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tasks.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16sdtdh wp14">
  <w:body>
    <w:p w:rsidRPr="00A5089F" w:rsidR="0034048C" w:rsidP="00744158" w:rsidRDefault="00833DE5" w14:paraId="3FB06C97" w14:textId="190F542B">
      <w:pPr>
        <w:framePr w:w="8386" w:h="898" w:hSpace="180" w:wrap="around" w:hAnchor="page" w:vAnchor="text" w:x="2941" w:y="-179"/>
        <w:autoSpaceDE w:val="0"/>
        <w:autoSpaceDN w:val="0"/>
        <w:adjustRightInd w:val="0"/>
        <w:ind w:left="270" w:right="180"/>
        <w:jc w:val="both"/>
        <w:rPr>
          <w:b/>
          <w:bCs/>
        </w:rPr>
      </w:pPr>
      <w:r w:rsidRPr="00A5089F">
        <w:rPr>
          <w:b/>
        </w:rPr>
        <w:t>GBFF</w:t>
      </w:r>
      <w:r w:rsidRPr="00A5089F" w:rsidR="0034048C">
        <w:rPr>
          <w:b/>
        </w:rPr>
        <w:t xml:space="preserve"> CEO </w:t>
      </w:r>
      <w:r w:rsidRPr="00A5089F" w:rsidR="007613C1">
        <w:rPr>
          <w:b/>
        </w:rPr>
        <w:t>E</w:t>
      </w:r>
      <w:r w:rsidRPr="00A5089F" w:rsidR="0034048C">
        <w:rPr>
          <w:b/>
        </w:rPr>
        <w:t>ndorsement</w:t>
      </w:r>
      <w:r w:rsidRPr="00A5089F" w:rsidR="00183E31">
        <w:rPr>
          <w:b/>
        </w:rPr>
        <w:t xml:space="preserve"> REQUEST </w:t>
      </w:r>
      <w:r w:rsidRPr="00A5089F" w:rsidR="00142B56">
        <w:rPr>
          <w:b/>
        </w:rPr>
        <w:t>Template</w:t>
      </w:r>
    </w:p>
    <w:p w:rsidRPr="00A5089F" w:rsidR="0034048C" w:rsidP="00EF349C" w:rsidRDefault="0034048C" w14:paraId="6E42ADDA" w14:textId="12BC7953">
      <w:pPr>
        <w:framePr w:w="8386" w:h="898" w:hSpace="180" w:wrap="around" w:hAnchor="page" w:vAnchor="text" w:x="2941" w:y="-179"/>
        <w:autoSpaceDE w:val="0"/>
        <w:autoSpaceDN w:val="0"/>
        <w:adjustRightInd w:val="0"/>
        <w:spacing w:before="120"/>
        <w:ind w:left="270" w:right="180"/>
        <w:jc w:val="both"/>
        <w:rPr>
          <w:rFonts w:asciiTheme="minorHAnsi" w:hAnsiTheme="minorHAnsi" w:cstheme="minorHAnsi"/>
          <w:b/>
          <w:bCs/>
          <w:color w:val="000000"/>
          <w:szCs w:val="22"/>
        </w:rPr>
      </w:pPr>
      <w:bookmarkStart w:name="ProjectType" w:id="0"/>
      <w:bookmarkEnd w:id="0"/>
    </w:p>
    <w:p w:rsidRPr="00A5089F" w:rsidR="007613C1" w:rsidP="00EF349C" w:rsidRDefault="005B2148" w14:paraId="4295AD9F" w14:textId="605D7E99">
      <w:pPr>
        <w:pStyle w:val="Footer"/>
        <w:tabs>
          <w:tab w:val="clear" w:pos="4320"/>
          <w:tab w:val="clear" w:pos="8640"/>
        </w:tabs>
        <w:ind w:right="180"/>
        <w:jc w:val="both"/>
        <w:rPr>
          <w:rFonts w:asciiTheme="minorHAnsi" w:hAnsiTheme="minorHAnsi" w:cstheme="minorHAnsi"/>
          <w:color w:val="000000"/>
          <w:szCs w:val="22"/>
        </w:rPr>
      </w:pPr>
      <w:r w:rsidRPr="00A5089F">
        <w:rPr>
          <w:noProof/>
          <w:lang w:val="es-MX" w:eastAsia="es-MX"/>
        </w:rPr>
        <w:drawing>
          <wp:inline distT="0" distB="0" distL="0" distR="0" wp14:anchorId="738AE3ED" wp14:editId="2303B37A">
            <wp:extent cx="687493" cy="914400"/>
            <wp:effectExtent l="0" t="0" r="0" b="0"/>
            <wp:docPr id="3" name="Picture 3" descr="GEF vertical log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F vertical logo 20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7493" cy="914400"/>
                    </a:xfrm>
                    <a:prstGeom prst="rect">
                      <a:avLst/>
                    </a:prstGeom>
                    <a:noFill/>
                    <a:ln>
                      <a:noFill/>
                    </a:ln>
                  </pic:spPr>
                </pic:pic>
              </a:graphicData>
            </a:graphic>
          </wp:inline>
        </w:drawing>
      </w:r>
    </w:p>
    <w:p w:rsidRPr="00A5089F" w:rsidR="007613C1" w:rsidP="00EF349C" w:rsidRDefault="007613C1" w14:paraId="42A227CB" w14:textId="77777777">
      <w:pPr>
        <w:pStyle w:val="TOC1"/>
        <w:ind w:left="0" w:right="180"/>
        <w:jc w:val="both"/>
        <w:rPr>
          <w:rFonts w:asciiTheme="minorHAnsi" w:hAnsiTheme="minorHAnsi" w:cstheme="minorHAnsi"/>
          <w:color w:val="1F4E79" w:themeColor="accent5" w:themeShade="80"/>
          <w:sz w:val="26"/>
          <w:szCs w:val="26"/>
        </w:rPr>
      </w:pPr>
    </w:p>
    <w:p w:rsidRPr="00A5089F" w:rsidR="007613C1" w:rsidP="00EF349C" w:rsidRDefault="007613C1" w14:paraId="61DD66D8" w14:textId="77777777">
      <w:pPr>
        <w:pStyle w:val="TOC1"/>
        <w:tabs>
          <w:tab w:val="clear" w:pos="10790"/>
          <w:tab w:val="right" w:leader="dot" w:pos="10620"/>
        </w:tabs>
        <w:ind w:left="0" w:right="180"/>
        <w:jc w:val="both"/>
        <w:rPr>
          <w:rFonts w:asciiTheme="minorHAnsi" w:hAnsiTheme="minorHAnsi" w:cstheme="minorHAnsi"/>
          <w:smallCaps/>
          <w:color w:val="1F4E79" w:themeColor="accent5" w:themeShade="80"/>
          <w:sz w:val="26"/>
          <w:szCs w:val="26"/>
        </w:rPr>
      </w:pPr>
      <w:r w:rsidRPr="00A5089F">
        <w:rPr>
          <w:rFonts w:asciiTheme="minorHAnsi" w:hAnsiTheme="minorHAnsi" w:cstheme="minorHAnsi"/>
          <w:color w:val="1F4E79" w:themeColor="accent5" w:themeShade="80"/>
          <w:sz w:val="26"/>
          <w:szCs w:val="26"/>
        </w:rPr>
        <w:t>TABLE OF CONTENTS</w:t>
      </w:r>
    </w:p>
    <w:p w:rsidRPr="00A5089F" w:rsidR="007613C1" w:rsidP="00EF349C" w:rsidRDefault="007613C1" w14:paraId="05BF63FC" w14:textId="77777777">
      <w:pPr>
        <w:pStyle w:val="TOC1"/>
        <w:tabs>
          <w:tab w:val="clear" w:pos="10790"/>
          <w:tab w:val="right" w:leader="dot" w:pos="10620"/>
        </w:tabs>
        <w:ind w:right="180"/>
        <w:jc w:val="both"/>
        <w:rPr>
          <w:rFonts w:asciiTheme="minorHAnsi" w:hAnsiTheme="minorHAnsi" w:cstheme="minorHAnsi"/>
          <w:highlight w:val="yellow"/>
        </w:rPr>
      </w:pPr>
    </w:p>
    <w:p w:rsidR="0056073D" w:rsidRDefault="007613C1" w14:paraId="25C8A39D" w14:textId="3D48B222">
      <w:pPr>
        <w:pStyle w:val="TOC1"/>
        <w:rPr>
          <w:rFonts w:asciiTheme="minorHAnsi" w:hAnsiTheme="minorHAnsi" w:eastAsiaTheme="minorEastAsia" w:cstheme="minorBidi"/>
          <w:b w:val="0"/>
          <w:caps w:val="0"/>
          <w:szCs w:val="22"/>
          <w:lang w:val="en-CA" w:eastAsia="en-CA"/>
        </w:rPr>
      </w:pPr>
      <w:r w:rsidRPr="00A5089F">
        <w:rPr>
          <w:rFonts w:asciiTheme="minorHAnsi" w:hAnsiTheme="minorHAnsi" w:cstheme="minorHAnsi"/>
          <w:highlight w:val="yellow"/>
        </w:rPr>
        <w:fldChar w:fldCharType="begin"/>
      </w:r>
      <w:r w:rsidRPr="00A5089F">
        <w:rPr>
          <w:rFonts w:asciiTheme="minorHAnsi" w:hAnsiTheme="minorHAnsi" w:cstheme="minorHAnsi"/>
          <w:highlight w:val="yellow"/>
        </w:rPr>
        <w:instrText xml:space="preserve"> TOC \o "1-3" \h \z \u </w:instrText>
      </w:r>
      <w:r w:rsidRPr="00A5089F">
        <w:rPr>
          <w:rFonts w:asciiTheme="minorHAnsi" w:hAnsiTheme="minorHAnsi" w:cstheme="minorHAnsi"/>
          <w:highlight w:val="yellow"/>
        </w:rPr>
        <w:fldChar w:fldCharType="separate"/>
      </w:r>
      <w:hyperlink w:history="1" w:anchor="_Toc161850308">
        <w:r w:rsidRPr="007A17C8" w:rsidR="0056073D">
          <w:rPr>
            <w:rStyle w:val="Hyperlink"/>
            <w:rFonts w:cstheme="minorHAnsi"/>
          </w:rPr>
          <w:t>General Project Information</w:t>
        </w:r>
        <w:r w:rsidR="0056073D">
          <w:rPr>
            <w:webHidden/>
          </w:rPr>
          <w:tab/>
        </w:r>
        <w:r w:rsidR="0056073D">
          <w:rPr>
            <w:webHidden/>
          </w:rPr>
          <w:fldChar w:fldCharType="begin"/>
        </w:r>
        <w:r w:rsidR="0056073D">
          <w:rPr>
            <w:webHidden/>
          </w:rPr>
          <w:instrText xml:space="preserve"> PAGEREF _Toc161850308 \h </w:instrText>
        </w:r>
        <w:r w:rsidR="0056073D">
          <w:rPr>
            <w:webHidden/>
          </w:rPr>
        </w:r>
        <w:r w:rsidR="0056073D">
          <w:rPr>
            <w:webHidden/>
          </w:rPr>
          <w:fldChar w:fldCharType="separate"/>
        </w:r>
        <w:r w:rsidR="0056073D">
          <w:rPr>
            <w:webHidden/>
          </w:rPr>
          <w:t>3</w:t>
        </w:r>
        <w:r w:rsidR="0056073D">
          <w:rPr>
            <w:webHidden/>
          </w:rPr>
          <w:fldChar w:fldCharType="end"/>
        </w:r>
      </w:hyperlink>
    </w:p>
    <w:p w:rsidR="0056073D" w:rsidRDefault="00AF1838" w14:paraId="1D399122" w14:textId="279298EB">
      <w:pPr>
        <w:pStyle w:val="TOC3"/>
        <w:rPr>
          <w:rFonts w:asciiTheme="minorHAnsi" w:hAnsiTheme="minorHAnsi" w:eastAsiaTheme="minorEastAsia" w:cstheme="minorBidi"/>
          <w:noProof/>
          <w:szCs w:val="22"/>
          <w:lang w:val="en-CA" w:eastAsia="en-CA"/>
        </w:rPr>
      </w:pPr>
      <w:hyperlink w:history="1" w:anchor="_Toc161850309">
        <w:r w:rsidRPr="007A17C8" w:rsidR="0056073D">
          <w:rPr>
            <w:rStyle w:val="Hyperlink"/>
            <w:rFonts w:cstheme="minorHAnsi"/>
            <w:noProof/>
          </w:rPr>
          <w:t>Project Summary</w:t>
        </w:r>
        <w:r w:rsidR="0056073D">
          <w:rPr>
            <w:noProof/>
            <w:webHidden/>
          </w:rPr>
          <w:tab/>
        </w:r>
        <w:r w:rsidR="0056073D">
          <w:rPr>
            <w:noProof/>
            <w:webHidden/>
          </w:rPr>
          <w:fldChar w:fldCharType="begin"/>
        </w:r>
        <w:r w:rsidR="0056073D">
          <w:rPr>
            <w:noProof/>
            <w:webHidden/>
          </w:rPr>
          <w:instrText xml:space="preserve"> PAGEREF _Toc161850309 \h </w:instrText>
        </w:r>
        <w:r w:rsidR="0056073D">
          <w:rPr>
            <w:noProof/>
            <w:webHidden/>
          </w:rPr>
        </w:r>
        <w:r w:rsidR="0056073D">
          <w:rPr>
            <w:noProof/>
            <w:webHidden/>
          </w:rPr>
          <w:fldChar w:fldCharType="separate"/>
        </w:r>
        <w:r w:rsidR="0056073D">
          <w:rPr>
            <w:noProof/>
            <w:webHidden/>
          </w:rPr>
          <w:t>4</w:t>
        </w:r>
        <w:r w:rsidR="0056073D">
          <w:rPr>
            <w:noProof/>
            <w:webHidden/>
          </w:rPr>
          <w:fldChar w:fldCharType="end"/>
        </w:r>
      </w:hyperlink>
    </w:p>
    <w:p w:rsidR="0056073D" w:rsidRDefault="00AF1838" w14:paraId="448189B0" w14:textId="02AE9410">
      <w:pPr>
        <w:pStyle w:val="TOC3"/>
        <w:rPr>
          <w:rFonts w:asciiTheme="minorHAnsi" w:hAnsiTheme="minorHAnsi" w:eastAsiaTheme="minorEastAsia" w:cstheme="minorBidi"/>
          <w:noProof/>
          <w:szCs w:val="22"/>
          <w:lang w:val="en-CA" w:eastAsia="en-CA"/>
        </w:rPr>
      </w:pPr>
      <w:hyperlink w:history="1" w:anchor="_Toc161850310">
        <w:r w:rsidRPr="007A17C8" w:rsidR="0056073D">
          <w:rPr>
            <w:rStyle w:val="Hyperlink"/>
            <w:rFonts w:cstheme="minorHAnsi"/>
            <w:noProof/>
          </w:rPr>
          <w:t>Project Description Overview</w:t>
        </w:r>
        <w:r w:rsidR="0056073D">
          <w:rPr>
            <w:noProof/>
            <w:webHidden/>
          </w:rPr>
          <w:tab/>
        </w:r>
        <w:r w:rsidR="0056073D">
          <w:rPr>
            <w:noProof/>
            <w:webHidden/>
          </w:rPr>
          <w:fldChar w:fldCharType="begin"/>
        </w:r>
        <w:r w:rsidR="0056073D">
          <w:rPr>
            <w:noProof/>
            <w:webHidden/>
          </w:rPr>
          <w:instrText xml:space="preserve"> PAGEREF _Toc161850310 \h </w:instrText>
        </w:r>
        <w:r w:rsidR="0056073D">
          <w:rPr>
            <w:noProof/>
            <w:webHidden/>
          </w:rPr>
        </w:r>
        <w:r w:rsidR="0056073D">
          <w:rPr>
            <w:noProof/>
            <w:webHidden/>
          </w:rPr>
          <w:fldChar w:fldCharType="separate"/>
        </w:r>
        <w:r w:rsidR="0056073D">
          <w:rPr>
            <w:noProof/>
            <w:webHidden/>
          </w:rPr>
          <w:t>5</w:t>
        </w:r>
        <w:r w:rsidR="0056073D">
          <w:rPr>
            <w:noProof/>
            <w:webHidden/>
          </w:rPr>
          <w:fldChar w:fldCharType="end"/>
        </w:r>
      </w:hyperlink>
    </w:p>
    <w:p w:rsidR="0056073D" w:rsidRDefault="00AF1838" w14:paraId="388BF197" w14:textId="1DBB8E57">
      <w:pPr>
        <w:pStyle w:val="TOC1"/>
        <w:rPr>
          <w:rFonts w:asciiTheme="minorHAnsi" w:hAnsiTheme="minorHAnsi" w:eastAsiaTheme="minorEastAsia" w:cstheme="minorBidi"/>
          <w:b w:val="0"/>
          <w:caps w:val="0"/>
          <w:szCs w:val="22"/>
          <w:lang w:val="en-CA" w:eastAsia="en-CA"/>
        </w:rPr>
      </w:pPr>
      <w:hyperlink w:history="1" w:anchor="_Toc161850311">
        <w:r w:rsidRPr="007A17C8" w:rsidR="0056073D">
          <w:rPr>
            <w:rStyle w:val="Hyperlink"/>
            <w:rFonts w:cstheme="minorHAnsi"/>
          </w:rPr>
          <w:t>project outline</w:t>
        </w:r>
        <w:r w:rsidR="0056073D">
          <w:rPr>
            <w:webHidden/>
          </w:rPr>
          <w:tab/>
        </w:r>
        <w:r w:rsidR="0056073D">
          <w:rPr>
            <w:webHidden/>
          </w:rPr>
          <w:fldChar w:fldCharType="begin"/>
        </w:r>
        <w:r w:rsidR="0056073D">
          <w:rPr>
            <w:webHidden/>
          </w:rPr>
          <w:instrText xml:space="preserve"> PAGEREF _Toc161850311 \h </w:instrText>
        </w:r>
        <w:r w:rsidR="0056073D">
          <w:rPr>
            <w:webHidden/>
          </w:rPr>
        </w:r>
        <w:r w:rsidR="0056073D">
          <w:rPr>
            <w:webHidden/>
          </w:rPr>
          <w:fldChar w:fldCharType="separate"/>
        </w:r>
        <w:r w:rsidR="0056073D">
          <w:rPr>
            <w:webHidden/>
          </w:rPr>
          <w:t>18</w:t>
        </w:r>
        <w:r w:rsidR="0056073D">
          <w:rPr>
            <w:webHidden/>
          </w:rPr>
          <w:fldChar w:fldCharType="end"/>
        </w:r>
      </w:hyperlink>
    </w:p>
    <w:p w:rsidR="0056073D" w:rsidRDefault="00AF1838" w14:paraId="6BC000B9" w14:textId="3A1F7693">
      <w:pPr>
        <w:pStyle w:val="TOC2"/>
        <w:rPr>
          <w:rFonts w:asciiTheme="minorHAnsi" w:hAnsiTheme="minorHAnsi" w:eastAsiaTheme="minorEastAsia" w:cstheme="minorBidi"/>
          <w:b w:val="0"/>
          <w:noProof/>
          <w:szCs w:val="22"/>
          <w:lang w:val="en-CA" w:eastAsia="en-CA"/>
        </w:rPr>
      </w:pPr>
      <w:hyperlink w:history="1" w:anchor="_Toc161850312">
        <w:r w:rsidRPr="007A17C8" w:rsidR="0056073D">
          <w:rPr>
            <w:rStyle w:val="Hyperlink"/>
            <w:rFonts w:cs="Arial"/>
            <w:noProof/>
          </w:rPr>
          <w:t>A.</w:t>
        </w:r>
        <w:r w:rsidR="0056073D">
          <w:rPr>
            <w:rFonts w:asciiTheme="minorHAnsi" w:hAnsiTheme="minorHAnsi" w:eastAsiaTheme="minorEastAsia" w:cstheme="minorBidi"/>
            <w:b w:val="0"/>
            <w:noProof/>
            <w:szCs w:val="22"/>
            <w:lang w:val="en-CA" w:eastAsia="en-CA"/>
          </w:rPr>
          <w:tab/>
        </w:r>
        <w:r w:rsidRPr="007A17C8" w:rsidR="0056073D">
          <w:rPr>
            <w:rStyle w:val="Hyperlink"/>
            <w:rFonts w:cstheme="minorHAnsi"/>
            <w:noProof/>
          </w:rPr>
          <w:t>Changes compared to PPG Request</w:t>
        </w:r>
        <w:r w:rsidR="0056073D">
          <w:rPr>
            <w:noProof/>
            <w:webHidden/>
          </w:rPr>
          <w:tab/>
        </w:r>
        <w:r w:rsidR="0056073D">
          <w:rPr>
            <w:noProof/>
            <w:webHidden/>
          </w:rPr>
          <w:fldChar w:fldCharType="begin"/>
        </w:r>
        <w:r w:rsidR="0056073D">
          <w:rPr>
            <w:noProof/>
            <w:webHidden/>
          </w:rPr>
          <w:instrText xml:space="preserve"> PAGEREF _Toc161850312 \h </w:instrText>
        </w:r>
        <w:r w:rsidR="0056073D">
          <w:rPr>
            <w:noProof/>
            <w:webHidden/>
          </w:rPr>
        </w:r>
        <w:r w:rsidR="0056073D">
          <w:rPr>
            <w:noProof/>
            <w:webHidden/>
          </w:rPr>
          <w:fldChar w:fldCharType="separate"/>
        </w:r>
        <w:r w:rsidR="0056073D">
          <w:rPr>
            <w:noProof/>
            <w:webHidden/>
          </w:rPr>
          <w:t>18</w:t>
        </w:r>
        <w:r w:rsidR="0056073D">
          <w:rPr>
            <w:noProof/>
            <w:webHidden/>
          </w:rPr>
          <w:fldChar w:fldCharType="end"/>
        </w:r>
      </w:hyperlink>
    </w:p>
    <w:p w:rsidR="0056073D" w:rsidRDefault="00AF1838" w14:paraId="3FE8B55D" w14:textId="59CEEFE8">
      <w:pPr>
        <w:pStyle w:val="TOC2"/>
        <w:rPr>
          <w:rFonts w:asciiTheme="minorHAnsi" w:hAnsiTheme="minorHAnsi" w:eastAsiaTheme="minorEastAsia" w:cstheme="minorBidi"/>
          <w:b w:val="0"/>
          <w:noProof/>
          <w:szCs w:val="22"/>
          <w:lang w:val="en-CA" w:eastAsia="en-CA"/>
        </w:rPr>
      </w:pPr>
      <w:hyperlink w:history="1" w:anchor="_Toc161850313">
        <w:r w:rsidRPr="007A17C8" w:rsidR="0056073D">
          <w:rPr>
            <w:rStyle w:val="Hyperlink"/>
            <w:rFonts w:cs="Arial"/>
            <w:noProof/>
          </w:rPr>
          <w:t>B.</w:t>
        </w:r>
        <w:r w:rsidR="0056073D">
          <w:rPr>
            <w:rFonts w:asciiTheme="minorHAnsi" w:hAnsiTheme="minorHAnsi" w:eastAsiaTheme="minorEastAsia" w:cstheme="minorBidi"/>
            <w:b w:val="0"/>
            <w:noProof/>
            <w:szCs w:val="22"/>
            <w:lang w:val="en-CA" w:eastAsia="en-CA"/>
          </w:rPr>
          <w:tab/>
        </w:r>
        <w:r w:rsidRPr="007A17C8" w:rsidR="0056073D">
          <w:rPr>
            <w:rStyle w:val="Hyperlink"/>
            <w:rFonts w:cstheme="minorHAnsi"/>
            <w:noProof/>
          </w:rPr>
          <w:t>Project Rationale</w:t>
        </w:r>
        <w:r w:rsidR="0056073D">
          <w:rPr>
            <w:noProof/>
            <w:webHidden/>
          </w:rPr>
          <w:tab/>
        </w:r>
        <w:r w:rsidR="0056073D">
          <w:rPr>
            <w:noProof/>
            <w:webHidden/>
          </w:rPr>
          <w:fldChar w:fldCharType="begin"/>
        </w:r>
        <w:r w:rsidR="0056073D">
          <w:rPr>
            <w:noProof/>
            <w:webHidden/>
          </w:rPr>
          <w:instrText xml:space="preserve"> PAGEREF _Toc161850313 \h </w:instrText>
        </w:r>
        <w:r w:rsidR="0056073D">
          <w:rPr>
            <w:noProof/>
            <w:webHidden/>
          </w:rPr>
        </w:r>
        <w:r w:rsidR="0056073D">
          <w:rPr>
            <w:noProof/>
            <w:webHidden/>
          </w:rPr>
          <w:fldChar w:fldCharType="separate"/>
        </w:r>
        <w:r w:rsidR="0056073D">
          <w:rPr>
            <w:noProof/>
            <w:webHidden/>
          </w:rPr>
          <w:t>23</w:t>
        </w:r>
        <w:r w:rsidR="0056073D">
          <w:rPr>
            <w:noProof/>
            <w:webHidden/>
          </w:rPr>
          <w:fldChar w:fldCharType="end"/>
        </w:r>
      </w:hyperlink>
    </w:p>
    <w:p w:rsidR="0056073D" w:rsidRDefault="00AF1838" w14:paraId="5D8289E0" w14:textId="2E896FEE">
      <w:pPr>
        <w:pStyle w:val="TOC2"/>
        <w:rPr>
          <w:rFonts w:asciiTheme="minorHAnsi" w:hAnsiTheme="minorHAnsi" w:eastAsiaTheme="minorEastAsia" w:cstheme="minorBidi"/>
          <w:b w:val="0"/>
          <w:noProof/>
          <w:szCs w:val="22"/>
          <w:lang w:val="en-CA" w:eastAsia="en-CA"/>
        </w:rPr>
      </w:pPr>
      <w:hyperlink w:history="1" w:anchor="_Toc161850314">
        <w:r w:rsidRPr="007A17C8" w:rsidR="0056073D">
          <w:rPr>
            <w:rStyle w:val="Hyperlink"/>
            <w:rFonts w:cs="Arial"/>
            <w:noProof/>
          </w:rPr>
          <w:t>C.</w:t>
        </w:r>
        <w:r w:rsidR="0056073D">
          <w:rPr>
            <w:rFonts w:asciiTheme="minorHAnsi" w:hAnsiTheme="minorHAnsi" w:eastAsiaTheme="minorEastAsia" w:cstheme="minorBidi"/>
            <w:b w:val="0"/>
            <w:noProof/>
            <w:szCs w:val="22"/>
            <w:lang w:val="en-CA" w:eastAsia="en-CA"/>
          </w:rPr>
          <w:tab/>
        </w:r>
        <w:r w:rsidRPr="007A17C8" w:rsidR="0056073D">
          <w:rPr>
            <w:rStyle w:val="Hyperlink"/>
            <w:rFonts w:cstheme="minorHAnsi"/>
            <w:noProof/>
          </w:rPr>
          <w:t>Project Description</w:t>
        </w:r>
        <w:r w:rsidR="0056073D">
          <w:rPr>
            <w:noProof/>
            <w:webHidden/>
          </w:rPr>
          <w:tab/>
        </w:r>
        <w:r w:rsidR="0056073D">
          <w:rPr>
            <w:noProof/>
            <w:webHidden/>
          </w:rPr>
          <w:fldChar w:fldCharType="begin"/>
        </w:r>
        <w:r w:rsidR="0056073D">
          <w:rPr>
            <w:noProof/>
            <w:webHidden/>
          </w:rPr>
          <w:instrText xml:space="preserve"> PAGEREF _Toc161850314 \h </w:instrText>
        </w:r>
        <w:r w:rsidR="0056073D">
          <w:rPr>
            <w:noProof/>
            <w:webHidden/>
          </w:rPr>
        </w:r>
        <w:r w:rsidR="0056073D">
          <w:rPr>
            <w:noProof/>
            <w:webHidden/>
          </w:rPr>
          <w:fldChar w:fldCharType="separate"/>
        </w:r>
        <w:r w:rsidR="0056073D">
          <w:rPr>
            <w:noProof/>
            <w:webHidden/>
          </w:rPr>
          <w:t>35</w:t>
        </w:r>
        <w:r w:rsidR="0056073D">
          <w:rPr>
            <w:noProof/>
            <w:webHidden/>
          </w:rPr>
          <w:fldChar w:fldCharType="end"/>
        </w:r>
      </w:hyperlink>
    </w:p>
    <w:p w:rsidR="0056073D" w:rsidRDefault="00AF1838" w14:paraId="73F02F16" w14:textId="2C3BFEED">
      <w:pPr>
        <w:pStyle w:val="TOC3"/>
        <w:rPr>
          <w:rFonts w:asciiTheme="minorHAnsi" w:hAnsiTheme="minorHAnsi" w:eastAsiaTheme="minorEastAsia" w:cstheme="minorBidi"/>
          <w:noProof/>
          <w:szCs w:val="22"/>
          <w:lang w:val="en-CA" w:eastAsia="en-CA"/>
        </w:rPr>
      </w:pPr>
      <w:hyperlink w:history="1" w:anchor="_Toc161850315">
        <w:r w:rsidRPr="007A17C8" w:rsidR="0056073D">
          <w:rPr>
            <w:rStyle w:val="Hyperlink"/>
            <w:rFonts w:cstheme="minorHAnsi"/>
            <w:noProof/>
          </w:rPr>
          <w:t>Institutional Arrangement and Coordination with Ongoing Initiatives and Project.</w:t>
        </w:r>
        <w:r w:rsidR="0056073D">
          <w:rPr>
            <w:noProof/>
            <w:webHidden/>
          </w:rPr>
          <w:tab/>
        </w:r>
        <w:r w:rsidR="0056073D">
          <w:rPr>
            <w:noProof/>
            <w:webHidden/>
          </w:rPr>
          <w:fldChar w:fldCharType="begin"/>
        </w:r>
        <w:r w:rsidR="0056073D">
          <w:rPr>
            <w:noProof/>
            <w:webHidden/>
          </w:rPr>
          <w:instrText xml:space="preserve"> PAGEREF _Toc161850315 \h </w:instrText>
        </w:r>
        <w:r w:rsidR="0056073D">
          <w:rPr>
            <w:noProof/>
            <w:webHidden/>
          </w:rPr>
        </w:r>
        <w:r w:rsidR="0056073D">
          <w:rPr>
            <w:noProof/>
            <w:webHidden/>
          </w:rPr>
          <w:fldChar w:fldCharType="separate"/>
        </w:r>
        <w:r w:rsidR="0056073D">
          <w:rPr>
            <w:noProof/>
            <w:webHidden/>
          </w:rPr>
          <w:t>51</w:t>
        </w:r>
        <w:r w:rsidR="0056073D">
          <w:rPr>
            <w:noProof/>
            <w:webHidden/>
          </w:rPr>
          <w:fldChar w:fldCharType="end"/>
        </w:r>
      </w:hyperlink>
    </w:p>
    <w:p w:rsidR="0056073D" w:rsidP="00266C2E" w:rsidRDefault="00AF1838" w14:paraId="46EBCEC6" w14:textId="1D95467B">
      <w:pPr>
        <w:pStyle w:val="TOC3"/>
        <w:rPr>
          <w:rFonts w:asciiTheme="minorHAnsi" w:hAnsiTheme="minorHAnsi" w:eastAsiaTheme="minorEastAsia" w:cstheme="minorBidi"/>
          <w:noProof/>
          <w:szCs w:val="22"/>
          <w:lang w:val="en-CA" w:eastAsia="en-CA"/>
        </w:rPr>
      </w:pPr>
      <w:hyperlink w:history="1" w:anchor="_Toc161850316">
        <w:r w:rsidRPr="007A17C8" w:rsidR="0056073D">
          <w:rPr>
            <w:rStyle w:val="Hyperlink"/>
            <w:rFonts w:cstheme="minorHAnsi"/>
            <w:noProof/>
          </w:rPr>
          <w:t>Core Indicators</w:t>
        </w:r>
        <w:r w:rsidR="0056073D">
          <w:rPr>
            <w:noProof/>
            <w:webHidden/>
          </w:rPr>
          <w:tab/>
        </w:r>
        <w:r w:rsidR="0056073D">
          <w:rPr>
            <w:noProof/>
            <w:webHidden/>
          </w:rPr>
          <w:fldChar w:fldCharType="begin"/>
        </w:r>
        <w:r w:rsidR="0056073D">
          <w:rPr>
            <w:noProof/>
            <w:webHidden/>
          </w:rPr>
          <w:instrText xml:space="preserve"> PAGEREF _Toc161850316 \h </w:instrText>
        </w:r>
        <w:r w:rsidR="0056073D">
          <w:rPr>
            <w:noProof/>
            <w:webHidden/>
          </w:rPr>
        </w:r>
        <w:r w:rsidR="0056073D">
          <w:rPr>
            <w:noProof/>
            <w:webHidden/>
          </w:rPr>
          <w:fldChar w:fldCharType="separate"/>
        </w:r>
        <w:r w:rsidR="0056073D">
          <w:rPr>
            <w:noProof/>
            <w:webHidden/>
          </w:rPr>
          <w:t>59</w:t>
        </w:r>
        <w:r w:rsidR="0056073D">
          <w:rPr>
            <w:noProof/>
            <w:webHidden/>
          </w:rPr>
          <w:fldChar w:fldCharType="end"/>
        </w:r>
      </w:hyperlink>
    </w:p>
    <w:p w:rsidR="0056073D" w:rsidRDefault="00AF1838" w14:paraId="5F685180" w14:textId="29B5E063">
      <w:pPr>
        <w:pStyle w:val="TOC3"/>
        <w:rPr>
          <w:rFonts w:asciiTheme="minorHAnsi" w:hAnsiTheme="minorHAnsi" w:eastAsiaTheme="minorEastAsia" w:cstheme="minorBidi"/>
          <w:noProof/>
          <w:szCs w:val="22"/>
          <w:lang w:val="en-CA" w:eastAsia="en-CA"/>
        </w:rPr>
      </w:pPr>
      <w:hyperlink w:history="1" w:anchor="_Toc161850318">
        <w:r w:rsidRPr="007A17C8" w:rsidR="0056073D">
          <w:rPr>
            <w:rStyle w:val="Hyperlink"/>
            <w:rFonts w:cstheme="minorHAnsi"/>
            <w:noProof/>
          </w:rPr>
          <w:t>Risks to Project Implementation</w:t>
        </w:r>
        <w:r w:rsidR="0056073D">
          <w:rPr>
            <w:noProof/>
            <w:webHidden/>
          </w:rPr>
          <w:tab/>
        </w:r>
        <w:r w:rsidR="0056073D">
          <w:rPr>
            <w:noProof/>
            <w:webHidden/>
          </w:rPr>
          <w:fldChar w:fldCharType="begin"/>
        </w:r>
        <w:r w:rsidR="0056073D">
          <w:rPr>
            <w:noProof/>
            <w:webHidden/>
          </w:rPr>
          <w:instrText xml:space="preserve"> PAGEREF _Toc161850318 \h </w:instrText>
        </w:r>
        <w:r w:rsidR="0056073D">
          <w:rPr>
            <w:noProof/>
            <w:webHidden/>
          </w:rPr>
        </w:r>
        <w:r w:rsidR="0056073D">
          <w:rPr>
            <w:noProof/>
            <w:webHidden/>
          </w:rPr>
          <w:fldChar w:fldCharType="separate"/>
        </w:r>
        <w:r w:rsidR="0056073D">
          <w:rPr>
            <w:noProof/>
            <w:webHidden/>
          </w:rPr>
          <w:t>60</w:t>
        </w:r>
        <w:r w:rsidR="0056073D">
          <w:rPr>
            <w:noProof/>
            <w:webHidden/>
          </w:rPr>
          <w:fldChar w:fldCharType="end"/>
        </w:r>
      </w:hyperlink>
    </w:p>
    <w:p w:rsidR="0056073D" w:rsidRDefault="00AF1838" w14:paraId="400B97F5" w14:textId="262CEE82">
      <w:pPr>
        <w:pStyle w:val="TOC2"/>
        <w:rPr>
          <w:rFonts w:asciiTheme="minorHAnsi" w:hAnsiTheme="minorHAnsi" w:eastAsiaTheme="minorEastAsia" w:cstheme="minorBidi"/>
          <w:b w:val="0"/>
          <w:noProof/>
          <w:szCs w:val="22"/>
          <w:lang w:val="en-CA" w:eastAsia="en-CA"/>
        </w:rPr>
      </w:pPr>
      <w:hyperlink w:history="1" w:anchor="_Toc161850319">
        <w:r w:rsidRPr="007A17C8" w:rsidR="0056073D">
          <w:rPr>
            <w:rStyle w:val="Hyperlink"/>
            <w:rFonts w:cs="Arial"/>
            <w:noProof/>
          </w:rPr>
          <w:t>D.</w:t>
        </w:r>
        <w:r w:rsidR="0056073D">
          <w:rPr>
            <w:rFonts w:asciiTheme="minorHAnsi" w:hAnsiTheme="minorHAnsi" w:eastAsiaTheme="minorEastAsia" w:cstheme="minorBidi"/>
            <w:b w:val="0"/>
            <w:noProof/>
            <w:szCs w:val="22"/>
            <w:lang w:val="en-CA" w:eastAsia="en-CA"/>
          </w:rPr>
          <w:tab/>
        </w:r>
        <w:r w:rsidRPr="007A17C8" w:rsidR="0056073D">
          <w:rPr>
            <w:rStyle w:val="Hyperlink"/>
            <w:rFonts w:cstheme="minorHAnsi"/>
            <w:noProof/>
          </w:rPr>
          <w:t>Alignment with Programming strategies and country/regional priorities</w:t>
        </w:r>
        <w:r w:rsidR="0056073D">
          <w:rPr>
            <w:noProof/>
            <w:webHidden/>
          </w:rPr>
          <w:tab/>
        </w:r>
        <w:r w:rsidR="0056073D">
          <w:rPr>
            <w:noProof/>
            <w:webHidden/>
          </w:rPr>
          <w:fldChar w:fldCharType="begin"/>
        </w:r>
        <w:r w:rsidR="0056073D">
          <w:rPr>
            <w:noProof/>
            <w:webHidden/>
          </w:rPr>
          <w:instrText xml:space="preserve"> PAGEREF _Toc161850319 \h </w:instrText>
        </w:r>
        <w:r w:rsidR="0056073D">
          <w:rPr>
            <w:noProof/>
            <w:webHidden/>
          </w:rPr>
        </w:r>
        <w:r w:rsidR="0056073D">
          <w:rPr>
            <w:noProof/>
            <w:webHidden/>
          </w:rPr>
          <w:fldChar w:fldCharType="separate"/>
        </w:r>
        <w:r w:rsidR="0056073D">
          <w:rPr>
            <w:noProof/>
            <w:webHidden/>
          </w:rPr>
          <w:t>67</w:t>
        </w:r>
        <w:r w:rsidR="0056073D">
          <w:rPr>
            <w:noProof/>
            <w:webHidden/>
          </w:rPr>
          <w:fldChar w:fldCharType="end"/>
        </w:r>
      </w:hyperlink>
    </w:p>
    <w:p w:rsidR="0056073D" w:rsidRDefault="00AF1838" w14:paraId="17D16088" w14:textId="0B2E32F7">
      <w:pPr>
        <w:pStyle w:val="TOC2"/>
        <w:rPr>
          <w:rFonts w:asciiTheme="minorHAnsi" w:hAnsiTheme="minorHAnsi" w:eastAsiaTheme="minorEastAsia" w:cstheme="minorBidi"/>
          <w:b w:val="0"/>
          <w:noProof/>
          <w:szCs w:val="22"/>
          <w:lang w:val="en-CA" w:eastAsia="en-CA"/>
        </w:rPr>
      </w:pPr>
      <w:hyperlink w:history="1" w:anchor="_Toc161850320">
        <w:r w:rsidRPr="007A17C8" w:rsidR="0056073D">
          <w:rPr>
            <w:rStyle w:val="Hyperlink"/>
            <w:rFonts w:cs="Arial"/>
            <w:noProof/>
          </w:rPr>
          <w:t>E.</w:t>
        </w:r>
        <w:r w:rsidR="0056073D">
          <w:rPr>
            <w:rFonts w:asciiTheme="minorHAnsi" w:hAnsiTheme="minorHAnsi" w:eastAsiaTheme="minorEastAsia" w:cstheme="minorBidi"/>
            <w:b w:val="0"/>
            <w:noProof/>
            <w:szCs w:val="22"/>
            <w:lang w:val="en-CA" w:eastAsia="en-CA"/>
          </w:rPr>
          <w:tab/>
        </w:r>
        <w:r w:rsidRPr="007A17C8" w:rsidR="0056073D">
          <w:rPr>
            <w:rStyle w:val="Hyperlink"/>
            <w:rFonts w:cstheme="minorHAnsi"/>
            <w:noProof/>
          </w:rPr>
          <w:t>Policy requirements</w:t>
        </w:r>
        <w:r w:rsidR="0056073D">
          <w:rPr>
            <w:noProof/>
            <w:webHidden/>
          </w:rPr>
          <w:tab/>
        </w:r>
        <w:r w:rsidR="0056073D">
          <w:rPr>
            <w:noProof/>
            <w:webHidden/>
          </w:rPr>
          <w:fldChar w:fldCharType="begin"/>
        </w:r>
        <w:r w:rsidR="0056073D">
          <w:rPr>
            <w:noProof/>
            <w:webHidden/>
          </w:rPr>
          <w:instrText xml:space="preserve"> PAGEREF _Toc161850320 \h </w:instrText>
        </w:r>
        <w:r w:rsidR="0056073D">
          <w:rPr>
            <w:noProof/>
            <w:webHidden/>
          </w:rPr>
        </w:r>
        <w:r w:rsidR="0056073D">
          <w:rPr>
            <w:noProof/>
            <w:webHidden/>
          </w:rPr>
          <w:fldChar w:fldCharType="separate"/>
        </w:r>
        <w:r w:rsidR="0056073D">
          <w:rPr>
            <w:noProof/>
            <w:webHidden/>
          </w:rPr>
          <w:t>69</w:t>
        </w:r>
        <w:r w:rsidR="0056073D">
          <w:rPr>
            <w:noProof/>
            <w:webHidden/>
          </w:rPr>
          <w:fldChar w:fldCharType="end"/>
        </w:r>
      </w:hyperlink>
    </w:p>
    <w:p w:rsidR="0056073D" w:rsidRDefault="00AF1838" w14:paraId="567102AB" w14:textId="321F5499">
      <w:pPr>
        <w:pStyle w:val="TOC3"/>
        <w:rPr>
          <w:rFonts w:asciiTheme="minorHAnsi" w:hAnsiTheme="minorHAnsi" w:eastAsiaTheme="minorEastAsia" w:cstheme="minorBidi"/>
          <w:noProof/>
          <w:szCs w:val="22"/>
          <w:lang w:val="en-CA" w:eastAsia="en-CA"/>
        </w:rPr>
      </w:pPr>
      <w:hyperlink w:history="1" w:anchor="_Toc161850321">
        <w:r w:rsidRPr="007A17C8" w:rsidR="0056073D">
          <w:rPr>
            <w:rStyle w:val="Hyperlink"/>
            <w:rFonts w:cstheme="minorHAnsi"/>
            <w:noProof/>
          </w:rPr>
          <w:t>Gender Equality and Women’s Empowerment:</w:t>
        </w:r>
        <w:r w:rsidR="0056073D">
          <w:rPr>
            <w:noProof/>
            <w:webHidden/>
          </w:rPr>
          <w:tab/>
        </w:r>
        <w:r w:rsidR="0056073D">
          <w:rPr>
            <w:noProof/>
            <w:webHidden/>
          </w:rPr>
          <w:fldChar w:fldCharType="begin"/>
        </w:r>
        <w:r w:rsidR="0056073D">
          <w:rPr>
            <w:noProof/>
            <w:webHidden/>
          </w:rPr>
          <w:instrText xml:space="preserve"> PAGEREF _Toc161850321 \h </w:instrText>
        </w:r>
        <w:r w:rsidR="0056073D">
          <w:rPr>
            <w:noProof/>
            <w:webHidden/>
          </w:rPr>
        </w:r>
        <w:r w:rsidR="0056073D">
          <w:rPr>
            <w:noProof/>
            <w:webHidden/>
          </w:rPr>
          <w:fldChar w:fldCharType="separate"/>
        </w:r>
        <w:r w:rsidR="0056073D">
          <w:rPr>
            <w:noProof/>
            <w:webHidden/>
          </w:rPr>
          <w:t>69</w:t>
        </w:r>
        <w:r w:rsidR="0056073D">
          <w:rPr>
            <w:noProof/>
            <w:webHidden/>
          </w:rPr>
          <w:fldChar w:fldCharType="end"/>
        </w:r>
      </w:hyperlink>
    </w:p>
    <w:p w:rsidR="0056073D" w:rsidRDefault="00AF1838" w14:paraId="48803BFA" w14:textId="467AE3F0">
      <w:pPr>
        <w:pStyle w:val="TOC3"/>
        <w:rPr>
          <w:rFonts w:asciiTheme="minorHAnsi" w:hAnsiTheme="minorHAnsi" w:eastAsiaTheme="minorEastAsia" w:cstheme="minorBidi"/>
          <w:noProof/>
          <w:szCs w:val="22"/>
          <w:lang w:val="en-CA" w:eastAsia="en-CA"/>
        </w:rPr>
      </w:pPr>
      <w:hyperlink w:history="1" w:anchor="_Toc161850322">
        <w:r w:rsidRPr="007A17C8" w:rsidR="0056073D">
          <w:rPr>
            <w:rStyle w:val="Hyperlink"/>
            <w:rFonts w:cstheme="minorHAnsi"/>
            <w:noProof/>
          </w:rPr>
          <w:t>Stakeholder Engagement</w:t>
        </w:r>
        <w:r w:rsidR="0056073D">
          <w:rPr>
            <w:noProof/>
            <w:webHidden/>
          </w:rPr>
          <w:tab/>
        </w:r>
        <w:r w:rsidR="0056073D">
          <w:rPr>
            <w:noProof/>
            <w:webHidden/>
          </w:rPr>
          <w:fldChar w:fldCharType="begin"/>
        </w:r>
        <w:r w:rsidR="0056073D">
          <w:rPr>
            <w:noProof/>
            <w:webHidden/>
          </w:rPr>
          <w:instrText xml:space="preserve"> PAGEREF _Toc161850322 \h </w:instrText>
        </w:r>
        <w:r w:rsidR="0056073D">
          <w:rPr>
            <w:noProof/>
            <w:webHidden/>
          </w:rPr>
        </w:r>
        <w:r w:rsidR="0056073D">
          <w:rPr>
            <w:noProof/>
            <w:webHidden/>
          </w:rPr>
          <w:fldChar w:fldCharType="separate"/>
        </w:r>
        <w:r w:rsidR="0056073D">
          <w:rPr>
            <w:noProof/>
            <w:webHidden/>
          </w:rPr>
          <w:t>69</w:t>
        </w:r>
        <w:r w:rsidR="0056073D">
          <w:rPr>
            <w:noProof/>
            <w:webHidden/>
          </w:rPr>
          <w:fldChar w:fldCharType="end"/>
        </w:r>
      </w:hyperlink>
    </w:p>
    <w:p w:rsidR="0056073D" w:rsidRDefault="00AF1838" w14:paraId="7A89C833" w14:textId="11C52F9E">
      <w:pPr>
        <w:pStyle w:val="TOC3"/>
        <w:rPr>
          <w:rFonts w:asciiTheme="minorHAnsi" w:hAnsiTheme="minorHAnsi" w:eastAsiaTheme="minorEastAsia" w:cstheme="minorBidi"/>
          <w:noProof/>
          <w:szCs w:val="22"/>
          <w:lang w:val="en-CA" w:eastAsia="en-CA"/>
        </w:rPr>
      </w:pPr>
      <w:hyperlink w:history="1" w:anchor="_Toc161850323">
        <w:r w:rsidRPr="007A17C8" w:rsidR="0056073D">
          <w:rPr>
            <w:rStyle w:val="Hyperlink"/>
            <w:rFonts w:cstheme="minorHAnsi"/>
            <w:noProof/>
          </w:rPr>
          <w:t>Private Sector</w:t>
        </w:r>
        <w:r w:rsidR="0056073D">
          <w:rPr>
            <w:noProof/>
            <w:webHidden/>
          </w:rPr>
          <w:tab/>
        </w:r>
        <w:r w:rsidR="0056073D">
          <w:rPr>
            <w:noProof/>
            <w:webHidden/>
          </w:rPr>
          <w:fldChar w:fldCharType="begin"/>
        </w:r>
        <w:r w:rsidR="0056073D">
          <w:rPr>
            <w:noProof/>
            <w:webHidden/>
          </w:rPr>
          <w:instrText xml:space="preserve"> PAGEREF _Toc161850323 \h </w:instrText>
        </w:r>
        <w:r w:rsidR="0056073D">
          <w:rPr>
            <w:noProof/>
            <w:webHidden/>
          </w:rPr>
        </w:r>
        <w:r w:rsidR="0056073D">
          <w:rPr>
            <w:noProof/>
            <w:webHidden/>
          </w:rPr>
          <w:fldChar w:fldCharType="separate"/>
        </w:r>
        <w:r w:rsidR="0056073D">
          <w:rPr>
            <w:noProof/>
            <w:webHidden/>
          </w:rPr>
          <w:t>70</w:t>
        </w:r>
        <w:r w:rsidR="0056073D">
          <w:rPr>
            <w:noProof/>
            <w:webHidden/>
          </w:rPr>
          <w:fldChar w:fldCharType="end"/>
        </w:r>
      </w:hyperlink>
    </w:p>
    <w:p w:rsidR="0056073D" w:rsidRDefault="00AF1838" w14:paraId="12D23954" w14:textId="632E8741">
      <w:pPr>
        <w:pStyle w:val="TOC3"/>
        <w:rPr>
          <w:rFonts w:asciiTheme="minorHAnsi" w:hAnsiTheme="minorHAnsi" w:eastAsiaTheme="minorEastAsia" w:cstheme="minorBidi"/>
          <w:noProof/>
          <w:szCs w:val="22"/>
          <w:lang w:val="en-CA" w:eastAsia="en-CA"/>
        </w:rPr>
      </w:pPr>
      <w:hyperlink w:history="1" w:anchor="_Toc161850324">
        <w:r w:rsidRPr="007A17C8" w:rsidR="0056073D">
          <w:rPr>
            <w:rStyle w:val="Hyperlink"/>
            <w:rFonts w:cstheme="minorHAnsi"/>
            <w:noProof/>
          </w:rPr>
          <w:t>Environmental and Social Safeguards</w:t>
        </w:r>
        <w:r w:rsidR="0056073D">
          <w:rPr>
            <w:noProof/>
            <w:webHidden/>
          </w:rPr>
          <w:tab/>
        </w:r>
        <w:r w:rsidR="0056073D">
          <w:rPr>
            <w:noProof/>
            <w:webHidden/>
          </w:rPr>
          <w:fldChar w:fldCharType="begin"/>
        </w:r>
        <w:r w:rsidR="0056073D">
          <w:rPr>
            <w:noProof/>
            <w:webHidden/>
          </w:rPr>
          <w:instrText xml:space="preserve"> PAGEREF _Toc161850324 \h </w:instrText>
        </w:r>
        <w:r w:rsidR="0056073D">
          <w:rPr>
            <w:noProof/>
            <w:webHidden/>
          </w:rPr>
        </w:r>
        <w:r w:rsidR="0056073D">
          <w:rPr>
            <w:noProof/>
            <w:webHidden/>
          </w:rPr>
          <w:fldChar w:fldCharType="separate"/>
        </w:r>
        <w:r w:rsidR="0056073D">
          <w:rPr>
            <w:noProof/>
            <w:webHidden/>
          </w:rPr>
          <w:t>70</w:t>
        </w:r>
        <w:r w:rsidR="0056073D">
          <w:rPr>
            <w:noProof/>
            <w:webHidden/>
          </w:rPr>
          <w:fldChar w:fldCharType="end"/>
        </w:r>
      </w:hyperlink>
    </w:p>
    <w:p w:rsidR="0056073D" w:rsidRDefault="00AF1838" w14:paraId="25EDF51A" w14:textId="033BA022">
      <w:pPr>
        <w:pStyle w:val="TOC2"/>
        <w:rPr>
          <w:rFonts w:asciiTheme="minorHAnsi" w:hAnsiTheme="minorHAnsi" w:eastAsiaTheme="minorEastAsia" w:cstheme="minorBidi"/>
          <w:b w:val="0"/>
          <w:noProof/>
          <w:szCs w:val="22"/>
          <w:lang w:val="en-CA" w:eastAsia="en-CA"/>
        </w:rPr>
      </w:pPr>
      <w:hyperlink w:history="1" w:anchor="_Toc161850325">
        <w:r w:rsidRPr="007A17C8" w:rsidR="0056073D">
          <w:rPr>
            <w:rStyle w:val="Hyperlink"/>
            <w:rFonts w:cs="Arial"/>
            <w:noProof/>
          </w:rPr>
          <w:t>F.</w:t>
        </w:r>
        <w:r w:rsidR="0056073D">
          <w:rPr>
            <w:rFonts w:asciiTheme="minorHAnsi" w:hAnsiTheme="minorHAnsi" w:eastAsiaTheme="minorEastAsia" w:cstheme="minorBidi"/>
            <w:b w:val="0"/>
            <w:noProof/>
            <w:szCs w:val="22"/>
            <w:lang w:val="en-CA" w:eastAsia="en-CA"/>
          </w:rPr>
          <w:tab/>
        </w:r>
        <w:r w:rsidRPr="007A17C8" w:rsidR="0056073D">
          <w:rPr>
            <w:rStyle w:val="Hyperlink"/>
            <w:rFonts w:cstheme="minorHAnsi"/>
            <w:noProof/>
          </w:rPr>
          <w:t>Other requirements</w:t>
        </w:r>
        <w:r w:rsidR="0056073D">
          <w:rPr>
            <w:noProof/>
            <w:webHidden/>
          </w:rPr>
          <w:tab/>
        </w:r>
        <w:r w:rsidR="0056073D">
          <w:rPr>
            <w:noProof/>
            <w:webHidden/>
          </w:rPr>
          <w:fldChar w:fldCharType="begin"/>
        </w:r>
        <w:r w:rsidR="0056073D">
          <w:rPr>
            <w:noProof/>
            <w:webHidden/>
          </w:rPr>
          <w:instrText xml:space="preserve"> PAGEREF _Toc161850325 \h </w:instrText>
        </w:r>
        <w:r w:rsidR="0056073D">
          <w:rPr>
            <w:noProof/>
            <w:webHidden/>
          </w:rPr>
        </w:r>
        <w:r w:rsidR="0056073D">
          <w:rPr>
            <w:noProof/>
            <w:webHidden/>
          </w:rPr>
          <w:fldChar w:fldCharType="separate"/>
        </w:r>
        <w:r w:rsidR="0056073D">
          <w:rPr>
            <w:noProof/>
            <w:webHidden/>
          </w:rPr>
          <w:t>70</w:t>
        </w:r>
        <w:r w:rsidR="0056073D">
          <w:rPr>
            <w:noProof/>
            <w:webHidden/>
          </w:rPr>
          <w:fldChar w:fldCharType="end"/>
        </w:r>
      </w:hyperlink>
    </w:p>
    <w:p w:rsidR="0056073D" w:rsidRDefault="00AF1838" w14:paraId="34E0B904" w14:textId="02BD951C">
      <w:pPr>
        <w:pStyle w:val="TOC3"/>
        <w:rPr>
          <w:rFonts w:asciiTheme="minorHAnsi" w:hAnsiTheme="minorHAnsi" w:eastAsiaTheme="minorEastAsia" w:cstheme="minorBidi"/>
          <w:noProof/>
          <w:szCs w:val="22"/>
          <w:lang w:val="en-CA" w:eastAsia="en-CA"/>
        </w:rPr>
      </w:pPr>
      <w:hyperlink w:history="1" w:anchor="_Toc161850326">
        <w:r w:rsidRPr="007A17C8" w:rsidR="0056073D">
          <w:rPr>
            <w:rStyle w:val="Hyperlink"/>
            <w:rFonts w:cstheme="minorHAnsi"/>
            <w:noProof/>
          </w:rPr>
          <w:t>Knowledge management</w:t>
        </w:r>
        <w:r w:rsidR="0056073D">
          <w:rPr>
            <w:noProof/>
            <w:webHidden/>
          </w:rPr>
          <w:tab/>
        </w:r>
        <w:r w:rsidR="0056073D">
          <w:rPr>
            <w:noProof/>
            <w:webHidden/>
          </w:rPr>
          <w:fldChar w:fldCharType="begin"/>
        </w:r>
        <w:r w:rsidR="0056073D">
          <w:rPr>
            <w:noProof/>
            <w:webHidden/>
          </w:rPr>
          <w:instrText xml:space="preserve"> PAGEREF _Toc161850326 \h </w:instrText>
        </w:r>
        <w:r w:rsidR="0056073D">
          <w:rPr>
            <w:noProof/>
            <w:webHidden/>
          </w:rPr>
        </w:r>
        <w:r w:rsidR="0056073D">
          <w:rPr>
            <w:noProof/>
            <w:webHidden/>
          </w:rPr>
          <w:fldChar w:fldCharType="separate"/>
        </w:r>
        <w:r w:rsidR="0056073D">
          <w:rPr>
            <w:noProof/>
            <w:webHidden/>
          </w:rPr>
          <w:t>70</w:t>
        </w:r>
        <w:r w:rsidR="0056073D">
          <w:rPr>
            <w:noProof/>
            <w:webHidden/>
          </w:rPr>
          <w:fldChar w:fldCharType="end"/>
        </w:r>
      </w:hyperlink>
    </w:p>
    <w:p w:rsidR="0056073D" w:rsidRDefault="00AF1838" w14:paraId="2C26AEBD" w14:textId="567500B0">
      <w:pPr>
        <w:pStyle w:val="TOC3"/>
        <w:rPr>
          <w:rFonts w:asciiTheme="minorHAnsi" w:hAnsiTheme="minorHAnsi" w:eastAsiaTheme="minorEastAsia" w:cstheme="minorBidi"/>
          <w:noProof/>
          <w:szCs w:val="22"/>
          <w:lang w:val="en-CA" w:eastAsia="en-CA"/>
        </w:rPr>
      </w:pPr>
      <w:hyperlink w:history="1" w:anchor="_Toc161850327">
        <w:r w:rsidRPr="007A17C8" w:rsidR="0056073D">
          <w:rPr>
            <w:rStyle w:val="Hyperlink"/>
            <w:rFonts w:cstheme="minorHAnsi"/>
            <w:noProof/>
          </w:rPr>
          <w:t>Socio-economic Benefits</w:t>
        </w:r>
        <w:r w:rsidR="0056073D">
          <w:rPr>
            <w:noProof/>
            <w:webHidden/>
          </w:rPr>
          <w:tab/>
        </w:r>
        <w:r w:rsidR="0056073D">
          <w:rPr>
            <w:noProof/>
            <w:webHidden/>
          </w:rPr>
          <w:fldChar w:fldCharType="begin"/>
        </w:r>
        <w:r w:rsidR="0056073D">
          <w:rPr>
            <w:noProof/>
            <w:webHidden/>
          </w:rPr>
          <w:instrText xml:space="preserve"> PAGEREF _Toc161850327 \h </w:instrText>
        </w:r>
        <w:r w:rsidR="0056073D">
          <w:rPr>
            <w:noProof/>
            <w:webHidden/>
          </w:rPr>
        </w:r>
        <w:r w:rsidR="0056073D">
          <w:rPr>
            <w:noProof/>
            <w:webHidden/>
          </w:rPr>
          <w:fldChar w:fldCharType="separate"/>
        </w:r>
        <w:r w:rsidR="0056073D">
          <w:rPr>
            <w:noProof/>
            <w:webHidden/>
          </w:rPr>
          <w:t>71</w:t>
        </w:r>
        <w:r w:rsidR="0056073D">
          <w:rPr>
            <w:noProof/>
            <w:webHidden/>
          </w:rPr>
          <w:fldChar w:fldCharType="end"/>
        </w:r>
      </w:hyperlink>
    </w:p>
    <w:p w:rsidR="0056073D" w:rsidRDefault="00AF1838" w14:paraId="630A4BCB" w14:textId="47CDA8D0">
      <w:pPr>
        <w:pStyle w:val="TOC1"/>
        <w:rPr>
          <w:rFonts w:asciiTheme="minorHAnsi" w:hAnsiTheme="minorHAnsi" w:eastAsiaTheme="minorEastAsia" w:cstheme="minorBidi"/>
          <w:b w:val="0"/>
          <w:caps w:val="0"/>
          <w:szCs w:val="22"/>
          <w:lang w:val="en-CA" w:eastAsia="en-CA"/>
        </w:rPr>
      </w:pPr>
      <w:hyperlink w:history="1" w:anchor="_Toc161850328">
        <w:r w:rsidRPr="007A17C8" w:rsidR="0056073D">
          <w:rPr>
            <w:rStyle w:val="Hyperlink"/>
            <w:rFonts w:cstheme="minorHAnsi"/>
          </w:rPr>
          <w:t>Annex a: FINANCING TABLES</w:t>
        </w:r>
        <w:r w:rsidR="0056073D">
          <w:rPr>
            <w:webHidden/>
          </w:rPr>
          <w:tab/>
        </w:r>
        <w:r w:rsidR="0056073D">
          <w:rPr>
            <w:webHidden/>
          </w:rPr>
          <w:fldChar w:fldCharType="begin"/>
        </w:r>
        <w:r w:rsidR="0056073D">
          <w:rPr>
            <w:webHidden/>
          </w:rPr>
          <w:instrText xml:space="preserve"> PAGEREF _Toc161850328 \h </w:instrText>
        </w:r>
        <w:r w:rsidR="0056073D">
          <w:rPr>
            <w:webHidden/>
          </w:rPr>
        </w:r>
        <w:r w:rsidR="0056073D">
          <w:rPr>
            <w:webHidden/>
          </w:rPr>
          <w:fldChar w:fldCharType="separate"/>
        </w:r>
        <w:r w:rsidR="0056073D">
          <w:rPr>
            <w:webHidden/>
          </w:rPr>
          <w:t>72</w:t>
        </w:r>
        <w:r w:rsidR="0056073D">
          <w:rPr>
            <w:webHidden/>
          </w:rPr>
          <w:fldChar w:fldCharType="end"/>
        </w:r>
      </w:hyperlink>
    </w:p>
    <w:p w:rsidR="0056073D" w:rsidRDefault="00AF1838" w14:paraId="1D0AA15C" w14:textId="03CFB546">
      <w:pPr>
        <w:pStyle w:val="TOC3"/>
        <w:rPr>
          <w:rFonts w:asciiTheme="minorHAnsi" w:hAnsiTheme="minorHAnsi" w:eastAsiaTheme="minorEastAsia" w:cstheme="minorBidi"/>
          <w:noProof/>
          <w:szCs w:val="22"/>
          <w:lang w:val="en-CA" w:eastAsia="en-CA"/>
        </w:rPr>
      </w:pPr>
      <w:hyperlink w:history="1" w:anchor="_Toc161850329">
        <w:r w:rsidRPr="007A17C8" w:rsidR="0056073D">
          <w:rPr>
            <w:rStyle w:val="Hyperlink"/>
            <w:rFonts w:cstheme="minorHAnsi"/>
            <w:noProof/>
          </w:rPr>
          <w:t>Total GEF Financing Table</w:t>
        </w:r>
        <w:r w:rsidR="0056073D">
          <w:rPr>
            <w:noProof/>
            <w:webHidden/>
          </w:rPr>
          <w:tab/>
        </w:r>
        <w:r w:rsidR="0056073D">
          <w:rPr>
            <w:noProof/>
            <w:webHidden/>
          </w:rPr>
          <w:fldChar w:fldCharType="begin"/>
        </w:r>
        <w:r w:rsidR="0056073D">
          <w:rPr>
            <w:noProof/>
            <w:webHidden/>
          </w:rPr>
          <w:instrText xml:space="preserve"> PAGEREF _Toc161850329 \h </w:instrText>
        </w:r>
        <w:r w:rsidR="0056073D">
          <w:rPr>
            <w:noProof/>
            <w:webHidden/>
          </w:rPr>
        </w:r>
        <w:r w:rsidR="0056073D">
          <w:rPr>
            <w:noProof/>
            <w:webHidden/>
          </w:rPr>
          <w:fldChar w:fldCharType="separate"/>
        </w:r>
        <w:r w:rsidR="0056073D">
          <w:rPr>
            <w:noProof/>
            <w:webHidden/>
          </w:rPr>
          <w:t>72</w:t>
        </w:r>
        <w:r w:rsidR="0056073D">
          <w:rPr>
            <w:noProof/>
            <w:webHidden/>
          </w:rPr>
          <w:fldChar w:fldCharType="end"/>
        </w:r>
      </w:hyperlink>
    </w:p>
    <w:p w:rsidR="0056073D" w:rsidRDefault="00AF1838" w14:paraId="3BDD0E81" w14:textId="342F7ED7">
      <w:pPr>
        <w:pStyle w:val="TOC3"/>
        <w:rPr>
          <w:rFonts w:asciiTheme="minorHAnsi" w:hAnsiTheme="minorHAnsi" w:eastAsiaTheme="minorEastAsia" w:cstheme="minorBidi"/>
          <w:noProof/>
          <w:szCs w:val="22"/>
          <w:lang w:val="en-CA" w:eastAsia="en-CA"/>
        </w:rPr>
      </w:pPr>
      <w:hyperlink w:history="1" w:anchor="_Toc161850330">
        <w:r w:rsidRPr="007A17C8" w:rsidR="0056073D">
          <w:rPr>
            <w:rStyle w:val="Hyperlink"/>
            <w:rFonts w:cstheme="minorHAnsi"/>
            <w:noProof/>
          </w:rPr>
          <w:t>Project Preparation Grant (PPG)</w:t>
        </w:r>
        <w:r w:rsidR="0056073D">
          <w:rPr>
            <w:noProof/>
            <w:webHidden/>
          </w:rPr>
          <w:tab/>
        </w:r>
        <w:r w:rsidR="0056073D">
          <w:rPr>
            <w:noProof/>
            <w:webHidden/>
          </w:rPr>
          <w:fldChar w:fldCharType="begin"/>
        </w:r>
        <w:r w:rsidR="0056073D">
          <w:rPr>
            <w:noProof/>
            <w:webHidden/>
          </w:rPr>
          <w:instrText xml:space="preserve"> PAGEREF _Toc161850330 \h </w:instrText>
        </w:r>
        <w:r w:rsidR="0056073D">
          <w:rPr>
            <w:noProof/>
            <w:webHidden/>
          </w:rPr>
        </w:r>
        <w:r w:rsidR="0056073D">
          <w:rPr>
            <w:noProof/>
            <w:webHidden/>
          </w:rPr>
          <w:fldChar w:fldCharType="separate"/>
        </w:r>
        <w:r w:rsidR="0056073D">
          <w:rPr>
            <w:noProof/>
            <w:webHidden/>
          </w:rPr>
          <w:t>72</w:t>
        </w:r>
        <w:r w:rsidR="0056073D">
          <w:rPr>
            <w:noProof/>
            <w:webHidden/>
          </w:rPr>
          <w:fldChar w:fldCharType="end"/>
        </w:r>
      </w:hyperlink>
    </w:p>
    <w:p w:rsidR="0056073D" w:rsidRDefault="00AF1838" w14:paraId="2A823AAA" w14:textId="5A49E3D7">
      <w:pPr>
        <w:pStyle w:val="TOC3"/>
        <w:rPr>
          <w:rFonts w:asciiTheme="minorHAnsi" w:hAnsiTheme="minorHAnsi" w:eastAsiaTheme="minorEastAsia" w:cstheme="minorBidi"/>
          <w:noProof/>
          <w:szCs w:val="22"/>
          <w:lang w:val="en-CA" w:eastAsia="en-CA"/>
        </w:rPr>
      </w:pPr>
      <w:hyperlink w:history="1" w:anchor="_Toc161850331">
        <w:r w:rsidRPr="007A17C8" w:rsidR="0056073D">
          <w:rPr>
            <w:rStyle w:val="Hyperlink"/>
            <w:rFonts w:cstheme="minorHAnsi"/>
            <w:noProof/>
          </w:rPr>
          <w:t>Action Area Elements</w:t>
        </w:r>
        <w:r w:rsidR="0056073D">
          <w:rPr>
            <w:noProof/>
            <w:webHidden/>
          </w:rPr>
          <w:tab/>
        </w:r>
        <w:r w:rsidR="0056073D">
          <w:rPr>
            <w:noProof/>
            <w:webHidden/>
          </w:rPr>
          <w:fldChar w:fldCharType="begin"/>
        </w:r>
        <w:r w:rsidR="0056073D">
          <w:rPr>
            <w:noProof/>
            <w:webHidden/>
          </w:rPr>
          <w:instrText xml:space="preserve"> PAGEREF _Toc161850331 \h </w:instrText>
        </w:r>
        <w:r w:rsidR="0056073D">
          <w:rPr>
            <w:noProof/>
            <w:webHidden/>
          </w:rPr>
        </w:r>
        <w:r w:rsidR="0056073D">
          <w:rPr>
            <w:noProof/>
            <w:webHidden/>
          </w:rPr>
          <w:fldChar w:fldCharType="separate"/>
        </w:r>
        <w:r w:rsidR="0056073D">
          <w:rPr>
            <w:noProof/>
            <w:webHidden/>
          </w:rPr>
          <w:t>72</w:t>
        </w:r>
        <w:r w:rsidR="0056073D">
          <w:rPr>
            <w:noProof/>
            <w:webHidden/>
          </w:rPr>
          <w:fldChar w:fldCharType="end"/>
        </w:r>
      </w:hyperlink>
    </w:p>
    <w:p w:rsidR="0056073D" w:rsidRDefault="00AF1838" w14:paraId="61115064" w14:textId="3E0DFE08">
      <w:pPr>
        <w:pStyle w:val="TOC3"/>
        <w:rPr>
          <w:rFonts w:asciiTheme="minorHAnsi" w:hAnsiTheme="minorHAnsi" w:eastAsiaTheme="minorEastAsia" w:cstheme="minorBidi"/>
          <w:noProof/>
          <w:szCs w:val="22"/>
          <w:lang w:val="en-CA" w:eastAsia="en-CA"/>
        </w:rPr>
      </w:pPr>
      <w:hyperlink w:history="1" w:anchor="_Toc161850332">
        <w:r w:rsidRPr="007A17C8" w:rsidR="0056073D">
          <w:rPr>
            <w:rStyle w:val="Hyperlink"/>
            <w:rFonts w:cstheme="minorHAnsi"/>
            <w:noProof/>
          </w:rPr>
          <w:t>Confirmed Co-financing for the project, by name and type</w:t>
        </w:r>
        <w:r w:rsidR="0056073D">
          <w:rPr>
            <w:noProof/>
            <w:webHidden/>
          </w:rPr>
          <w:tab/>
        </w:r>
        <w:r w:rsidR="0056073D">
          <w:rPr>
            <w:noProof/>
            <w:webHidden/>
          </w:rPr>
          <w:fldChar w:fldCharType="begin"/>
        </w:r>
        <w:r w:rsidR="0056073D">
          <w:rPr>
            <w:noProof/>
            <w:webHidden/>
          </w:rPr>
          <w:instrText xml:space="preserve"> PAGEREF _Toc161850332 \h </w:instrText>
        </w:r>
        <w:r w:rsidR="0056073D">
          <w:rPr>
            <w:noProof/>
            <w:webHidden/>
          </w:rPr>
        </w:r>
        <w:r w:rsidR="0056073D">
          <w:rPr>
            <w:noProof/>
            <w:webHidden/>
          </w:rPr>
          <w:fldChar w:fldCharType="separate"/>
        </w:r>
        <w:r w:rsidR="0056073D">
          <w:rPr>
            <w:noProof/>
            <w:webHidden/>
          </w:rPr>
          <w:t>72</w:t>
        </w:r>
        <w:r w:rsidR="0056073D">
          <w:rPr>
            <w:noProof/>
            <w:webHidden/>
          </w:rPr>
          <w:fldChar w:fldCharType="end"/>
        </w:r>
      </w:hyperlink>
    </w:p>
    <w:p w:rsidR="0056073D" w:rsidRDefault="00AF1838" w14:paraId="7045F4DA" w14:textId="7A93A1A6">
      <w:pPr>
        <w:pStyle w:val="TOC1"/>
        <w:rPr>
          <w:rFonts w:asciiTheme="minorHAnsi" w:hAnsiTheme="minorHAnsi" w:eastAsiaTheme="minorEastAsia" w:cstheme="minorBidi"/>
          <w:b w:val="0"/>
          <w:caps w:val="0"/>
          <w:szCs w:val="22"/>
          <w:lang w:val="en-CA" w:eastAsia="en-CA"/>
        </w:rPr>
      </w:pPr>
      <w:hyperlink w:history="1" w:anchor="_Toc161850333">
        <w:r w:rsidRPr="007A17C8" w:rsidR="0056073D">
          <w:rPr>
            <w:rStyle w:val="Hyperlink"/>
            <w:rFonts w:cstheme="minorHAnsi"/>
          </w:rPr>
          <w:t>ANNEX b: EndorsementS</w:t>
        </w:r>
        <w:r w:rsidR="0056073D">
          <w:rPr>
            <w:webHidden/>
          </w:rPr>
          <w:tab/>
        </w:r>
        <w:r w:rsidR="0056073D">
          <w:rPr>
            <w:webHidden/>
          </w:rPr>
          <w:fldChar w:fldCharType="begin"/>
        </w:r>
        <w:r w:rsidR="0056073D">
          <w:rPr>
            <w:webHidden/>
          </w:rPr>
          <w:instrText xml:space="preserve"> PAGEREF _Toc161850333 \h </w:instrText>
        </w:r>
        <w:r w:rsidR="0056073D">
          <w:rPr>
            <w:webHidden/>
          </w:rPr>
        </w:r>
        <w:r w:rsidR="0056073D">
          <w:rPr>
            <w:webHidden/>
          </w:rPr>
          <w:fldChar w:fldCharType="separate"/>
        </w:r>
        <w:r w:rsidR="0056073D">
          <w:rPr>
            <w:webHidden/>
          </w:rPr>
          <w:t>74</w:t>
        </w:r>
        <w:r w:rsidR="0056073D">
          <w:rPr>
            <w:webHidden/>
          </w:rPr>
          <w:fldChar w:fldCharType="end"/>
        </w:r>
      </w:hyperlink>
    </w:p>
    <w:p w:rsidR="0056073D" w:rsidRDefault="00AF1838" w14:paraId="46CF37F2" w14:textId="14707424">
      <w:pPr>
        <w:pStyle w:val="TOC3"/>
        <w:rPr>
          <w:rFonts w:asciiTheme="minorHAnsi" w:hAnsiTheme="minorHAnsi" w:eastAsiaTheme="minorEastAsia" w:cstheme="minorBidi"/>
          <w:noProof/>
          <w:szCs w:val="22"/>
          <w:lang w:val="en-CA" w:eastAsia="en-CA"/>
        </w:rPr>
      </w:pPr>
      <w:hyperlink w:history="1" w:anchor="_Toc161850334">
        <w:r w:rsidRPr="007A17C8" w:rsidR="0056073D">
          <w:rPr>
            <w:rStyle w:val="Hyperlink"/>
            <w:rFonts w:cstheme="minorHAnsi"/>
            <w:noProof/>
          </w:rPr>
          <w:t>Letter of Endorsement</w:t>
        </w:r>
        <w:r w:rsidR="0056073D">
          <w:rPr>
            <w:noProof/>
            <w:webHidden/>
          </w:rPr>
          <w:tab/>
        </w:r>
        <w:r w:rsidR="0056073D">
          <w:rPr>
            <w:noProof/>
            <w:webHidden/>
          </w:rPr>
          <w:fldChar w:fldCharType="begin"/>
        </w:r>
        <w:r w:rsidR="0056073D">
          <w:rPr>
            <w:noProof/>
            <w:webHidden/>
          </w:rPr>
          <w:instrText xml:space="preserve"> PAGEREF _Toc161850334 \h </w:instrText>
        </w:r>
        <w:r w:rsidR="0056073D">
          <w:rPr>
            <w:noProof/>
            <w:webHidden/>
          </w:rPr>
        </w:r>
        <w:r w:rsidR="0056073D">
          <w:rPr>
            <w:noProof/>
            <w:webHidden/>
          </w:rPr>
          <w:fldChar w:fldCharType="separate"/>
        </w:r>
        <w:r w:rsidR="0056073D">
          <w:rPr>
            <w:noProof/>
            <w:webHidden/>
          </w:rPr>
          <w:t>74</w:t>
        </w:r>
        <w:r w:rsidR="0056073D">
          <w:rPr>
            <w:noProof/>
            <w:webHidden/>
          </w:rPr>
          <w:fldChar w:fldCharType="end"/>
        </w:r>
      </w:hyperlink>
    </w:p>
    <w:p w:rsidR="0056073D" w:rsidRDefault="00AF1838" w14:paraId="16A2165C" w14:textId="15D962C0">
      <w:pPr>
        <w:pStyle w:val="TOC1"/>
        <w:rPr>
          <w:rFonts w:asciiTheme="minorHAnsi" w:hAnsiTheme="minorHAnsi" w:eastAsiaTheme="minorEastAsia" w:cstheme="minorBidi"/>
          <w:b w:val="0"/>
          <w:caps w:val="0"/>
          <w:szCs w:val="22"/>
          <w:lang w:val="en-CA" w:eastAsia="en-CA"/>
        </w:rPr>
      </w:pPr>
      <w:hyperlink w:history="1" w:anchor="_Toc161850335">
        <w:r w:rsidRPr="007A17C8" w:rsidR="0056073D">
          <w:rPr>
            <w:rStyle w:val="Hyperlink"/>
          </w:rPr>
          <w:t>ANNEX C: Project results framework</w:t>
        </w:r>
        <w:r w:rsidR="0056073D">
          <w:rPr>
            <w:webHidden/>
          </w:rPr>
          <w:tab/>
        </w:r>
        <w:r w:rsidR="0056073D">
          <w:rPr>
            <w:webHidden/>
          </w:rPr>
          <w:fldChar w:fldCharType="begin"/>
        </w:r>
        <w:r w:rsidR="0056073D">
          <w:rPr>
            <w:webHidden/>
          </w:rPr>
          <w:instrText xml:space="preserve"> PAGEREF _Toc161850335 \h </w:instrText>
        </w:r>
        <w:r w:rsidR="0056073D">
          <w:rPr>
            <w:webHidden/>
          </w:rPr>
        </w:r>
        <w:r w:rsidR="0056073D">
          <w:rPr>
            <w:webHidden/>
          </w:rPr>
          <w:fldChar w:fldCharType="separate"/>
        </w:r>
        <w:r w:rsidR="0056073D">
          <w:rPr>
            <w:webHidden/>
          </w:rPr>
          <w:t>75</w:t>
        </w:r>
        <w:r w:rsidR="0056073D">
          <w:rPr>
            <w:webHidden/>
          </w:rPr>
          <w:fldChar w:fldCharType="end"/>
        </w:r>
      </w:hyperlink>
    </w:p>
    <w:p w:rsidR="0056073D" w:rsidRDefault="00AF1838" w14:paraId="634079EC" w14:textId="5041C878">
      <w:pPr>
        <w:pStyle w:val="TOC1"/>
        <w:rPr>
          <w:rFonts w:asciiTheme="minorHAnsi" w:hAnsiTheme="minorHAnsi" w:eastAsiaTheme="minorEastAsia" w:cstheme="minorBidi"/>
          <w:b w:val="0"/>
          <w:caps w:val="0"/>
          <w:szCs w:val="22"/>
          <w:lang w:val="en-CA" w:eastAsia="en-CA"/>
        </w:rPr>
      </w:pPr>
      <w:hyperlink w:history="1" w:anchor="_Toc161850336">
        <w:r w:rsidRPr="007A17C8" w:rsidR="0056073D">
          <w:rPr>
            <w:rStyle w:val="Hyperlink"/>
            <w:rFonts w:cstheme="minorHAnsi"/>
          </w:rPr>
          <w:t>ANNEX D: status of utilization of Project Preparation Grant (PPG)</w:t>
        </w:r>
        <w:r w:rsidR="0056073D">
          <w:rPr>
            <w:webHidden/>
          </w:rPr>
          <w:tab/>
        </w:r>
        <w:r w:rsidR="0056073D">
          <w:rPr>
            <w:webHidden/>
          </w:rPr>
          <w:fldChar w:fldCharType="begin"/>
        </w:r>
        <w:r w:rsidR="0056073D">
          <w:rPr>
            <w:webHidden/>
          </w:rPr>
          <w:instrText xml:space="preserve"> PAGEREF _Toc161850336 \h </w:instrText>
        </w:r>
        <w:r w:rsidR="0056073D">
          <w:rPr>
            <w:webHidden/>
          </w:rPr>
        </w:r>
        <w:r w:rsidR="0056073D">
          <w:rPr>
            <w:webHidden/>
          </w:rPr>
          <w:fldChar w:fldCharType="separate"/>
        </w:r>
        <w:r w:rsidR="0056073D">
          <w:rPr>
            <w:webHidden/>
          </w:rPr>
          <w:t>82</w:t>
        </w:r>
        <w:r w:rsidR="0056073D">
          <w:rPr>
            <w:webHidden/>
          </w:rPr>
          <w:fldChar w:fldCharType="end"/>
        </w:r>
      </w:hyperlink>
    </w:p>
    <w:p w:rsidR="0056073D" w:rsidRDefault="00AF1838" w14:paraId="3B923CE9" w14:textId="39D74EDA">
      <w:pPr>
        <w:pStyle w:val="TOC1"/>
        <w:rPr>
          <w:rFonts w:asciiTheme="minorHAnsi" w:hAnsiTheme="minorHAnsi" w:eastAsiaTheme="minorEastAsia" w:cstheme="minorBidi"/>
          <w:b w:val="0"/>
          <w:caps w:val="0"/>
          <w:szCs w:val="22"/>
          <w:lang w:val="en-CA" w:eastAsia="en-CA"/>
        </w:rPr>
      </w:pPr>
      <w:hyperlink w:history="1" w:anchor="_Toc161850337">
        <w:r w:rsidRPr="007A17C8" w:rsidR="0056073D">
          <w:rPr>
            <w:rStyle w:val="Hyperlink"/>
            <w:rFonts w:cstheme="minorHAnsi"/>
          </w:rPr>
          <w:t>annex E: project map and coordinates</w:t>
        </w:r>
        <w:r w:rsidR="0056073D">
          <w:rPr>
            <w:webHidden/>
          </w:rPr>
          <w:tab/>
        </w:r>
        <w:r w:rsidR="0056073D">
          <w:rPr>
            <w:webHidden/>
          </w:rPr>
          <w:fldChar w:fldCharType="begin"/>
        </w:r>
        <w:r w:rsidR="0056073D">
          <w:rPr>
            <w:webHidden/>
          </w:rPr>
          <w:instrText xml:space="preserve"> PAGEREF _Toc161850337 \h </w:instrText>
        </w:r>
        <w:r w:rsidR="0056073D">
          <w:rPr>
            <w:webHidden/>
          </w:rPr>
        </w:r>
        <w:r w:rsidR="0056073D">
          <w:rPr>
            <w:webHidden/>
          </w:rPr>
          <w:fldChar w:fldCharType="separate"/>
        </w:r>
        <w:r w:rsidR="0056073D">
          <w:rPr>
            <w:webHidden/>
          </w:rPr>
          <w:t>82</w:t>
        </w:r>
        <w:r w:rsidR="0056073D">
          <w:rPr>
            <w:webHidden/>
          </w:rPr>
          <w:fldChar w:fldCharType="end"/>
        </w:r>
      </w:hyperlink>
    </w:p>
    <w:p w:rsidR="0056073D" w:rsidRDefault="00AF1838" w14:paraId="743778E1" w14:textId="4E0A30C0">
      <w:pPr>
        <w:pStyle w:val="TOC1"/>
        <w:rPr>
          <w:rFonts w:asciiTheme="minorHAnsi" w:hAnsiTheme="minorHAnsi" w:eastAsiaTheme="minorEastAsia" w:cstheme="minorBidi"/>
          <w:b w:val="0"/>
          <w:caps w:val="0"/>
          <w:szCs w:val="22"/>
          <w:lang w:val="en-CA" w:eastAsia="en-CA"/>
        </w:rPr>
      </w:pPr>
      <w:hyperlink w:history="1" w:anchor="_Toc161850338">
        <w:r w:rsidRPr="007A17C8" w:rsidR="0056073D">
          <w:rPr>
            <w:rStyle w:val="Hyperlink"/>
            <w:rFonts w:cstheme="minorHAnsi"/>
          </w:rPr>
          <w:t>ANNEX F: Environmental and Social Safeguards documents including Rating</w:t>
        </w:r>
        <w:r w:rsidR="0056073D">
          <w:rPr>
            <w:webHidden/>
          </w:rPr>
          <w:tab/>
        </w:r>
        <w:r w:rsidR="0056073D">
          <w:rPr>
            <w:webHidden/>
          </w:rPr>
          <w:fldChar w:fldCharType="begin"/>
        </w:r>
        <w:r w:rsidR="0056073D">
          <w:rPr>
            <w:webHidden/>
          </w:rPr>
          <w:instrText xml:space="preserve"> PAGEREF _Toc161850338 \h </w:instrText>
        </w:r>
        <w:r w:rsidR="0056073D">
          <w:rPr>
            <w:webHidden/>
          </w:rPr>
        </w:r>
        <w:r w:rsidR="0056073D">
          <w:rPr>
            <w:webHidden/>
          </w:rPr>
          <w:fldChar w:fldCharType="separate"/>
        </w:r>
        <w:r w:rsidR="0056073D">
          <w:rPr>
            <w:webHidden/>
          </w:rPr>
          <w:t>84</w:t>
        </w:r>
        <w:r w:rsidR="0056073D">
          <w:rPr>
            <w:webHidden/>
          </w:rPr>
          <w:fldChar w:fldCharType="end"/>
        </w:r>
      </w:hyperlink>
    </w:p>
    <w:p w:rsidR="0056073D" w:rsidRDefault="00AF1838" w14:paraId="0F253F76" w14:textId="493FD7A0">
      <w:pPr>
        <w:pStyle w:val="TOC1"/>
        <w:rPr>
          <w:rFonts w:asciiTheme="minorHAnsi" w:hAnsiTheme="minorHAnsi" w:eastAsiaTheme="minorEastAsia" w:cstheme="minorBidi"/>
          <w:b w:val="0"/>
          <w:caps w:val="0"/>
          <w:szCs w:val="22"/>
          <w:lang w:val="en-CA" w:eastAsia="en-CA"/>
        </w:rPr>
      </w:pPr>
      <w:hyperlink w:history="1" w:anchor="_Toc161850339">
        <w:r w:rsidRPr="007A17C8" w:rsidR="0056073D">
          <w:rPr>
            <w:rStyle w:val="Hyperlink"/>
            <w:rFonts w:cstheme="minorHAnsi"/>
          </w:rPr>
          <w:t>ANNEX G: Budget Table</w:t>
        </w:r>
        <w:r w:rsidR="0056073D">
          <w:rPr>
            <w:webHidden/>
          </w:rPr>
          <w:tab/>
        </w:r>
        <w:r w:rsidR="0056073D">
          <w:rPr>
            <w:webHidden/>
          </w:rPr>
          <w:fldChar w:fldCharType="begin"/>
        </w:r>
        <w:r w:rsidR="0056073D">
          <w:rPr>
            <w:webHidden/>
          </w:rPr>
          <w:instrText xml:space="preserve"> PAGEREF _Toc161850339 \h </w:instrText>
        </w:r>
        <w:r w:rsidR="0056073D">
          <w:rPr>
            <w:webHidden/>
          </w:rPr>
        </w:r>
        <w:r w:rsidR="0056073D">
          <w:rPr>
            <w:webHidden/>
          </w:rPr>
          <w:fldChar w:fldCharType="separate"/>
        </w:r>
        <w:r w:rsidR="0056073D">
          <w:rPr>
            <w:webHidden/>
          </w:rPr>
          <w:t>92</w:t>
        </w:r>
        <w:r w:rsidR="0056073D">
          <w:rPr>
            <w:webHidden/>
          </w:rPr>
          <w:fldChar w:fldCharType="end"/>
        </w:r>
      </w:hyperlink>
    </w:p>
    <w:p w:rsidR="0056073D" w:rsidRDefault="00AF1838" w14:paraId="23003EC0" w14:textId="5CC2AE2E">
      <w:pPr>
        <w:pStyle w:val="TOC1"/>
        <w:rPr>
          <w:rFonts w:asciiTheme="minorHAnsi" w:hAnsiTheme="minorHAnsi" w:eastAsiaTheme="minorEastAsia" w:cstheme="minorBidi"/>
          <w:b w:val="0"/>
          <w:caps w:val="0"/>
          <w:szCs w:val="22"/>
          <w:lang w:val="en-CA" w:eastAsia="en-CA"/>
        </w:rPr>
      </w:pPr>
      <w:hyperlink w:history="1" w:anchor="_Toc161850340">
        <w:r w:rsidRPr="007A17C8" w:rsidR="0056073D">
          <w:rPr>
            <w:rStyle w:val="Hyperlink"/>
            <w:rFonts w:cstheme="minorHAnsi"/>
          </w:rPr>
          <w:t>ANNEX H: Blended-finance relevant annexes</w:t>
        </w:r>
        <w:r w:rsidR="0056073D">
          <w:rPr>
            <w:webHidden/>
          </w:rPr>
          <w:tab/>
        </w:r>
        <w:r w:rsidR="0056073D">
          <w:rPr>
            <w:webHidden/>
          </w:rPr>
          <w:fldChar w:fldCharType="begin"/>
        </w:r>
        <w:r w:rsidR="0056073D">
          <w:rPr>
            <w:webHidden/>
          </w:rPr>
          <w:instrText xml:space="preserve"> PAGEREF _Toc161850340 \h </w:instrText>
        </w:r>
        <w:r w:rsidR="0056073D">
          <w:rPr>
            <w:webHidden/>
          </w:rPr>
        </w:r>
        <w:r w:rsidR="0056073D">
          <w:rPr>
            <w:webHidden/>
          </w:rPr>
          <w:fldChar w:fldCharType="separate"/>
        </w:r>
        <w:r w:rsidR="0056073D">
          <w:rPr>
            <w:webHidden/>
          </w:rPr>
          <w:t>92</w:t>
        </w:r>
        <w:r w:rsidR="0056073D">
          <w:rPr>
            <w:webHidden/>
          </w:rPr>
          <w:fldChar w:fldCharType="end"/>
        </w:r>
      </w:hyperlink>
    </w:p>
    <w:p w:rsidR="0056073D" w:rsidP="00266C2E" w:rsidRDefault="00AF1838" w14:paraId="1F294B13" w14:textId="08B04DA7">
      <w:pPr>
        <w:pStyle w:val="TOC1"/>
        <w:rPr>
          <w:rFonts w:asciiTheme="minorHAnsi" w:hAnsiTheme="minorHAnsi" w:eastAsiaTheme="minorEastAsia" w:cstheme="minorBidi"/>
          <w:b w:val="0"/>
          <w:caps w:val="0"/>
          <w:szCs w:val="22"/>
          <w:lang w:val="en-CA" w:eastAsia="en-CA"/>
        </w:rPr>
      </w:pPr>
      <w:hyperlink w:history="1" w:anchor="_Toc161850341">
        <w:r w:rsidRPr="007A17C8" w:rsidR="0056073D">
          <w:rPr>
            <w:rStyle w:val="Hyperlink"/>
            <w:rFonts w:cstheme="minorHAnsi"/>
            <w:lang w:val="en-CA"/>
          </w:rPr>
          <w:t>ANNEX I</w:t>
        </w:r>
        <w:r w:rsidR="009C4205">
          <w:rPr>
            <w:rStyle w:val="Hyperlink"/>
            <w:rFonts w:cstheme="minorHAnsi"/>
            <w:lang w:val="en-CA"/>
          </w:rPr>
          <w:t>:</w:t>
        </w:r>
        <w:r w:rsidRPr="007A17C8" w:rsidR="0056073D">
          <w:rPr>
            <w:rStyle w:val="Hyperlink"/>
            <w:rFonts w:cstheme="minorHAnsi"/>
            <w:lang w:val="en-CA"/>
          </w:rPr>
          <w:t xml:space="preserve">  MONITORING AND EVALUATION PLAN</w:t>
        </w:r>
        <w:r w:rsidR="0056073D">
          <w:rPr>
            <w:webHidden/>
          </w:rPr>
          <w:tab/>
        </w:r>
        <w:r w:rsidR="0056073D">
          <w:rPr>
            <w:webHidden/>
          </w:rPr>
          <w:fldChar w:fldCharType="begin"/>
        </w:r>
        <w:r w:rsidR="0056073D">
          <w:rPr>
            <w:webHidden/>
          </w:rPr>
          <w:instrText xml:space="preserve"> PAGEREF _Toc161850341 \h </w:instrText>
        </w:r>
        <w:r w:rsidR="0056073D">
          <w:rPr>
            <w:webHidden/>
          </w:rPr>
        </w:r>
        <w:r w:rsidR="0056073D">
          <w:rPr>
            <w:webHidden/>
          </w:rPr>
          <w:fldChar w:fldCharType="separate"/>
        </w:r>
        <w:r w:rsidR="0056073D">
          <w:rPr>
            <w:webHidden/>
          </w:rPr>
          <w:t>93</w:t>
        </w:r>
        <w:r w:rsidR="0056073D">
          <w:rPr>
            <w:webHidden/>
          </w:rPr>
          <w:fldChar w:fldCharType="end"/>
        </w:r>
      </w:hyperlink>
    </w:p>
    <w:p w:rsidR="0056073D" w:rsidRDefault="00AF1838" w14:paraId="0E31C7B6" w14:textId="64C788EA">
      <w:pPr>
        <w:pStyle w:val="TOC1"/>
        <w:rPr>
          <w:rFonts w:asciiTheme="minorHAnsi" w:hAnsiTheme="minorHAnsi" w:eastAsiaTheme="minorEastAsia" w:cstheme="minorBidi"/>
          <w:b w:val="0"/>
          <w:caps w:val="0"/>
          <w:szCs w:val="22"/>
          <w:lang w:val="en-CA" w:eastAsia="en-CA"/>
        </w:rPr>
      </w:pPr>
      <w:hyperlink w:history="1" w:anchor="_Toc161850345">
        <w:r w:rsidRPr="007A17C8" w:rsidR="0056073D">
          <w:rPr>
            <w:rStyle w:val="Hyperlink"/>
            <w:rFonts w:cstheme="minorHAnsi"/>
            <w:lang w:val="en-CA"/>
          </w:rPr>
          <w:t>ANNEX J: MEx30x30 site details</w:t>
        </w:r>
        <w:r w:rsidR="0056073D">
          <w:rPr>
            <w:webHidden/>
          </w:rPr>
          <w:tab/>
        </w:r>
        <w:r w:rsidR="0056073D">
          <w:rPr>
            <w:webHidden/>
          </w:rPr>
          <w:fldChar w:fldCharType="begin"/>
        </w:r>
        <w:r w:rsidR="0056073D">
          <w:rPr>
            <w:webHidden/>
          </w:rPr>
          <w:instrText xml:space="preserve"> PAGEREF _Toc161850345 \h </w:instrText>
        </w:r>
        <w:r w:rsidR="0056073D">
          <w:rPr>
            <w:webHidden/>
          </w:rPr>
        </w:r>
        <w:r w:rsidR="0056073D">
          <w:rPr>
            <w:webHidden/>
          </w:rPr>
          <w:fldChar w:fldCharType="separate"/>
        </w:r>
        <w:r w:rsidR="0056073D">
          <w:rPr>
            <w:webHidden/>
          </w:rPr>
          <w:t>105</w:t>
        </w:r>
        <w:r w:rsidR="0056073D">
          <w:rPr>
            <w:webHidden/>
          </w:rPr>
          <w:fldChar w:fldCharType="end"/>
        </w:r>
      </w:hyperlink>
    </w:p>
    <w:p w:rsidR="0056073D" w:rsidRDefault="00AF1838" w14:paraId="26C74040" w14:textId="209FEEEA">
      <w:pPr>
        <w:pStyle w:val="TOC1"/>
        <w:rPr>
          <w:rFonts w:asciiTheme="minorHAnsi" w:hAnsiTheme="minorHAnsi" w:eastAsiaTheme="minorEastAsia" w:cstheme="minorBidi"/>
          <w:b w:val="0"/>
          <w:caps w:val="0"/>
          <w:szCs w:val="22"/>
          <w:lang w:val="en-CA" w:eastAsia="en-CA"/>
        </w:rPr>
      </w:pPr>
      <w:hyperlink w:history="1" w:anchor="_Toc161850346">
        <w:r w:rsidRPr="007A17C8" w:rsidR="0056073D">
          <w:rPr>
            <w:rStyle w:val="Hyperlink"/>
            <w:rFonts w:cstheme="minorHAnsi"/>
          </w:rPr>
          <w:t>ANNEX k: alignment of MEx30x30 with the enbiomex</w:t>
        </w:r>
        <w:r w:rsidR="0056073D">
          <w:rPr>
            <w:webHidden/>
          </w:rPr>
          <w:tab/>
        </w:r>
        <w:r w:rsidR="0056073D">
          <w:rPr>
            <w:webHidden/>
          </w:rPr>
          <w:fldChar w:fldCharType="begin"/>
        </w:r>
        <w:r w:rsidR="0056073D">
          <w:rPr>
            <w:webHidden/>
          </w:rPr>
          <w:instrText xml:space="preserve"> PAGEREF _Toc161850346 \h </w:instrText>
        </w:r>
        <w:r w:rsidR="0056073D">
          <w:rPr>
            <w:webHidden/>
          </w:rPr>
        </w:r>
        <w:r w:rsidR="0056073D">
          <w:rPr>
            <w:webHidden/>
          </w:rPr>
          <w:fldChar w:fldCharType="separate"/>
        </w:r>
        <w:r w:rsidR="0056073D">
          <w:rPr>
            <w:webHidden/>
          </w:rPr>
          <w:t>121</w:t>
        </w:r>
        <w:r w:rsidR="0056073D">
          <w:rPr>
            <w:webHidden/>
          </w:rPr>
          <w:fldChar w:fldCharType="end"/>
        </w:r>
      </w:hyperlink>
    </w:p>
    <w:p w:rsidRPr="00A5089F" w:rsidR="007613C1" w:rsidP="00EF349C" w:rsidRDefault="007613C1" w14:paraId="4813CEC5" w14:textId="44F89464">
      <w:pPr>
        <w:tabs>
          <w:tab w:val="right" w:leader="dot" w:pos="10620"/>
        </w:tabs>
        <w:ind w:right="180"/>
        <w:jc w:val="both"/>
        <w:rPr>
          <w:rFonts w:asciiTheme="minorHAnsi" w:hAnsiTheme="minorHAnsi" w:cstheme="minorHAnsi"/>
          <w:b/>
          <w:caps/>
          <w:noProof/>
          <w:highlight w:val="yellow"/>
        </w:rPr>
      </w:pPr>
      <w:r w:rsidRPr="00A5089F">
        <w:rPr>
          <w:rFonts w:asciiTheme="minorHAnsi" w:hAnsiTheme="minorHAnsi" w:cstheme="minorHAnsi"/>
          <w:noProof/>
          <w:highlight w:val="yellow"/>
        </w:rPr>
        <w:fldChar w:fldCharType="end"/>
      </w:r>
    </w:p>
    <w:p w:rsidRPr="00A5089F" w:rsidR="007613C1" w:rsidP="00EF349C" w:rsidRDefault="007613C1" w14:paraId="3AF04331" w14:textId="77777777">
      <w:pPr>
        <w:ind w:right="180"/>
        <w:jc w:val="both"/>
        <w:rPr>
          <w:rFonts w:asciiTheme="minorHAnsi" w:hAnsiTheme="minorHAnsi" w:cstheme="minorHAnsi"/>
          <w:highlight w:val="yellow"/>
        </w:rPr>
      </w:pPr>
    </w:p>
    <w:p w:rsidRPr="00A5089F" w:rsidR="007613C1" w:rsidP="00EF349C" w:rsidRDefault="007613C1" w14:paraId="2E4E90A9" w14:textId="77777777">
      <w:pPr>
        <w:ind w:left="0"/>
        <w:jc w:val="both"/>
        <w:rPr>
          <w:rFonts w:asciiTheme="minorHAnsi" w:hAnsiTheme="minorHAnsi" w:cstheme="minorHAnsi"/>
          <w:b/>
          <w:bCs/>
          <w:caps/>
          <w:color w:val="1F4E79" w:themeColor="accent5" w:themeShade="80"/>
          <w:sz w:val="26"/>
        </w:rPr>
      </w:pPr>
      <w:r w:rsidRPr="00A5089F">
        <w:rPr>
          <w:rFonts w:asciiTheme="minorHAnsi" w:hAnsiTheme="minorHAnsi" w:cstheme="minorHAnsi"/>
        </w:rPr>
        <w:br w:type="page"/>
      </w:r>
    </w:p>
    <w:p w:rsidRPr="00A5089F" w:rsidR="007613C1" w:rsidP="00EF349C" w:rsidRDefault="007613C1" w14:paraId="6A292BF0" w14:textId="4F41EF2F">
      <w:pPr>
        <w:pStyle w:val="Heading1"/>
        <w:ind w:left="0" w:right="180"/>
        <w:jc w:val="both"/>
        <w:rPr>
          <w:rFonts w:asciiTheme="minorHAnsi" w:hAnsiTheme="minorHAnsi" w:cstheme="minorHAnsi"/>
        </w:rPr>
      </w:pPr>
      <w:bookmarkStart w:name="_Toc161850308" w:id="1"/>
      <w:r w:rsidRPr="00A5089F">
        <w:rPr>
          <w:rFonts w:asciiTheme="minorHAnsi" w:hAnsiTheme="minorHAnsi" w:cstheme="minorHAnsi"/>
        </w:rPr>
        <w:t>General Project Information</w:t>
      </w:r>
      <w:bookmarkEnd w:id="1"/>
    </w:p>
    <w:tbl>
      <w:tblPr>
        <w:tblW w:w="4893"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41"/>
        <w:gridCol w:w="2578"/>
        <w:gridCol w:w="2103"/>
        <w:gridCol w:w="2128"/>
      </w:tblGrid>
      <w:tr w:rsidRPr="00A5089F" w:rsidR="007613C1" w:rsidTr="0057687C" w14:paraId="2E9EDBD3" w14:textId="77777777">
        <w:trPr>
          <w:trHeight w:val="251"/>
        </w:trPr>
        <w:tc>
          <w:tcPr>
            <w:tcW w:w="1279" w:type="pct"/>
            <w:shd w:val="clear" w:color="auto" w:fill="auto"/>
          </w:tcPr>
          <w:p w:rsidRPr="0057687C" w:rsidR="007613C1" w:rsidP="00EF349C" w:rsidRDefault="007613C1" w14:paraId="48878C80" w14:textId="77777777">
            <w:pPr>
              <w:shd w:val="clear" w:color="auto" w:fill="FFFFFF"/>
              <w:ind w:left="0" w:right="180"/>
              <w:jc w:val="both"/>
              <w:rPr>
                <w:rFonts w:asciiTheme="minorHAnsi" w:hAnsiTheme="minorHAnsi" w:cstheme="minorHAnsi"/>
                <w:color w:val="FF0000"/>
                <w:sz w:val="20"/>
                <w:szCs w:val="20"/>
              </w:rPr>
            </w:pPr>
            <w:r w:rsidRPr="0057687C">
              <w:rPr>
                <w:rFonts w:asciiTheme="minorHAnsi" w:hAnsiTheme="minorHAnsi" w:cstheme="minorHAnsi"/>
                <w:sz w:val="20"/>
                <w:szCs w:val="20"/>
              </w:rPr>
              <w:t>Project Title:</w:t>
            </w:r>
          </w:p>
        </w:tc>
        <w:tc>
          <w:tcPr>
            <w:tcW w:w="3721" w:type="pct"/>
            <w:gridSpan w:val="3"/>
            <w:shd w:val="clear" w:color="auto" w:fill="auto"/>
          </w:tcPr>
          <w:p w:rsidRPr="0057687C" w:rsidR="007613C1" w:rsidP="00EF349C" w:rsidRDefault="007613C1" w14:paraId="1325DD13" w14:textId="07757B9B">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ProjectTitle"/>
                  <w:enabled/>
                  <w:calcOnExit w:val="0"/>
                  <w:helpText w:type="text" w:val="Project Title: To avoid redundancy, do not include the country name in the project title "/>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CE69DD">
              <w:rPr>
                <w:rFonts w:asciiTheme="minorHAnsi" w:hAnsiTheme="minorHAnsi" w:cstheme="minorHAnsi"/>
                <w:noProof/>
                <w:sz w:val="20"/>
                <w:szCs w:val="20"/>
              </w:rPr>
              <w:t>MEx30x30</w:t>
            </w:r>
            <w:r w:rsidRPr="0057687C" w:rsidR="00294572">
              <w:rPr>
                <w:rFonts w:asciiTheme="minorHAnsi" w:hAnsiTheme="minorHAnsi" w:cstheme="minorHAnsi"/>
                <w:noProof/>
                <w:sz w:val="20"/>
                <w:szCs w:val="20"/>
              </w:rPr>
              <w:t>: Conserving Mexican biodiversity through communities and their protected areas</w:t>
            </w:r>
            <w:r w:rsidRPr="0057687C">
              <w:rPr>
                <w:rFonts w:asciiTheme="minorHAnsi" w:hAnsiTheme="minorHAnsi" w:cstheme="minorHAnsi"/>
                <w:sz w:val="20"/>
                <w:szCs w:val="20"/>
              </w:rPr>
              <w:fldChar w:fldCharType="end"/>
            </w:r>
          </w:p>
        </w:tc>
      </w:tr>
      <w:tr w:rsidRPr="00A5089F" w:rsidR="007613C1" w:rsidTr="0057687C" w14:paraId="266335C3" w14:textId="77777777">
        <w:trPr>
          <w:trHeight w:val="260"/>
        </w:trPr>
        <w:tc>
          <w:tcPr>
            <w:tcW w:w="1279" w:type="pct"/>
            <w:shd w:val="clear" w:color="auto" w:fill="auto"/>
          </w:tcPr>
          <w:p w:rsidRPr="0057687C" w:rsidR="007613C1" w:rsidP="00EF349C" w:rsidRDefault="007613C1" w14:paraId="1F63F0CA" w14:textId="77777777">
            <w:pPr>
              <w:shd w:val="clear" w:color="auto" w:fill="FFFFFF"/>
              <w:ind w:left="0" w:right="180"/>
              <w:jc w:val="both"/>
              <w:rPr>
                <w:rFonts w:asciiTheme="minorHAnsi" w:hAnsiTheme="minorHAnsi" w:cstheme="minorHAnsi"/>
                <w:color w:val="FF0000"/>
                <w:sz w:val="20"/>
                <w:szCs w:val="20"/>
              </w:rPr>
            </w:pPr>
            <w:r w:rsidRPr="0057687C">
              <w:rPr>
                <w:rFonts w:asciiTheme="minorHAnsi" w:hAnsiTheme="minorHAnsi" w:cstheme="minorHAnsi"/>
                <w:sz w:val="20"/>
                <w:szCs w:val="20"/>
              </w:rPr>
              <w:t>Region:</w:t>
            </w:r>
          </w:p>
        </w:tc>
        <w:tc>
          <w:tcPr>
            <w:tcW w:w="1409" w:type="pct"/>
            <w:shd w:val="clear" w:color="auto" w:fill="auto"/>
          </w:tcPr>
          <w:p w:rsidRPr="0057687C" w:rsidR="007613C1" w:rsidP="00EF349C" w:rsidRDefault="007613C1" w14:paraId="581945A1"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Pr>
                <w:rFonts w:asciiTheme="minorHAnsi" w:hAnsiTheme="minorHAnsi" w:cstheme="minorHAnsi"/>
                <w:noProof/>
                <w:sz w:val="20"/>
                <w:szCs w:val="20"/>
              </w:rPr>
              <w:t> </w:t>
            </w:r>
            <w:r w:rsidRPr="0057687C">
              <w:rPr>
                <w:rFonts w:asciiTheme="minorHAnsi" w:hAnsiTheme="minorHAnsi" w:cstheme="minorHAnsi"/>
                <w:noProof/>
                <w:sz w:val="20"/>
                <w:szCs w:val="20"/>
              </w:rPr>
              <w:t> </w:t>
            </w:r>
            <w:r w:rsidRPr="0057687C">
              <w:rPr>
                <w:rFonts w:asciiTheme="minorHAnsi" w:hAnsiTheme="minorHAnsi" w:cstheme="minorHAnsi"/>
                <w:noProof/>
                <w:sz w:val="20"/>
                <w:szCs w:val="20"/>
              </w:rPr>
              <w:t> </w:t>
            </w:r>
            <w:r w:rsidRPr="0057687C">
              <w:rPr>
                <w:rFonts w:asciiTheme="minorHAnsi" w:hAnsiTheme="minorHAnsi" w:cstheme="minorHAnsi"/>
                <w:noProof/>
                <w:sz w:val="20"/>
                <w:szCs w:val="20"/>
              </w:rPr>
              <w:t> </w:t>
            </w:r>
            <w:r w:rsidRPr="0057687C">
              <w:rPr>
                <w:rFonts w:asciiTheme="minorHAnsi" w:hAnsiTheme="minorHAnsi" w:cstheme="minorHAnsi"/>
                <w:noProof/>
                <w:sz w:val="20"/>
                <w:szCs w:val="20"/>
              </w:rPr>
              <w:t> </w:t>
            </w:r>
            <w:r w:rsidRPr="0057687C">
              <w:rPr>
                <w:rFonts w:asciiTheme="minorHAnsi" w:hAnsiTheme="minorHAnsi" w:cstheme="minorHAnsi"/>
                <w:sz w:val="20"/>
                <w:szCs w:val="20"/>
              </w:rPr>
              <w:fldChar w:fldCharType="end"/>
            </w:r>
          </w:p>
        </w:tc>
        <w:tc>
          <w:tcPr>
            <w:tcW w:w="1149" w:type="pct"/>
          </w:tcPr>
          <w:p w:rsidRPr="00C46519" w:rsidR="007613C1" w:rsidP="00EF349C" w:rsidRDefault="007613C1" w14:paraId="5C911FEE" w14:textId="77777777">
            <w:pPr>
              <w:shd w:val="clear" w:color="auto" w:fill="FFFFFF"/>
              <w:ind w:left="0" w:right="180"/>
              <w:jc w:val="both"/>
              <w:rPr>
                <w:rFonts w:asciiTheme="minorHAnsi" w:hAnsiTheme="minorHAnsi" w:cstheme="minorHAnsi"/>
                <w:sz w:val="20"/>
                <w:szCs w:val="20"/>
              </w:rPr>
            </w:pPr>
            <w:r w:rsidRPr="0073095A">
              <w:rPr>
                <w:rFonts w:asciiTheme="minorHAnsi" w:hAnsiTheme="minorHAnsi" w:cstheme="minorHAnsi"/>
                <w:sz w:val="20"/>
                <w:szCs w:val="20"/>
              </w:rPr>
              <w:t>GEF Project ID:</w:t>
            </w:r>
          </w:p>
        </w:tc>
        <w:tc>
          <w:tcPr>
            <w:tcW w:w="1163" w:type="pct"/>
          </w:tcPr>
          <w:p w:rsidRPr="00C46519" w:rsidR="007613C1" w:rsidP="00EF349C" w:rsidRDefault="003C6DA2" w14:paraId="4682E39F" w14:textId="4665746D">
            <w:pPr>
              <w:shd w:val="clear" w:color="auto" w:fill="FFFFFF"/>
              <w:ind w:left="0" w:right="180"/>
              <w:jc w:val="both"/>
              <w:rPr>
                <w:rFonts w:asciiTheme="minorHAnsi" w:hAnsiTheme="minorHAnsi" w:cstheme="minorHAnsi"/>
                <w:sz w:val="20"/>
                <w:szCs w:val="20"/>
              </w:rPr>
            </w:pPr>
            <w:r>
              <w:rPr>
                <w:rFonts w:asciiTheme="minorHAnsi" w:hAnsiTheme="minorHAnsi" w:cstheme="minorHAnsi"/>
                <w:sz w:val="20"/>
                <w:szCs w:val="20"/>
              </w:rPr>
              <w:t>11510</w:t>
            </w:r>
          </w:p>
        </w:tc>
      </w:tr>
      <w:tr w:rsidRPr="00A5089F" w:rsidR="007613C1" w:rsidTr="0057687C" w14:paraId="742BC926" w14:textId="77777777">
        <w:trPr>
          <w:trHeight w:val="260"/>
        </w:trPr>
        <w:tc>
          <w:tcPr>
            <w:tcW w:w="1279" w:type="pct"/>
            <w:shd w:val="clear" w:color="auto" w:fill="auto"/>
          </w:tcPr>
          <w:p w:rsidRPr="0057687C" w:rsidR="007613C1" w:rsidP="00EF349C" w:rsidRDefault="007613C1" w14:paraId="47123C00"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Country(</w:t>
            </w:r>
            <w:proofErr w:type="spellStart"/>
            <w:r w:rsidRPr="0057687C">
              <w:rPr>
                <w:rFonts w:asciiTheme="minorHAnsi" w:hAnsiTheme="minorHAnsi" w:cstheme="minorHAnsi"/>
                <w:sz w:val="20"/>
                <w:szCs w:val="20"/>
              </w:rPr>
              <w:t>ies</w:t>
            </w:r>
            <w:proofErr w:type="spellEnd"/>
            <w:r w:rsidRPr="0057687C">
              <w:rPr>
                <w:rFonts w:asciiTheme="minorHAnsi" w:hAnsiTheme="minorHAnsi" w:cstheme="minorHAnsi"/>
                <w:sz w:val="20"/>
                <w:szCs w:val="20"/>
              </w:rPr>
              <w:t>):</w:t>
            </w:r>
          </w:p>
        </w:tc>
        <w:tc>
          <w:tcPr>
            <w:tcW w:w="1409" w:type="pct"/>
            <w:shd w:val="clear" w:color="auto" w:fill="auto"/>
          </w:tcPr>
          <w:p w:rsidRPr="0057687C" w:rsidR="007613C1" w:rsidP="00EF349C" w:rsidRDefault="007613C1" w14:paraId="2194B4C0" w14:textId="5771CBAF">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294572">
              <w:rPr>
                <w:rFonts w:asciiTheme="minorHAnsi" w:hAnsiTheme="minorHAnsi" w:cstheme="minorHAnsi"/>
                <w:noProof/>
                <w:sz w:val="20"/>
                <w:szCs w:val="20"/>
              </w:rPr>
              <w:t>Mexico</w:t>
            </w:r>
            <w:r w:rsidRPr="0057687C">
              <w:rPr>
                <w:rFonts w:asciiTheme="minorHAnsi" w:hAnsiTheme="minorHAnsi" w:cstheme="minorHAnsi"/>
                <w:sz w:val="20"/>
                <w:szCs w:val="20"/>
              </w:rPr>
              <w:fldChar w:fldCharType="end"/>
            </w:r>
          </w:p>
        </w:tc>
        <w:tc>
          <w:tcPr>
            <w:tcW w:w="1149" w:type="pct"/>
          </w:tcPr>
          <w:p w:rsidRPr="0073095A" w:rsidR="007613C1" w:rsidP="00EF349C" w:rsidRDefault="007613C1" w14:paraId="60E7010A" w14:textId="558C91B7">
            <w:pPr>
              <w:shd w:val="clear" w:color="auto" w:fill="FFFFFF"/>
              <w:ind w:left="0" w:right="180"/>
              <w:jc w:val="both"/>
              <w:rPr>
                <w:rFonts w:asciiTheme="minorHAnsi" w:hAnsiTheme="minorHAnsi" w:cstheme="minorHAnsi"/>
                <w:sz w:val="20"/>
                <w:szCs w:val="20"/>
              </w:rPr>
            </w:pPr>
          </w:p>
        </w:tc>
        <w:tc>
          <w:tcPr>
            <w:tcW w:w="1163" w:type="pct"/>
          </w:tcPr>
          <w:p w:rsidRPr="00C46519" w:rsidR="007613C1" w:rsidP="00EF349C" w:rsidRDefault="007613C1" w14:paraId="191FCDED" w14:textId="487BEEFF">
            <w:pPr>
              <w:shd w:val="clear" w:color="auto" w:fill="FFFFFF"/>
              <w:ind w:left="0" w:right="180"/>
              <w:jc w:val="both"/>
              <w:rPr>
                <w:rFonts w:asciiTheme="minorHAnsi" w:hAnsiTheme="minorHAnsi" w:cstheme="minorHAnsi"/>
                <w:b/>
                <w:bCs/>
                <w:sz w:val="16"/>
                <w:szCs w:val="16"/>
              </w:rPr>
            </w:pPr>
          </w:p>
        </w:tc>
      </w:tr>
      <w:tr w:rsidRPr="00A5089F" w:rsidR="007613C1" w:rsidTr="0057687C" w14:paraId="2002BAD1" w14:textId="77777777">
        <w:trPr>
          <w:trHeight w:val="251"/>
        </w:trPr>
        <w:tc>
          <w:tcPr>
            <w:tcW w:w="1279" w:type="pct"/>
            <w:shd w:val="clear" w:color="auto" w:fill="auto"/>
          </w:tcPr>
          <w:p w:rsidRPr="0057687C" w:rsidR="007613C1" w:rsidP="00EF349C" w:rsidRDefault="007613C1" w14:paraId="4ED09EA8" w14:textId="77777777">
            <w:pPr>
              <w:shd w:val="clear" w:color="auto" w:fill="FFFFFF"/>
              <w:ind w:left="0" w:right="180"/>
              <w:jc w:val="both"/>
              <w:rPr>
                <w:rFonts w:asciiTheme="minorHAnsi" w:hAnsiTheme="minorHAnsi" w:cstheme="minorHAnsi"/>
                <w:color w:val="FF0000"/>
                <w:sz w:val="20"/>
                <w:szCs w:val="20"/>
              </w:rPr>
            </w:pPr>
            <w:r w:rsidRPr="0057687C">
              <w:rPr>
                <w:rFonts w:asciiTheme="minorHAnsi" w:hAnsiTheme="minorHAnsi" w:cstheme="minorHAnsi"/>
                <w:sz w:val="20"/>
                <w:szCs w:val="20"/>
              </w:rPr>
              <w:t>GEF Agency(</w:t>
            </w:r>
            <w:proofErr w:type="spellStart"/>
            <w:r w:rsidRPr="0057687C">
              <w:rPr>
                <w:rFonts w:asciiTheme="minorHAnsi" w:hAnsiTheme="minorHAnsi" w:cstheme="minorHAnsi"/>
                <w:sz w:val="20"/>
                <w:szCs w:val="20"/>
              </w:rPr>
              <w:t>ies</w:t>
            </w:r>
            <w:proofErr w:type="spellEnd"/>
            <w:r w:rsidRPr="0057687C">
              <w:rPr>
                <w:rFonts w:asciiTheme="minorHAnsi" w:hAnsiTheme="minorHAnsi" w:cstheme="minorHAnsi"/>
                <w:sz w:val="20"/>
                <w:szCs w:val="20"/>
              </w:rPr>
              <w:t>):</w:t>
            </w:r>
          </w:p>
        </w:tc>
        <w:tc>
          <w:tcPr>
            <w:tcW w:w="1409" w:type="pct"/>
            <w:shd w:val="clear" w:color="auto" w:fill="auto"/>
          </w:tcPr>
          <w:p w:rsidRPr="0057687C" w:rsidR="007613C1" w:rsidP="00C46519" w:rsidRDefault="007613C1" w14:paraId="34636395" w14:textId="1196DEC5">
            <w:pPr>
              <w:shd w:val="clear" w:color="auto" w:fill="FFFFFF" w:themeFill="background1"/>
              <w:ind w:left="0" w:right="180"/>
              <w:jc w:val="both"/>
              <w:rPr>
                <w:rFonts w:asciiTheme="minorHAnsi" w:hAnsiTheme="minorHAnsi" w:cstheme="minorHAnsi"/>
                <w:b/>
                <w:bCs/>
                <w:sz w:val="16"/>
                <w:szCs w:val="16"/>
              </w:rPr>
            </w:pPr>
            <w:r w:rsidRPr="0057687C">
              <w:rPr>
                <w:rFonts w:asciiTheme="minorHAnsi" w:hAnsiTheme="minorHAnsi" w:cstheme="minorHAnsi"/>
                <w:b/>
                <w:bCs/>
                <w:sz w:val="16"/>
                <w:szCs w:val="16"/>
              </w:rPr>
              <w:fldChar w:fldCharType="begin">
                <w:ffData>
                  <w:name w:val=""/>
                  <w:enabled/>
                  <w:calcOnExit w:val="0"/>
                  <w:helpText w:type="text" w:val="GEF Agency(ies):  In the dropdown menu, select the GEF Agency.  For multi-agency projects, select the other agency(ies) from the other pull down menu that is also provided"/>
                  <w:ddList>
                    <w:result w:val="3"/>
                    <w:listEntry w:val="(select)"/>
                    <w:listEntry w:val="ADB"/>
                    <w:listEntry w:val="AfDB"/>
                    <w:listEntry w:val="CI"/>
                    <w:listEntry w:val="DBSA"/>
                    <w:listEntry w:val="EBRD"/>
                    <w:listEntry w:val="FAO"/>
                    <w:listEntry w:val="FUNBIO"/>
                    <w:listEntry w:val="IADB"/>
                    <w:listEntry w:val="IFAD"/>
                    <w:listEntry w:val="IUCN"/>
                    <w:listEntry w:val="UNDP"/>
                    <w:listEntry w:val="UNEP"/>
                    <w:listEntry w:val="UNIDO"/>
                    <w:listEntry w:val="WB"/>
                    <w:listEntry w:val="WWF-US"/>
                    <w:listEntry w:val="FECO"/>
                    <w:listEntry w:val="CAF"/>
                    <w:listEntry w:val="BOAD"/>
                  </w:ddList>
                </w:ffData>
              </w:fldChar>
            </w:r>
            <w:r w:rsidRPr="0057687C">
              <w:rPr>
                <w:rFonts w:asciiTheme="minorHAnsi" w:hAnsiTheme="minorHAnsi" w:cstheme="minorHAnsi"/>
                <w:b/>
                <w:bCs/>
                <w:sz w:val="16"/>
                <w:szCs w:val="16"/>
              </w:rPr>
              <w:instrText xml:space="preserve"> FORMDROPDOWN </w:instrText>
            </w:r>
            <w:r w:rsidR="00AF1838">
              <w:rPr>
                <w:rFonts w:asciiTheme="minorHAnsi" w:hAnsiTheme="minorHAnsi" w:cstheme="minorHAnsi"/>
                <w:b/>
                <w:bCs/>
                <w:sz w:val="16"/>
                <w:szCs w:val="16"/>
              </w:rPr>
            </w:r>
            <w:r w:rsidR="00AF1838">
              <w:rPr>
                <w:rFonts w:asciiTheme="minorHAnsi" w:hAnsiTheme="minorHAnsi" w:cstheme="minorHAnsi"/>
                <w:b/>
                <w:bCs/>
                <w:sz w:val="16"/>
                <w:szCs w:val="16"/>
              </w:rPr>
              <w:fldChar w:fldCharType="separate"/>
            </w:r>
            <w:r w:rsidRPr="0057687C">
              <w:rPr>
                <w:rFonts w:asciiTheme="minorHAnsi" w:hAnsiTheme="minorHAnsi" w:cstheme="minorHAnsi"/>
                <w:b/>
                <w:bCs/>
                <w:sz w:val="16"/>
                <w:szCs w:val="16"/>
              </w:rPr>
              <w:fldChar w:fldCharType="end"/>
            </w:r>
            <w:r w:rsidRPr="0057687C">
              <w:rPr>
                <w:rFonts w:asciiTheme="minorHAnsi" w:hAnsiTheme="minorHAnsi" w:cstheme="minorHAnsi"/>
                <w:b/>
                <w:bCs/>
                <w:sz w:val="16"/>
                <w:szCs w:val="16"/>
              </w:rPr>
              <w:t xml:space="preserve">    </w:t>
            </w:r>
          </w:p>
        </w:tc>
        <w:tc>
          <w:tcPr>
            <w:tcW w:w="1149" w:type="pct"/>
          </w:tcPr>
          <w:p w:rsidRPr="0073095A" w:rsidR="007613C1" w:rsidP="00EF349C" w:rsidRDefault="007613C1" w14:paraId="63F008B8" w14:textId="77777777">
            <w:pPr>
              <w:shd w:val="clear" w:color="auto" w:fill="FFFFFF"/>
              <w:ind w:left="0" w:right="180"/>
              <w:jc w:val="both"/>
              <w:rPr>
                <w:rFonts w:asciiTheme="minorHAnsi" w:hAnsiTheme="minorHAnsi" w:cstheme="minorHAnsi"/>
                <w:sz w:val="20"/>
                <w:szCs w:val="20"/>
              </w:rPr>
            </w:pPr>
            <w:r w:rsidRPr="0073095A">
              <w:rPr>
                <w:rFonts w:asciiTheme="minorHAnsi" w:hAnsiTheme="minorHAnsi" w:cstheme="minorHAnsi"/>
                <w:sz w:val="20"/>
                <w:szCs w:val="20"/>
              </w:rPr>
              <w:t>GEF Agency Project ID:</w:t>
            </w:r>
          </w:p>
        </w:tc>
        <w:tc>
          <w:tcPr>
            <w:tcW w:w="1163" w:type="pct"/>
          </w:tcPr>
          <w:p w:rsidRPr="0073095A" w:rsidR="007613C1" w:rsidP="00EF349C" w:rsidRDefault="007613C1" w14:paraId="0A8B6086" w14:textId="63ECDA65">
            <w:pPr>
              <w:shd w:val="clear" w:color="auto" w:fill="FFFFFF"/>
              <w:ind w:left="0" w:right="180"/>
              <w:jc w:val="both"/>
              <w:rPr>
                <w:rFonts w:asciiTheme="minorHAnsi" w:hAnsiTheme="minorHAnsi" w:cstheme="minorHAnsi"/>
                <w:sz w:val="20"/>
                <w:szCs w:val="20"/>
              </w:rPr>
            </w:pPr>
          </w:p>
        </w:tc>
      </w:tr>
      <w:tr w:rsidRPr="00A5089F" w:rsidR="007613C1" w:rsidTr="0057687C" w14:paraId="1F992A50" w14:textId="77777777">
        <w:trPr>
          <w:trHeight w:val="301"/>
        </w:trPr>
        <w:tc>
          <w:tcPr>
            <w:tcW w:w="1279" w:type="pct"/>
            <w:vMerge w:val="restart"/>
            <w:shd w:val="clear" w:color="auto" w:fill="auto"/>
          </w:tcPr>
          <w:p w:rsidRPr="0057687C" w:rsidR="007613C1" w:rsidP="00EF349C" w:rsidRDefault="007613C1" w14:paraId="23C59801" w14:textId="77777777">
            <w:pPr>
              <w:shd w:val="clear" w:color="auto" w:fill="FFFFFF"/>
              <w:ind w:left="0" w:right="180"/>
              <w:jc w:val="both"/>
              <w:rPr>
                <w:rFonts w:asciiTheme="minorHAnsi" w:hAnsiTheme="minorHAnsi" w:cstheme="minorHAnsi"/>
                <w:color w:val="FF0000"/>
                <w:sz w:val="20"/>
                <w:szCs w:val="20"/>
              </w:rPr>
            </w:pPr>
            <w:r w:rsidRPr="0057687C">
              <w:rPr>
                <w:rFonts w:asciiTheme="minorHAnsi" w:hAnsiTheme="minorHAnsi" w:cstheme="minorHAnsi"/>
                <w:sz w:val="20"/>
                <w:szCs w:val="20"/>
              </w:rPr>
              <w:t>Project Executing Entity(s) and Type:</w:t>
            </w:r>
          </w:p>
        </w:tc>
        <w:tc>
          <w:tcPr>
            <w:tcW w:w="1409" w:type="pct"/>
            <w:shd w:val="clear" w:color="auto" w:fill="auto"/>
          </w:tcPr>
          <w:p w:rsidRPr="0057687C" w:rsidR="007613C1" w:rsidP="00401346" w:rsidRDefault="007613C1" w14:paraId="6E651B0D" w14:textId="589DAFF4">
            <w:pPr>
              <w:shd w:val="clear" w:color="auto" w:fill="FFFFFF"/>
              <w:spacing w:after="40"/>
              <w:ind w:left="0" w:right="180"/>
              <w:rPr>
                <w:rFonts w:asciiTheme="minorHAnsi" w:hAnsiTheme="minorHAnsi" w:cstheme="minorHAnsi"/>
                <w:smallCaps/>
                <w:sz w:val="20"/>
                <w:szCs w:val="20"/>
                <w:lang w:val="es-ES_tradnl"/>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lang w:val="es-ES_tradnl"/>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294572">
              <w:rPr>
                <w:rFonts w:asciiTheme="minorHAnsi" w:hAnsiTheme="minorHAnsi" w:cstheme="minorHAnsi"/>
                <w:noProof/>
                <w:sz w:val="20"/>
                <w:szCs w:val="20"/>
                <w:lang w:val="es-ES_tradnl"/>
              </w:rPr>
              <w:t xml:space="preserve">Fondo Mexicano para la Conservación de la Naturaleza A.C.                      </w:t>
            </w:r>
            <w:r w:rsidRPr="0057687C">
              <w:rPr>
                <w:rFonts w:asciiTheme="minorHAnsi" w:hAnsiTheme="minorHAnsi" w:cstheme="minorHAnsi"/>
                <w:sz w:val="20"/>
                <w:szCs w:val="20"/>
              </w:rPr>
              <w:fldChar w:fldCharType="end"/>
            </w:r>
            <w:r w:rsidRPr="0057687C">
              <w:rPr>
                <w:rFonts w:asciiTheme="minorHAnsi" w:hAnsiTheme="minorHAnsi" w:cstheme="minorHAnsi"/>
                <w:sz w:val="20"/>
                <w:szCs w:val="20"/>
                <w:lang w:val="es-ES_tradnl"/>
              </w:rPr>
              <w:t xml:space="preserve">                       </w:t>
            </w:r>
          </w:p>
        </w:tc>
        <w:tc>
          <w:tcPr>
            <w:tcW w:w="2312" w:type="pct"/>
            <w:gridSpan w:val="2"/>
          </w:tcPr>
          <w:p w:rsidRPr="00C46519" w:rsidR="007613C1" w:rsidP="00EF349C" w:rsidRDefault="007613C1" w14:paraId="37CBC6DF" w14:textId="636B0B5A">
            <w:pPr>
              <w:shd w:val="clear" w:color="auto" w:fill="FFFFFF"/>
              <w:spacing w:after="40"/>
              <w:ind w:left="0" w:right="180"/>
              <w:jc w:val="both"/>
              <w:rPr>
                <w:rFonts w:asciiTheme="minorHAnsi" w:hAnsiTheme="minorHAnsi" w:cstheme="minorHAnsi"/>
                <w:b/>
                <w:bCs/>
                <w:smallCaps/>
                <w:sz w:val="16"/>
                <w:szCs w:val="16"/>
              </w:rPr>
            </w:pPr>
            <w:r w:rsidRPr="00C46519">
              <w:rPr>
                <w:rFonts w:asciiTheme="minorHAnsi" w:hAnsiTheme="minorHAnsi" w:cstheme="minorHAnsi"/>
                <w:b/>
                <w:bCs/>
                <w:smallCaps/>
                <w:sz w:val="16"/>
                <w:szCs w:val="16"/>
              </w:rPr>
              <w:fldChar w:fldCharType="begin">
                <w:ffData>
                  <w:name w:val=""/>
                  <w:enabled/>
                  <w:calcOnExit w:val="0"/>
                  <w:ddList>
                    <w:result w:val="5"/>
                    <w:listEntry w:val="(choose executing agency type)"/>
                    <w:listEntry w:val="Government"/>
                    <w:listEntry w:val="GEF Agency"/>
                    <w:listEntry w:val="Donor Agency"/>
                    <w:listEntry w:val="Private Sector "/>
                    <w:listEntry w:val="CSO"/>
                    <w:listEntry w:val="Beneficiaries"/>
                    <w:listEntry w:val="Other"/>
                  </w:ddList>
                </w:ffData>
              </w:fldChar>
            </w:r>
            <w:r w:rsidRPr="00C46519">
              <w:rPr>
                <w:rFonts w:asciiTheme="minorHAnsi" w:hAnsiTheme="minorHAnsi" w:cstheme="minorHAnsi"/>
                <w:b/>
                <w:bCs/>
                <w:smallCaps/>
                <w:sz w:val="16"/>
                <w:szCs w:val="16"/>
              </w:rPr>
              <w:instrText xml:space="preserve"> FORMDROPDOWN </w:instrText>
            </w:r>
            <w:r w:rsidR="00AF1838">
              <w:rPr>
                <w:rFonts w:asciiTheme="minorHAnsi" w:hAnsiTheme="minorHAnsi" w:cstheme="minorHAnsi"/>
                <w:b/>
                <w:bCs/>
                <w:smallCaps/>
                <w:sz w:val="16"/>
                <w:szCs w:val="16"/>
              </w:rPr>
            </w:r>
            <w:r w:rsidR="00AF1838">
              <w:rPr>
                <w:rFonts w:asciiTheme="minorHAnsi" w:hAnsiTheme="minorHAnsi" w:cstheme="minorHAnsi"/>
                <w:b/>
                <w:bCs/>
                <w:smallCaps/>
                <w:sz w:val="16"/>
                <w:szCs w:val="16"/>
              </w:rPr>
              <w:fldChar w:fldCharType="separate"/>
            </w:r>
            <w:r w:rsidRPr="00C46519">
              <w:rPr>
                <w:rFonts w:asciiTheme="minorHAnsi" w:hAnsiTheme="minorHAnsi" w:cstheme="minorHAnsi"/>
                <w:b/>
                <w:bCs/>
                <w:smallCaps/>
                <w:sz w:val="16"/>
                <w:szCs w:val="16"/>
              </w:rPr>
              <w:fldChar w:fldCharType="end"/>
            </w:r>
          </w:p>
        </w:tc>
      </w:tr>
      <w:tr w:rsidRPr="00A5089F" w:rsidR="007613C1" w:rsidTr="0057687C" w14:paraId="547CA09C" w14:textId="77777777">
        <w:trPr>
          <w:trHeight w:val="301"/>
        </w:trPr>
        <w:tc>
          <w:tcPr>
            <w:tcW w:w="1279" w:type="pct"/>
            <w:vMerge/>
            <w:shd w:val="clear" w:color="auto" w:fill="auto"/>
          </w:tcPr>
          <w:p w:rsidRPr="0057687C" w:rsidR="007613C1" w:rsidP="00EF349C" w:rsidRDefault="007613C1" w14:paraId="51F8F59C" w14:textId="77777777">
            <w:pPr>
              <w:shd w:val="clear" w:color="auto" w:fill="FFFFFF"/>
              <w:ind w:left="0" w:right="180"/>
              <w:jc w:val="both"/>
              <w:rPr>
                <w:rFonts w:asciiTheme="minorHAnsi" w:hAnsiTheme="minorHAnsi" w:cstheme="minorHAnsi"/>
                <w:sz w:val="20"/>
                <w:szCs w:val="20"/>
              </w:rPr>
            </w:pPr>
          </w:p>
        </w:tc>
        <w:tc>
          <w:tcPr>
            <w:tcW w:w="1409" w:type="pct"/>
            <w:shd w:val="clear" w:color="auto" w:fill="auto"/>
          </w:tcPr>
          <w:p w:rsidRPr="0057687C" w:rsidR="007613C1" w:rsidP="00EF349C" w:rsidRDefault="007613C1" w14:paraId="56F34480" w14:textId="2F4B8688">
            <w:pPr>
              <w:shd w:val="clear" w:color="auto" w:fill="FFFFFF"/>
              <w:spacing w:after="40"/>
              <w:ind w:left="0" w:right="180"/>
              <w:jc w:val="both"/>
              <w:rPr>
                <w:rFonts w:asciiTheme="minorHAnsi" w:hAnsiTheme="minorHAnsi" w:cstheme="minorHAnsi"/>
                <w:color w:val="FF0000"/>
                <w:sz w:val="20"/>
                <w:szCs w:val="20"/>
              </w:rPr>
            </w:pPr>
            <w:r w:rsidRPr="0057687C">
              <w:rPr>
                <w:rFonts w:asciiTheme="minorHAnsi" w:hAnsiTheme="minorHAnsi" w:cstheme="minorHAnsi"/>
                <w:color w:val="FF0000"/>
                <w:sz w:val="20"/>
                <w:szCs w:val="20"/>
              </w:rPr>
              <w:t xml:space="preserve">                                         </w:t>
            </w:r>
          </w:p>
        </w:tc>
        <w:tc>
          <w:tcPr>
            <w:tcW w:w="2312" w:type="pct"/>
            <w:gridSpan w:val="2"/>
          </w:tcPr>
          <w:p w:rsidRPr="00A5089F" w:rsidR="007613C1" w:rsidP="00EF349C" w:rsidRDefault="007613C1" w14:paraId="4D97D2BE" w14:textId="7F74DE4D">
            <w:pPr>
              <w:shd w:val="clear" w:color="auto" w:fill="FFFFFF"/>
              <w:spacing w:after="40"/>
              <w:ind w:left="0" w:right="180"/>
              <w:jc w:val="both"/>
              <w:rPr>
                <w:rFonts w:asciiTheme="minorHAnsi" w:hAnsiTheme="minorHAnsi" w:cstheme="minorHAnsi"/>
                <w:b/>
                <w:bCs/>
                <w:color w:val="FF0000"/>
                <w:sz w:val="16"/>
                <w:szCs w:val="16"/>
              </w:rPr>
            </w:pPr>
          </w:p>
        </w:tc>
      </w:tr>
      <w:tr w:rsidRPr="00A5089F" w:rsidR="007613C1" w:rsidTr="0057687C" w14:paraId="771A8AEC" w14:textId="77777777">
        <w:trPr>
          <w:trHeight w:val="259"/>
        </w:trPr>
        <w:tc>
          <w:tcPr>
            <w:tcW w:w="1279" w:type="pct"/>
            <w:shd w:val="clear" w:color="auto" w:fill="auto"/>
          </w:tcPr>
          <w:p w:rsidRPr="0057687C" w:rsidR="007613C1" w:rsidP="00EF349C" w:rsidRDefault="007613C1" w14:paraId="4C2A557E"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GEF Focal Area(s):</w:t>
            </w:r>
          </w:p>
        </w:tc>
        <w:tc>
          <w:tcPr>
            <w:tcW w:w="1409" w:type="pct"/>
            <w:shd w:val="clear" w:color="auto" w:fill="auto"/>
          </w:tcPr>
          <w:p w:rsidRPr="0057687C" w:rsidR="007613C1" w:rsidP="00EF349C" w:rsidRDefault="00927FCD" w14:paraId="0F1E8DEE" w14:textId="2802F60C">
            <w:pPr>
              <w:shd w:val="clear" w:color="auto" w:fill="FFFFFF"/>
              <w:ind w:left="0" w:right="180"/>
              <w:jc w:val="both"/>
              <w:rPr>
                <w:rFonts w:asciiTheme="minorHAnsi" w:hAnsiTheme="minorHAnsi" w:cstheme="minorHAnsi"/>
                <w:b/>
                <w:bCs/>
                <w:sz w:val="16"/>
                <w:szCs w:val="16"/>
              </w:rPr>
            </w:pPr>
            <w:r w:rsidRPr="0057687C">
              <w:rPr>
                <w:rFonts w:asciiTheme="minorHAnsi" w:hAnsiTheme="minorHAnsi" w:cstheme="minorHAnsi"/>
                <w:b/>
                <w:bCs/>
                <w:sz w:val="16"/>
                <w:szCs w:val="16"/>
              </w:rPr>
              <w:fldChar w:fldCharType="begin">
                <w:ffData>
                  <w:name w:val="focalArea"/>
                  <w:enabled/>
                  <w:calcOnExit w:val="0"/>
                  <w:ddList>
                    <w:result w:val="1"/>
                    <w:listEntry w:val="(select)"/>
                    <w:listEntry w:val="Biodiversity"/>
                  </w:ddList>
                </w:ffData>
              </w:fldChar>
            </w:r>
            <w:bookmarkStart w:name="focalArea" w:id="2"/>
            <w:r w:rsidRPr="0057687C">
              <w:rPr>
                <w:rFonts w:asciiTheme="minorHAnsi" w:hAnsiTheme="minorHAnsi" w:cstheme="minorHAnsi"/>
                <w:b/>
                <w:bCs/>
                <w:sz w:val="16"/>
                <w:szCs w:val="16"/>
              </w:rPr>
              <w:instrText xml:space="preserve"> FORMDROPDOWN </w:instrText>
            </w:r>
            <w:r w:rsidR="00AF1838">
              <w:rPr>
                <w:rFonts w:asciiTheme="minorHAnsi" w:hAnsiTheme="minorHAnsi" w:cstheme="minorHAnsi"/>
                <w:b/>
                <w:bCs/>
                <w:sz w:val="16"/>
                <w:szCs w:val="16"/>
              </w:rPr>
            </w:r>
            <w:r w:rsidR="00AF1838">
              <w:rPr>
                <w:rFonts w:asciiTheme="minorHAnsi" w:hAnsiTheme="minorHAnsi" w:cstheme="minorHAnsi"/>
                <w:b/>
                <w:bCs/>
                <w:sz w:val="16"/>
                <w:szCs w:val="16"/>
              </w:rPr>
              <w:fldChar w:fldCharType="separate"/>
            </w:r>
            <w:r w:rsidRPr="0057687C">
              <w:rPr>
                <w:rFonts w:asciiTheme="minorHAnsi" w:hAnsiTheme="minorHAnsi" w:cstheme="minorHAnsi"/>
                <w:b/>
                <w:bCs/>
                <w:sz w:val="16"/>
                <w:szCs w:val="16"/>
              </w:rPr>
              <w:fldChar w:fldCharType="end"/>
            </w:r>
            <w:bookmarkEnd w:id="2"/>
            <w:r w:rsidRPr="0057687C" w:rsidR="007613C1">
              <w:rPr>
                <w:rFonts w:asciiTheme="minorHAnsi" w:hAnsiTheme="minorHAnsi" w:cstheme="minorHAnsi"/>
                <w:b/>
                <w:bCs/>
                <w:sz w:val="16"/>
                <w:szCs w:val="16"/>
              </w:rPr>
              <w:t xml:space="preserve">  </w:t>
            </w:r>
          </w:p>
        </w:tc>
        <w:tc>
          <w:tcPr>
            <w:tcW w:w="1149" w:type="pct"/>
          </w:tcPr>
          <w:p w:rsidRPr="00A5089F" w:rsidR="007613C1" w:rsidP="00EF349C" w:rsidRDefault="007613C1" w14:paraId="22379E0F" w14:textId="77777777">
            <w:pPr>
              <w:shd w:val="clear" w:color="auto" w:fill="FFFFFF"/>
              <w:ind w:left="0" w:right="180"/>
              <w:jc w:val="both"/>
              <w:rPr>
                <w:rFonts w:asciiTheme="minorHAnsi" w:hAnsiTheme="minorHAnsi" w:cstheme="minorHAnsi"/>
                <w:color w:val="FF0000"/>
                <w:sz w:val="20"/>
                <w:szCs w:val="20"/>
              </w:rPr>
            </w:pPr>
            <w:r w:rsidRPr="00A5089F">
              <w:rPr>
                <w:rFonts w:asciiTheme="minorHAnsi" w:hAnsiTheme="minorHAnsi" w:cstheme="minorHAnsi"/>
                <w:sz w:val="20"/>
                <w:szCs w:val="20"/>
              </w:rPr>
              <w:t>Submission Date:</w:t>
            </w:r>
          </w:p>
        </w:tc>
        <w:tc>
          <w:tcPr>
            <w:tcW w:w="1163" w:type="pct"/>
          </w:tcPr>
          <w:p w:rsidRPr="00A5089F" w:rsidR="007613C1" w:rsidP="00EF349C" w:rsidRDefault="007613C1" w14:paraId="4AB75A93" w14:textId="77777777">
            <w:pPr>
              <w:shd w:val="clear" w:color="auto" w:fill="FFFFFF"/>
              <w:ind w:left="0" w:right="180"/>
              <w:jc w:val="both"/>
              <w:rPr>
                <w:rFonts w:asciiTheme="minorHAnsi" w:hAnsiTheme="minorHAnsi" w:cstheme="minorHAnsi"/>
                <w:color w:val="FF0000"/>
                <w:sz w:val="20"/>
                <w:szCs w:val="20"/>
              </w:rPr>
            </w:pPr>
            <w:r w:rsidRPr="00A5089F">
              <w:rPr>
                <w:rFonts w:asciiTheme="minorHAnsi" w:hAnsiTheme="minorHAnsi" w:cstheme="minorHAnsi"/>
                <w:sz w:val="20"/>
                <w:szCs w:val="20"/>
              </w:rPr>
              <w:fldChar w:fldCharType="begin">
                <w:ffData>
                  <w:name w:val="SubmissionDate"/>
                  <w:enabled/>
                  <w:calcOnExit/>
                  <w:textInput>
                    <w:type w:val="date"/>
                    <w:format w:val="yyyy-MM-dd"/>
                  </w:textInput>
                </w:ffData>
              </w:fldChar>
            </w:r>
            <w:r w:rsidRPr="00A5089F">
              <w:rPr>
                <w:rFonts w:asciiTheme="minorHAnsi" w:hAnsiTheme="minorHAnsi" w:cstheme="minorHAnsi"/>
                <w:sz w:val="20"/>
                <w:szCs w:val="20"/>
              </w:rPr>
              <w:instrText xml:space="preserve"> FORMTEXT </w:instrText>
            </w:r>
            <w:r w:rsidRPr="00A5089F">
              <w:rPr>
                <w:rFonts w:asciiTheme="minorHAnsi" w:hAnsiTheme="minorHAnsi" w:cstheme="minorHAnsi"/>
                <w:sz w:val="20"/>
                <w:szCs w:val="20"/>
              </w:rPr>
            </w:r>
            <w:r w:rsidRPr="00A5089F">
              <w:rPr>
                <w:rFonts w:asciiTheme="minorHAnsi" w:hAnsiTheme="minorHAnsi" w:cstheme="minorHAnsi"/>
                <w:sz w:val="20"/>
                <w:szCs w:val="20"/>
              </w:rPr>
              <w:fldChar w:fldCharType="separate"/>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sz w:val="20"/>
                <w:szCs w:val="20"/>
              </w:rPr>
              <w:fldChar w:fldCharType="end"/>
            </w:r>
          </w:p>
        </w:tc>
      </w:tr>
      <w:tr w:rsidRPr="00A5089F" w:rsidR="007613C1" w:rsidTr="0057687C" w14:paraId="16311AFE" w14:textId="77777777">
        <w:trPr>
          <w:trHeight w:val="260"/>
        </w:trPr>
        <w:tc>
          <w:tcPr>
            <w:tcW w:w="1279" w:type="pct"/>
            <w:shd w:val="clear" w:color="auto" w:fill="auto"/>
          </w:tcPr>
          <w:p w:rsidRPr="0057687C" w:rsidR="007613C1" w:rsidP="00EF349C" w:rsidRDefault="007613C1" w14:paraId="5050718D"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Type of Trust Fund:</w:t>
            </w:r>
          </w:p>
        </w:tc>
        <w:tc>
          <w:tcPr>
            <w:tcW w:w="1409" w:type="pct"/>
            <w:shd w:val="clear" w:color="auto" w:fill="auto"/>
          </w:tcPr>
          <w:p w:rsidRPr="0057687C" w:rsidR="007613C1" w:rsidP="00EF349C" w:rsidRDefault="00022724" w14:paraId="392104C4" w14:textId="35855D74">
            <w:pPr>
              <w:autoSpaceDE w:val="0"/>
              <w:autoSpaceDN w:val="0"/>
              <w:adjustRightInd w:val="0"/>
              <w:ind w:left="0" w:right="180"/>
              <w:jc w:val="both"/>
              <w:rPr>
                <w:rFonts w:asciiTheme="minorHAnsi" w:hAnsiTheme="minorHAnsi" w:cstheme="minorHAnsi"/>
                <w:b/>
                <w:bCs/>
                <w:color w:val="1F4E79" w:themeColor="accent5" w:themeShade="80"/>
                <w:sz w:val="16"/>
                <w:szCs w:val="16"/>
              </w:rPr>
            </w:pPr>
            <w:r w:rsidRPr="0057687C">
              <w:rPr>
                <w:rFonts w:asciiTheme="minorHAnsi" w:hAnsiTheme="minorHAnsi" w:cstheme="minorHAnsi"/>
                <w:b/>
                <w:bCs/>
                <w:smallCaps/>
                <w:color w:val="000000"/>
                <w:sz w:val="16"/>
                <w:szCs w:val="16"/>
              </w:rPr>
              <w:fldChar w:fldCharType="begin">
                <w:ffData>
                  <w:name w:val="TFType"/>
                  <w:enabled/>
                  <w:calcOnExit w:val="0"/>
                  <w:ddList>
                    <w:result w:val="1"/>
                    <w:listEntry w:val="(choose fund type)"/>
                    <w:listEntry w:val="GBFF"/>
                  </w:ddList>
                </w:ffData>
              </w:fldChar>
            </w:r>
            <w:bookmarkStart w:name="TFType" w:id="3"/>
            <w:r w:rsidRPr="0057687C">
              <w:rPr>
                <w:rFonts w:asciiTheme="minorHAnsi" w:hAnsiTheme="minorHAnsi" w:cstheme="minorHAnsi"/>
                <w:b/>
                <w:bCs/>
                <w:smallCaps/>
                <w:color w:val="000000"/>
                <w:sz w:val="16"/>
                <w:szCs w:val="16"/>
              </w:rPr>
              <w:instrText xml:space="preserve"> FORMDROPDOWN </w:instrText>
            </w:r>
            <w:r w:rsidR="00AF1838">
              <w:rPr>
                <w:rFonts w:asciiTheme="minorHAnsi" w:hAnsiTheme="minorHAnsi" w:cstheme="minorHAnsi"/>
                <w:b/>
                <w:bCs/>
                <w:smallCaps/>
                <w:color w:val="000000"/>
                <w:sz w:val="16"/>
                <w:szCs w:val="16"/>
              </w:rPr>
            </w:r>
            <w:r w:rsidR="00AF1838">
              <w:rPr>
                <w:rFonts w:asciiTheme="minorHAnsi" w:hAnsiTheme="minorHAnsi" w:cstheme="minorHAnsi"/>
                <w:b/>
                <w:bCs/>
                <w:smallCaps/>
                <w:color w:val="000000"/>
                <w:sz w:val="16"/>
                <w:szCs w:val="16"/>
              </w:rPr>
              <w:fldChar w:fldCharType="separate"/>
            </w:r>
            <w:r w:rsidRPr="0057687C">
              <w:rPr>
                <w:rFonts w:asciiTheme="minorHAnsi" w:hAnsiTheme="minorHAnsi" w:cstheme="minorHAnsi"/>
                <w:b/>
                <w:bCs/>
                <w:smallCaps/>
                <w:color w:val="000000"/>
                <w:sz w:val="16"/>
                <w:szCs w:val="16"/>
              </w:rPr>
              <w:fldChar w:fldCharType="end"/>
            </w:r>
            <w:bookmarkEnd w:id="3"/>
          </w:p>
        </w:tc>
        <w:tc>
          <w:tcPr>
            <w:tcW w:w="1149" w:type="pct"/>
          </w:tcPr>
          <w:p w:rsidRPr="00A5089F" w:rsidR="007613C1" w:rsidP="00EF349C" w:rsidRDefault="007613C1" w14:paraId="42C0A52D"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Project Duration (Months)</w:t>
            </w:r>
          </w:p>
        </w:tc>
        <w:tc>
          <w:tcPr>
            <w:tcW w:w="1163" w:type="pct"/>
          </w:tcPr>
          <w:p w:rsidRPr="00A5089F" w:rsidR="007613C1" w:rsidP="00EF349C" w:rsidRDefault="007613C1" w14:paraId="738D7E3F" w14:textId="369A899E">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SubmissionDate"/>
                  <w:enabled/>
                  <w:calcOnExit/>
                  <w:textInput>
                    <w:type w:val="date"/>
                    <w:format w:val="yyyy-MM-dd"/>
                  </w:textInput>
                </w:ffData>
              </w:fldChar>
            </w:r>
            <w:r w:rsidRPr="00A5089F">
              <w:rPr>
                <w:rFonts w:asciiTheme="minorHAnsi" w:hAnsiTheme="minorHAnsi" w:cstheme="minorHAnsi"/>
                <w:sz w:val="20"/>
                <w:szCs w:val="20"/>
              </w:rPr>
              <w:instrText xml:space="preserve"> FORMTEXT </w:instrText>
            </w:r>
            <w:r w:rsidRPr="00A5089F">
              <w:rPr>
                <w:rFonts w:asciiTheme="minorHAnsi" w:hAnsiTheme="minorHAnsi" w:cstheme="minorHAnsi"/>
                <w:sz w:val="20"/>
                <w:szCs w:val="20"/>
              </w:rPr>
            </w:r>
            <w:r w:rsidRPr="00A5089F">
              <w:rPr>
                <w:rFonts w:asciiTheme="minorHAnsi" w:hAnsiTheme="minorHAnsi" w:cstheme="minorHAnsi"/>
                <w:sz w:val="20"/>
                <w:szCs w:val="20"/>
              </w:rPr>
              <w:fldChar w:fldCharType="separate"/>
            </w:r>
            <w:r w:rsidRPr="00A5089F" w:rsidR="00294572">
              <w:rPr>
                <w:rFonts w:asciiTheme="minorHAnsi" w:hAnsiTheme="minorHAnsi" w:cstheme="minorHAnsi"/>
                <w:noProof/>
                <w:sz w:val="20"/>
                <w:szCs w:val="20"/>
              </w:rPr>
              <w:t>60</w:t>
            </w:r>
            <w:r w:rsidRPr="00A5089F">
              <w:rPr>
                <w:rFonts w:asciiTheme="minorHAnsi" w:hAnsiTheme="minorHAnsi" w:cstheme="minorHAnsi"/>
                <w:sz w:val="20"/>
                <w:szCs w:val="20"/>
              </w:rPr>
              <w:fldChar w:fldCharType="end"/>
            </w:r>
          </w:p>
        </w:tc>
      </w:tr>
      <w:tr w:rsidRPr="00A5089F" w:rsidR="007613C1" w:rsidTr="001F2314" w14:paraId="24C3AB2A" w14:textId="77777777">
        <w:trPr>
          <w:trHeight w:val="260"/>
        </w:trPr>
        <w:tc>
          <w:tcPr>
            <w:tcW w:w="1279" w:type="pct"/>
            <w:shd w:val="clear" w:color="auto" w:fill="auto"/>
          </w:tcPr>
          <w:p w:rsidRPr="0057687C" w:rsidR="007613C1" w:rsidP="00EF349C" w:rsidRDefault="007613C1" w14:paraId="74E54F86" w14:textId="77777777">
            <w:pPr>
              <w:shd w:val="clear" w:color="auto" w:fill="FFFFFF" w:themeFill="background1"/>
              <w:ind w:left="0" w:right="180"/>
              <w:jc w:val="both"/>
              <w:rPr>
                <w:rFonts w:asciiTheme="minorHAnsi" w:hAnsiTheme="minorHAnsi" w:cstheme="minorHAnsi"/>
                <w:sz w:val="20"/>
                <w:szCs w:val="20"/>
              </w:rPr>
            </w:pPr>
            <w:r w:rsidRPr="0057687C">
              <w:rPr>
                <w:rFonts w:asciiTheme="minorHAnsi" w:hAnsiTheme="minorHAnsi" w:cstheme="minorHAnsi"/>
                <w:sz w:val="20"/>
                <w:szCs w:val="20"/>
              </w:rPr>
              <w:t xml:space="preserve">GEF Project Grant: </w:t>
            </w:r>
            <w:r w:rsidRPr="0057687C">
              <w:rPr>
                <w:rFonts w:asciiTheme="minorHAnsi" w:hAnsiTheme="minorHAnsi" w:cstheme="minorHAnsi"/>
                <w:i/>
                <w:iCs/>
                <w:sz w:val="20"/>
                <w:szCs w:val="20"/>
              </w:rPr>
              <w:t>(a)</w:t>
            </w:r>
          </w:p>
        </w:tc>
        <w:tc>
          <w:tcPr>
            <w:tcW w:w="1409" w:type="pct"/>
            <w:shd w:val="clear" w:color="auto" w:fill="auto"/>
          </w:tcPr>
          <w:p w:rsidRPr="0057687C" w:rsidR="007613C1" w:rsidP="00EF349C" w:rsidRDefault="007613C1" w14:paraId="1C28ABF0" w14:textId="259A14FF">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294572">
              <w:rPr>
                <w:rFonts w:asciiTheme="minorHAnsi" w:hAnsiTheme="minorHAnsi" w:cstheme="minorHAnsi"/>
                <w:noProof/>
                <w:sz w:val="20"/>
                <w:szCs w:val="20"/>
              </w:rPr>
              <w:t>16,672,477</w:t>
            </w:r>
            <w:r w:rsidRPr="0057687C">
              <w:rPr>
                <w:rFonts w:asciiTheme="minorHAnsi" w:hAnsiTheme="minorHAnsi" w:cstheme="minorHAnsi"/>
                <w:sz w:val="20"/>
                <w:szCs w:val="20"/>
              </w:rPr>
              <w:fldChar w:fldCharType="end"/>
            </w:r>
            <w:r w:rsidRPr="0057687C">
              <w:rPr>
                <w:rFonts w:asciiTheme="minorHAnsi" w:hAnsiTheme="minorHAnsi" w:cstheme="minorHAnsi"/>
                <w:sz w:val="20"/>
                <w:szCs w:val="20"/>
              </w:rPr>
              <w:t xml:space="preserve">  </w:t>
            </w:r>
          </w:p>
        </w:tc>
        <w:tc>
          <w:tcPr>
            <w:tcW w:w="1149" w:type="pct"/>
            <w:shd w:val="clear" w:color="auto" w:fill="auto"/>
          </w:tcPr>
          <w:p w:rsidRPr="00CE6CAB" w:rsidR="007613C1" w:rsidP="00EF349C" w:rsidRDefault="007613C1" w14:paraId="5F58CB29" w14:textId="77777777">
            <w:pPr>
              <w:shd w:val="clear" w:color="auto" w:fill="FFFFFF"/>
              <w:ind w:left="0" w:right="180"/>
              <w:jc w:val="both"/>
              <w:rPr>
                <w:rFonts w:asciiTheme="minorHAnsi" w:hAnsiTheme="minorHAnsi" w:cstheme="minorHAnsi"/>
                <w:i/>
                <w:iCs/>
                <w:sz w:val="20"/>
                <w:szCs w:val="20"/>
                <w:lang w:val="fr-CA"/>
              </w:rPr>
            </w:pPr>
            <w:r w:rsidRPr="00CE6CAB">
              <w:rPr>
                <w:rFonts w:asciiTheme="minorHAnsi" w:hAnsiTheme="minorHAnsi" w:cstheme="minorHAnsi"/>
                <w:sz w:val="20"/>
                <w:szCs w:val="20"/>
                <w:lang w:val="fr-CA"/>
              </w:rPr>
              <w:t xml:space="preserve">GEF Project Non-Grant </w:t>
            </w:r>
            <w:r w:rsidRPr="00CE6CAB">
              <w:rPr>
                <w:rFonts w:asciiTheme="minorHAnsi" w:hAnsiTheme="minorHAnsi" w:cstheme="minorHAnsi"/>
                <w:i/>
                <w:iCs/>
                <w:sz w:val="20"/>
                <w:szCs w:val="20"/>
                <w:lang w:val="fr-CA"/>
              </w:rPr>
              <w:t>(b)</w:t>
            </w:r>
          </w:p>
        </w:tc>
        <w:tc>
          <w:tcPr>
            <w:tcW w:w="1163" w:type="pct"/>
            <w:shd w:val="clear" w:color="auto" w:fill="auto"/>
          </w:tcPr>
          <w:p w:rsidRPr="00A5089F" w:rsidR="007613C1" w:rsidP="00EF349C" w:rsidRDefault="007613C1" w14:paraId="6C76CDD7"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A5089F">
              <w:rPr>
                <w:rFonts w:asciiTheme="minorHAnsi" w:hAnsiTheme="minorHAnsi" w:cstheme="minorHAnsi"/>
                <w:sz w:val="20"/>
                <w:szCs w:val="20"/>
              </w:rPr>
              <w:instrText xml:space="preserve"> FORMTEXT </w:instrText>
            </w:r>
            <w:r w:rsidRPr="00A5089F">
              <w:rPr>
                <w:rFonts w:asciiTheme="minorHAnsi" w:hAnsiTheme="minorHAnsi" w:cstheme="minorHAnsi"/>
                <w:sz w:val="20"/>
                <w:szCs w:val="20"/>
              </w:rPr>
            </w:r>
            <w:r w:rsidRPr="00A5089F">
              <w:rPr>
                <w:rFonts w:asciiTheme="minorHAnsi" w:hAnsiTheme="minorHAnsi" w:cstheme="minorHAnsi"/>
                <w:sz w:val="20"/>
                <w:szCs w:val="20"/>
              </w:rPr>
              <w:fldChar w:fldCharType="separate"/>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w:t>
            </w:r>
          </w:p>
        </w:tc>
      </w:tr>
      <w:tr w:rsidRPr="00A5089F" w:rsidR="007613C1" w:rsidTr="001F2314" w14:paraId="0707C456" w14:textId="77777777">
        <w:trPr>
          <w:trHeight w:val="260"/>
        </w:trPr>
        <w:tc>
          <w:tcPr>
            <w:tcW w:w="1279" w:type="pct"/>
            <w:shd w:val="clear" w:color="auto" w:fill="auto"/>
          </w:tcPr>
          <w:p w:rsidRPr="0057687C" w:rsidR="007613C1" w:rsidP="00EF349C" w:rsidRDefault="007613C1" w14:paraId="018A400E"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 xml:space="preserve">Agency Fee(s) Grant: </w:t>
            </w:r>
            <w:r w:rsidRPr="0057687C">
              <w:rPr>
                <w:rFonts w:asciiTheme="minorHAnsi" w:hAnsiTheme="minorHAnsi" w:cstheme="minorHAnsi"/>
                <w:i/>
                <w:iCs/>
                <w:sz w:val="20"/>
                <w:szCs w:val="20"/>
              </w:rPr>
              <w:t>(c)</w:t>
            </w:r>
          </w:p>
        </w:tc>
        <w:tc>
          <w:tcPr>
            <w:tcW w:w="1409" w:type="pct"/>
            <w:shd w:val="clear" w:color="auto" w:fill="auto"/>
          </w:tcPr>
          <w:p w:rsidRPr="0057687C" w:rsidR="007613C1" w:rsidP="00EF349C" w:rsidRDefault="007613C1" w14:paraId="2FC80BBD" w14:textId="59AD368E">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294572">
              <w:rPr>
                <w:rFonts w:asciiTheme="minorHAnsi" w:hAnsiTheme="minorHAnsi" w:cstheme="minorHAnsi"/>
                <w:noProof/>
                <w:sz w:val="20"/>
                <w:szCs w:val="20"/>
              </w:rPr>
              <w:t>1,500,523</w:t>
            </w:r>
            <w:r w:rsidRPr="0057687C">
              <w:rPr>
                <w:rFonts w:asciiTheme="minorHAnsi" w:hAnsiTheme="minorHAnsi" w:cstheme="minorHAnsi"/>
                <w:sz w:val="20"/>
                <w:szCs w:val="20"/>
              </w:rPr>
              <w:fldChar w:fldCharType="end"/>
            </w:r>
          </w:p>
        </w:tc>
        <w:tc>
          <w:tcPr>
            <w:tcW w:w="1149" w:type="pct"/>
            <w:shd w:val="clear" w:color="auto" w:fill="auto"/>
          </w:tcPr>
          <w:p w:rsidRPr="00A5089F" w:rsidR="007613C1" w:rsidP="00EF349C" w:rsidRDefault="007613C1" w14:paraId="28772369"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 xml:space="preserve">Agency Fee(s) </w:t>
            </w:r>
            <w:proofErr w:type="gramStart"/>
            <w:r w:rsidRPr="00A5089F">
              <w:rPr>
                <w:rFonts w:asciiTheme="minorHAnsi" w:hAnsiTheme="minorHAnsi" w:cstheme="minorHAnsi"/>
                <w:sz w:val="20"/>
                <w:szCs w:val="20"/>
              </w:rPr>
              <w:t>Non-Grant</w:t>
            </w:r>
            <w:proofErr w:type="gramEnd"/>
            <w:r w:rsidRPr="00A5089F">
              <w:rPr>
                <w:rFonts w:asciiTheme="minorHAnsi" w:hAnsiTheme="minorHAnsi" w:cstheme="minorHAnsi"/>
                <w:sz w:val="20"/>
                <w:szCs w:val="20"/>
              </w:rPr>
              <w:t xml:space="preserve">: </w:t>
            </w:r>
            <w:r w:rsidRPr="00A5089F">
              <w:rPr>
                <w:rFonts w:asciiTheme="minorHAnsi" w:hAnsiTheme="minorHAnsi" w:cstheme="minorHAnsi"/>
                <w:i/>
                <w:iCs/>
                <w:sz w:val="20"/>
                <w:szCs w:val="20"/>
              </w:rPr>
              <w:t>(d)</w:t>
            </w:r>
          </w:p>
        </w:tc>
        <w:tc>
          <w:tcPr>
            <w:tcW w:w="1163" w:type="pct"/>
            <w:shd w:val="clear" w:color="auto" w:fill="auto"/>
          </w:tcPr>
          <w:p w:rsidRPr="00A5089F" w:rsidR="007613C1" w:rsidP="00EF349C" w:rsidRDefault="007613C1" w14:paraId="7D9638A3"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A5089F">
              <w:rPr>
                <w:rFonts w:asciiTheme="minorHAnsi" w:hAnsiTheme="minorHAnsi" w:cstheme="minorHAnsi"/>
                <w:sz w:val="20"/>
                <w:szCs w:val="20"/>
              </w:rPr>
              <w:instrText xml:space="preserve"> FORMTEXT </w:instrText>
            </w:r>
            <w:r w:rsidRPr="00A5089F">
              <w:rPr>
                <w:rFonts w:asciiTheme="minorHAnsi" w:hAnsiTheme="minorHAnsi" w:cstheme="minorHAnsi"/>
                <w:sz w:val="20"/>
                <w:szCs w:val="20"/>
              </w:rPr>
            </w:r>
            <w:r w:rsidRPr="00A5089F">
              <w:rPr>
                <w:rFonts w:asciiTheme="minorHAnsi" w:hAnsiTheme="minorHAnsi" w:cstheme="minorHAnsi"/>
                <w:sz w:val="20"/>
                <w:szCs w:val="20"/>
              </w:rPr>
              <w:fldChar w:fldCharType="separate"/>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noProof/>
                <w:sz w:val="20"/>
                <w:szCs w:val="20"/>
              </w:rPr>
              <w:t> </w:t>
            </w:r>
            <w:r w:rsidRPr="00A5089F">
              <w:rPr>
                <w:rFonts w:asciiTheme="minorHAnsi" w:hAnsiTheme="minorHAnsi" w:cstheme="minorHAnsi"/>
                <w:sz w:val="20"/>
                <w:szCs w:val="20"/>
              </w:rPr>
              <w:fldChar w:fldCharType="end"/>
            </w:r>
          </w:p>
        </w:tc>
      </w:tr>
      <w:tr w:rsidRPr="00A5089F" w:rsidR="007613C1" w:rsidTr="0057687C" w14:paraId="5E68C5F9" w14:textId="77777777">
        <w:trPr>
          <w:trHeight w:val="260"/>
        </w:trPr>
        <w:tc>
          <w:tcPr>
            <w:tcW w:w="1279" w:type="pct"/>
            <w:shd w:val="clear" w:color="auto" w:fill="auto"/>
          </w:tcPr>
          <w:p w:rsidRPr="0057687C" w:rsidR="007613C1" w:rsidP="00EF349C" w:rsidRDefault="007613C1" w14:paraId="5003BD88"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 xml:space="preserve">Total GEF Financing: </w:t>
            </w:r>
            <w:r w:rsidRPr="0057687C">
              <w:rPr>
                <w:rFonts w:asciiTheme="minorHAnsi" w:hAnsiTheme="minorHAnsi" w:cstheme="minorHAnsi"/>
                <w:i/>
                <w:iCs/>
                <w:sz w:val="20"/>
                <w:szCs w:val="20"/>
              </w:rPr>
              <w:t>(</w:t>
            </w:r>
            <w:proofErr w:type="spellStart"/>
            <w:r w:rsidRPr="0057687C">
              <w:rPr>
                <w:rFonts w:asciiTheme="minorHAnsi" w:hAnsiTheme="minorHAnsi" w:cstheme="minorHAnsi"/>
                <w:i/>
                <w:iCs/>
                <w:sz w:val="20"/>
                <w:szCs w:val="20"/>
              </w:rPr>
              <w:t>a+b+c+d</w:t>
            </w:r>
            <w:proofErr w:type="spellEnd"/>
            <w:r w:rsidRPr="0057687C">
              <w:rPr>
                <w:rFonts w:asciiTheme="minorHAnsi" w:hAnsiTheme="minorHAnsi" w:cstheme="minorHAnsi"/>
                <w:i/>
                <w:iCs/>
                <w:sz w:val="20"/>
                <w:szCs w:val="20"/>
              </w:rPr>
              <w:t>)</w:t>
            </w:r>
          </w:p>
        </w:tc>
        <w:tc>
          <w:tcPr>
            <w:tcW w:w="1409" w:type="pct"/>
            <w:shd w:val="clear" w:color="auto" w:fill="auto"/>
          </w:tcPr>
          <w:p w:rsidRPr="0057687C" w:rsidR="007613C1" w:rsidP="00EF349C" w:rsidRDefault="007613C1" w14:paraId="3A8ADD47" w14:textId="03F7A8D3">
            <w:pPr>
              <w:shd w:val="clear" w:color="auto" w:fill="FFFFFF"/>
              <w:ind w:left="0" w:right="180"/>
              <w:jc w:val="both"/>
              <w:rPr>
                <w:rFonts w:asciiTheme="minorHAnsi" w:hAnsiTheme="minorHAnsi" w:cstheme="minorHAnsi"/>
                <w:sz w:val="20"/>
                <w:szCs w:val="20"/>
              </w:rPr>
            </w:pPr>
            <w:r w:rsidRPr="00CE329A">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CE329A">
              <w:rPr>
                <w:rFonts w:asciiTheme="minorHAnsi" w:hAnsiTheme="minorHAnsi" w:cstheme="minorHAnsi"/>
                <w:sz w:val="20"/>
                <w:szCs w:val="20"/>
              </w:rPr>
              <w:instrText xml:space="preserve"> FORMTEXT </w:instrText>
            </w:r>
            <w:r w:rsidRPr="00CE329A">
              <w:rPr>
                <w:rFonts w:asciiTheme="minorHAnsi" w:hAnsiTheme="minorHAnsi" w:cstheme="minorHAnsi"/>
                <w:sz w:val="20"/>
                <w:szCs w:val="20"/>
              </w:rPr>
            </w:r>
            <w:r w:rsidRPr="00CE329A">
              <w:rPr>
                <w:rFonts w:asciiTheme="minorHAnsi" w:hAnsiTheme="minorHAnsi" w:cstheme="minorHAnsi"/>
                <w:sz w:val="20"/>
                <w:szCs w:val="20"/>
              </w:rPr>
              <w:fldChar w:fldCharType="separate"/>
            </w:r>
            <w:r w:rsidRPr="00CE329A" w:rsidR="00294572">
              <w:rPr>
                <w:rFonts w:asciiTheme="minorHAnsi" w:hAnsiTheme="minorHAnsi" w:cstheme="minorHAnsi"/>
                <w:noProof/>
                <w:sz w:val="20"/>
                <w:szCs w:val="20"/>
              </w:rPr>
              <w:t>18,173,000</w:t>
            </w:r>
            <w:r w:rsidRPr="00CE329A">
              <w:rPr>
                <w:rFonts w:asciiTheme="minorHAnsi" w:hAnsiTheme="minorHAnsi" w:cstheme="minorHAnsi"/>
                <w:sz w:val="20"/>
                <w:szCs w:val="20"/>
              </w:rPr>
              <w:fldChar w:fldCharType="end"/>
            </w:r>
            <w:r w:rsidRPr="0057687C">
              <w:rPr>
                <w:rFonts w:asciiTheme="minorHAnsi" w:hAnsiTheme="minorHAnsi" w:cstheme="minorHAnsi"/>
                <w:sz w:val="20"/>
                <w:szCs w:val="20"/>
              </w:rPr>
              <w:t xml:space="preserve">  </w:t>
            </w:r>
          </w:p>
        </w:tc>
        <w:tc>
          <w:tcPr>
            <w:tcW w:w="1149" w:type="pct"/>
          </w:tcPr>
          <w:p w:rsidRPr="00A5089F" w:rsidR="007613C1" w:rsidP="00EF349C" w:rsidRDefault="007613C1" w14:paraId="7C57C295"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Total Co-financing:</w:t>
            </w:r>
          </w:p>
        </w:tc>
        <w:tc>
          <w:tcPr>
            <w:tcW w:w="1163" w:type="pct"/>
          </w:tcPr>
          <w:p w:rsidRPr="00A5089F" w:rsidR="00AD4359" w:rsidP="00EF349C" w:rsidRDefault="00663F97" w14:paraId="4DD0CD82" w14:textId="468A2DC0">
            <w:pPr>
              <w:shd w:val="clear" w:color="auto" w:fill="FFFFFF"/>
              <w:ind w:left="0" w:right="180"/>
              <w:jc w:val="both"/>
              <w:rPr>
                <w:rFonts w:asciiTheme="minorHAnsi" w:hAnsiTheme="minorHAnsi" w:cstheme="minorHAnsi"/>
                <w:sz w:val="20"/>
                <w:szCs w:val="20"/>
              </w:rPr>
            </w:pPr>
            <w:r w:rsidRPr="00663F97">
              <w:rPr>
                <w:rFonts w:asciiTheme="minorHAnsi" w:hAnsiTheme="minorHAnsi" w:cstheme="minorHAnsi"/>
                <w:sz w:val="20"/>
                <w:szCs w:val="20"/>
              </w:rPr>
              <w:t>115,549,532</w:t>
            </w:r>
          </w:p>
        </w:tc>
      </w:tr>
      <w:tr w:rsidRPr="00A5089F" w:rsidR="007613C1" w:rsidTr="0057687C" w14:paraId="7F6766BC" w14:textId="77777777">
        <w:trPr>
          <w:trHeight w:val="260"/>
        </w:trPr>
        <w:tc>
          <w:tcPr>
            <w:tcW w:w="1279" w:type="pct"/>
            <w:shd w:val="clear" w:color="auto" w:fill="auto"/>
          </w:tcPr>
          <w:p w:rsidRPr="0057687C" w:rsidR="007613C1" w:rsidP="00EF349C" w:rsidRDefault="007613C1" w14:paraId="747FC1D0"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 xml:space="preserve">PPG Amount </w:t>
            </w:r>
            <w:r w:rsidRPr="0057687C">
              <w:rPr>
                <w:rFonts w:asciiTheme="minorHAnsi" w:hAnsiTheme="minorHAnsi" w:cstheme="minorHAnsi"/>
                <w:i/>
                <w:iCs/>
                <w:sz w:val="20"/>
                <w:szCs w:val="20"/>
              </w:rPr>
              <w:t>(e):</w:t>
            </w:r>
          </w:p>
        </w:tc>
        <w:tc>
          <w:tcPr>
            <w:tcW w:w="1409" w:type="pct"/>
            <w:shd w:val="clear" w:color="auto" w:fill="auto"/>
          </w:tcPr>
          <w:p w:rsidRPr="0057687C" w:rsidR="007613C1" w:rsidP="00EF349C" w:rsidRDefault="007613C1" w14:paraId="643B3907" w14:textId="34856B21">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294572">
              <w:rPr>
                <w:rFonts w:asciiTheme="minorHAnsi" w:hAnsiTheme="minorHAnsi" w:cstheme="minorHAnsi"/>
                <w:noProof/>
                <w:sz w:val="20"/>
                <w:szCs w:val="20"/>
              </w:rPr>
              <w:t>300,000</w:t>
            </w:r>
            <w:r w:rsidRPr="0057687C">
              <w:rPr>
                <w:rFonts w:asciiTheme="minorHAnsi" w:hAnsiTheme="minorHAnsi" w:cstheme="minorHAnsi"/>
                <w:sz w:val="20"/>
                <w:szCs w:val="20"/>
              </w:rPr>
              <w:fldChar w:fldCharType="end"/>
            </w:r>
            <w:r w:rsidRPr="0057687C">
              <w:rPr>
                <w:rFonts w:asciiTheme="minorHAnsi" w:hAnsiTheme="minorHAnsi" w:cstheme="minorHAnsi"/>
                <w:sz w:val="20"/>
                <w:szCs w:val="20"/>
              </w:rPr>
              <w:t xml:space="preserve">  </w:t>
            </w:r>
          </w:p>
        </w:tc>
        <w:tc>
          <w:tcPr>
            <w:tcW w:w="1149" w:type="pct"/>
          </w:tcPr>
          <w:p w:rsidRPr="00A5089F" w:rsidR="007613C1" w:rsidP="00EF349C" w:rsidRDefault="007613C1" w14:paraId="4F07B41C" w14:textId="77777777">
            <w:pPr>
              <w:shd w:val="clear" w:color="auto" w:fill="FFFFFF"/>
              <w:ind w:left="0" w:right="180"/>
              <w:jc w:val="both"/>
              <w:rPr>
                <w:rFonts w:asciiTheme="minorHAnsi" w:hAnsiTheme="minorHAnsi" w:cstheme="minorHAnsi"/>
                <w:i/>
                <w:iCs/>
                <w:sz w:val="20"/>
                <w:szCs w:val="20"/>
              </w:rPr>
            </w:pPr>
            <w:r w:rsidRPr="00A5089F">
              <w:rPr>
                <w:rFonts w:asciiTheme="minorHAnsi" w:hAnsiTheme="minorHAnsi" w:cstheme="minorHAnsi"/>
                <w:sz w:val="20"/>
                <w:szCs w:val="20"/>
              </w:rPr>
              <w:t xml:space="preserve">PPG Agency Fee(s) </w:t>
            </w:r>
            <w:r w:rsidRPr="00A5089F">
              <w:rPr>
                <w:rFonts w:asciiTheme="minorHAnsi" w:hAnsiTheme="minorHAnsi" w:cstheme="minorHAnsi"/>
                <w:i/>
                <w:iCs/>
                <w:sz w:val="20"/>
                <w:szCs w:val="20"/>
              </w:rPr>
              <w:t>(f)</w:t>
            </w:r>
            <w:r w:rsidRPr="00A5089F">
              <w:rPr>
                <w:rFonts w:asciiTheme="minorHAnsi" w:hAnsiTheme="minorHAnsi" w:cstheme="minorHAnsi"/>
                <w:sz w:val="20"/>
                <w:szCs w:val="20"/>
              </w:rPr>
              <w:t>:</w:t>
            </w:r>
          </w:p>
        </w:tc>
        <w:tc>
          <w:tcPr>
            <w:tcW w:w="1163" w:type="pct"/>
          </w:tcPr>
          <w:p w:rsidRPr="00A5089F" w:rsidR="007613C1" w:rsidP="00EF349C" w:rsidRDefault="007613C1" w14:paraId="75956598" w14:textId="0CA7B66F">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A5089F">
              <w:rPr>
                <w:rFonts w:asciiTheme="minorHAnsi" w:hAnsiTheme="minorHAnsi" w:cstheme="minorHAnsi"/>
                <w:sz w:val="20"/>
                <w:szCs w:val="20"/>
              </w:rPr>
              <w:instrText xml:space="preserve"> FORMTEXT </w:instrText>
            </w:r>
            <w:r w:rsidRPr="00A5089F">
              <w:rPr>
                <w:rFonts w:asciiTheme="minorHAnsi" w:hAnsiTheme="minorHAnsi" w:cstheme="minorHAnsi"/>
                <w:sz w:val="20"/>
                <w:szCs w:val="20"/>
              </w:rPr>
            </w:r>
            <w:r w:rsidRPr="00A5089F">
              <w:rPr>
                <w:rFonts w:asciiTheme="minorHAnsi" w:hAnsiTheme="minorHAnsi" w:cstheme="minorHAnsi"/>
                <w:sz w:val="20"/>
                <w:szCs w:val="20"/>
              </w:rPr>
              <w:fldChar w:fldCharType="separate"/>
            </w:r>
            <w:r w:rsidRPr="00A5089F" w:rsidR="00294572">
              <w:rPr>
                <w:rFonts w:asciiTheme="minorHAnsi" w:hAnsiTheme="minorHAnsi" w:cstheme="minorHAnsi"/>
                <w:noProof/>
                <w:sz w:val="20"/>
                <w:szCs w:val="20"/>
              </w:rPr>
              <w:t>27,000</w:t>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w:t>
            </w:r>
          </w:p>
        </w:tc>
      </w:tr>
      <w:tr w:rsidRPr="00A5089F" w:rsidR="007613C1" w:rsidTr="0057687C" w14:paraId="5E3A4F9E" w14:textId="77777777">
        <w:trPr>
          <w:trHeight w:val="260"/>
        </w:trPr>
        <w:tc>
          <w:tcPr>
            <w:tcW w:w="1279" w:type="pct"/>
            <w:shd w:val="clear" w:color="auto" w:fill="auto"/>
          </w:tcPr>
          <w:p w:rsidRPr="0057687C" w:rsidR="007613C1" w:rsidP="00EF349C" w:rsidRDefault="007613C1" w14:paraId="3CDD3781" w14:textId="77777777">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t>Total GEF Resources (</w:t>
            </w:r>
            <w:proofErr w:type="spellStart"/>
            <w:r w:rsidRPr="0057687C">
              <w:rPr>
                <w:rFonts w:asciiTheme="minorHAnsi" w:hAnsiTheme="minorHAnsi" w:cstheme="minorHAnsi"/>
                <w:sz w:val="20"/>
                <w:szCs w:val="20"/>
              </w:rPr>
              <w:t>a+b+c+d+e+f</w:t>
            </w:r>
            <w:proofErr w:type="spellEnd"/>
            <w:r w:rsidRPr="0057687C">
              <w:rPr>
                <w:rFonts w:asciiTheme="minorHAnsi" w:hAnsiTheme="minorHAnsi" w:cstheme="minorHAnsi"/>
                <w:sz w:val="20"/>
                <w:szCs w:val="20"/>
              </w:rPr>
              <w:t>)</w:t>
            </w:r>
          </w:p>
        </w:tc>
        <w:tc>
          <w:tcPr>
            <w:tcW w:w="3721" w:type="pct"/>
            <w:gridSpan w:val="3"/>
            <w:shd w:val="clear" w:color="auto" w:fill="auto"/>
          </w:tcPr>
          <w:p w:rsidRPr="0057687C" w:rsidR="007613C1" w:rsidP="00EF349C" w:rsidRDefault="007613C1" w14:paraId="0DA7176C" w14:textId="3E843F04">
            <w:pPr>
              <w:shd w:val="clear" w:color="auto" w:fill="FFFFFF"/>
              <w:ind w:left="0" w:right="180"/>
              <w:jc w:val="both"/>
              <w:rPr>
                <w:rFonts w:asciiTheme="minorHAnsi" w:hAnsiTheme="minorHAnsi" w:cstheme="minorHAnsi"/>
                <w:sz w:val="20"/>
                <w:szCs w:val="20"/>
              </w:rPr>
            </w:pPr>
            <w:r w:rsidRPr="0057687C">
              <w:rPr>
                <w:rFonts w:asciiTheme="minorHAnsi" w:hAnsiTheme="minorHAnsi" w:cstheme="minorHAnsi"/>
                <w:sz w:val="20"/>
                <w:szCs w:val="20"/>
              </w:rPr>
              <w:fldChar w:fldCharType="begin">
                <w:ffData>
                  <w:name w:val=""/>
                  <w:enabled/>
                  <w:calcOnExit w:val="0"/>
                  <w:helpText w:type="text" w:val="Country(ies): Name of country; for a regional or global project, list all countries participating.  Where no country is identified, use “Regional” or “Global”, as applicable"/>
                  <w:textInput/>
                </w:ffData>
              </w:fldChar>
            </w:r>
            <w:r w:rsidRPr="0057687C">
              <w:rPr>
                <w:rFonts w:asciiTheme="minorHAnsi" w:hAnsiTheme="minorHAnsi" w:cstheme="minorHAnsi"/>
                <w:sz w:val="20"/>
                <w:szCs w:val="20"/>
              </w:rPr>
              <w:instrText xml:space="preserve"> FORMTEXT </w:instrText>
            </w:r>
            <w:r w:rsidRPr="0057687C">
              <w:rPr>
                <w:rFonts w:asciiTheme="minorHAnsi" w:hAnsiTheme="minorHAnsi" w:cstheme="minorHAnsi"/>
                <w:sz w:val="20"/>
                <w:szCs w:val="20"/>
              </w:rPr>
            </w:r>
            <w:r w:rsidRPr="0057687C">
              <w:rPr>
                <w:rFonts w:asciiTheme="minorHAnsi" w:hAnsiTheme="minorHAnsi" w:cstheme="minorHAnsi"/>
                <w:sz w:val="20"/>
                <w:szCs w:val="20"/>
              </w:rPr>
              <w:fldChar w:fldCharType="separate"/>
            </w:r>
            <w:r w:rsidRPr="0057687C" w:rsidR="00294572">
              <w:rPr>
                <w:rFonts w:asciiTheme="minorHAnsi" w:hAnsiTheme="minorHAnsi" w:cstheme="minorHAnsi"/>
                <w:noProof/>
                <w:sz w:val="20"/>
                <w:szCs w:val="20"/>
              </w:rPr>
              <w:t>18,500,000</w:t>
            </w:r>
            <w:r w:rsidRPr="0057687C">
              <w:rPr>
                <w:rFonts w:asciiTheme="minorHAnsi" w:hAnsiTheme="minorHAnsi" w:cstheme="minorHAnsi"/>
                <w:sz w:val="20"/>
                <w:szCs w:val="20"/>
              </w:rPr>
              <w:fldChar w:fldCharType="end"/>
            </w:r>
          </w:p>
        </w:tc>
      </w:tr>
      <w:tr w:rsidRPr="00A5089F" w:rsidR="007613C1" w:rsidTr="001F2314" w14:paraId="26C7809E" w14:textId="77777777">
        <w:trPr>
          <w:trHeight w:val="260"/>
        </w:trPr>
        <w:tc>
          <w:tcPr>
            <w:tcW w:w="1279" w:type="pct"/>
          </w:tcPr>
          <w:p w:rsidRPr="00A5089F" w:rsidR="007613C1" w:rsidP="00EF349C" w:rsidRDefault="007613C1" w14:paraId="7E0D41E0"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 xml:space="preserve">Project Tags: </w:t>
            </w:r>
          </w:p>
        </w:tc>
        <w:tc>
          <w:tcPr>
            <w:tcW w:w="3721" w:type="pct"/>
            <w:gridSpan w:val="3"/>
          </w:tcPr>
          <w:p w:rsidRPr="00A5089F" w:rsidR="007613C1" w:rsidP="00EF349C" w:rsidRDefault="007613C1" w14:paraId="26FDDF51" w14:textId="532759BB">
            <w:pPr>
              <w:shd w:val="clear" w:color="auto" w:fill="FFFFFF"/>
              <w:ind w:left="0" w:right="180"/>
              <w:jc w:val="both"/>
              <w:rPr>
                <w:rFonts w:asciiTheme="minorHAnsi" w:hAnsiTheme="minorHAnsi" w:cstheme="minorHAnsi"/>
                <w:sz w:val="20"/>
                <w:szCs w:val="20"/>
              </w:rPr>
            </w:pPr>
          </w:p>
          <w:p w:rsidRPr="00A5089F" w:rsidR="00B52738" w:rsidP="00EF349C" w:rsidRDefault="004D735F" w14:paraId="0B09153E" w14:textId="20C9BE70">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Support</w:t>
            </w:r>
            <w:r w:rsidRPr="00A5089F" w:rsidR="00A95B02">
              <w:rPr>
                <w:rFonts w:asciiTheme="minorHAnsi" w:hAnsiTheme="minorHAnsi" w:cstheme="minorHAnsi"/>
                <w:sz w:val="20"/>
                <w:szCs w:val="20"/>
              </w:rPr>
              <w:t xml:space="preserve"> to</w:t>
            </w:r>
            <w:r w:rsidRPr="00A5089F">
              <w:rPr>
                <w:rFonts w:asciiTheme="minorHAnsi" w:hAnsiTheme="minorHAnsi" w:cstheme="minorHAnsi"/>
                <w:sz w:val="20"/>
                <w:szCs w:val="20"/>
              </w:rPr>
              <w:t xml:space="preserve"> </w:t>
            </w:r>
            <w:r w:rsidR="00C00659">
              <w:rPr>
                <w:rFonts w:asciiTheme="minorHAnsi" w:hAnsiTheme="minorHAnsi" w:cstheme="minorHAnsi"/>
                <w:sz w:val="20"/>
                <w:szCs w:val="20"/>
              </w:rPr>
              <w:t>IP&amp;LCs</w:t>
            </w:r>
            <w:r w:rsidRPr="00A5089F">
              <w:rPr>
                <w:rFonts w:asciiTheme="minorHAnsi" w:hAnsiTheme="minorHAnsi" w:cstheme="minorHAnsi"/>
                <w:sz w:val="20"/>
                <w:szCs w:val="20"/>
              </w:rPr>
              <w:t xml:space="preserve">     </w:t>
            </w:r>
          </w:p>
          <w:p w:rsidRPr="00A5089F" w:rsidR="007C493E" w:rsidP="00EF349C" w:rsidRDefault="00B52738" w14:paraId="757D30AC" w14:textId="2278767E">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Blended finance</w:t>
            </w:r>
          </w:p>
          <w:p w:rsidRPr="00A5089F" w:rsidR="004D735F" w:rsidP="00EF349C" w:rsidRDefault="004D735F" w14:paraId="3FC109B0" w14:textId="5EC1212E">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Contributions to the implementation of:</w:t>
            </w:r>
          </w:p>
          <w:p w:rsidRPr="00A5089F" w:rsidR="004D735F" w:rsidP="00EF349C" w:rsidRDefault="004D735F" w14:paraId="6B9D8837" w14:textId="4F16C04A">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w:t>
            </w:r>
            <w:r w:rsidRPr="00A5089F" w:rsidR="00D0552B">
              <w:rPr>
                <w:rFonts w:asciiTheme="minorHAnsi" w:hAnsiTheme="minorHAnsi" w:cstheme="minorHAnsi"/>
                <w:sz w:val="20"/>
                <w:szCs w:val="20"/>
              </w:rPr>
              <w:t xml:space="preserve"> </w:t>
            </w:r>
            <w:r w:rsidRPr="00A5089F">
              <w:rPr>
                <w:rFonts w:asciiTheme="minorHAnsi" w:hAnsiTheme="minorHAnsi" w:cstheme="minorHAnsi"/>
                <w:sz w:val="20"/>
                <w:szCs w:val="20"/>
              </w:rPr>
              <w:t xml:space="preserve">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2</w:t>
            </w:r>
            <w:r w:rsidRPr="00A5089F" w:rsidR="00D0552B">
              <w:rPr>
                <w:rFonts w:asciiTheme="minorHAnsi" w:hAnsiTheme="minorHAnsi" w:cstheme="minorHAnsi"/>
                <w:sz w:val="20"/>
                <w:szCs w:val="20"/>
              </w:rPr>
              <w:t xml:space="preserve">  </w:t>
            </w:r>
            <w:r w:rsidRPr="00A5089F">
              <w:rPr>
                <w:rFonts w:asciiTheme="minorHAnsi" w:hAnsiTheme="minorHAnsi" w:cstheme="minorHAnsi"/>
                <w:sz w:val="20"/>
                <w:szCs w:val="20"/>
              </w:rPr>
              <w:t xml:space="preserve"> </w:t>
            </w:r>
            <w:r w:rsidRPr="00A5089F" w:rsidR="00D0552B">
              <w:rPr>
                <w:rFonts w:asciiTheme="minorHAnsi" w:hAnsiTheme="minorHAnsi" w:cstheme="minorHAnsi"/>
                <w:sz w:val="20"/>
                <w:szCs w:val="20"/>
              </w:rPr>
              <w:t xml:space="preserve">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3</w:t>
            </w:r>
          </w:p>
          <w:p w:rsidRPr="00A5089F" w:rsidR="004D735F" w:rsidP="00EF349C" w:rsidRDefault="00F21E16" w14:paraId="157F99AC" w14:textId="7CA3BFED">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bookmarkStart w:name="convn_comply_yes" w:id="4"/>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bookmarkEnd w:id="4"/>
            <w:r w:rsidRPr="00A5089F" w:rsidR="004D735F">
              <w:rPr>
                <w:rFonts w:asciiTheme="minorHAnsi" w:hAnsiTheme="minorHAnsi" w:cstheme="minorHAnsi"/>
                <w:sz w:val="20"/>
                <w:szCs w:val="20"/>
              </w:rPr>
              <w:t xml:space="preserve"> GBF Target 4 </w:t>
            </w:r>
            <w:r w:rsidRPr="00A5089F" w:rsidR="00D0552B">
              <w:rPr>
                <w:rFonts w:asciiTheme="minorHAnsi" w:hAnsiTheme="minorHAnsi" w:cstheme="minorHAnsi"/>
                <w:sz w:val="20"/>
                <w:szCs w:val="20"/>
              </w:rPr>
              <w:t xml:space="preserve"> </w:t>
            </w:r>
            <w:r w:rsidRPr="00A5089F" w:rsidR="004D735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4D735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4D735F">
              <w:rPr>
                <w:rFonts w:asciiTheme="minorHAnsi" w:hAnsiTheme="minorHAnsi" w:cstheme="minorHAnsi"/>
                <w:sz w:val="20"/>
                <w:szCs w:val="20"/>
              </w:rPr>
              <w:fldChar w:fldCharType="end"/>
            </w:r>
            <w:r w:rsidRPr="00A5089F" w:rsidR="004D735F">
              <w:rPr>
                <w:rFonts w:asciiTheme="minorHAnsi" w:hAnsiTheme="minorHAnsi" w:cstheme="minorHAnsi"/>
                <w:sz w:val="20"/>
                <w:szCs w:val="20"/>
              </w:rPr>
              <w:t xml:space="preserve"> GBF Target 5</w:t>
            </w:r>
            <w:r w:rsidRPr="00A5089F" w:rsidR="00D0552B">
              <w:rPr>
                <w:rFonts w:asciiTheme="minorHAnsi" w:hAnsiTheme="minorHAnsi" w:cstheme="minorHAnsi"/>
                <w:sz w:val="20"/>
                <w:szCs w:val="20"/>
              </w:rPr>
              <w:t xml:space="preserve">  </w:t>
            </w:r>
            <w:r w:rsidRPr="00A5089F" w:rsidR="004D735F">
              <w:rPr>
                <w:rFonts w:asciiTheme="minorHAnsi" w:hAnsiTheme="minorHAnsi" w:cstheme="minorHAnsi"/>
                <w:sz w:val="20"/>
                <w:szCs w:val="20"/>
              </w:rPr>
              <w:t xml:space="preserve"> </w:t>
            </w:r>
            <w:r w:rsidRPr="00A5089F" w:rsidR="00D0552B">
              <w:rPr>
                <w:rFonts w:asciiTheme="minorHAnsi" w:hAnsiTheme="minorHAnsi" w:cstheme="minorHAnsi"/>
                <w:sz w:val="20"/>
                <w:szCs w:val="20"/>
              </w:rPr>
              <w:t xml:space="preserve"> </w:t>
            </w:r>
            <w:r w:rsidRPr="00A5089F">
              <w:rPr>
                <w:rFonts w:asciiTheme="minorHAnsi" w:hAnsiTheme="minorHAnsi" w:cstheme="minorHAnsi"/>
                <w:sz w:val="20"/>
                <w:szCs w:val="20"/>
              </w:rPr>
              <w:fldChar w:fldCharType="begin">
                <w:ffData>
                  <w:name w:val=""/>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sidR="004D735F">
              <w:rPr>
                <w:rFonts w:asciiTheme="minorHAnsi" w:hAnsiTheme="minorHAnsi" w:cstheme="minorHAnsi"/>
                <w:sz w:val="20"/>
                <w:szCs w:val="20"/>
              </w:rPr>
              <w:t xml:space="preserve"> GBF Target 6 </w:t>
            </w:r>
            <w:r w:rsidRPr="00A5089F" w:rsidR="00D0552B">
              <w:rPr>
                <w:rFonts w:asciiTheme="minorHAnsi" w:hAnsiTheme="minorHAnsi" w:cstheme="minorHAnsi"/>
                <w:sz w:val="20"/>
                <w:szCs w:val="20"/>
              </w:rPr>
              <w:t xml:space="preserve">  </w:t>
            </w:r>
            <w:r w:rsidRPr="00A5089F" w:rsidR="004D735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4D735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4D735F">
              <w:rPr>
                <w:rFonts w:asciiTheme="minorHAnsi" w:hAnsiTheme="minorHAnsi" w:cstheme="minorHAnsi"/>
                <w:sz w:val="20"/>
                <w:szCs w:val="20"/>
              </w:rPr>
              <w:fldChar w:fldCharType="end"/>
            </w:r>
            <w:r w:rsidRPr="00A5089F" w:rsidR="004D735F">
              <w:rPr>
                <w:rFonts w:asciiTheme="minorHAnsi" w:hAnsiTheme="minorHAnsi" w:cstheme="minorHAnsi"/>
                <w:sz w:val="20"/>
                <w:szCs w:val="20"/>
              </w:rPr>
              <w:t xml:space="preserve"> GBF Target 7</w:t>
            </w:r>
          </w:p>
          <w:p w:rsidRPr="00A5089F" w:rsidR="00927FCD" w:rsidP="00EF349C" w:rsidRDefault="004D735F" w14:paraId="2DB61472" w14:textId="28B11758">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8</w:t>
            </w:r>
            <w:r w:rsidRPr="00A5089F" w:rsidR="00D0552B">
              <w:rPr>
                <w:rFonts w:asciiTheme="minorHAnsi" w:hAnsiTheme="minorHAnsi" w:cstheme="minorHAnsi"/>
                <w:sz w:val="20"/>
                <w:szCs w:val="20"/>
              </w:rPr>
              <w:t xml:space="preserve"> </w:t>
            </w:r>
            <w:r w:rsidRPr="00A5089F">
              <w:rPr>
                <w:rFonts w:asciiTheme="minorHAnsi" w:hAnsiTheme="minorHAnsi" w:cstheme="minorHAnsi"/>
                <w:sz w:val="20"/>
                <w:szCs w:val="20"/>
              </w:rPr>
              <w:t xml:space="preserve"> </w:t>
            </w:r>
            <w:r w:rsidR="00B04FFC">
              <w:rPr>
                <w:rFonts w:asciiTheme="minorHAnsi" w:hAnsiTheme="minorHAnsi" w:cstheme="minorHAnsi"/>
                <w:sz w:val="20"/>
                <w:szCs w:val="20"/>
              </w:rPr>
              <w:fldChar w:fldCharType="begin">
                <w:ffData>
                  <w:name w:val=""/>
                  <w:enabled/>
                  <w:calcOnExit w:val="0"/>
                  <w:checkBox>
                    <w:sizeAuto/>
                    <w:default w:val="0"/>
                  </w:checkBox>
                </w:ffData>
              </w:fldChar>
            </w:r>
            <w:r w:rsidR="00B04FFC">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B04FFC">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9 </w:t>
            </w:r>
            <w:r w:rsidRPr="00A5089F" w:rsidR="00D0552B">
              <w:rPr>
                <w:rFonts w:asciiTheme="minorHAnsi" w:hAnsiTheme="minorHAnsi" w:cstheme="minorHAnsi"/>
                <w:sz w:val="20"/>
                <w:szCs w:val="20"/>
              </w:rPr>
              <w:t xml:space="preserve">   </w:t>
            </w:r>
            <w:r w:rsidR="00B04FFC">
              <w:rPr>
                <w:rFonts w:asciiTheme="minorHAnsi" w:hAnsiTheme="minorHAnsi" w:cstheme="minorHAnsi"/>
                <w:sz w:val="20"/>
                <w:szCs w:val="20"/>
              </w:rPr>
              <w:fldChar w:fldCharType="begin">
                <w:ffData>
                  <w:name w:val=""/>
                  <w:enabled/>
                  <w:calcOnExit w:val="0"/>
                  <w:checkBox>
                    <w:sizeAuto/>
                    <w:default w:val="0"/>
                  </w:checkBox>
                </w:ffData>
              </w:fldChar>
            </w:r>
            <w:r w:rsidR="00B04FFC">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B04FFC">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10 </w:t>
            </w:r>
            <w:r w:rsidR="00B04FFC">
              <w:rPr>
                <w:rFonts w:asciiTheme="minorHAnsi" w:hAnsiTheme="minorHAnsi" w:cstheme="minorHAnsi"/>
                <w:sz w:val="20"/>
                <w:szCs w:val="20"/>
              </w:rPr>
              <w:fldChar w:fldCharType="begin">
                <w:ffData>
                  <w:name w:val=""/>
                  <w:enabled/>
                  <w:calcOnExit w:val="0"/>
                  <w:checkBox>
                    <w:sizeAuto/>
                    <w:default w:val="0"/>
                  </w:checkBox>
                </w:ffData>
              </w:fldChar>
            </w:r>
            <w:r w:rsidR="00B04FFC">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B04FFC">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11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w:t>
            </w:r>
          </w:p>
          <w:p w:rsidRPr="00A5089F" w:rsidR="00927FCD" w:rsidP="00EF349C" w:rsidRDefault="004D735F" w14:paraId="1EE007B1" w14:textId="2CD96555">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12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13 </w:t>
            </w:r>
            <w:r w:rsidR="00B04FFC">
              <w:rPr>
                <w:rFonts w:asciiTheme="minorHAnsi" w:hAnsiTheme="minorHAnsi" w:cstheme="minorHAnsi"/>
                <w:sz w:val="20"/>
                <w:szCs w:val="20"/>
              </w:rPr>
              <w:fldChar w:fldCharType="begin">
                <w:ffData>
                  <w:name w:val=""/>
                  <w:enabled/>
                  <w:calcOnExit w:val="0"/>
                  <w:checkBox>
                    <w:sizeAuto/>
                    <w:default w:val="0"/>
                  </w:checkBox>
                </w:ffData>
              </w:fldChar>
            </w:r>
            <w:r w:rsidR="00B04FFC">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B04FFC">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14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15</w:t>
            </w:r>
          </w:p>
          <w:p w:rsidRPr="00A5089F" w:rsidR="00927FCD" w:rsidP="00EF349C" w:rsidRDefault="004D735F" w14:paraId="2BE6EECF" w14:textId="07B9352F">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16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17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18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19</w:t>
            </w:r>
          </w:p>
          <w:p w:rsidRPr="00A5089F" w:rsidR="004D735F" w:rsidP="00EF349C" w:rsidRDefault="004D735F" w14:paraId="5DA53AA4" w14:textId="4A21337D">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20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21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22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GBF Target 23</w:t>
            </w:r>
          </w:p>
        </w:tc>
      </w:tr>
      <w:tr w:rsidRPr="00A5089F" w:rsidR="007613C1" w:rsidTr="001F2314" w14:paraId="221A74F4" w14:textId="77777777">
        <w:trPr>
          <w:trHeight w:val="260"/>
        </w:trPr>
        <w:tc>
          <w:tcPr>
            <w:tcW w:w="1279" w:type="pct"/>
            <w:tcBorders>
              <w:top w:val="single" w:color="auto" w:sz="4" w:space="0"/>
              <w:left w:val="single" w:color="auto" w:sz="4" w:space="0"/>
              <w:bottom w:val="single" w:color="auto" w:sz="4" w:space="0"/>
              <w:right w:val="single" w:color="auto" w:sz="4" w:space="0"/>
            </w:tcBorders>
          </w:tcPr>
          <w:p w:rsidRPr="00A5089F" w:rsidR="007613C1" w:rsidP="00EF349C" w:rsidRDefault="007613C1" w14:paraId="11BDAD92" w14:textId="475940E9">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Rio Markers</w:t>
            </w:r>
          </w:p>
        </w:tc>
        <w:tc>
          <w:tcPr>
            <w:tcW w:w="3721" w:type="pct"/>
            <w:gridSpan w:val="3"/>
            <w:tcBorders>
              <w:top w:val="single" w:color="auto" w:sz="4" w:space="0"/>
              <w:left w:val="single" w:color="auto" w:sz="4" w:space="0"/>
              <w:bottom w:val="single" w:color="auto" w:sz="4" w:space="0"/>
              <w:right w:val="single" w:color="auto" w:sz="4" w:space="0"/>
            </w:tcBorders>
          </w:tcPr>
          <w:p w:rsidRPr="00A5089F" w:rsidR="007613C1" w:rsidP="00EF349C" w:rsidRDefault="007613C1" w14:paraId="34B86C2B" w14:textId="77777777">
            <w:pPr>
              <w:shd w:val="clear" w:color="auto" w:fill="FFFFFF"/>
              <w:ind w:left="0" w:right="180"/>
              <w:jc w:val="both"/>
              <w:rPr>
                <w:rFonts w:asciiTheme="minorHAnsi" w:hAnsiTheme="minorHAnsi" w:cstheme="minorHAnsi"/>
                <w:sz w:val="20"/>
                <w:szCs w:val="20"/>
              </w:rPr>
            </w:pPr>
          </w:p>
        </w:tc>
      </w:tr>
      <w:tr w:rsidRPr="00A5089F" w:rsidR="007613C1" w:rsidTr="001F2314" w14:paraId="3A26AEF9" w14:textId="77777777">
        <w:trPr>
          <w:trHeight w:val="260"/>
        </w:trPr>
        <w:tc>
          <w:tcPr>
            <w:tcW w:w="1279" w:type="pct"/>
            <w:tcBorders>
              <w:top w:val="single" w:color="auto" w:sz="4" w:space="0"/>
              <w:left w:val="single" w:color="auto" w:sz="4" w:space="0"/>
              <w:bottom w:val="single" w:color="auto" w:sz="4" w:space="0"/>
              <w:right w:val="single" w:color="auto" w:sz="4" w:space="0"/>
            </w:tcBorders>
          </w:tcPr>
          <w:p w:rsidRPr="00A5089F" w:rsidR="007613C1" w:rsidP="00EF349C" w:rsidRDefault="007613C1" w14:paraId="6C058B7B"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 Climate Change Mitigation</w:t>
            </w:r>
          </w:p>
        </w:tc>
        <w:tc>
          <w:tcPr>
            <w:tcW w:w="3721" w:type="pct"/>
            <w:gridSpan w:val="3"/>
            <w:tcBorders>
              <w:top w:val="single" w:color="auto" w:sz="4" w:space="0"/>
              <w:left w:val="single" w:color="auto" w:sz="4" w:space="0"/>
              <w:bottom w:val="single" w:color="auto" w:sz="4" w:space="0"/>
              <w:right w:val="single" w:color="auto" w:sz="4" w:space="0"/>
            </w:tcBorders>
          </w:tcPr>
          <w:p w:rsidRPr="00A5089F" w:rsidR="007613C1" w:rsidP="00EF349C" w:rsidRDefault="007613C1" w14:paraId="2BC4DB88" w14:textId="6487F6D3">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No Contribution (0)  </w:t>
            </w:r>
            <w:r w:rsidRPr="00A5089F" w:rsidR="00F21E16">
              <w:rPr>
                <w:rFonts w:asciiTheme="minorHAnsi" w:hAnsiTheme="minorHAnsi" w:cstheme="minorHAnsi"/>
                <w:sz w:val="20"/>
                <w:szCs w:val="20"/>
              </w:rPr>
              <w:fldChar w:fldCharType="begin">
                <w:ffData>
                  <w:name w:val=""/>
                  <w:enabled/>
                  <w:calcOnExit w:val="0"/>
                  <w:checkBox>
                    <w:sizeAuto/>
                    <w:default w:val="1"/>
                  </w:checkBox>
                </w:ffData>
              </w:fldChar>
            </w:r>
            <w:r w:rsidRPr="00A5089F" w:rsidR="00F21E16">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F21E16">
              <w:rPr>
                <w:rFonts w:asciiTheme="minorHAnsi" w:hAnsiTheme="minorHAnsi" w:cstheme="minorHAnsi"/>
                <w:sz w:val="20"/>
                <w:szCs w:val="20"/>
              </w:rPr>
              <w:fldChar w:fldCharType="end"/>
            </w:r>
            <w:r w:rsidRPr="00A5089F">
              <w:rPr>
                <w:rFonts w:asciiTheme="minorHAnsi" w:hAnsiTheme="minorHAnsi" w:cstheme="minorHAnsi"/>
                <w:sz w:val="20"/>
                <w:szCs w:val="20"/>
              </w:rPr>
              <w:t xml:space="preserve"> Significant Objective (1)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Principal Objective (2)</w:t>
            </w:r>
          </w:p>
        </w:tc>
      </w:tr>
      <w:tr w:rsidRPr="00A5089F" w:rsidR="007613C1" w:rsidTr="001F2314" w14:paraId="3C5B5D19" w14:textId="77777777">
        <w:trPr>
          <w:trHeight w:val="260"/>
        </w:trPr>
        <w:tc>
          <w:tcPr>
            <w:tcW w:w="1279" w:type="pct"/>
            <w:tcBorders>
              <w:top w:val="single" w:color="auto" w:sz="4" w:space="0"/>
              <w:left w:val="single" w:color="auto" w:sz="4" w:space="0"/>
              <w:bottom w:val="single" w:color="auto" w:sz="4" w:space="0"/>
              <w:right w:val="single" w:color="auto" w:sz="4" w:space="0"/>
            </w:tcBorders>
          </w:tcPr>
          <w:p w:rsidRPr="00A5089F" w:rsidR="007613C1" w:rsidP="00EF349C" w:rsidRDefault="007613C1" w14:paraId="791353A1"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 Climate Change Adaptation</w:t>
            </w:r>
          </w:p>
        </w:tc>
        <w:tc>
          <w:tcPr>
            <w:tcW w:w="3721" w:type="pct"/>
            <w:gridSpan w:val="3"/>
            <w:tcBorders>
              <w:top w:val="single" w:color="auto" w:sz="4" w:space="0"/>
              <w:left w:val="single" w:color="auto" w:sz="4" w:space="0"/>
              <w:bottom w:val="single" w:color="auto" w:sz="4" w:space="0"/>
              <w:right w:val="single" w:color="auto" w:sz="4" w:space="0"/>
            </w:tcBorders>
          </w:tcPr>
          <w:p w:rsidRPr="00A5089F" w:rsidR="007613C1" w:rsidP="00EF349C" w:rsidRDefault="00F21E16" w14:paraId="757C4B22" w14:textId="3EAE0FBC">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
                  <w:enabled/>
                  <w:calcOnExit w:val="0"/>
                  <w:checkBox>
                    <w:sizeAuto/>
                    <w:default w:val="1"/>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sidR="007613C1">
              <w:rPr>
                <w:rFonts w:asciiTheme="minorHAnsi" w:hAnsiTheme="minorHAnsi" w:cstheme="minorHAnsi"/>
                <w:sz w:val="20"/>
                <w:szCs w:val="20"/>
              </w:rPr>
              <w:t xml:space="preserve"> No Contribution (0)  </w:t>
            </w:r>
            <w:r w:rsidRPr="00A5089F" w:rsidR="007613C1">
              <w:rPr>
                <w:rFonts w:asciiTheme="minorHAnsi" w:hAnsiTheme="minorHAnsi" w:cstheme="minorHAnsi"/>
                <w:sz w:val="20"/>
                <w:szCs w:val="20"/>
              </w:rPr>
              <w:fldChar w:fldCharType="begin">
                <w:ffData>
                  <w:name w:val=""/>
                  <w:enabled/>
                  <w:calcOnExit w:val="0"/>
                  <w:checkBox>
                    <w:sizeAuto/>
                    <w:default w:val="0"/>
                  </w:checkBox>
                </w:ffData>
              </w:fldChar>
            </w:r>
            <w:r w:rsidRPr="00A5089F" w:rsidR="007613C1">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7613C1">
              <w:rPr>
                <w:rFonts w:asciiTheme="minorHAnsi" w:hAnsiTheme="minorHAnsi" w:cstheme="minorHAnsi"/>
                <w:sz w:val="20"/>
                <w:szCs w:val="20"/>
              </w:rPr>
              <w:fldChar w:fldCharType="end"/>
            </w:r>
            <w:r w:rsidRPr="00A5089F" w:rsidR="007613C1">
              <w:rPr>
                <w:rFonts w:asciiTheme="minorHAnsi" w:hAnsiTheme="minorHAnsi" w:cstheme="minorHAnsi"/>
                <w:sz w:val="20"/>
                <w:szCs w:val="20"/>
              </w:rPr>
              <w:t xml:space="preserve"> Significant Objective (1)  </w:t>
            </w:r>
            <w:r w:rsidRPr="00A5089F" w:rsidR="007613C1">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7613C1">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7613C1">
              <w:rPr>
                <w:rFonts w:asciiTheme="minorHAnsi" w:hAnsiTheme="minorHAnsi" w:cstheme="minorHAnsi"/>
                <w:sz w:val="20"/>
                <w:szCs w:val="20"/>
              </w:rPr>
              <w:fldChar w:fldCharType="end"/>
            </w:r>
            <w:r w:rsidRPr="00A5089F" w:rsidR="007613C1">
              <w:rPr>
                <w:rFonts w:asciiTheme="minorHAnsi" w:hAnsiTheme="minorHAnsi" w:cstheme="minorHAnsi"/>
                <w:sz w:val="20"/>
                <w:szCs w:val="20"/>
              </w:rPr>
              <w:t xml:space="preserve"> Principal Objective (2)</w:t>
            </w:r>
          </w:p>
        </w:tc>
      </w:tr>
      <w:tr w:rsidRPr="00A5089F" w:rsidR="007613C1" w:rsidTr="001F2314" w14:paraId="14BC7A46" w14:textId="77777777">
        <w:trPr>
          <w:trHeight w:val="260"/>
        </w:trPr>
        <w:tc>
          <w:tcPr>
            <w:tcW w:w="1279" w:type="pct"/>
            <w:tcBorders>
              <w:top w:val="single" w:color="auto" w:sz="4" w:space="0"/>
              <w:left w:val="single" w:color="auto" w:sz="4" w:space="0"/>
              <w:bottom w:val="single" w:color="auto" w:sz="4" w:space="0"/>
              <w:right w:val="single" w:color="auto" w:sz="4" w:space="0"/>
            </w:tcBorders>
          </w:tcPr>
          <w:p w:rsidRPr="00A5089F" w:rsidR="007613C1" w:rsidP="00EF349C" w:rsidRDefault="007613C1" w14:paraId="180F6AC4"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 Biodiversity</w:t>
            </w:r>
          </w:p>
        </w:tc>
        <w:tc>
          <w:tcPr>
            <w:tcW w:w="3721" w:type="pct"/>
            <w:gridSpan w:val="3"/>
            <w:tcBorders>
              <w:top w:val="single" w:color="auto" w:sz="4" w:space="0"/>
              <w:left w:val="single" w:color="auto" w:sz="4" w:space="0"/>
              <w:bottom w:val="single" w:color="auto" w:sz="4" w:space="0"/>
              <w:right w:val="single" w:color="auto" w:sz="4" w:space="0"/>
            </w:tcBorders>
          </w:tcPr>
          <w:p w:rsidRPr="00A5089F" w:rsidR="007613C1" w:rsidP="00EF349C" w:rsidRDefault="007613C1" w14:paraId="227F9D26" w14:textId="7FEE701D">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No Contribution (0)  </w:t>
            </w:r>
            <w:r w:rsidRPr="00A5089F">
              <w:rPr>
                <w:rFonts w:asciiTheme="minorHAnsi" w:hAnsiTheme="minorHAnsi" w:cstheme="minorHAnsi"/>
                <w:sz w:val="20"/>
                <w:szCs w:val="20"/>
              </w:rPr>
              <w:fldChar w:fldCharType="begin">
                <w:ffData>
                  <w:name w:val=""/>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Significant Objective (1)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Principal Objective (2)</w:t>
            </w:r>
          </w:p>
        </w:tc>
      </w:tr>
      <w:tr w:rsidRPr="00A5089F" w:rsidR="007613C1" w:rsidTr="001F2314" w14:paraId="490DC373" w14:textId="77777777">
        <w:trPr>
          <w:trHeight w:val="260"/>
        </w:trPr>
        <w:tc>
          <w:tcPr>
            <w:tcW w:w="1279" w:type="pct"/>
            <w:tcBorders>
              <w:top w:val="single" w:color="auto" w:sz="4" w:space="0"/>
              <w:left w:val="single" w:color="auto" w:sz="4" w:space="0"/>
              <w:bottom w:val="single" w:color="auto" w:sz="4" w:space="0"/>
              <w:right w:val="single" w:color="auto" w:sz="4" w:space="0"/>
            </w:tcBorders>
          </w:tcPr>
          <w:p w:rsidRPr="00A5089F" w:rsidR="007613C1" w:rsidP="00EF349C" w:rsidRDefault="007613C1" w14:paraId="1DAB7D23" w14:textId="77777777">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t>- Land Degradation</w:t>
            </w:r>
          </w:p>
        </w:tc>
        <w:tc>
          <w:tcPr>
            <w:tcW w:w="3721" w:type="pct"/>
            <w:gridSpan w:val="3"/>
            <w:tcBorders>
              <w:top w:val="single" w:color="auto" w:sz="4" w:space="0"/>
              <w:left w:val="single" w:color="auto" w:sz="4" w:space="0"/>
              <w:bottom w:val="single" w:color="auto" w:sz="4" w:space="0"/>
              <w:right w:val="single" w:color="auto" w:sz="4" w:space="0"/>
            </w:tcBorders>
          </w:tcPr>
          <w:p w:rsidRPr="00A5089F" w:rsidR="007613C1" w:rsidP="00EF349C" w:rsidRDefault="007613C1" w14:paraId="56EC79E9" w14:textId="2564C154">
            <w:pPr>
              <w:shd w:val="clear" w:color="auto" w:fill="FFFFFF"/>
              <w:ind w:left="0" w:right="180"/>
              <w:jc w:val="both"/>
              <w:rPr>
                <w:rFonts w:asciiTheme="minorHAnsi" w:hAnsiTheme="minorHAnsi" w:cstheme="minorHAnsi"/>
                <w:sz w:val="20"/>
                <w:szCs w:val="20"/>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No Contribution (0)  </w:t>
            </w:r>
            <w:r w:rsidRPr="00A5089F" w:rsidR="00F21E16">
              <w:rPr>
                <w:rFonts w:asciiTheme="minorHAnsi" w:hAnsiTheme="minorHAnsi" w:cstheme="minorHAnsi"/>
                <w:sz w:val="20"/>
                <w:szCs w:val="20"/>
              </w:rPr>
              <w:fldChar w:fldCharType="begin">
                <w:ffData>
                  <w:name w:val=""/>
                  <w:enabled/>
                  <w:calcOnExit w:val="0"/>
                  <w:checkBox>
                    <w:sizeAuto/>
                    <w:default w:val="1"/>
                  </w:checkBox>
                </w:ffData>
              </w:fldChar>
            </w:r>
            <w:r w:rsidRPr="00A5089F" w:rsidR="00F21E16">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F21E16">
              <w:rPr>
                <w:rFonts w:asciiTheme="minorHAnsi" w:hAnsiTheme="minorHAnsi" w:cstheme="minorHAnsi"/>
                <w:sz w:val="20"/>
                <w:szCs w:val="20"/>
              </w:rPr>
              <w:fldChar w:fldCharType="end"/>
            </w:r>
            <w:r w:rsidRPr="00A5089F">
              <w:rPr>
                <w:rFonts w:asciiTheme="minorHAnsi" w:hAnsiTheme="minorHAnsi" w:cstheme="minorHAnsi"/>
                <w:sz w:val="20"/>
                <w:szCs w:val="20"/>
              </w:rPr>
              <w:t xml:space="preserve"> Significant Objective (1)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sz w:val="20"/>
                <w:szCs w:val="20"/>
              </w:rPr>
              <w:t xml:space="preserve"> Principal Objective (2)</w:t>
            </w:r>
          </w:p>
        </w:tc>
      </w:tr>
    </w:tbl>
    <w:p w:rsidRPr="00A5089F" w:rsidR="00A519AB" w:rsidP="00EF349C" w:rsidRDefault="00A519AB" w14:paraId="53CAFE0A" w14:textId="77777777">
      <w:pPr>
        <w:ind w:left="0" w:right="180"/>
        <w:jc w:val="both"/>
        <w:rPr>
          <w:rFonts w:asciiTheme="minorHAnsi" w:hAnsiTheme="minorHAnsi" w:cstheme="minorHAnsi"/>
          <w:highlight w:val="yellow"/>
        </w:rPr>
      </w:pPr>
    </w:p>
    <w:p w:rsidR="00715F04" w:rsidRDefault="00715F04" w14:paraId="7C788412" w14:textId="77777777">
      <w:pPr>
        <w:spacing w:after="160" w:line="259" w:lineRule="auto"/>
        <w:ind w:left="0"/>
        <w:rPr>
          <w:rFonts w:asciiTheme="minorHAnsi" w:hAnsiTheme="minorHAnsi" w:cstheme="minorHAnsi"/>
          <w:b/>
          <w:bCs/>
        </w:rPr>
      </w:pPr>
      <w:bookmarkStart w:name="_Toc111449289" w:id="5"/>
      <w:r>
        <w:rPr>
          <w:rFonts w:asciiTheme="minorHAnsi" w:hAnsiTheme="minorHAnsi" w:cstheme="minorHAnsi"/>
        </w:rPr>
        <w:br w:type="page"/>
      </w:r>
    </w:p>
    <w:p w:rsidRPr="00A5089F" w:rsidR="007613C1" w:rsidP="00EF349C" w:rsidRDefault="007613C1" w14:paraId="6DA4BEB0" w14:textId="7ED64095">
      <w:pPr>
        <w:pStyle w:val="Heading3"/>
        <w:ind w:left="0"/>
        <w:jc w:val="both"/>
        <w:rPr>
          <w:rFonts w:asciiTheme="minorHAnsi" w:hAnsiTheme="minorHAnsi" w:cstheme="minorHAnsi"/>
        </w:rPr>
      </w:pPr>
      <w:bookmarkStart w:name="_Toc161850309" w:id="6"/>
      <w:r w:rsidRPr="00A5089F">
        <w:rPr>
          <w:rFonts w:asciiTheme="minorHAnsi" w:hAnsiTheme="minorHAnsi" w:cstheme="minorHAnsi"/>
        </w:rPr>
        <w:t>Project Summary</w:t>
      </w:r>
      <w:bookmarkEnd w:id="5"/>
      <w:bookmarkEnd w:id="6"/>
    </w:p>
    <w:p w:rsidR="00715F04" w:rsidP="00715F04" w:rsidRDefault="00715F04" w14:paraId="45D97663" w14:textId="77777777">
      <w:pPr>
        <w:pStyle w:val="Footer"/>
        <w:ind w:left="0" w:right="180"/>
        <w:jc w:val="both"/>
        <w:rPr>
          <w:rFonts w:asciiTheme="minorHAnsi" w:hAnsiTheme="minorHAnsi" w:cstheme="minorBidi"/>
        </w:rPr>
      </w:pPr>
    </w:p>
    <w:p w:rsidR="18CC9B9E" w:rsidP="732C68EA" w:rsidRDefault="18CC9B9E" w14:paraId="1E7456EA" w14:textId="44D2D8A3">
      <w:pPr>
        <w:pStyle w:val="Footer"/>
        <w:ind w:left="0" w:right="180"/>
        <w:jc w:val="both"/>
        <w:rPr>
          <w:rFonts w:asciiTheme="minorHAnsi" w:hAnsiTheme="minorHAnsi" w:cstheme="minorBidi"/>
          <w:highlight w:val="yellow"/>
        </w:rPr>
      </w:pPr>
      <w:r w:rsidRPr="732C68EA">
        <w:rPr>
          <w:rFonts w:asciiTheme="minorHAnsi" w:hAnsiTheme="minorHAnsi" w:cstheme="minorBidi"/>
          <w:highlight w:val="yellow"/>
        </w:rPr>
        <w:t xml:space="preserve">MEx30x30 will advance biodiversity conservation by strengthening protected area (PA) financing in Mexico. Mexico´s federal PA system faces an estimated annual financing gap of US$87 million. In addition, the National Commission for Protected Areas (CONANP) has increasingly certified Areas Voluntarily Designated for Conservation (ADVCs) in response to requests from Indigenous Peoples and </w:t>
      </w:r>
      <w:r w:rsidR="009735FB">
        <w:rPr>
          <w:rFonts w:asciiTheme="minorHAnsi" w:hAnsiTheme="minorHAnsi" w:cstheme="minorBidi"/>
          <w:highlight w:val="yellow"/>
        </w:rPr>
        <w:t>l</w:t>
      </w:r>
      <w:r w:rsidRPr="732C68EA">
        <w:rPr>
          <w:rFonts w:asciiTheme="minorHAnsi" w:hAnsiTheme="minorHAnsi" w:cstheme="minorBidi"/>
          <w:highlight w:val="yellow"/>
        </w:rPr>
        <w:t xml:space="preserve">ocal </w:t>
      </w:r>
      <w:r w:rsidR="009735FB">
        <w:rPr>
          <w:rFonts w:asciiTheme="minorHAnsi" w:hAnsiTheme="minorHAnsi" w:cstheme="minorBidi"/>
          <w:highlight w:val="yellow"/>
        </w:rPr>
        <w:t>c</w:t>
      </w:r>
      <w:r w:rsidRPr="732C68EA">
        <w:rPr>
          <w:rFonts w:asciiTheme="minorHAnsi" w:hAnsiTheme="minorHAnsi" w:cstheme="minorBidi"/>
          <w:highlight w:val="yellow"/>
        </w:rPr>
        <w:t>ommunities (</w:t>
      </w:r>
      <w:r w:rsidR="00C00659">
        <w:rPr>
          <w:rFonts w:asciiTheme="minorHAnsi" w:hAnsiTheme="minorHAnsi" w:cstheme="minorBidi"/>
          <w:highlight w:val="yellow"/>
        </w:rPr>
        <w:t>IP&amp;LCs</w:t>
      </w:r>
      <w:r w:rsidRPr="732C68EA">
        <w:rPr>
          <w:rFonts w:asciiTheme="minorHAnsi" w:hAnsiTheme="minorHAnsi" w:cstheme="minorBidi"/>
          <w:highlight w:val="yellow"/>
        </w:rPr>
        <w:t xml:space="preserve">) who want to conserve their lands and need support. Consequently, these areas remain vulnerable to threats rooted in pressure for economic development and exacerbated by climate change; the resultant deforestation and degradation erodes ecosystem services that are vital for biodiversity and rural livelihoods. To reinforce conservation management, MEx30x30 will strengthen the capacity of CONANP to pursue diverse financing options; use the Project Finance for Permanence (PFP) approach to secure funding from other sources while public financing flows are developed; and invest in conservation, </w:t>
      </w:r>
      <w:proofErr w:type="gramStart"/>
      <w:r w:rsidRPr="732C68EA">
        <w:rPr>
          <w:rFonts w:asciiTheme="minorHAnsi" w:hAnsiTheme="minorHAnsi" w:cstheme="minorBidi"/>
          <w:highlight w:val="yellow"/>
        </w:rPr>
        <w:t>restoration</w:t>
      </w:r>
      <w:proofErr w:type="gramEnd"/>
      <w:r w:rsidRPr="732C68EA">
        <w:rPr>
          <w:rFonts w:asciiTheme="minorHAnsi" w:hAnsiTheme="minorHAnsi" w:cstheme="minorBidi"/>
          <w:highlight w:val="yellow"/>
        </w:rPr>
        <w:t xml:space="preserve"> and sustainable management of recently established PAs and ADVCs. Supporting enhanced IPLC management of conservation areas is of particular importance as 51% of the land in Mexico belongs to </w:t>
      </w:r>
      <w:r w:rsidR="00C00659">
        <w:rPr>
          <w:rFonts w:asciiTheme="minorHAnsi" w:hAnsiTheme="minorHAnsi" w:cstheme="minorBidi"/>
          <w:highlight w:val="yellow"/>
        </w:rPr>
        <w:t>IP&amp;LCs</w:t>
      </w:r>
      <w:r w:rsidRPr="732C68EA">
        <w:rPr>
          <w:rFonts w:asciiTheme="minorHAnsi" w:hAnsiTheme="minorHAnsi" w:cstheme="minorBidi"/>
          <w:highlight w:val="yellow"/>
        </w:rPr>
        <w:t xml:space="preserve"> and harbors 83% of biodiversity; thus, </w:t>
      </w:r>
      <w:r w:rsidR="00C00659">
        <w:rPr>
          <w:rFonts w:asciiTheme="minorHAnsi" w:hAnsiTheme="minorHAnsi" w:cstheme="minorBidi"/>
          <w:highlight w:val="yellow"/>
        </w:rPr>
        <w:t>IP&amp;LCs</w:t>
      </w:r>
      <w:r w:rsidRPr="732C68EA">
        <w:rPr>
          <w:rFonts w:asciiTheme="minorHAnsi" w:hAnsiTheme="minorHAnsi" w:cstheme="minorBidi"/>
          <w:highlight w:val="yellow"/>
        </w:rPr>
        <w:t xml:space="preserve"> will be vital for further progress towards the 30x30 target.</w:t>
      </w:r>
    </w:p>
    <w:p w:rsidR="18CC9B9E" w:rsidP="732C68EA" w:rsidRDefault="18CC9B9E" w14:paraId="68AC5008" w14:textId="783FF42C">
      <w:pPr>
        <w:pStyle w:val="Footer"/>
        <w:ind w:left="0" w:right="180"/>
        <w:jc w:val="both"/>
        <w:rPr>
          <w:rFonts w:asciiTheme="minorHAnsi" w:hAnsiTheme="minorHAnsi" w:cstheme="minorBidi"/>
          <w:highlight w:val="yellow"/>
        </w:rPr>
      </w:pPr>
      <w:r w:rsidRPr="732C68EA">
        <w:rPr>
          <w:rFonts w:asciiTheme="minorHAnsi" w:hAnsiTheme="minorHAnsi" w:cstheme="minorBidi"/>
          <w:highlight w:val="yellow"/>
        </w:rPr>
        <w:t xml:space="preserve"> </w:t>
      </w:r>
    </w:p>
    <w:p w:rsidR="18CC9B9E" w:rsidP="732C68EA" w:rsidRDefault="18CC9B9E" w14:paraId="48D61E68" w14:textId="4C503C69">
      <w:pPr>
        <w:pStyle w:val="Footer"/>
        <w:ind w:left="0" w:right="180"/>
        <w:jc w:val="both"/>
        <w:rPr>
          <w:rFonts w:asciiTheme="minorHAnsi" w:hAnsiTheme="minorHAnsi" w:cstheme="minorBidi"/>
          <w:highlight w:val="yellow"/>
        </w:rPr>
      </w:pPr>
      <w:r w:rsidRPr="732C68EA">
        <w:rPr>
          <w:rFonts w:asciiTheme="minorHAnsi" w:hAnsiTheme="minorHAnsi" w:cstheme="minorBidi"/>
          <w:highlight w:val="yellow"/>
        </w:rPr>
        <w:t>The project aligns closely with GBFF Action Areas 1, 2 and 4, and will achieve GEF Core Indicator targets as follows: improve management effectiveness for 3,665,666 ha of terrestrial PAs and 22,241,504 ha of marine PAs; mitigate 9.43 million MtCO2e of greenhouse gas emissions; and generate inclusive, gender-equitable socioeconomic benefits for 163,293 people (50% women). The project will be transformative by improving the effectiveness of all PAs, catalyzing progress towards Mexico’s 30x30 target and putting in place the financial and institutional foundation to reach this target and then ensure robust management of the 30% of the country under conservation.</w:t>
      </w:r>
    </w:p>
    <w:p w:rsidR="009D7C64" w:rsidRDefault="009D7C64" w14:paraId="7E7B2996" w14:textId="1CEBD67E">
      <w:pPr>
        <w:spacing w:after="160" w:line="259" w:lineRule="auto"/>
        <w:ind w:left="0"/>
        <w:rPr>
          <w:rFonts w:asciiTheme="minorHAnsi" w:hAnsiTheme="minorHAnsi" w:cstheme="minorHAnsi"/>
          <w:b/>
          <w:bCs/>
        </w:rPr>
      </w:pPr>
    </w:p>
    <w:p w:rsidR="00A7409C" w:rsidP="00EF349C" w:rsidRDefault="00A7409C" w14:paraId="24B38EF2" w14:textId="77777777">
      <w:pPr>
        <w:pStyle w:val="Heading3"/>
        <w:ind w:left="0"/>
        <w:jc w:val="both"/>
        <w:rPr>
          <w:rFonts w:asciiTheme="minorHAnsi" w:hAnsiTheme="minorHAnsi" w:cstheme="minorHAnsi"/>
        </w:rPr>
        <w:sectPr w:rsidR="00A7409C" w:rsidSect="003D198B">
          <w:footerReference w:type="even" r:id="rId12"/>
          <w:footerReference w:type="default" r:id="rId13"/>
          <w:pgSz w:w="12240" w:h="15840" w:orient="portrait"/>
          <w:pgMar w:top="1440" w:right="1440" w:bottom="1440" w:left="1440" w:header="720" w:footer="720" w:gutter="0"/>
          <w:cols w:space="720"/>
          <w:docGrid w:linePitch="360"/>
        </w:sectPr>
      </w:pPr>
    </w:p>
    <w:p w:rsidR="007613C1" w:rsidP="00EF349C" w:rsidRDefault="007613C1" w14:paraId="60783ED3" w14:textId="30E13C6E">
      <w:pPr>
        <w:pStyle w:val="Heading3"/>
        <w:ind w:left="0"/>
        <w:jc w:val="both"/>
        <w:rPr>
          <w:rFonts w:asciiTheme="minorHAnsi" w:hAnsiTheme="minorHAnsi" w:cstheme="minorHAnsi"/>
        </w:rPr>
      </w:pPr>
      <w:bookmarkStart w:name="_Toc161850310" w:id="7"/>
      <w:r w:rsidRPr="00A5089F">
        <w:rPr>
          <w:rFonts w:asciiTheme="minorHAnsi" w:hAnsiTheme="minorHAnsi" w:cstheme="minorHAnsi"/>
        </w:rPr>
        <w:t>Project Description Overview</w:t>
      </w:r>
      <w:bookmarkEnd w:id="7"/>
    </w:p>
    <w:p w:rsidRPr="00E42BC4" w:rsidR="00E42BC4" w:rsidP="00E42BC4" w:rsidRDefault="00E42BC4" w14:paraId="7037F688" w14:textId="77777777">
      <w:pPr>
        <w:rPr>
          <w:rFonts w:asciiTheme="minorHAnsi" w:hAnsiTheme="minorHAnsi" w:cstheme="minorHAnsi"/>
        </w:rPr>
      </w:pPr>
    </w:p>
    <w:tbl>
      <w:tblPr>
        <w:tblW w:w="4932" w:type="pct"/>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left w:w="115" w:type="dxa"/>
          <w:right w:w="115" w:type="dxa"/>
        </w:tblCellMar>
        <w:tblLook w:val="01E0" w:firstRow="1" w:lastRow="1" w:firstColumn="1" w:lastColumn="1" w:noHBand="0" w:noVBand="0"/>
      </w:tblPr>
      <w:tblGrid>
        <w:gridCol w:w="1584"/>
        <w:gridCol w:w="1805"/>
        <w:gridCol w:w="1764"/>
        <w:gridCol w:w="2072"/>
        <w:gridCol w:w="828"/>
        <w:gridCol w:w="1811"/>
        <w:gridCol w:w="2910"/>
      </w:tblGrid>
      <w:tr w:rsidRPr="00A5089F" w:rsidR="009E62C0" w:rsidTr="6E7D7E3C" w14:paraId="23A8DF19" w14:textId="77777777">
        <w:trPr>
          <w:trHeight w:val="251"/>
        </w:trPr>
        <w:tc>
          <w:tcPr>
            <w:tcW w:w="620" w:type="pct"/>
            <w:shd w:val="clear" w:color="auto" w:fill="FFFFFF" w:themeFill="background1"/>
            <w:vAlign w:val="center"/>
          </w:tcPr>
          <w:p w:rsidRPr="00A5089F" w:rsidR="007613C1" w:rsidP="00EF349C" w:rsidRDefault="007613C1" w14:paraId="000F0F6E" w14:textId="0899A0B4">
            <w:pPr>
              <w:pStyle w:val="Table"/>
              <w:ind w:left="0" w:right="180"/>
              <w:jc w:val="both"/>
              <w:rPr>
                <w:rFonts w:asciiTheme="minorHAnsi" w:hAnsiTheme="minorHAnsi" w:cstheme="minorHAnsi"/>
              </w:rPr>
            </w:pPr>
            <w:r w:rsidRPr="00A5089F">
              <w:rPr>
                <w:rFonts w:asciiTheme="minorHAnsi" w:hAnsiTheme="minorHAnsi" w:cstheme="minorHAnsi"/>
              </w:rPr>
              <w:t xml:space="preserve">Project Objective:         </w:t>
            </w:r>
          </w:p>
        </w:tc>
        <w:tc>
          <w:tcPr>
            <w:tcW w:w="4380" w:type="pct"/>
            <w:gridSpan w:val="6"/>
            <w:shd w:val="clear" w:color="auto" w:fill="FFFFFF" w:themeFill="background1"/>
            <w:vAlign w:val="center"/>
          </w:tcPr>
          <w:p w:rsidR="007613C1" w:rsidP="6E7D7E3C" w:rsidRDefault="40FC3686" w14:paraId="0929D3F5" w14:textId="32F1BCE8">
            <w:pPr>
              <w:pStyle w:val="Table"/>
              <w:ind w:left="0" w:right="180"/>
              <w:jc w:val="both"/>
              <w:rPr>
                <w:rFonts w:asciiTheme="minorHAnsi" w:hAnsiTheme="minorHAnsi" w:cstheme="minorBidi"/>
                <w:vertAlign w:val="superscript"/>
              </w:rPr>
            </w:pPr>
            <w:r w:rsidRPr="6E7D7E3C">
              <w:rPr>
                <w:rFonts w:asciiTheme="minorHAnsi" w:hAnsiTheme="minorHAnsi" w:cstheme="minorBidi"/>
              </w:rPr>
              <w:t xml:space="preserve">To help Mexico </w:t>
            </w:r>
            <w:r w:rsidRPr="00296257" w:rsidR="2D86644D">
              <w:rPr>
                <w:rFonts w:asciiTheme="minorHAnsi" w:hAnsiTheme="minorHAnsi" w:cstheme="minorBidi"/>
                <w:highlight w:val="yellow"/>
              </w:rPr>
              <w:t xml:space="preserve">advance toward the Global Biodiversity Framework 30x30 target through long-term sustainable financing for </w:t>
            </w:r>
            <w:r w:rsidRPr="00296257" w:rsidR="005A54A7">
              <w:rPr>
                <w:rFonts w:asciiTheme="minorHAnsi" w:hAnsiTheme="minorHAnsi" w:cstheme="minorBidi"/>
                <w:highlight w:val="yellow"/>
              </w:rPr>
              <w:t xml:space="preserve">the existing national </w:t>
            </w:r>
            <w:r w:rsidRPr="00296257" w:rsidR="2D86644D">
              <w:rPr>
                <w:rFonts w:asciiTheme="minorHAnsi" w:hAnsiTheme="minorHAnsi" w:cstheme="minorBidi"/>
                <w:highlight w:val="yellow"/>
              </w:rPr>
              <w:t>protected areas</w:t>
            </w:r>
            <w:r w:rsidR="001227F7">
              <w:rPr>
                <w:rFonts w:asciiTheme="minorHAnsi" w:hAnsiTheme="minorHAnsi" w:cstheme="minorBidi"/>
                <w:highlight w:val="yellow"/>
              </w:rPr>
              <w:t xml:space="preserve"> (national parks and ADVCs)</w:t>
            </w:r>
            <w:r w:rsidRPr="00296257" w:rsidR="2D86644D">
              <w:rPr>
                <w:rFonts w:asciiTheme="minorHAnsi" w:hAnsiTheme="minorHAnsi" w:cstheme="minorBidi"/>
                <w:highlight w:val="yellow"/>
              </w:rPr>
              <w:t>.</w:t>
            </w:r>
            <w:r w:rsidRPr="6E7D7E3C" w:rsidR="2D86644D">
              <w:rPr>
                <w:rFonts w:asciiTheme="minorHAnsi" w:hAnsiTheme="minorHAnsi" w:cstheme="minorBidi"/>
              </w:rPr>
              <w:t xml:space="preserve"> </w:t>
            </w:r>
          </w:p>
          <w:p w:rsidR="00A7409C" w:rsidP="00EF349C" w:rsidRDefault="00A7409C" w14:paraId="38642BCC" w14:textId="07C7B10D">
            <w:pPr>
              <w:pStyle w:val="Table"/>
              <w:ind w:left="0" w:right="180"/>
              <w:jc w:val="both"/>
              <w:rPr>
                <w:rFonts w:asciiTheme="minorHAnsi" w:hAnsiTheme="minorHAnsi" w:cstheme="minorBidi"/>
              </w:rPr>
            </w:pPr>
          </w:p>
          <w:p w:rsidR="00A7409C" w:rsidP="00EF349C" w:rsidRDefault="00A7409C" w14:paraId="12DFFCCB" w14:textId="27E0414A">
            <w:pPr>
              <w:pStyle w:val="Table"/>
              <w:ind w:left="0" w:right="180"/>
              <w:jc w:val="both"/>
              <w:rPr>
                <w:rFonts w:asciiTheme="minorHAnsi" w:hAnsiTheme="minorHAnsi" w:cstheme="minorBidi"/>
              </w:rPr>
            </w:pPr>
            <w:r>
              <w:rPr>
                <w:rFonts w:asciiTheme="minorHAnsi" w:hAnsiTheme="minorHAnsi" w:cstheme="minorBidi"/>
              </w:rPr>
              <w:t xml:space="preserve">Indicators </w:t>
            </w:r>
            <w:r w:rsidRPr="00A7409C">
              <w:rPr>
                <w:rFonts w:asciiTheme="minorHAnsi" w:hAnsiTheme="minorHAnsi" w:cstheme="minorBidi"/>
                <w:i/>
                <w:iCs/>
              </w:rPr>
              <w:t>(Targets)</w:t>
            </w:r>
            <w:r>
              <w:rPr>
                <w:rFonts w:asciiTheme="minorHAnsi" w:hAnsiTheme="minorHAnsi" w:cstheme="minorBidi"/>
              </w:rPr>
              <w:t>:</w:t>
            </w:r>
          </w:p>
          <w:p w:rsidRPr="006D486F" w:rsidR="00A7409C" w:rsidP="00A7409C" w:rsidRDefault="40FC3686" w14:paraId="75F0F883" w14:textId="77777777">
            <w:pPr>
              <w:jc w:val="both"/>
              <w:rPr>
                <w:rFonts w:asciiTheme="minorHAnsi" w:hAnsiTheme="minorHAnsi" w:cstheme="minorBidi"/>
                <w:i/>
                <w:iCs/>
                <w:sz w:val="20"/>
                <w:szCs w:val="20"/>
              </w:rPr>
            </w:pPr>
            <w:r w:rsidRPr="2EF14059">
              <w:rPr>
                <w:rFonts w:asciiTheme="minorHAnsi" w:hAnsiTheme="minorHAnsi" w:cstheme="minorBidi"/>
                <w:sz w:val="20"/>
                <w:szCs w:val="20"/>
              </w:rPr>
              <w:t xml:space="preserve">a. Terrestrial protected areas under improved management effectiveness </w:t>
            </w:r>
            <w:r w:rsidRPr="2EF14059">
              <w:rPr>
                <w:rFonts w:asciiTheme="minorHAnsi" w:hAnsiTheme="minorHAnsi" w:cstheme="minorBidi"/>
                <w:i/>
                <w:iCs/>
                <w:sz w:val="20"/>
                <w:szCs w:val="20"/>
              </w:rPr>
              <w:t>(Target: 3,665,666 ha)</w:t>
            </w:r>
            <w:r w:rsidRPr="2EF14059" w:rsidR="00A7409C">
              <w:rPr>
                <w:rStyle w:val="FootnoteReference"/>
                <w:rFonts w:asciiTheme="minorHAnsi" w:hAnsiTheme="minorHAnsi" w:cstheme="minorBidi"/>
                <w:i/>
                <w:iCs/>
                <w:sz w:val="20"/>
                <w:szCs w:val="20"/>
              </w:rPr>
              <w:footnoteReference w:id="2"/>
            </w:r>
          </w:p>
          <w:p w:rsidRPr="006D486F" w:rsidR="00A7409C" w:rsidP="00A7409C" w:rsidRDefault="40FC3686" w14:paraId="387ABDC4" w14:textId="77777777">
            <w:pPr>
              <w:jc w:val="both"/>
              <w:rPr>
                <w:rFonts w:asciiTheme="minorHAnsi" w:hAnsiTheme="minorHAnsi" w:cstheme="minorHAnsi"/>
                <w:i/>
                <w:iCs/>
                <w:sz w:val="20"/>
                <w:szCs w:val="20"/>
              </w:rPr>
            </w:pPr>
            <w:r w:rsidRPr="2EF14059">
              <w:rPr>
                <w:rFonts w:asciiTheme="minorHAnsi" w:hAnsiTheme="minorHAnsi" w:cstheme="minorBidi"/>
                <w:sz w:val="20"/>
                <w:szCs w:val="20"/>
              </w:rPr>
              <w:t xml:space="preserve">b. Marine protected areas under improved management effectiveness </w:t>
            </w:r>
            <w:r w:rsidRPr="2EF14059">
              <w:rPr>
                <w:rFonts w:asciiTheme="minorHAnsi" w:hAnsiTheme="minorHAnsi" w:cstheme="minorBidi"/>
                <w:i/>
                <w:iCs/>
                <w:sz w:val="20"/>
                <w:szCs w:val="20"/>
              </w:rPr>
              <w:t>(Target: 22,241,504 ha)</w:t>
            </w:r>
            <w:r w:rsidRPr="2EF14059" w:rsidR="00A7409C">
              <w:rPr>
                <w:rStyle w:val="FootnoteReference"/>
                <w:rFonts w:asciiTheme="minorHAnsi" w:hAnsiTheme="minorHAnsi" w:cstheme="minorBidi"/>
                <w:i/>
                <w:iCs/>
                <w:sz w:val="20"/>
                <w:szCs w:val="20"/>
              </w:rPr>
              <w:footnoteReference w:id="3"/>
            </w:r>
          </w:p>
          <w:p w:rsidR="00A7409C" w:rsidP="00A7409C" w:rsidRDefault="7753BF6F" w14:paraId="76ADE218" w14:textId="1CD17BCE">
            <w:pPr>
              <w:jc w:val="both"/>
              <w:rPr>
                <w:rFonts w:asciiTheme="minorHAnsi" w:hAnsiTheme="minorHAnsi" w:cstheme="minorBidi"/>
                <w:i/>
                <w:iCs/>
                <w:sz w:val="20"/>
                <w:szCs w:val="20"/>
              </w:rPr>
            </w:pPr>
            <w:r w:rsidRPr="2EF14059">
              <w:rPr>
                <w:rFonts w:asciiTheme="minorHAnsi" w:hAnsiTheme="minorHAnsi" w:cstheme="minorBidi"/>
                <w:sz w:val="20"/>
                <w:szCs w:val="20"/>
              </w:rPr>
              <w:t xml:space="preserve">c. Greenhouse gas emissions mitigated </w:t>
            </w:r>
            <w:r w:rsidRPr="2EF14059">
              <w:rPr>
                <w:rFonts w:asciiTheme="minorHAnsi" w:hAnsiTheme="minorHAnsi" w:cstheme="minorBidi"/>
                <w:i/>
                <w:iCs/>
                <w:sz w:val="20"/>
                <w:szCs w:val="20"/>
              </w:rPr>
              <w:t xml:space="preserve">(Target: </w:t>
            </w:r>
            <w:r w:rsidRPr="2EF14059" w:rsidR="000B3E31">
              <w:rPr>
                <w:rFonts w:asciiTheme="minorHAnsi" w:hAnsiTheme="minorHAnsi" w:cstheme="minorBidi"/>
                <w:i/>
                <w:iCs/>
                <w:sz w:val="20"/>
                <w:szCs w:val="20"/>
              </w:rPr>
              <w:t>5.7</w:t>
            </w:r>
            <w:r w:rsidRPr="2EF14059">
              <w:rPr>
                <w:rFonts w:asciiTheme="minorHAnsi" w:hAnsiTheme="minorHAnsi" w:cstheme="minorBidi"/>
                <w:i/>
                <w:iCs/>
                <w:sz w:val="20"/>
                <w:szCs w:val="20"/>
              </w:rPr>
              <w:t xml:space="preserve"> million tons)</w:t>
            </w:r>
            <w:r w:rsidRPr="2EF14059" w:rsidR="00A7409C">
              <w:rPr>
                <w:rStyle w:val="FootnoteReference"/>
                <w:rFonts w:asciiTheme="minorHAnsi" w:hAnsiTheme="minorHAnsi" w:cstheme="minorBidi"/>
                <w:i/>
                <w:iCs/>
                <w:sz w:val="20"/>
                <w:szCs w:val="20"/>
              </w:rPr>
              <w:footnoteReference w:id="4"/>
            </w:r>
          </w:p>
          <w:p w:rsidRPr="00A7409C" w:rsidR="00A7409C" w:rsidP="00A7409C" w:rsidRDefault="40FC3686" w14:paraId="5CCF9C37" w14:textId="6702EF94">
            <w:pPr>
              <w:jc w:val="both"/>
              <w:rPr>
                <w:rFonts w:asciiTheme="minorHAnsi" w:hAnsiTheme="minorHAnsi" w:cstheme="minorBidi"/>
                <w:i/>
                <w:iCs/>
                <w:sz w:val="20"/>
                <w:szCs w:val="20"/>
              </w:rPr>
            </w:pPr>
            <w:r w:rsidRPr="2EF14059">
              <w:rPr>
                <w:rFonts w:asciiTheme="minorHAnsi" w:hAnsiTheme="minorHAnsi" w:cstheme="minorBidi"/>
                <w:sz w:val="20"/>
                <w:szCs w:val="20"/>
              </w:rPr>
              <w:t xml:space="preserve">d. Number of people experiencing socioeconomic benefits (male/female) </w:t>
            </w:r>
            <w:r w:rsidRPr="2EF14059">
              <w:rPr>
                <w:rFonts w:asciiTheme="minorHAnsi" w:hAnsiTheme="minorHAnsi" w:cstheme="minorBidi"/>
                <w:i/>
                <w:iCs/>
                <w:sz w:val="20"/>
                <w:szCs w:val="20"/>
              </w:rPr>
              <w:t>(Target: 163,293 people; 50% female)</w:t>
            </w:r>
            <w:r w:rsidRPr="2EF14059" w:rsidR="00A7409C">
              <w:rPr>
                <w:rStyle w:val="FootnoteReference"/>
                <w:rFonts w:asciiTheme="minorHAnsi" w:hAnsiTheme="minorHAnsi" w:cstheme="minorBidi"/>
                <w:i/>
                <w:iCs/>
                <w:sz w:val="20"/>
                <w:szCs w:val="20"/>
              </w:rPr>
              <w:footnoteReference w:id="5"/>
            </w:r>
          </w:p>
        </w:tc>
      </w:tr>
      <w:tr w:rsidRPr="00A5089F" w:rsidR="00B71F19" w:rsidTr="6E7D7E3C" w14:paraId="2D734C6E" w14:textId="77777777">
        <w:trPr>
          <w:trHeight w:val="275"/>
        </w:trPr>
        <w:tc>
          <w:tcPr>
            <w:tcW w:w="620" w:type="pct"/>
            <w:vMerge w:val="restart"/>
            <w:shd w:val="clear" w:color="auto" w:fill="FFFFFF" w:themeFill="background1"/>
            <w:vAlign w:val="center"/>
          </w:tcPr>
          <w:p w:rsidRPr="00A5089F" w:rsidR="007613C1" w:rsidP="00EF349C" w:rsidRDefault="007613C1" w14:paraId="20837F87" w14:textId="77777777">
            <w:pPr>
              <w:pStyle w:val="Table"/>
              <w:ind w:left="0" w:right="180"/>
              <w:jc w:val="both"/>
              <w:rPr>
                <w:rFonts w:asciiTheme="minorHAnsi" w:hAnsiTheme="minorHAnsi" w:cstheme="minorHAnsi"/>
              </w:rPr>
            </w:pPr>
            <w:r w:rsidRPr="00A5089F">
              <w:rPr>
                <w:rFonts w:asciiTheme="minorHAnsi" w:hAnsiTheme="minorHAnsi" w:cstheme="minorHAnsi"/>
              </w:rPr>
              <w:t>Project Components</w:t>
            </w:r>
          </w:p>
        </w:tc>
        <w:tc>
          <w:tcPr>
            <w:tcW w:w="707" w:type="pct"/>
            <w:vMerge w:val="restart"/>
            <w:shd w:val="clear" w:color="auto" w:fill="FFFFFF" w:themeFill="background1"/>
            <w:vAlign w:val="center"/>
          </w:tcPr>
          <w:p w:rsidRPr="00A5089F" w:rsidR="007613C1" w:rsidP="00EF349C" w:rsidRDefault="007613C1" w14:paraId="6FC00F6B" w14:textId="77777777">
            <w:pPr>
              <w:pStyle w:val="Table"/>
              <w:ind w:left="0" w:right="180"/>
              <w:jc w:val="both"/>
              <w:rPr>
                <w:rFonts w:asciiTheme="minorHAnsi" w:hAnsiTheme="minorHAnsi" w:cstheme="minorHAnsi"/>
              </w:rPr>
            </w:pPr>
            <w:r w:rsidRPr="00A5089F">
              <w:rPr>
                <w:rFonts w:asciiTheme="minorHAnsi" w:hAnsiTheme="minorHAnsi" w:cstheme="minorHAnsi"/>
              </w:rPr>
              <w:t xml:space="preserve">Component </w:t>
            </w:r>
          </w:p>
          <w:p w:rsidRPr="00A5089F" w:rsidR="007613C1" w:rsidP="00EF349C" w:rsidRDefault="007613C1" w14:paraId="361C709C" w14:textId="77777777">
            <w:pPr>
              <w:pStyle w:val="Table"/>
              <w:ind w:left="0" w:right="180"/>
              <w:jc w:val="both"/>
              <w:rPr>
                <w:rFonts w:asciiTheme="minorHAnsi" w:hAnsiTheme="minorHAnsi" w:cstheme="minorHAnsi"/>
              </w:rPr>
            </w:pPr>
            <w:r w:rsidRPr="00A5089F">
              <w:rPr>
                <w:rFonts w:asciiTheme="minorHAnsi" w:hAnsiTheme="minorHAnsi" w:cstheme="minorHAnsi"/>
              </w:rPr>
              <w:t>Type</w:t>
            </w:r>
          </w:p>
        </w:tc>
        <w:tc>
          <w:tcPr>
            <w:tcW w:w="690" w:type="pct"/>
            <w:vMerge w:val="restart"/>
            <w:shd w:val="clear" w:color="auto" w:fill="FFFFFF" w:themeFill="background1"/>
            <w:vAlign w:val="center"/>
          </w:tcPr>
          <w:p w:rsidRPr="00A5089F" w:rsidR="007613C1" w:rsidP="00EF349C" w:rsidRDefault="007613C1" w14:paraId="7C18EA82" w14:textId="77777777">
            <w:pPr>
              <w:pStyle w:val="Table"/>
              <w:ind w:left="0" w:right="180"/>
              <w:jc w:val="both"/>
              <w:rPr>
                <w:rFonts w:asciiTheme="minorHAnsi" w:hAnsiTheme="minorHAnsi" w:cstheme="minorHAnsi"/>
              </w:rPr>
            </w:pPr>
            <w:r w:rsidRPr="00A5089F">
              <w:rPr>
                <w:rFonts w:asciiTheme="minorHAnsi" w:hAnsiTheme="minorHAnsi" w:cstheme="minorHAnsi"/>
              </w:rPr>
              <w:t>Project Outcomes</w:t>
            </w:r>
          </w:p>
        </w:tc>
        <w:tc>
          <w:tcPr>
            <w:tcW w:w="811" w:type="pct"/>
            <w:vMerge w:val="restart"/>
            <w:shd w:val="clear" w:color="auto" w:fill="FFFFFF" w:themeFill="background1"/>
            <w:vAlign w:val="center"/>
          </w:tcPr>
          <w:p w:rsidRPr="00A5089F" w:rsidR="007613C1" w:rsidP="00EF349C" w:rsidRDefault="007613C1" w14:paraId="62E97543" w14:textId="77777777">
            <w:pPr>
              <w:pStyle w:val="Table"/>
              <w:ind w:left="0" w:right="180"/>
              <w:jc w:val="both"/>
              <w:rPr>
                <w:rFonts w:asciiTheme="minorHAnsi" w:hAnsiTheme="minorHAnsi" w:cstheme="minorHAnsi"/>
              </w:rPr>
            </w:pPr>
            <w:r w:rsidRPr="00A5089F">
              <w:rPr>
                <w:rFonts w:asciiTheme="minorHAnsi" w:hAnsiTheme="minorHAnsi" w:cstheme="minorHAnsi"/>
              </w:rPr>
              <w:t>Project Outputs</w:t>
            </w:r>
          </w:p>
        </w:tc>
        <w:tc>
          <w:tcPr>
            <w:tcW w:w="324" w:type="pct"/>
            <w:vMerge w:val="restart"/>
            <w:shd w:val="clear" w:color="auto" w:fill="FFFFFF" w:themeFill="background1"/>
            <w:vAlign w:val="center"/>
          </w:tcPr>
          <w:p w:rsidRPr="00A5089F" w:rsidR="007613C1" w:rsidP="00EF349C" w:rsidRDefault="007613C1" w14:paraId="314464E1" w14:textId="77777777">
            <w:pPr>
              <w:pStyle w:val="Table"/>
              <w:ind w:left="0" w:right="180"/>
              <w:jc w:val="both"/>
              <w:rPr>
                <w:rFonts w:asciiTheme="minorHAnsi" w:hAnsiTheme="minorHAnsi" w:cstheme="minorHAnsi"/>
              </w:rPr>
            </w:pPr>
            <w:r w:rsidRPr="00A5089F">
              <w:rPr>
                <w:rFonts w:asciiTheme="minorHAnsi" w:hAnsiTheme="minorHAnsi" w:cstheme="minorHAnsi"/>
              </w:rPr>
              <w:t>Trust Fund</w:t>
            </w:r>
          </w:p>
        </w:tc>
        <w:tc>
          <w:tcPr>
            <w:tcW w:w="1848" w:type="pct"/>
            <w:gridSpan w:val="2"/>
            <w:shd w:val="clear" w:color="auto" w:fill="FFFFFF" w:themeFill="background1"/>
            <w:vAlign w:val="center"/>
          </w:tcPr>
          <w:p w:rsidRPr="00A5089F" w:rsidR="007613C1" w:rsidP="00EF349C" w:rsidRDefault="007613C1" w14:paraId="27DEE7E7" w14:textId="77777777">
            <w:pPr>
              <w:pStyle w:val="Table"/>
              <w:ind w:left="0" w:right="180"/>
              <w:jc w:val="both"/>
              <w:rPr>
                <w:rFonts w:asciiTheme="minorHAnsi" w:hAnsiTheme="minorHAnsi" w:cstheme="minorHAnsi"/>
              </w:rPr>
            </w:pPr>
            <w:r w:rsidRPr="00A5089F">
              <w:rPr>
                <w:rFonts w:asciiTheme="minorHAnsi" w:hAnsiTheme="minorHAnsi" w:cstheme="minorHAnsi"/>
              </w:rPr>
              <w:t>(in $)</w:t>
            </w:r>
          </w:p>
        </w:tc>
      </w:tr>
      <w:tr w:rsidRPr="00A5089F" w:rsidR="009A6510" w:rsidTr="6E7D7E3C" w14:paraId="563E10D4" w14:textId="77777777">
        <w:trPr>
          <w:trHeight w:val="204"/>
        </w:trPr>
        <w:tc>
          <w:tcPr>
            <w:tcW w:w="620" w:type="pct"/>
            <w:vMerge/>
            <w:vAlign w:val="center"/>
          </w:tcPr>
          <w:p w:rsidRPr="00A5089F" w:rsidR="007613C1" w:rsidP="00EF349C" w:rsidRDefault="007613C1" w14:paraId="3B47E4B0" w14:textId="77777777">
            <w:pPr>
              <w:pStyle w:val="Table"/>
              <w:ind w:left="0" w:right="180"/>
              <w:jc w:val="both"/>
              <w:rPr>
                <w:rFonts w:asciiTheme="minorHAnsi" w:hAnsiTheme="minorHAnsi" w:cstheme="minorHAnsi"/>
              </w:rPr>
            </w:pPr>
          </w:p>
        </w:tc>
        <w:tc>
          <w:tcPr>
            <w:tcW w:w="707" w:type="pct"/>
            <w:vMerge/>
            <w:vAlign w:val="center"/>
          </w:tcPr>
          <w:p w:rsidRPr="00A5089F" w:rsidR="007613C1" w:rsidP="00EF349C" w:rsidRDefault="007613C1" w14:paraId="501D0DC7" w14:textId="77777777">
            <w:pPr>
              <w:pStyle w:val="Table"/>
              <w:ind w:left="0" w:right="180"/>
              <w:jc w:val="both"/>
              <w:rPr>
                <w:rFonts w:asciiTheme="minorHAnsi" w:hAnsiTheme="minorHAnsi" w:cstheme="minorHAnsi"/>
              </w:rPr>
            </w:pPr>
          </w:p>
        </w:tc>
        <w:tc>
          <w:tcPr>
            <w:tcW w:w="690" w:type="pct"/>
            <w:vMerge/>
            <w:vAlign w:val="center"/>
          </w:tcPr>
          <w:p w:rsidRPr="00A5089F" w:rsidR="007613C1" w:rsidP="00EF349C" w:rsidRDefault="007613C1" w14:paraId="05A65CF8" w14:textId="77777777">
            <w:pPr>
              <w:pStyle w:val="Table"/>
              <w:ind w:left="0" w:right="180"/>
              <w:jc w:val="both"/>
              <w:rPr>
                <w:rFonts w:asciiTheme="minorHAnsi" w:hAnsiTheme="minorHAnsi" w:cstheme="minorHAnsi"/>
              </w:rPr>
            </w:pPr>
          </w:p>
        </w:tc>
        <w:tc>
          <w:tcPr>
            <w:tcW w:w="811" w:type="pct"/>
            <w:vMerge/>
            <w:vAlign w:val="center"/>
          </w:tcPr>
          <w:p w:rsidRPr="00A5089F" w:rsidR="007613C1" w:rsidP="00EF349C" w:rsidRDefault="007613C1" w14:paraId="5A49491E" w14:textId="77777777">
            <w:pPr>
              <w:pStyle w:val="Table"/>
              <w:ind w:left="0" w:right="180"/>
              <w:jc w:val="both"/>
              <w:rPr>
                <w:rFonts w:asciiTheme="minorHAnsi" w:hAnsiTheme="minorHAnsi" w:cstheme="minorHAnsi"/>
              </w:rPr>
            </w:pPr>
          </w:p>
        </w:tc>
        <w:tc>
          <w:tcPr>
            <w:tcW w:w="324" w:type="pct"/>
            <w:vMerge/>
          </w:tcPr>
          <w:p w:rsidRPr="00A5089F" w:rsidR="007613C1" w:rsidP="00EF349C" w:rsidRDefault="007613C1" w14:paraId="4886F87D" w14:textId="77777777">
            <w:pPr>
              <w:pStyle w:val="Table"/>
              <w:ind w:left="0" w:right="180"/>
              <w:jc w:val="both"/>
              <w:rPr>
                <w:rFonts w:asciiTheme="minorHAnsi" w:hAnsiTheme="minorHAnsi" w:cstheme="minorHAnsi"/>
              </w:rPr>
            </w:pPr>
          </w:p>
        </w:tc>
        <w:tc>
          <w:tcPr>
            <w:tcW w:w="709" w:type="pct"/>
            <w:shd w:val="clear" w:color="auto" w:fill="FFFFFF" w:themeFill="background1"/>
            <w:vAlign w:val="center"/>
          </w:tcPr>
          <w:p w:rsidRPr="00A5089F" w:rsidR="007613C1" w:rsidP="00EF349C" w:rsidRDefault="007613C1" w14:paraId="7CF79F29" w14:textId="68404405">
            <w:pPr>
              <w:pStyle w:val="Table"/>
              <w:ind w:left="0" w:right="180"/>
              <w:jc w:val="both"/>
              <w:rPr>
                <w:rFonts w:asciiTheme="minorHAnsi" w:hAnsiTheme="minorHAnsi" w:cstheme="minorHAnsi"/>
              </w:rPr>
            </w:pPr>
            <w:r w:rsidRPr="00A5089F">
              <w:rPr>
                <w:rFonts w:asciiTheme="minorHAnsi" w:hAnsiTheme="minorHAnsi" w:cstheme="minorHAnsi"/>
              </w:rPr>
              <w:t>GEF Project Financing</w:t>
            </w:r>
          </w:p>
        </w:tc>
        <w:tc>
          <w:tcPr>
            <w:tcW w:w="1139" w:type="pct"/>
            <w:shd w:val="clear" w:color="auto" w:fill="FFFFFF" w:themeFill="background1"/>
          </w:tcPr>
          <w:p w:rsidRPr="00A5089F" w:rsidR="007613C1" w:rsidP="00EF349C" w:rsidRDefault="007613C1" w14:paraId="42A1DA3C" w14:textId="77777777">
            <w:pPr>
              <w:pStyle w:val="Table"/>
              <w:ind w:left="0" w:right="180"/>
              <w:jc w:val="both"/>
              <w:rPr>
                <w:rFonts w:asciiTheme="minorHAnsi" w:hAnsiTheme="minorHAnsi" w:cstheme="minorHAnsi"/>
              </w:rPr>
            </w:pPr>
            <w:r w:rsidRPr="00A5089F">
              <w:rPr>
                <w:rFonts w:asciiTheme="minorHAnsi" w:hAnsiTheme="minorHAnsi" w:cstheme="minorHAnsi"/>
              </w:rPr>
              <w:t>Co-financing</w:t>
            </w:r>
          </w:p>
        </w:tc>
      </w:tr>
      <w:tr w:rsidRPr="00A5089F" w:rsidR="008B2A15" w:rsidTr="6E7D7E3C" w14:paraId="3CB18887" w14:textId="77777777">
        <w:trPr>
          <w:trHeight w:val="241"/>
        </w:trPr>
        <w:tc>
          <w:tcPr>
            <w:tcW w:w="620" w:type="pct"/>
            <w:shd w:val="clear" w:color="auto" w:fill="FFFFFF" w:themeFill="background1"/>
          </w:tcPr>
          <w:p w:rsidRPr="00A5089F" w:rsidR="0046768C" w:rsidP="0046768C" w:rsidRDefault="0046768C" w14:paraId="26187779" w14:textId="102B3A8D">
            <w:pPr>
              <w:pStyle w:val="Table"/>
              <w:ind w:left="0" w:right="180"/>
              <w:rPr>
                <w:rFonts w:asciiTheme="minorHAnsi" w:hAnsiTheme="minorHAnsi" w:cstheme="minorHAnsi"/>
              </w:rPr>
            </w:pPr>
            <w:r w:rsidRPr="00A5089F">
              <w:rPr>
                <w:rFonts w:asciiTheme="minorHAnsi" w:hAnsiTheme="minorHAnsi" w:cstheme="minorHAnsi"/>
              </w:rPr>
              <w:t xml:space="preserve"> </w:t>
            </w:r>
            <w:r w:rsidRPr="004D6450">
              <w:rPr>
                <w:rFonts w:ascii="Calibri" w:hAnsi="Calibri" w:cs="Calibri"/>
                <w:b/>
                <w:bCs/>
              </w:rPr>
              <w:t xml:space="preserve">Component 1: Strengthening </w:t>
            </w:r>
            <w:r w:rsidRPr="004D6450">
              <w:rPr>
                <w:rFonts w:ascii="Calibri" w:hAnsi="Calibri" w:cs="Calibri"/>
                <w:b/>
                <w:bCs/>
              </w:rPr>
              <w:t>CONANP to increase its budget and manage PAs and ADVCs effectively</w:t>
            </w:r>
            <w:r>
              <w:rPr>
                <w:rFonts w:ascii="Calibri" w:hAnsi="Calibri" w:cs="Calibri"/>
                <w:b/>
                <w:bCs/>
              </w:rPr>
              <w:t>.</w:t>
            </w:r>
          </w:p>
        </w:tc>
        <w:tc>
          <w:tcPr>
            <w:tcW w:w="707" w:type="pct"/>
            <w:shd w:val="clear" w:color="auto" w:fill="FFFFFF" w:themeFill="background1"/>
          </w:tcPr>
          <w:p w:rsidRPr="00A5089F" w:rsidR="0046768C" w:rsidP="0046768C" w:rsidRDefault="0046768C" w14:paraId="13AC2A5C" w14:textId="3A4A9E87">
            <w:pPr>
              <w:pStyle w:val="Table"/>
              <w:ind w:left="0" w:right="180"/>
              <w:rPr>
                <w:rFonts w:asciiTheme="minorHAnsi" w:hAnsiTheme="minorHAnsi" w:cstheme="minorHAnsi"/>
                <w:b/>
                <w:bCs/>
                <w:sz w:val="16"/>
                <w:szCs w:val="16"/>
              </w:rPr>
            </w:pPr>
            <w:r>
              <w:rPr>
                <w:rFonts w:asciiTheme="minorHAnsi" w:hAnsiTheme="minorHAnsi" w:cstheme="minorHAnsi"/>
                <w:b/>
                <w:bCs/>
                <w:sz w:val="16"/>
                <w:szCs w:val="16"/>
              </w:rPr>
              <w:t>Technical Assistance</w:t>
            </w:r>
          </w:p>
        </w:tc>
        <w:tc>
          <w:tcPr>
            <w:tcW w:w="690" w:type="pct"/>
            <w:shd w:val="clear" w:color="auto" w:fill="FFFFFF" w:themeFill="background1"/>
          </w:tcPr>
          <w:p w:rsidRPr="004D6450" w:rsidR="0046768C" w:rsidP="0046768C" w:rsidRDefault="0046768C" w14:paraId="67F0C73F" w14:textId="77777777">
            <w:pPr>
              <w:ind w:left="0"/>
              <w:rPr>
                <w:rFonts w:ascii="Calibri" w:hAnsi="Calibri" w:cs="Calibri"/>
                <w:sz w:val="20"/>
                <w:szCs w:val="20"/>
              </w:rPr>
            </w:pPr>
            <w:r w:rsidRPr="004D6450">
              <w:rPr>
                <w:rFonts w:ascii="Calibri" w:hAnsi="Calibri" w:cs="Calibri"/>
                <w:sz w:val="20"/>
                <w:szCs w:val="20"/>
              </w:rPr>
              <w:t xml:space="preserve">Outcome 1.1: CONANP’s budget and capacity to </w:t>
            </w:r>
            <w:r w:rsidRPr="004D6450">
              <w:rPr>
                <w:rFonts w:ascii="Calibri" w:hAnsi="Calibri" w:cs="Calibri"/>
                <w:sz w:val="20"/>
                <w:szCs w:val="20"/>
              </w:rPr>
              <w:t xml:space="preserve">effectively manage PAs and ADVCs has increased. </w:t>
            </w:r>
          </w:p>
          <w:p w:rsidRPr="004D6450" w:rsidR="0046768C" w:rsidP="0046768C" w:rsidRDefault="0046768C" w14:paraId="1B18B74C" w14:textId="77777777">
            <w:pPr>
              <w:rPr>
                <w:rFonts w:ascii="Calibri" w:hAnsi="Calibri" w:cs="Calibri"/>
                <w:sz w:val="20"/>
                <w:szCs w:val="20"/>
              </w:rPr>
            </w:pPr>
          </w:p>
          <w:p w:rsidR="0046768C" w:rsidP="0046768C" w:rsidRDefault="0046768C" w14:paraId="7A29CA43" w14:textId="77777777">
            <w:pPr>
              <w:pStyle w:val="Table"/>
              <w:ind w:left="0" w:right="180"/>
              <w:rPr>
                <w:rFonts w:ascii="Calibri" w:hAnsi="Calibri" w:cs="Calibri"/>
                <w:i/>
                <w:iCs/>
              </w:rPr>
            </w:pPr>
            <w:r w:rsidRPr="004D6450">
              <w:rPr>
                <w:rFonts w:ascii="Calibri" w:hAnsi="Calibri" w:cs="Calibri"/>
                <w:i/>
                <w:iCs/>
              </w:rPr>
              <w:t xml:space="preserve">Indicator 1.1: % </w:t>
            </w:r>
            <w:r w:rsidRPr="00DD55B0">
              <w:rPr>
                <w:rFonts w:ascii="Calibri" w:hAnsi="Calibri" w:cs="Calibri"/>
                <w:i/>
                <w:iCs/>
              </w:rPr>
              <w:t>decrease (after third year of project implementation) in</w:t>
            </w:r>
            <w:r w:rsidRPr="004D6450">
              <w:rPr>
                <w:rFonts w:ascii="Calibri" w:hAnsi="Calibri" w:cs="Calibri"/>
                <w:i/>
                <w:iCs/>
              </w:rPr>
              <w:t xml:space="preserve"> annual CONANP budget shortfall </w:t>
            </w:r>
            <w:proofErr w:type="gramStart"/>
            <w:r w:rsidRPr="004D6450">
              <w:rPr>
                <w:rFonts w:ascii="Calibri" w:hAnsi="Calibri" w:cs="Calibri"/>
                <w:i/>
                <w:iCs/>
              </w:rPr>
              <w:t>as a result of</w:t>
            </w:r>
            <w:proofErr w:type="gramEnd"/>
            <w:r w:rsidRPr="004D6450">
              <w:rPr>
                <w:rFonts w:ascii="Calibri" w:hAnsi="Calibri" w:cs="Calibri"/>
                <w:i/>
                <w:iCs/>
              </w:rPr>
              <w:t xml:space="preserve"> new revenue streams.</w:t>
            </w:r>
          </w:p>
          <w:p w:rsidRPr="00CE4F24" w:rsidR="0046768C" w:rsidP="0046768C" w:rsidRDefault="0046768C" w14:paraId="4EE1D740" w14:textId="3B384E8A">
            <w:pPr>
              <w:pStyle w:val="Table"/>
              <w:ind w:left="0" w:right="180"/>
              <w:rPr>
                <w:rFonts w:ascii="Calibri" w:hAnsi="Calibri" w:cs="Calibri"/>
                <w:i/>
                <w:iCs/>
              </w:rPr>
            </w:pPr>
            <w:r w:rsidRPr="00CE4F24">
              <w:rPr>
                <w:rFonts w:ascii="Calibri" w:hAnsi="Calibri" w:cs="Calibri"/>
                <w:i/>
                <w:iCs/>
              </w:rPr>
              <w:t xml:space="preserve">Target 1.1: 10% decrease (after third year of project implementation) in annual CONANP budget shortfall </w:t>
            </w:r>
            <w:proofErr w:type="gramStart"/>
            <w:r w:rsidRPr="00CE4F24">
              <w:rPr>
                <w:rFonts w:ascii="Calibri" w:hAnsi="Calibri" w:cs="Calibri"/>
                <w:i/>
                <w:iCs/>
              </w:rPr>
              <w:t>as a result of</w:t>
            </w:r>
            <w:proofErr w:type="gramEnd"/>
            <w:r w:rsidRPr="00CE4F24">
              <w:rPr>
                <w:rFonts w:ascii="Calibri" w:hAnsi="Calibri" w:cs="Calibri"/>
                <w:i/>
                <w:iCs/>
              </w:rPr>
              <w:t xml:space="preserve"> new revenue streams.</w:t>
            </w:r>
          </w:p>
        </w:tc>
        <w:tc>
          <w:tcPr>
            <w:tcW w:w="811" w:type="pct"/>
            <w:shd w:val="clear" w:color="auto" w:fill="FFFFFF" w:themeFill="background1"/>
          </w:tcPr>
          <w:p w:rsidRPr="004D6450" w:rsidR="0046768C" w:rsidP="0046768C" w:rsidRDefault="0046768C" w14:paraId="338AA0B0" w14:textId="77777777">
            <w:pPr>
              <w:ind w:left="0"/>
              <w:rPr>
                <w:rFonts w:ascii="Calibri" w:hAnsi="Calibri" w:cs="Calibri"/>
                <w:sz w:val="20"/>
                <w:szCs w:val="20"/>
              </w:rPr>
            </w:pPr>
            <w:r w:rsidRPr="004D6450">
              <w:rPr>
                <w:rFonts w:ascii="Calibri" w:hAnsi="Calibri" w:cs="Calibri"/>
                <w:sz w:val="20"/>
                <w:szCs w:val="20"/>
              </w:rPr>
              <w:t xml:space="preserve">Output 1.1.1: </w:t>
            </w:r>
            <w:r w:rsidRPr="004D6450">
              <w:rPr>
                <w:rFonts w:ascii="Calibri" w:hAnsi="Calibri" w:cs="Calibri"/>
                <w:color w:val="000000" w:themeColor="text1"/>
                <w:sz w:val="20"/>
                <w:szCs w:val="20"/>
                <w:lang w:eastAsia="en-CA"/>
              </w:rPr>
              <w:t xml:space="preserve">New revenue streams to </w:t>
            </w:r>
            <w:r w:rsidRPr="004D6450">
              <w:rPr>
                <w:rFonts w:ascii="Calibri" w:hAnsi="Calibri" w:cs="Calibri"/>
                <w:color w:val="000000" w:themeColor="text1"/>
                <w:sz w:val="20"/>
                <w:szCs w:val="20"/>
                <w:lang w:eastAsia="en-CA"/>
              </w:rPr>
              <w:t>increase CONANP's budget are identified.</w:t>
            </w:r>
          </w:p>
          <w:p w:rsidRPr="004D6450" w:rsidR="0046768C" w:rsidP="0046768C" w:rsidRDefault="0046768C" w14:paraId="68435461" w14:textId="77777777">
            <w:pPr>
              <w:ind w:left="0"/>
              <w:rPr>
                <w:rFonts w:ascii="Calibri" w:hAnsi="Calibri" w:cs="Calibri"/>
                <w:i/>
                <w:iCs/>
                <w:sz w:val="20"/>
                <w:szCs w:val="20"/>
              </w:rPr>
            </w:pPr>
            <w:r w:rsidRPr="004D6450">
              <w:rPr>
                <w:rFonts w:ascii="Calibri" w:hAnsi="Calibri" w:cs="Calibri"/>
                <w:i/>
                <w:iCs/>
                <w:sz w:val="20"/>
                <w:szCs w:val="20"/>
              </w:rPr>
              <w:t>Indicator 1.1.1: # of feasibility reports and action plans for accessing new revenue streams completed.</w:t>
            </w:r>
          </w:p>
          <w:p w:rsidRPr="004D6450" w:rsidR="0046768C" w:rsidP="0046768C" w:rsidRDefault="0046768C" w14:paraId="7A090246" w14:textId="77777777">
            <w:pPr>
              <w:ind w:left="0"/>
              <w:rPr>
                <w:rFonts w:ascii="Calibri" w:hAnsi="Calibri" w:cs="Calibri"/>
                <w:i/>
                <w:iCs/>
                <w:sz w:val="20"/>
                <w:szCs w:val="20"/>
              </w:rPr>
            </w:pPr>
            <w:r w:rsidRPr="004D6450">
              <w:rPr>
                <w:rFonts w:ascii="Calibri" w:hAnsi="Calibri" w:cs="Calibri"/>
                <w:i/>
                <w:iCs/>
                <w:sz w:val="20"/>
                <w:szCs w:val="20"/>
              </w:rPr>
              <w:t>Target 1.1.1: 1 feasibility report and action plan for accessing new revenue streams completed.</w:t>
            </w:r>
          </w:p>
          <w:p w:rsidRPr="004D6450" w:rsidR="0046768C" w:rsidP="0046768C" w:rsidRDefault="0046768C" w14:paraId="46A92CFE" w14:textId="77777777">
            <w:pPr>
              <w:ind w:left="0"/>
              <w:rPr>
                <w:rFonts w:ascii="Calibri" w:hAnsi="Calibri" w:cs="Calibri"/>
                <w:i/>
                <w:iCs/>
                <w:sz w:val="20"/>
                <w:szCs w:val="20"/>
              </w:rPr>
            </w:pPr>
          </w:p>
          <w:p w:rsidRPr="004D6450" w:rsidR="0046768C" w:rsidP="0046768C" w:rsidRDefault="0046768C" w14:paraId="632FE5F6" w14:textId="77777777">
            <w:pPr>
              <w:ind w:left="0"/>
              <w:rPr>
                <w:rFonts w:ascii="Calibri" w:hAnsi="Calibri" w:cs="Calibri"/>
                <w:sz w:val="20"/>
                <w:szCs w:val="20"/>
              </w:rPr>
            </w:pPr>
            <w:r w:rsidRPr="004D6450">
              <w:rPr>
                <w:rFonts w:ascii="Calibri" w:hAnsi="Calibri" w:cs="Calibri"/>
                <w:sz w:val="20"/>
                <w:szCs w:val="20"/>
              </w:rPr>
              <w:t>Output 1.1.2: N</w:t>
            </w:r>
            <w:r w:rsidRPr="004D6450">
              <w:rPr>
                <w:rFonts w:ascii="Calibri" w:hAnsi="Calibri" w:cs="Calibri"/>
                <w:color w:val="000000" w:themeColor="text1"/>
                <w:sz w:val="20"/>
                <w:szCs w:val="20"/>
                <w:lang w:eastAsia="en-CA"/>
              </w:rPr>
              <w:t>ew revenue streams to increase CONANP's budget are accessed.</w:t>
            </w:r>
          </w:p>
          <w:p w:rsidRPr="004D6450" w:rsidR="0046768C" w:rsidP="0046768C" w:rsidRDefault="0046768C" w14:paraId="3F95F877" w14:textId="77777777">
            <w:pPr>
              <w:ind w:left="0"/>
              <w:rPr>
                <w:rFonts w:ascii="Calibri" w:hAnsi="Calibri" w:cs="Calibri"/>
                <w:i/>
                <w:iCs/>
                <w:sz w:val="20"/>
                <w:szCs w:val="20"/>
              </w:rPr>
            </w:pPr>
            <w:r w:rsidRPr="004D6450">
              <w:rPr>
                <w:rFonts w:ascii="Calibri" w:hAnsi="Calibri" w:cs="Calibri"/>
                <w:i/>
                <w:iCs/>
                <w:sz w:val="20"/>
                <w:szCs w:val="20"/>
              </w:rPr>
              <w:t>Indicator 1.1.2: # of new revenue streams accessed and contributing to CONANP budget.</w:t>
            </w:r>
          </w:p>
          <w:p w:rsidRPr="004D6450" w:rsidR="0046768C" w:rsidP="0046768C" w:rsidRDefault="0046768C" w14:paraId="7769CEDC" w14:textId="0B4F81C5">
            <w:pPr>
              <w:ind w:left="0"/>
              <w:rPr>
                <w:rFonts w:ascii="Calibri" w:hAnsi="Calibri" w:cs="Calibri"/>
                <w:i/>
                <w:iCs/>
                <w:sz w:val="20"/>
                <w:szCs w:val="20"/>
              </w:rPr>
            </w:pPr>
            <w:r w:rsidRPr="004D6450">
              <w:rPr>
                <w:rFonts w:ascii="Calibri" w:hAnsi="Calibri" w:cs="Calibri"/>
                <w:i/>
                <w:iCs/>
                <w:sz w:val="20"/>
                <w:szCs w:val="20"/>
              </w:rPr>
              <w:t xml:space="preserve">Target 1.1.2: At least </w:t>
            </w:r>
            <w:r>
              <w:rPr>
                <w:rFonts w:ascii="Calibri" w:hAnsi="Calibri" w:cs="Calibri"/>
                <w:i/>
                <w:iCs/>
                <w:sz w:val="20"/>
                <w:szCs w:val="20"/>
              </w:rPr>
              <w:t>one</w:t>
            </w:r>
            <w:r w:rsidRPr="004D6450">
              <w:rPr>
                <w:rFonts w:ascii="Calibri" w:hAnsi="Calibri" w:cs="Calibri"/>
                <w:i/>
                <w:iCs/>
                <w:sz w:val="20"/>
                <w:szCs w:val="20"/>
              </w:rPr>
              <w:t xml:space="preserve"> new revenue stream accessed and contributi</w:t>
            </w:r>
            <w:r w:rsidR="00FD64E3">
              <w:rPr>
                <w:rFonts w:ascii="Calibri" w:hAnsi="Calibri" w:cs="Calibri"/>
                <w:i/>
                <w:iCs/>
                <w:sz w:val="20"/>
                <w:szCs w:val="20"/>
              </w:rPr>
              <w:t>ng</w:t>
            </w:r>
            <w:r w:rsidRPr="004D6450">
              <w:rPr>
                <w:rFonts w:ascii="Calibri" w:hAnsi="Calibri" w:cs="Calibri"/>
                <w:i/>
                <w:iCs/>
                <w:sz w:val="20"/>
                <w:szCs w:val="20"/>
              </w:rPr>
              <w:t xml:space="preserve"> to CONANP budget.</w:t>
            </w:r>
          </w:p>
          <w:p w:rsidRPr="004D6450" w:rsidR="0046768C" w:rsidP="0046768C" w:rsidRDefault="0046768C" w14:paraId="3131C1C3" w14:textId="77777777">
            <w:pPr>
              <w:rPr>
                <w:rFonts w:ascii="Calibri" w:hAnsi="Calibri" w:cs="Calibri"/>
                <w:i/>
                <w:iCs/>
                <w:sz w:val="20"/>
                <w:szCs w:val="20"/>
              </w:rPr>
            </w:pPr>
          </w:p>
          <w:p w:rsidRPr="004D6450" w:rsidR="0046768C" w:rsidP="0046768C" w:rsidRDefault="5B349697" w14:paraId="5CE328C9" w14:textId="5B061C98">
            <w:pPr>
              <w:ind w:left="0"/>
              <w:rPr>
                <w:rFonts w:ascii="Calibri" w:hAnsi="Calibri" w:cs="Calibri"/>
                <w:sz w:val="20"/>
                <w:szCs w:val="20"/>
              </w:rPr>
            </w:pPr>
            <w:r w:rsidRPr="2EF14059">
              <w:rPr>
                <w:rFonts w:ascii="Calibri" w:hAnsi="Calibri" w:cs="Calibri"/>
                <w:sz w:val="20"/>
                <w:szCs w:val="20"/>
              </w:rPr>
              <w:t xml:space="preserve">Output 1.1.3: </w:t>
            </w:r>
            <w:r w:rsidRPr="00296257">
              <w:rPr>
                <w:rFonts w:ascii="Calibri" w:hAnsi="Calibri" w:cs="Calibri"/>
                <w:sz w:val="20"/>
                <w:szCs w:val="20"/>
                <w:highlight w:val="yellow"/>
                <w:lang w:eastAsia="en-CA"/>
              </w:rPr>
              <w:t>The institutional capacity of CONANP is enhanced</w:t>
            </w:r>
            <w:r w:rsidRPr="2EF14059">
              <w:rPr>
                <w:rFonts w:ascii="Calibri" w:hAnsi="Calibri" w:cs="Calibri"/>
                <w:sz w:val="20"/>
                <w:szCs w:val="20"/>
                <w:lang w:eastAsia="en-CA"/>
              </w:rPr>
              <w:t xml:space="preserve"> through </w:t>
            </w:r>
            <w:r w:rsidRPr="2EF14059">
              <w:rPr>
                <w:rFonts w:ascii="Calibri" w:hAnsi="Calibri" w:cs="Calibri"/>
                <w:sz w:val="20"/>
                <w:szCs w:val="20"/>
              </w:rPr>
              <w:t xml:space="preserve">expanding the Protected Areas Learning Community </w:t>
            </w:r>
            <w:r w:rsidRPr="2EF14059">
              <w:rPr>
                <w:rFonts w:ascii="Calibri" w:hAnsi="Calibri" w:cs="Calibri"/>
                <w:sz w:val="20"/>
                <w:szCs w:val="20"/>
              </w:rPr>
              <w:t>(community of practice).</w:t>
            </w:r>
          </w:p>
          <w:p w:rsidRPr="004D6450" w:rsidR="0046768C" w:rsidP="0046768C" w:rsidRDefault="0046768C" w14:paraId="11A083C9" w14:textId="77777777">
            <w:pPr>
              <w:ind w:left="0"/>
              <w:rPr>
                <w:rFonts w:ascii="Calibri" w:hAnsi="Calibri" w:cs="Calibri"/>
                <w:i/>
                <w:iCs/>
                <w:sz w:val="20"/>
                <w:szCs w:val="20"/>
              </w:rPr>
            </w:pPr>
            <w:r w:rsidRPr="004D6450">
              <w:rPr>
                <w:rFonts w:ascii="Calibri" w:hAnsi="Calibri" w:cs="Calibri"/>
                <w:i/>
                <w:iCs/>
                <w:sz w:val="20"/>
                <w:szCs w:val="20"/>
              </w:rPr>
              <w:t xml:space="preserve">Indicator 1.1.3a: % improvement in CONANP institutional capacity assessment score. </w:t>
            </w:r>
          </w:p>
          <w:p w:rsidRPr="004D6450" w:rsidR="0046768C" w:rsidP="0046768C" w:rsidRDefault="5B349697" w14:paraId="55EC648D" w14:textId="77777777">
            <w:pPr>
              <w:ind w:left="0"/>
              <w:rPr>
                <w:rFonts w:ascii="Calibri" w:hAnsi="Calibri" w:cs="Calibri"/>
                <w:i/>
                <w:iCs/>
                <w:sz w:val="20"/>
                <w:szCs w:val="20"/>
              </w:rPr>
            </w:pPr>
            <w:r w:rsidRPr="2EF14059">
              <w:rPr>
                <w:rFonts w:ascii="Calibri" w:hAnsi="Calibri" w:cs="Calibri"/>
                <w:i/>
                <w:iCs/>
                <w:sz w:val="20"/>
                <w:szCs w:val="20"/>
              </w:rPr>
              <w:t>Target 1.1.3a: 15% improvement in CONANP institutional capacity assessment score.</w:t>
            </w:r>
            <w:r w:rsidRPr="2EF14059" w:rsidR="0046768C">
              <w:rPr>
                <w:rStyle w:val="FootnoteReference"/>
                <w:rFonts w:ascii="Calibri" w:hAnsi="Calibri" w:cs="Calibri"/>
                <w:i/>
                <w:iCs/>
                <w:sz w:val="20"/>
                <w:szCs w:val="20"/>
              </w:rPr>
              <w:footnoteReference w:id="6"/>
            </w:r>
          </w:p>
          <w:p w:rsidRPr="004D6450" w:rsidR="0046768C" w:rsidP="0046768C" w:rsidRDefault="0046768C" w14:paraId="68DA4758" w14:textId="77777777">
            <w:pPr>
              <w:ind w:left="0"/>
              <w:rPr>
                <w:rFonts w:ascii="Calibri" w:hAnsi="Calibri" w:cs="Calibri"/>
                <w:i/>
                <w:iCs/>
                <w:sz w:val="20"/>
                <w:szCs w:val="20"/>
              </w:rPr>
            </w:pPr>
            <w:r w:rsidRPr="004D6450">
              <w:rPr>
                <w:rFonts w:ascii="Calibri" w:hAnsi="Calibri" w:cs="Calibri"/>
                <w:i/>
                <w:iCs/>
                <w:sz w:val="20"/>
                <w:szCs w:val="20"/>
              </w:rPr>
              <w:t>Indicator 1.1.3b: Increase in Protected Areas Learning Community membership (disaggregated by gender and IPLC membership).</w:t>
            </w:r>
          </w:p>
          <w:p w:rsidRPr="00A5089F" w:rsidR="0046768C" w:rsidP="0046768C" w:rsidRDefault="0046768C" w14:paraId="490B8532" w14:textId="4870C2A3">
            <w:pPr>
              <w:pStyle w:val="Table"/>
              <w:ind w:left="0" w:right="180"/>
              <w:rPr>
                <w:rFonts w:asciiTheme="minorHAnsi" w:hAnsiTheme="minorHAnsi" w:cstheme="minorHAnsi"/>
              </w:rPr>
            </w:pPr>
            <w:r w:rsidRPr="004D6450">
              <w:rPr>
                <w:rFonts w:ascii="Calibri" w:hAnsi="Calibri" w:cs="Calibri"/>
                <w:i/>
                <w:iCs/>
              </w:rPr>
              <w:t xml:space="preserve">Target 1.1.3b: At least 100 new members </w:t>
            </w:r>
            <w:r w:rsidR="00F2135C">
              <w:rPr>
                <w:rFonts w:ascii="Calibri" w:hAnsi="Calibri" w:cs="Calibri"/>
                <w:i/>
                <w:iCs/>
              </w:rPr>
              <w:t>are part</w:t>
            </w:r>
            <w:r w:rsidRPr="004D6450" w:rsidR="00155059">
              <w:rPr>
                <w:rFonts w:ascii="Calibri" w:hAnsi="Calibri" w:cs="Calibri"/>
                <w:i/>
                <w:iCs/>
              </w:rPr>
              <w:t xml:space="preserve"> </w:t>
            </w:r>
            <w:r w:rsidRPr="004D6450">
              <w:rPr>
                <w:rFonts w:ascii="Calibri" w:hAnsi="Calibri" w:cs="Calibri"/>
                <w:i/>
                <w:iCs/>
              </w:rPr>
              <w:t>the Protected Areas Learning Community, of whom at least 50% are women.</w:t>
            </w:r>
          </w:p>
        </w:tc>
        <w:tc>
          <w:tcPr>
            <w:tcW w:w="324" w:type="pct"/>
            <w:shd w:val="clear" w:color="auto" w:fill="FFFFFF" w:themeFill="background1"/>
          </w:tcPr>
          <w:p w:rsidRPr="00A5089F" w:rsidR="0046768C" w:rsidP="0046768C" w:rsidRDefault="0046768C" w14:paraId="5A01ABED" w14:textId="481F2E5A">
            <w:pPr>
              <w:pStyle w:val="Table"/>
              <w:ind w:left="0" w:right="180"/>
              <w:rPr>
                <w:rFonts w:asciiTheme="minorHAnsi" w:hAnsiTheme="minorHAnsi" w:cstheme="minorHAnsi"/>
              </w:rPr>
            </w:pPr>
            <w:r w:rsidRPr="00A5089F">
              <w:rPr>
                <w:rFonts w:asciiTheme="minorHAnsi" w:hAnsiTheme="minorHAnsi" w:cstheme="minorHAnsi"/>
                <w:b/>
                <w:sz w:val="18"/>
                <w:szCs w:val="18"/>
              </w:rPr>
              <w:fldChar w:fldCharType="begin">
                <w:ffData>
                  <w:name w:val=""/>
                  <w:enabled/>
                  <w:calcOnExit w:val="0"/>
                  <w:ddList>
                    <w:result w:val="1"/>
                    <w:listEntry w:val="(select)"/>
                    <w:listEntry w:val="GBFF"/>
                  </w:ddList>
                </w:ffData>
              </w:fldChar>
            </w:r>
            <w:r w:rsidRPr="00A5089F">
              <w:rPr>
                <w:rFonts w:asciiTheme="minorHAnsi" w:hAnsiTheme="minorHAnsi" w:cstheme="minorHAnsi"/>
                <w:b/>
                <w:sz w:val="18"/>
                <w:szCs w:val="18"/>
              </w:rPr>
              <w:instrText xml:space="preserve"> FORMDROPDOWN </w:instrText>
            </w:r>
            <w:r w:rsidR="00AF1838">
              <w:rPr>
                <w:rFonts w:asciiTheme="minorHAnsi" w:hAnsiTheme="minorHAnsi" w:cstheme="minorHAnsi"/>
                <w:b/>
                <w:sz w:val="18"/>
                <w:szCs w:val="18"/>
              </w:rPr>
            </w:r>
            <w:r w:rsidR="00AF1838">
              <w:rPr>
                <w:rFonts w:asciiTheme="minorHAnsi" w:hAnsiTheme="minorHAnsi" w:cstheme="minorHAnsi"/>
                <w:b/>
                <w:sz w:val="18"/>
                <w:szCs w:val="18"/>
              </w:rPr>
              <w:fldChar w:fldCharType="separate"/>
            </w:r>
            <w:r w:rsidRPr="00A5089F">
              <w:rPr>
                <w:rFonts w:asciiTheme="minorHAnsi" w:hAnsiTheme="minorHAnsi" w:cstheme="minorHAnsi"/>
                <w:b/>
                <w:sz w:val="18"/>
                <w:szCs w:val="18"/>
              </w:rPr>
              <w:fldChar w:fldCharType="end"/>
            </w:r>
          </w:p>
        </w:tc>
        <w:tc>
          <w:tcPr>
            <w:tcW w:w="709" w:type="pct"/>
            <w:shd w:val="clear" w:color="auto" w:fill="FFFFFF" w:themeFill="background1"/>
          </w:tcPr>
          <w:p w:rsidR="00AD4359" w:rsidP="00AD4359" w:rsidRDefault="0042541A" w14:paraId="44A4F6DF" w14:textId="4B98218C">
            <w:pPr>
              <w:jc w:val="both"/>
              <w:rPr>
                <w:rFonts w:asciiTheme="minorHAnsi" w:hAnsiTheme="minorHAnsi" w:cstheme="minorHAnsi"/>
                <w:sz w:val="20"/>
                <w:szCs w:val="20"/>
              </w:rPr>
            </w:pPr>
            <w:r w:rsidRPr="0042541A">
              <w:rPr>
                <w:rFonts w:asciiTheme="minorHAnsi" w:hAnsiTheme="minorHAnsi" w:cstheme="minorHAnsi"/>
                <w:sz w:val="20"/>
                <w:szCs w:val="20"/>
              </w:rPr>
              <w:t>1,690,290</w:t>
            </w:r>
          </w:p>
          <w:p w:rsidRPr="00A5089F" w:rsidR="0046768C" w:rsidP="0046768C" w:rsidRDefault="0046768C" w14:paraId="0D2D77FF" w14:textId="4C5E73BE">
            <w:pPr>
              <w:pStyle w:val="Table"/>
              <w:ind w:left="0" w:right="180"/>
              <w:rPr>
                <w:rFonts w:asciiTheme="minorHAnsi" w:hAnsiTheme="minorHAnsi" w:cstheme="minorHAnsi"/>
              </w:rPr>
            </w:pPr>
          </w:p>
        </w:tc>
        <w:tc>
          <w:tcPr>
            <w:tcW w:w="1139" w:type="pct"/>
            <w:shd w:val="clear" w:color="auto" w:fill="FFFFFF" w:themeFill="background1"/>
          </w:tcPr>
          <w:p w:rsidRPr="00A5089F" w:rsidR="0046768C" w:rsidP="51CC8E3D" w:rsidRDefault="0046768C" w14:paraId="24611D66" w14:textId="065A19A3">
            <w:pPr>
              <w:pStyle w:val="Table"/>
              <w:ind w:left="0" w:right="180"/>
              <w:rPr>
                <w:rFonts w:asciiTheme="minorHAnsi" w:hAnsiTheme="minorHAnsi" w:cstheme="minorBidi"/>
              </w:rPr>
            </w:pPr>
            <w:r w:rsidRPr="51CC8E3D">
              <w:rPr>
                <w:rFonts w:asciiTheme="minorHAnsi" w:hAnsiTheme="minorHAnsi" w:cstheme="minorBidi"/>
              </w:rPr>
              <w:t>100,000,000</w:t>
            </w:r>
          </w:p>
        </w:tc>
      </w:tr>
      <w:tr w:rsidRPr="00A5089F" w:rsidR="008B2A15" w:rsidTr="6E7D7E3C" w14:paraId="0808AD27" w14:textId="77777777">
        <w:trPr>
          <w:trHeight w:val="241"/>
        </w:trPr>
        <w:tc>
          <w:tcPr>
            <w:tcW w:w="620" w:type="pct"/>
            <w:shd w:val="clear" w:color="auto" w:fill="FFFFFF" w:themeFill="background1"/>
          </w:tcPr>
          <w:p w:rsidRPr="00A5089F" w:rsidR="0046768C" w:rsidP="2EF14059" w:rsidRDefault="5B349697" w14:paraId="01CF7EE9" w14:textId="7D8E658F">
            <w:pPr>
              <w:pStyle w:val="Table"/>
              <w:ind w:left="0" w:right="180"/>
              <w:rPr>
                <w:rFonts w:asciiTheme="minorHAnsi" w:hAnsiTheme="minorHAnsi" w:cstheme="minorBidi"/>
              </w:rPr>
            </w:pPr>
            <w:r w:rsidRPr="2EF14059">
              <w:rPr>
                <w:rFonts w:asciiTheme="minorHAnsi" w:hAnsiTheme="minorHAnsi" w:cstheme="minorBidi"/>
              </w:rPr>
              <w:t xml:space="preserve"> </w:t>
            </w:r>
            <w:r w:rsidRPr="2EF14059">
              <w:rPr>
                <w:rFonts w:ascii="Calibri" w:hAnsi="Calibri" w:cs="Calibri"/>
                <w:b/>
                <w:bCs/>
              </w:rPr>
              <w:t xml:space="preserve">Component 2: </w:t>
            </w:r>
            <w:r w:rsidRPr="00296257" w:rsidR="4D3DB1B3">
              <w:rPr>
                <w:rFonts w:ascii="Calibri" w:hAnsi="Calibri" w:cs="Calibri"/>
                <w:b/>
                <w:bCs/>
                <w:highlight w:val="yellow"/>
              </w:rPr>
              <w:t>M</w:t>
            </w:r>
            <w:r w:rsidRPr="00296257">
              <w:rPr>
                <w:rFonts w:ascii="Calibri" w:hAnsi="Calibri" w:cs="Calibri"/>
                <w:b/>
                <w:bCs/>
                <w:highlight w:val="yellow"/>
              </w:rPr>
              <w:t>obilizing</w:t>
            </w:r>
            <w:r w:rsidRPr="2EF14059">
              <w:rPr>
                <w:rFonts w:ascii="Calibri" w:hAnsi="Calibri" w:cs="Calibri"/>
                <w:b/>
                <w:bCs/>
              </w:rPr>
              <w:t xml:space="preserve"> funding to cover the financial gap in PAs while </w:t>
            </w:r>
            <w:r w:rsidRPr="2EF14059">
              <w:rPr>
                <w:rFonts w:ascii="Calibri" w:hAnsi="Calibri" w:cs="Calibri"/>
                <w:b/>
                <w:bCs/>
              </w:rPr>
              <w:t>the public funding reaches its target.</w:t>
            </w:r>
          </w:p>
        </w:tc>
        <w:tc>
          <w:tcPr>
            <w:tcW w:w="707" w:type="pct"/>
            <w:shd w:val="clear" w:color="auto" w:fill="FFFFFF" w:themeFill="background1"/>
          </w:tcPr>
          <w:p w:rsidRPr="00A5089F" w:rsidR="0046768C" w:rsidP="0046768C" w:rsidRDefault="0046768C" w14:paraId="10445849" w14:textId="0016D274">
            <w:pPr>
              <w:pStyle w:val="Table"/>
              <w:ind w:left="0" w:right="180"/>
              <w:rPr>
                <w:rFonts w:asciiTheme="minorHAnsi" w:hAnsiTheme="minorHAnsi" w:cstheme="minorHAnsi"/>
                <w:b/>
                <w:bCs/>
                <w:sz w:val="16"/>
                <w:szCs w:val="16"/>
              </w:rPr>
            </w:pPr>
            <w:r>
              <w:rPr>
                <w:rFonts w:asciiTheme="minorHAnsi" w:hAnsiTheme="minorHAnsi" w:cstheme="minorHAnsi"/>
                <w:b/>
                <w:bCs/>
                <w:sz w:val="16"/>
                <w:szCs w:val="16"/>
              </w:rPr>
              <w:t>Technical Assistance</w:t>
            </w:r>
          </w:p>
        </w:tc>
        <w:tc>
          <w:tcPr>
            <w:tcW w:w="690" w:type="pct"/>
            <w:shd w:val="clear" w:color="auto" w:fill="FFFFFF" w:themeFill="background1"/>
          </w:tcPr>
          <w:p w:rsidRPr="004D6450" w:rsidR="0046768C" w:rsidP="0046768C" w:rsidRDefault="0046768C" w14:paraId="4489E03E" w14:textId="77777777">
            <w:pPr>
              <w:ind w:left="0"/>
              <w:rPr>
                <w:rFonts w:ascii="Calibri" w:hAnsi="Calibri" w:cs="Calibri"/>
                <w:sz w:val="20"/>
                <w:szCs w:val="20"/>
              </w:rPr>
            </w:pPr>
            <w:r w:rsidRPr="004D6450">
              <w:rPr>
                <w:rFonts w:ascii="Calibri" w:hAnsi="Calibri" w:cs="Calibri"/>
                <w:sz w:val="20"/>
                <w:szCs w:val="20"/>
              </w:rPr>
              <w:t xml:space="preserve">Outcome 2.1: Donor support is secured to cover the financing gap for effective management of </w:t>
            </w:r>
            <w:r w:rsidRPr="004D6450">
              <w:rPr>
                <w:rFonts w:ascii="Calibri" w:hAnsi="Calibri" w:cs="Calibri"/>
                <w:sz w:val="20"/>
                <w:szCs w:val="20"/>
              </w:rPr>
              <w:t>existing PAs over the next 15 years.</w:t>
            </w:r>
          </w:p>
          <w:p w:rsidRPr="004D6450" w:rsidR="0046768C" w:rsidP="0046768C" w:rsidRDefault="0046768C" w14:paraId="786C7CF1" w14:textId="77777777">
            <w:pPr>
              <w:rPr>
                <w:rFonts w:ascii="Calibri" w:hAnsi="Calibri" w:cs="Calibri"/>
                <w:sz w:val="20"/>
                <w:szCs w:val="20"/>
              </w:rPr>
            </w:pPr>
          </w:p>
          <w:p w:rsidR="0046768C" w:rsidP="0046768C" w:rsidRDefault="5B349697" w14:paraId="75022242" w14:textId="77777777">
            <w:pPr>
              <w:ind w:left="0"/>
              <w:rPr>
                <w:rFonts w:ascii="Calibri" w:hAnsi="Calibri" w:cs="Calibri"/>
                <w:i/>
                <w:iCs/>
                <w:sz w:val="20"/>
                <w:szCs w:val="20"/>
              </w:rPr>
            </w:pPr>
            <w:r w:rsidRPr="2EF14059">
              <w:rPr>
                <w:rFonts w:ascii="Calibri" w:hAnsi="Calibri" w:cs="Calibri"/>
                <w:i/>
                <w:iCs/>
                <w:sz w:val="20"/>
                <w:szCs w:val="20"/>
              </w:rPr>
              <w:t>Indicator 2.1: Percentage of required funding</w:t>
            </w:r>
            <w:r w:rsidRPr="2EF14059" w:rsidR="00AA45F3">
              <w:rPr>
                <w:rStyle w:val="FootnoteReference"/>
                <w:rFonts w:ascii="Calibri" w:hAnsi="Calibri" w:cs="Calibri"/>
                <w:i/>
                <w:iCs/>
                <w:sz w:val="20"/>
                <w:szCs w:val="20"/>
              </w:rPr>
              <w:footnoteReference w:id="7"/>
            </w:r>
            <w:r w:rsidRPr="2EF14059">
              <w:rPr>
                <w:rFonts w:ascii="Calibri" w:hAnsi="Calibri" w:cs="Calibri"/>
                <w:i/>
                <w:iCs/>
                <w:sz w:val="20"/>
                <w:szCs w:val="20"/>
              </w:rPr>
              <w:t xml:space="preserve"> for a Transition Fund to cover PA financing gaps for 15 years.</w:t>
            </w:r>
          </w:p>
          <w:p w:rsidR="0033547A" w:rsidP="0046768C" w:rsidRDefault="0033547A" w14:paraId="13307171" w14:textId="77777777">
            <w:pPr>
              <w:ind w:left="0"/>
              <w:rPr>
                <w:rFonts w:ascii="Calibri" w:hAnsi="Calibri" w:cs="Calibri"/>
                <w:i/>
                <w:iCs/>
                <w:sz w:val="20"/>
                <w:szCs w:val="20"/>
              </w:rPr>
            </w:pPr>
          </w:p>
          <w:p w:rsidRPr="00CE4F24" w:rsidR="0046768C" w:rsidP="0046768C" w:rsidRDefault="0046768C" w14:paraId="28FB9F5F" w14:textId="1A13CECB">
            <w:pPr>
              <w:ind w:left="0"/>
              <w:rPr>
                <w:rFonts w:ascii="Calibri" w:hAnsi="Calibri" w:cs="Calibri"/>
                <w:i/>
                <w:iCs/>
                <w:sz w:val="20"/>
                <w:szCs w:val="20"/>
              </w:rPr>
            </w:pPr>
            <w:r w:rsidRPr="00DE7478">
              <w:rPr>
                <w:rFonts w:ascii="Calibri" w:hAnsi="Calibri" w:cs="Calibri"/>
                <w:i/>
                <w:iCs/>
                <w:sz w:val="20"/>
                <w:szCs w:val="20"/>
              </w:rPr>
              <w:t xml:space="preserve">Target 2.1: 100% required Funding </w:t>
            </w:r>
            <w:r w:rsidRPr="00C46519" w:rsidR="00AD3482">
              <w:rPr>
                <w:rFonts w:ascii="Calibri" w:hAnsi="Calibri" w:cs="Calibri"/>
                <w:i/>
                <w:iCs/>
                <w:sz w:val="20"/>
                <w:szCs w:val="20"/>
              </w:rPr>
              <w:t>pledged</w:t>
            </w:r>
            <w:r w:rsidRPr="00D611D7" w:rsidR="00AD3482">
              <w:rPr>
                <w:rFonts w:ascii="Calibri" w:hAnsi="Calibri" w:cs="Calibri"/>
                <w:i/>
                <w:iCs/>
                <w:sz w:val="20"/>
                <w:szCs w:val="20"/>
              </w:rPr>
              <w:t xml:space="preserve"> </w:t>
            </w:r>
            <w:r w:rsidRPr="00D611D7" w:rsidR="00FB6900">
              <w:rPr>
                <w:rFonts w:ascii="Calibri" w:hAnsi="Calibri" w:cs="Calibri"/>
                <w:i/>
                <w:iCs/>
                <w:sz w:val="20"/>
                <w:szCs w:val="20"/>
              </w:rPr>
              <w:t xml:space="preserve">for phase one </w:t>
            </w:r>
            <w:r w:rsidRPr="00D611D7">
              <w:rPr>
                <w:rFonts w:ascii="Calibri" w:hAnsi="Calibri" w:cs="Calibri"/>
                <w:i/>
                <w:iCs/>
                <w:sz w:val="20"/>
                <w:szCs w:val="20"/>
              </w:rPr>
              <w:t>for a Transition Fund</w:t>
            </w:r>
            <w:r w:rsidRPr="00DE7478">
              <w:rPr>
                <w:rFonts w:ascii="Calibri" w:hAnsi="Calibri" w:cs="Calibri"/>
                <w:i/>
                <w:iCs/>
                <w:sz w:val="20"/>
                <w:szCs w:val="20"/>
              </w:rPr>
              <w:t>.</w:t>
            </w:r>
          </w:p>
        </w:tc>
        <w:tc>
          <w:tcPr>
            <w:tcW w:w="811" w:type="pct"/>
            <w:shd w:val="clear" w:color="auto" w:fill="FFFFFF" w:themeFill="background1"/>
          </w:tcPr>
          <w:p w:rsidRPr="004D6450" w:rsidR="0046768C" w:rsidP="0046768C" w:rsidRDefault="0046768C" w14:paraId="388E3894" w14:textId="77777777">
            <w:pPr>
              <w:ind w:left="0"/>
              <w:rPr>
                <w:rFonts w:ascii="Calibri" w:hAnsi="Calibri" w:cs="Calibri"/>
                <w:sz w:val="20"/>
                <w:szCs w:val="20"/>
              </w:rPr>
            </w:pPr>
            <w:r w:rsidRPr="004D6450">
              <w:rPr>
                <w:rFonts w:ascii="Calibri" w:hAnsi="Calibri" w:cs="Calibri"/>
                <w:sz w:val="20"/>
                <w:szCs w:val="20"/>
              </w:rPr>
              <w:t>Output 2.1.1: Funding pledged to address identified financial gaps.</w:t>
            </w:r>
          </w:p>
          <w:p w:rsidRPr="004D6450" w:rsidR="0046768C" w:rsidP="0046768C" w:rsidRDefault="0046768C" w14:paraId="431D4A2D" w14:textId="2D0785D8">
            <w:pPr>
              <w:ind w:left="0"/>
              <w:rPr>
                <w:rFonts w:ascii="Calibri" w:hAnsi="Calibri" w:cs="Calibri"/>
                <w:i/>
                <w:iCs/>
                <w:sz w:val="20"/>
                <w:szCs w:val="20"/>
              </w:rPr>
            </w:pPr>
            <w:r w:rsidRPr="004D6450">
              <w:rPr>
                <w:rFonts w:ascii="Calibri" w:hAnsi="Calibri" w:cs="Calibri"/>
                <w:i/>
                <w:iCs/>
                <w:sz w:val="20"/>
                <w:szCs w:val="20"/>
              </w:rPr>
              <w:t xml:space="preserve">Indicator 2.1.1: Amount of donor </w:t>
            </w:r>
            <w:r w:rsidRPr="004D6450">
              <w:rPr>
                <w:rFonts w:ascii="Calibri" w:hAnsi="Calibri" w:cs="Calibri"/>
                <w:i/>
                <w:iCs/>
                <w:sz w:val="20"/>
                <w:szCs w:val="20"/>
              </w:rPr>
              <w:t xml:space="preserve">funding pledged to address financing gap </w:t>
            </w:r>
            <w:r w:rsidR="00DB544E">
              <w:rPr>
                <w:rFonts w:ascii="Calibri" w:hAnsi="Calibri" w:cs="Calibri"/>
                <w:i/>
                <w:iCs/>
                <w:sz w:val="20"/>
                <w:szCs w:val="20"/>
              </w:rPr>
              <w:t xml:space="preserve">for phase one during </w:t>
            </w:r>
            <w:r w:rsidRPr="004D6450">
              <w:rPr>
                <w:rFonts w:ascii="Calibri" w:hAnsi="Calibri" w:cs="Calibri"/>
                <w:i/>
                <w:iCs/>
                <w:sz w:val="20"/>
                <w:szCs w:val="20"/>
              </w:rPr>
              <w:t>transition period.</w:t>
            </w:r>
          </w:p>
          <w:p w:rsidRPr="004D6450" w:rsidR="0046768C" w:rsidP="0046768C" w:rsidRDefault="0046768C" w14:paraId="55B373F7" w14:textId="5ADB0813">
            <w:pPr>
              <w:ind w:left="0"/>
              <w:rPr>
                <w:rFonts w:ascii="Calibri" w:hAnsi="Calibri" w:cs="Calibri"/>
                <w:i/>
                <w:iCs/>
                <w:sz w:val="20"/>
                <w:szCs w:val="20"/>
              </w:rPr>
            </w:pPr>
            <w:r w:rsidRPr="004D6450">
              <w:rPr>
                <w:rFonts w:ascii="Calibri" w:hAnsi="Calibri" w:cs="Calibri"/>
                <w:i/>
                <w:iCs/>
                <w:sz w:val="20"/>
                <w:szCs w:val="20"/>
              </w:rPr>
              <w:t xml:space="preserve">Target 2.1.1 100% of required </w:t>
            </w:r>
            <w:r w:rsidRPr="007F148C">
              <w:rPr>
                <w:rFonts w:ascii="Calibri" w:hAnsi="Calibri" w:cs="Calibri"/>
                <w:i/>
                <w:iCs/>
                <w:sz w:val="20"/>
                <w:szCs w:val="20"/>
              </w:rPr>
              <w:t xml:space="preserve">funding </w:t>
            </w:r>
            <w:r w:rsidRPr="00C46519" w:rsidR="00837A25">
              <w:rPr>
                <w:rFonts w:ascii="Calibri" w:hAnsi="Calibri" w:cs="Calibri"/>
                <w:i/>
                <w:iCs/>
                <w:sz w:val="20"/>
                <w:szCs w:val="20"/>
              </w:rPr>
              <w:t>for phase one</w:t>
            </w:r>
            <w:r w:rsidRPr="007F148C" w:rsidR="00837A25">
              <w:rPr>
                <w:rFonts w:ascii="Calibri" w:hAnsi="Calibri" w:cs="Calibri"/>
                <w:i/>
                <w:iCs/>
                <w:sz w:val="20"/>
                <w:szCs w:val="20"/>
              </w:rPr>
              <w:t xml:space="preserve"> </w:t>
            </w:r>
            <w:r w:rsidRPr="007F148C">
              <w:rPr>
                <w:rFonts w:ascii="Calibri" w:hAnsi="Calibri" w:cs="Calibri"/>
                <w:i/>
                <w:iCs/>
                <w:sz w:val="20"/>
                <w:szCs w:val="20"/>
              </w:rPr>
              <w:t>pledged to address financing gap during</w:t>
            </w:r>
            <w:r w:rsidRPr="004D6450">
              <w:rPr>
                <w:rFonts w:ascii="Calibri" w:hAnsi="Calibri" w:cs="Calibri"/>
                <w:i/>
                <w:iCs/>
                <w:sz w:val="20"/>
                <w:szCs w:val="20"/>
              </w:rPr>
              <w:t xml:space="preserve"> transition period (amount to be confirmed </w:t>
            </w:r>
            <w:r>
              <w:rPr>
                <w:rFonts w:ascii="Calibri" w:hAnsi="Calibri" w:cs="Calibri"/>
                <w:i/>
                <w:iCs/>
                <w:sz w:val="20"/>
                <w:szCs w:val="20"/>
              </w:rPr>
              <w:t>in</w:t>
            </w:r>
            <w:r w:rsidRPr="004D6450">
              <w:rPr>
                <w:rFonts w:ascii="Calibri" w:hAnsi="Calibri" w:cs="Calibri"/>
                <w:i/>
                <w:iCs/>
                <w:sz w:val="20"/>
                <w:szCs w:val="20"/>
              </w:rPr>
              <w:t xml:space="preserve"> </w:t>
            </w:r>
            <w:r>
              <w:rPr>
                <w:rFonts w:ascii="Calibri" w:hAnsi="Calibri" w:cs="Calibri"/>
                <w:i/>
                <w:iCs/>
                <w:sz w:val="20"/>
                <w:szCs w:val="20"/>
              </w:rPr>
              <w:t>step 5</w:t>
            </w:r>
            <w:r w:rsidR="00DB544E">
              <w:rPr>
                <w:rFonts w:ascii="Calibri" w:hAnsi="Calibri" w:cs="Calibri"/>
                <w:i/>
                <w:iCs/>
                <w:sz w:val="20"/>
                <w:szCs w:val="20"/>
              </w:rPr>
              <w:t xml:space="preserve"> and 6</w:t>
            </w:r>
            <w:r>
              <w:rPr>
                <w:rFonts w:ascii="Calibri" w:hAnsi="Calibri" w:cs="Calibri"/>
                <w:i/>
                <w:iCs/>
                <w:sz w:val="20"/>
                <w:szCs w:val="20"/>
              </w:rPr>
              <w:t xml:space="preserve"> of long-term sustainable finance mechanism design process</w:t>
            </w:r>
            <w:r w:rsidRPr="004D6450">
              <w:rPr>
                <w:rFonts w:ascii="Calibri" w:hAnsi="Calibri" w:cs="Calibri"/>
                <w:i/>
                <w:iCs/>
                <w:sz w:val="20"/>
                <w:szCs w:val="20"/>
              </w:rPr>
              <w:t>).</w:t>
            </w:r>
          </w:p>
          <w:p w:rsidRPr="004D6450" w:rsidR="0046768C" w:rsidP="0046768C" w:rsidRDefault="0046768C" w14:paraId="6074BFD7" w14:textId="77777777">
            <w:pPr>
              <w:ind w:left="0"/>
              <w:rPr>
                <w:rFonts w:ascii="Calibri" w:hAnsi="Calibri" w:cs="Calibri"/>
                <w:sz w:val="20"/>
                <w:szCs w:val="20"/>
              </w:rPr>
            </w:pPr>
          </w:p>
          <w:p w:rsidRPr="004D6450" w:rsidR="0046768C" w:rsidP="0046768C" w:rsidRDefault="5B349697" w14:paraId="79F097A2" w14:textId="77777777">
            <w:pPr>
              <w:ind w:left="0"/>
              <w:rPr>
                <w:rFonts w:ascii="Calibri" w:hAnsi="Calibri" w:cs="Calibri"/>
                <w:sz w:val="20"/>
                <w:szCs w:val="20"/>
              </w:rPr>
            </w:pPr>
            <w:r w:rsidRPr="004D6450">
              <w:rPr>
                <w:rFonts w:ascii="Calibri" w:hAnsi="Calibri" w:cs="Calibri"/>
                <w:sz w:val="20"/>
                <w:szCs w:val="20"/>
              </w:rPr>
              <w:t>Output 2.1.2: Long-term sustainable finance mechanism/PFP</w:t>
            </w:r>
            <w:r w:rsidRPr="004D6450" w:rsidR="0046768C">
              <w:rPr>
                <w:rStyle w:val="FootnoteReference"/>
                <w:rFonts w:ascii="Calibri" w:hAnsi="Calibri" w:cs="Calibri"/>
                <w:sz w:val="20"/>
                <w:szCs w:val="20"/>
              </w:rPr>
              <w:footnoteReference w:id="8"/>
            </w:r>
            <w:r w:rsidRPr="004D6450">
              <w:rPr>
                <w:rFonts w:ascii="Calibri" w:hAnsi="Calibri" w:cs="Calibri"/>
                <w:sz w:val="20"/>
                <w:szCs w:val="20"/>
              </w:rPr>
              <w:t xml:space="preserve">  is designed. </w:t>
            </w:r>
          </w:p>
          <w:p w:rsidRPr="004D6450" w:rsidR="0046768C" w:rsidP="0046768C" w:rsidRDefault="5B349697" w14:paraId="1DF61DB6" w14:textId="77777777">
            <w:pPr>
              <w:ind w:left="0"/>
              <w:rPr>
                <w:rFonts w:ascii="Calibri" w:hAnsi="Calibri" w:cs="Calibri"/>
                <w:i/>
                <w:iCs/>
                <w:sz w:val="20"/>
                <w:szCs w:val="20"/>
              </w:rPr>
            </w:pPr>
            <w:r w:rsidRPr="2EF14059">
              <w:rPr>
                <w:rFonts w:ascii="Calibri" w:hAnsi="Calibri" w:cs="Calibri"/>
                <w:i/>
                <w:iCs/>
                <w:sz w:val="20"/>
                <w:szCs w:val="20"/>
              </w:rPr>
              <w:t>Indicator 2.1.2: Number of long-term sustainable finance mechanism designed and ready for closing.</w:t>
            </w:r>
            <w:r w:rsidRPr="2EF14059" w:rsidR="0046768C">
              <w:rPr>
                <w:rStyle w:val="FootnoteReference"/>
                <w:rFonts w:ascii="Calibri" w:hAnsi="Calibri" w:cs="Calibri"/>
                <w:i/>
                <w:iCs/>
                <w:sz w:val="20"/>
                <w:szCs w:val="20"/>
              </w:rPr>
              <w:footnoteReference w:id="9"/>
            </w:r>
          </w:p>
          <w:p w:rsidRPr="00A5089F" w:rsidR="0046768C" w:rsidP="0046768C" w:rsidRDefault="0046768C" w14:paraId="581DC87E" w14:textId="05DE8C56">
            <w:pPr>
              <w:pStyle w:val="Table"/>
              <w:ind w:left="0" w:right="180"/>
              <w:rPr>
                <w:rFonts w:asciiTheme="minorHAnsi" w:hAnsiTheme="minorHAnsi" w:cstheme="minorHAnsi"/>
              </w:rPr>
            </w:pPr>
            <w:r w:rsidRPr="004D6450">
              <w:rPr>
                <w:rFonts w:ascii="Calibri" w:hAnsi="Calibri" w:cs="Calibri"/>
                <w:i/>
                <w:iCs/>
              </w:rPr>
              <w:t>Target 2.1.2: One long-term sustainable finance mechanism designed and ready for closing</w:t>
            </w:r>
            <w:r>
              <w:rPr>
                <w:rFonts w:ascii="Calibri" w:hAnsi="Calibri" w:cs="Calibri"/>
                <w:i/>
                <w:iCs/>
              </w:rPr>
              <w:t>.</w:t>
            </w:r>
          </w:p>
        </w:tc>
        <w:tc>
          <w:tcPr>
            <w:tcW w:w="324" w:type="pct"/>
            <w:shd w:val="clear" w:color="auto" w:fill="FFFFFF" w:themeFill="background1"/>
          </w:tcPr>
          <w:p w:rsidRPr="00A5089F" w:rsidR="0046768C" w:rsidP="0046768C" w:rsidRDefault="0046768C" w14:paraId="09A16078" w14:textId="53FEB468">
            <w:pPr>
              <w:pStyle w:val="Table"/>
              <w:ind w:left="0" w:right="180"/>
              <w:rPr>
                <w:rFonts w:asciiTheme="minorHAnsi" w:hAnsiTheme="minorHAnsi" w:cstheme="minorHAnsi"/>
              </w:rPr>
            </w:pPr>
            <w:r w:rsidRPr="00A5089F">
              <w:rPr>
                <w:rFonts w:asciiTheme="minorHAnsi" w:hAnsiTheme="minorHAnsi" w:cstheme="minorHAnsi"/>
                <w:b/>
                <w:sz w:val="18"/>
                <w:szCs w:val="18"/>
              </w:rPr>
              <w:fldChar w:fldCharType="begin">
                <w:ffData>
                  <w:name w:val=""/>
                  <w:enabled/>
                  <w:calcOnExit w:val="0"/>
                  <w:ddList>
                    <w:result w:val="1"/>
                    <w:listEntry w:val="(select)"/>
                    <w:listEntry w:val="GBFF"/>
                  </w:ddList>
                </w:ffData>
              </w:fldChar>
            </w:r>
            <w:r w:rsidRPr="00A5089F">
              <w:rPr>
                <w:rFonts w:asciiTheme="minorHAnsi" w:hAnsiTheme="minorHAnsi" w:cstheme="minorHAnsi"/>
                <w:b/>
                <w:sz w:val="18"/>
                <w:szCs w:val="18"/>
              </w:rPr>
              <w:instrText xml:space="preserve"> FORMDROPDOWN </w:instrText>
            </w:r>
            <w:r w:rsidR="00AF1838">
              <w:rPr>
                <w:rFonts w:asciiTheme="minorHAnsi" w:hAnsiTheme="minorHAnsi" w:cstheme="minorHAnsi"/>
                <w:b/>
                <w:sz w:val="18"/>
                <w:szCs w:val="18"/>
              </w:rPr>
            </w:r>
            <w:r w:rsidR="00AF1838">
              <w:rPr>
                <w:rFonts w:asciiTheme="minorHAnsi" w:hAnsiTheme="minorHAnsi" w:cstheme="minorHAnsi"/>
                <w:b/>
                <w:sz w:val="18"/>
                <w:szCs w:val="18"/>
              </w:rPr>
              <w:fldChar w:fldCharType="separate"/>
            </w:r>
            <w:r w:rsidRPr="00A5089F">
              <w:rPr>
                <w:rFonts w:asciiTheme="minorHAnsi" w:hAnsiTheme="minorHAnsi" w:cstheme="minorHAnsi"/>
                <w:b/>
                <w:sz w:val="18"/>
                <w:szCs w:val="18"/>
              </w:rPr>
              <w:fldChar w:fldCharType="end"/>
            </w:r>
          </w:p>
        </w:tc>
        <w:tc>
          <w:tcPr>
            <w:tcW w:w="709" w:type="pct"/>
            <w:shd w:val="clear" w:color="auto" w:fill="FFFFFF" w:themeFill="background1"/>
          </w:tcPr>
          <w:p w:rsidRPr="00A5089F" w:rsidR="0046768C" w:rsidP="0042541A" w:rsidRDefault="008C3284" w14:paraId="0EFE9524" w14:textId="2F502F4F">
            <w:pPr>
              <w:jc w:val="both"/>
              <w:rPr>
                <w:rFonts w:asciiTheme="minorHAnsi" w:hAnsiTheme="minorHAnsi" w:cstheme="minorHAnsi"/>
              </w:rPr>
            </w:pPr>
            <w:r w:rsidRPr="008C3284">
              <w:rPr>
                <w:rFonts w:asciiTheme="minorHAnsi" w:hAnsiTheme="minorHAnsi" w:cstheme="minorHAnsi"/>
              </w:rPr>
              <w:t>1,516,539</w:t>
            </w:r>
          </w:p>
        </w:tc>
        <w:tc>
          <w:tcPr>
            <w:tcW w:w="1139" w:type="pct"/>
            <w:shd w:val="clear" w:color="auto" w:fill="FFFFFF" w:themeFill="background1"/>
          </w:tcPr>
          <w:p w:rsidRPr="00A5089F" w:rsidR="0046768C" w:rsidP="0046768C" w:rsidRDefault="009C4078" w14:paraId="57AC4CBC" w14:textId="1DBA6D2C">
            <w:pPr>
              <w:pStyle w:val="Table"/>
              <w:ind w:left="0" w:right="180"/>
              <w:rPr>
                <w:rFonts w:asciiTheme="minorHAnsi" w:hAnsiTheme="minorHAnsi" w:cstheme="minorHAnsi"/>
              </w:rPr>
            </w:pPr>
            <w:r>
              <w:rPr>
                <w:rFonts w:asciiTheme="minorHAnsi" w:hAnsiTheme="minorHAnsi" w:cstheme="minorHAnsi"/>
              </w:rPr>
              <w:t>500</w:t>
            </w:r>
            <w:r w:rsidR="00A1206F">
              <w:rPr>
                <w:rFonts w:asciiTheme="minorHAnsi" w:hAnsiTheme="minorHAnsi" w:cstheme="minorHAnsi"/>
              </w:rPr>
              <w:t>,000</w:t>
            </w:r>
          </w:p>
        </w:tc>
      </w:tr>
      <w:tr w:rsidRPr="00A5089F" w:rsidR="008B2A15" w:rsidTr="6E7D7E3C" w14:paraId="3343EB4F" w14:textId="77777777">
        <w:trPr>
          <w:trHeight w:val="241"/>
        </w:trPr>
        <w:tc>
          <w:tcPr>
            <w:tcW w:w="620" w:type="pct"/>
            <w:shd w:val="clear" w:color="auto" w:fill="FFFFFF" w:themeFill="background1"/>
          </w:tcPr>
          <w:p w:rsidRPr="00A5089F" w:rsidR="0046768C" w:rsidP="2EF14059" w:rsidRDefault="5B349697" w14:paraId="152AF3A5" w14:textId="3180D00A">
            <w:pPr>
              <w:pStyle w:val="Table"/>
              <w:ind w:left="0" w:right="180"/>
              <w:rPr>
                <w:rFonts w:asciiTheme="minorHAnsi" w:hAnsiTheme="minorHAnsi" w:cstheme="minorBidi"/>
              </w:rPr>
            </w:pPr>
            <w:r w:rsidRPr="2EF14059">
              <w:rPr>
                <w:rFonts w:ascii="Calibri" w:hAnsi="Calibri" w:cs="Calibri"/>
                <w:b/>
                <w:bCs/>
              </w:rPr>
              <w:t xml:space="preserve">Component 3: Strengthening recently established </w:t>
            </w:r>
            <w:r w:rsidRPr="00296257">
              <w:rPr>
                <w:rFonts w:ascii="Calibri" w:hAnsi="Calibri" w:cs="Calibri"/>
                <w:b/>
                <w:bCs/>
                <w:highlight w:val="yellow"/>
              </w:rPr>
              <w:t>PAs</w:t>
            </w:r>
            <w:r w:rsidRPr="00296257" w:rsidR="03EB8BEE">
              <w:rPr>
                <w:rFonts w:ascii="Calibri" w:hAnsi="Calibri" w:cs="Calibri"/>
                <w:b/>
                <w:bCs/>
                <w:highlight w:val="yellow"/>
              </w:rPr>
              <w:t>,</w:t>
            </w:r>
            <w:r w:rsidRPr="00296257">
              <w:rPr>
                <w:rFonts w:ascii="Calibri" w:hAnsi="Calibri" w:cs="Calibri"/>
                <w:b/>
                <w:bCs/>
                <w:highlight w:val="yellow"/>
              </w:rPr>
              <w:t xml:space="preserve"> and ADVCs </w:t>
            </w:r>
            <w:r w:rsidRPr="00296257" w:rsidR="1BB41588">
              <w:rPr>
                <w:rFonts w:ascii="Calibri" w:hAnsi="Calibri" w:cs="Calibri"/>
                <w:b/>
                <w:bCs/>
                <w:highlight w:val="yellow"/>
              </w:rPr>
              <w:t>managed by</w:t>
            </w:r>
            <w:r w:rsidRPr="00296257">
              <w:rPr>
                <w:rFonts w:ascii="Calibri" w:hAnsi="Calibri" w:cs="Calibri"/>
                <w:b/>
                <w:bCs/>
                <w:highlight w:val="yellow"/>
              </w:rPr>
              <w:t xml:space="preserve"> </w:t>
            </w:r>
            <w:r w:rsidR="00C00659">
              <w:rPr>
                <w:rFonts w:ascii="Calibri" w:hAnsi="Calibri" w:cs="Calibri"/>
                <w:b/>
                <w:bCs/>
                <w:highlight w:val="yellow"/>
              </w:rPr>
              <w:t>IP&amp;LCs</w:t>
            </w:r>
            <w:r w:rsidR="00215687">
              <w:rPr>
                <w:rFonts w:ascii="Calibri" w:hAnsi="Calibri" w:cs="Calibri"/>
                <w:b/>
                <w:bCs/>
              </w:rPr>
              <w:t>,</w:t>
            </w:r>
            <w:r w:rsidRPr="2EF14059">
              <w:rPr>
                <w:rFonts w:ascii="Calibri" w:hAnsi="Calibri" w:cs="Calibri"/>
                <w:b/>
                <w:bCs/>
              </w:rPr>
              <w:t xml:space="preserve"> to conserve, restore and sustainably manage territories.</w:t>
            </w:r>
          </w:p>
        </w:tc>
        <w:tc>
          <w:tcPr>
            <w:tcW w:w="707" w:type="pct"/>
            <w:shd w:val="clear" w:color="auto" w:fill="FFFFFF" w:themeFill="background1"/>
          </w:tcPr>
          <w:p w:rsidRPr="00A5089F" w:rsidR="0046768C" w:rsidP="0046768C" w:rsidRDefault="0046768C" w14:paraId="2BD1B8D7" w14:textId="2847C59C">
            <w:pPr>
              <w:pStyle w:val="Table"/>
              <w:ind w:left="0" w:right="180"/>
              <w:rPr>
                <w:rFonts w:asciiTheme="minorHAnsi" w:hAnsiTheme="minorHAnsi" w:cstheme="minorHAnsi"/>
                <w:b/>
                <w:bCs/>
                <w:sz w:val="16"/>
                <w:szCs w:val="16"/>
              </w:rPr>
            </w:pPr>
            <w:r>
              <w:rPr>
                <w:rFonts w:asciiTheme="minorHAnsi" w:hAnsiTheme="minorHAnsi" w:cstheme="minorHAnsi"/>
                <w:b/>
                <w:bCs/>
                <w:sz w:val="16"/>
                <w:szCs w:val="16"/>
              </w:rPr>
              <w:t>Technical Assistance</w:t>
            </w:r>
          </w:p>
        </w:tc>
        <w:tc>
          <w:tcPr>
            <w:tcW w:w="690" w:type="pct"/>
            <w:shd w:val="clear" w:color="auto" w:fill="FFFFFF" w:themeFill="background1"/>
          </w:tcPr>
          <w:p w:rsidRPr="004D6450" w:rsidR="0046768C" w:rsidP="0046768C" w:rsidRDefault="0046768C" w14:paraId="6D826F06" w14:textId="36AC2ABC">
            <w:pPr>
              <w:ind w:left="0"/>
              <w:rPr>
                <w:rFonts w:ascii="Calibri" w:hAnsi="Calibri" w:cs="Calibri"/>
                <w:sz w:val="20"/>
                <w:szCs w:val="20"/>
              </w:rPr>
            </w:pPr>
            <w:r w:rsidRPr="004D6450">
              <w:rPr>
                <w:rFonts w:ascii="Calibri" w:hAnsi="Calibri" w:cs="Calibri"/>
                <w:sz w:val="20"/>
                <w:szCs w:val="20"/>
              </w:rPr>
              <w:t xml:space="preserve">Outcome 3.1: PAs and ADVCs are effectively managed and directly generating inclusive, gender-equitable benefits for </w:t>
            </w:r>
            <w:r w:rsidR="00C00659">
              <w:rPr>
                <w:rFonts w:ascii="Calibri" w:hAnsi="Calibri" w:cs="Calibri"/>
                <w:sz w:val="20"/>
                <w:szCs w:val="20"/>
              </w:rPr>
              <w:t>IP&amp;LCs</w:t>
            </w:r>
            <w:r w:rsidRPr="004D6450">
              <w:rPr>
                <w:rFonts w:ascii="Calibri" w:hAnsi="Calibri" w:cs="Calibri"/>
                <w:sz w:val="20"/>
                <w:szCs w:val="20"/>
              </w:rPr>
              <w:t>.</w:t>
            </w:r>
          </w:p>
          <w:p w:rsidRPr="004D6450" w:rsidR="0046768C" w:rsidP="0046768C" w:rsidRDefault="0046768C" w14:paraId="3FEA1DA9" w14:textId="77777777">
            <w:pPr>
              <w:rPr>
                <w:rFonts w:ascii="Calibri" w:hAnsi="Calibri" w:cs="Calibri"/>
                <w:sz w:val="20"/>
                <w:szCs w:val="20"/>
              </w:rPr>
            </w:pPr>
          </w:p>
          <w:p w:rsidRPr="004D6450" w:rsidR="0046768C" w:rsidP="0046768C" w:rsidRDefault="5B349697" w14:paraId="1380A634" w14:textId="77777777">
            <w:pPr>
              <w:ind w:left="0"/>
              <w:rPr>
                <w:rFonts w:ascii="Calibri" w:hAnsi="Calibri" w:cs="Calibri"/>
                <w:i/>
                <w:iCs/>
                <w:sz w:val="20"/>
                <w:szCs w:val="20"/>
              </w:rPr>
            </w:pPr>
            <w:r w:rsidRPr="2EF14059">
              <w:rPr>
                <w:rFonts w:ascii="Calibri" w:hAnsi="Calibri" w:cs="Calibri"/>
                <w:i/>
                <w:iCs/>
                <w:sz w:val="20"/>
                <w:szCs w:val="20"/>
              </w:rPr>
              <w:t xml:space="preserve">Indicator 3.1a: % improvement in PA management effectiveness score, as measured by </w:t>
            </w:r>
            <w:proofErr w:type="spellStart"/>
            <w:r w:rsidRPr="2EF14059">
              <w:rPr>
                <w:rFonts w:ascii="Calibri" w:hAnsi="Calibri" w:cs="Calibri"/>
                <w:i/>
                <w:iCs/>
                <w:sz w:val="20"/>
                <w:szCs w:val="20"/>
              </w:rPr>
              <w:t>i</w:t>
            </w:r>
            <w:proofErr w:type="spellEnd"/>
            <w:r w:rsidRPr="2EF14059">
              <w:rPr>
                <w:rFonts w:ascii="Calibri" w:hAnsi="Calibri" w:cs="Calibri"/>
                <w:i/>
                <w:iCs/>
                <w:sz w:val="20"/>
                <w:szCs w:val="20"/>
              </w:rPr>
              <w:t>-effectiveness evaluation.</w:t>
            </w:r>
            <w:r w:rsidRPr="2EF14059" w:rsidR="0046768C">
              <w:rPr>
                <w:rFonts w:ascii="Calibri" w:hAnsi="Calibri" w:cs="Calibri"/>
                <w:i/>
                <w:iCs/>
                <w:sz w:val="20"/>
                <w:szCs w:val="20"/>
                <w:vertAlign w:val="superscript"/>
              </w:rPr>
              <w:footnoteReference w:id="10"/>
            </w:r>
          </w:p>
          <w:p w:rsidRPr="00CE4F24" w:rsidR="0046768C" w:rsidP="0046768C" w:rsidRDefault="0046768C" w14:paraId="4974C925" w14:textId="6FE60E4B">
            <w:pPr>
              <w:ind w:left="0"/>
              <w:rPr>
                <w:rFonts w:ascii="Calibri" w:hAnsi="Calibri" w:cs="Calibri"/>
                <w:i/>
                <w:iCs/>
                <w:sz w:val="20"/>
                <w:szCs w:val="20"/>
              </w:rPr>
            </w:pPr>
          </w:p>
          <w:p w:rsidRPr="00CE4F24" w:rsidR="0046768C" w:rsidP="0046768C" w:rsidRDefault="0046768C" w14:paraId="477DBA6E" w14:textId="77777777">
            <w:pPr>
              <w:ind w:left="0"/>
              <w:rPr>
                <w:rFonts w:ascii="Calibri" w:hAnsi="Calibri" w:cs="Calibri"/>
                <w:i/>
                <w:iCs/>
                <w:sz w:val="20"/>
                <w:szCs w:val="20"/>
              </w:rPr>
            </w:pPr>
            <w:r w:rsidRPr="00CE4F24">
              <w:rPr>
                <w:rFonts w:ascii="Calibri" w:hAnsi="Calibri" w:cs="Calibri"/>
                <w:i/>
                <w:iCs/>
                <w:sz w:val="20"/>
                <w:szCs w:val="20"/>
              </w:rPr>
              <w:t xml:space="preserve">Target 3.1a: </w:t>
            </w:r>
          </w:p>
          <w:p w:rsidRPr="00CE4F24" w:rsidR="0046768C" w:rsidP="0046768C" w:rsidRDefault="0046768C" w14:paraId="3D65F43D" w14:textId="77777777">
            <w:pPr>
              <w:pBdr>
                <w:top w:val="nil"/>
                <w:left w:val="nil"/>
                <w:bottom w:val="nil"/>
                <w:right w:val="nil"/>
                <w:between w:val="nil"/>
                <w:bar w:val="nil"/>
              </w:pBdr>
              <w:ind w:left="0"/>
              <w:contextualSpacing/>
              <w:rPr>
                <w:rFonts w:ascii="Calibri" w:hAnsi="Calibri" w:cs="Calibri"/>
                <w:i/>
                <w:iCs/>
                <w:sz w:val="20"/>
                <w:szCs w:val="20"/>
              </w:rPr>
            </w:pPr>
            <w:r w:rsidRPr="00CE4F24">
              <w:rPr>
                <w:rFonts w:ascii="Calibri" w:hAnsi="Calibri" w:cs="Calibri"/>
                <w:i/>
                <w:iCs/>
                <w:sz w:val="20"/>
                <w:szCs w:val="20"/>
              </w:rPr>
              <w:t>For PAs with a rating of “Highly Effective” or “Outstanding”:</w:t>
            </w:r>
          </w:p>
          <w:p w:rsidRPr="00CE4F24" w:rsidR="0046768C" w:rsidP="0046768C" w:rsidRDefault="0046768C" w14:paraId="0B579FAE" w14:textId="47C49886">
            <w:pPr>
              <w:ind w:left="0"/>
              <w:rPr>
                <w:rFonts w:ascii="Calibri" w:hAnsi="Calibri" w:cs="Calibri"/>
                <w:i/>
                <w:iCs/>
                <w:sz w:val="20"/>
                <w:szCs w:val="20"/>
              </w:rPr>
            </w:pPr>
            <w:r w:rsidRPr="00CE4F24">
              <w:rPr>
                <w:rFonts w:ascii="Calibri" w:hAnsi="Calibri" w:cs="Calibri"/>
                <w:i/>
                <w:iCs/>
                <w:sz w:val="20"/>
                <w:szCs w:val="20"/>
              </w:rPr>
              <w:t>Maintained or increased management effectiveness score.</w:t>
            </w:r>
          </w:p>
          <w:p w:rsidRPr="00CE4F24" w:rsidR="0046768C" w:rsidP="0046768C" w:rsidRDefault="0046768C" w14:paraId="3B958FAE" w14:textId="77777777">
            <w:pPr>
              <w:pBdr>
                <w:top w:val="nil"/>
                <w:left w:val="nil"/>
                <w:bottom w:val="nil"/>
                <w:right w:val="nil"/>
                <w:between w:val="nil"/>
                <w:bar w:val="nil"/>
              </w:pBdr>
              <w:ind w:left="0"/>
              <w:contextualSpacing/>
              <w:rPr>
                <w:rFonts w:ascii="Calibri" w:hAnsi="Calibri" w:cs="Calibri"/>
                <w:i/>
                <w:iCs/>
                <w:sz w:val="20"/>
                <w:szCs w:val="20"/>
              </w:rPr>
            </w:pPr>
            <w:r w:rsidRPr="00CE4F24">
              <w:rPr>
                <w:rFonts w:ascii="Calibri" w:hAnsi="Calibri" w:cs="Calibri"/>
                <w:i/>
                <w:iCs/>
                <w:sz w:val="20"/>
                <w:szCs w:val="20"/>
              </w:rPr>
              <w:t xml:space="preserve">For PAs with a rating of “Ineffective” or “Partially Effective”: </w:t>
            </w:r>
          </w:p>
          <w:p w:rsidRPr="00CE4F24" w:rsidR="0046768C" w:rsidP="0046768C" w:rsidRDefault="0046768C" w14:paraId="73B5EC43" w14:textId="77777777">
            <w:pPr>
              <w:ind w:left="0"/>
              <w:rPr>
                <w:rFonts w:ascii="Calibri" w:hAnsi="Calibri" w:cs="Calibri"/>
                <w:i/>
                <w:iCs/>
                <w:sz w:val="20"/>
                <w:szCs w:val="20"/>
              </w:rPr>
            </w:pPr>
            <w:proofErr w:type="spellStart"/>
            <w:r w:rsidRPr="00CE4F24">
              <w:rPr>
                <w:rFonts w:ascii="Calibri" w:hAnsi="Calibri" w:cs="Calibri"/>
                <w:i/>
                <w:iCs/>
                <w:sz w:val="20"/>
                <w:szCs w:val="20"/>
              </w:rPr>
              <w:t>i</w:t>
            </w:r>
            <w:proofErr w:type="spellEnd"/>
            <w:r w:rsidRPr="00CE4F24">
              <w:rPr>
                <w:rFonts w:ascii="Calibri" w:hAnsi="Calibri" w:cs="Calibri"/>
                <w:i/>
                <w:iCs/>
                <w:sz w:val="20"/>
                <w:szCs w:val="20"/>
              </w:rPr>
              <w:t>-effectiveness score increased by at least 15 points.</w:t>
            </w:r>
          </w:p>
          <w:p w:rsidR="0046768C" w:rsidP="0046768C" w:rsidRDefault="0046768C" w14:paraId="67BF37F3" w14:textId="2DD243EA">
            <w:pPr>
              <w:ind w:left="0"/>
              <w:rPr>
                <w:rFonts w:ascii="Calibri" w:hAnsi="Calibri" w:cs="Calibri"/>
                <w:i/>
                <w:iCs/>
                <w:sz w:val="20"/>
                <w:szCs w:val="20"/>
              </w:rPr>
            </w:pPr>
          </w:p>
          <w:p w:rsidR="0046768C" w:rsidP="0046768C" w:rsidRDefault="0046768C" w14:paraId="2A9AA5E7" w14:textId="6E347693">
            <w:pPr>
              <w:pStyle w:val="Table"/>
              <w:ind w:left="0" w:right="180"/>
              <w:rPr>
                <w:rFonts w:ascii="Calibri" w:hAnsi="Calibri" w:cs="Calibri"/>
                <w:i/>
                <w:iCs/>
              </w:rPr>
            </w:pPr>
            <w:r w:rsidRPr="00CE4F24">
              <w:rPr>
                <w:rFonts w:ascii="Calibri" w:hAnsi="Calibri" w:cs="Calibri"/>
                <w:i/>
                <w:iCs/>
              </w:rPr>
              <w:t xml:space="preserve">Indicator 3.1b: # people experiencing socioeconomic and/or environmental benefits through effective PA or ADVC management </w:t>
            </w:r>
            <w:r w:rsidRPr="004D6450">
              <w:rPr>
                <w:rFonts w:ascii="Calibri" w:hAnsi="Calibri" w:cs="Calibri"/>
                <w:i/>
                <w:iCs/>
              </w:rPr>
              <w:t xml:space="preserve">(disaggregated by gender and </w:t>
            </w:r>
            <w:r w:rsidR="00C00659">
              <w:rPr>
                <w:rFonts w:ascii="Calibri" w:hAnsi="Calibri" w:cs="Calibri"/>
                <w:i/>
                <w:iCs/>
              </w:rPr>
              <w:t>IP&amp;LCs</w:t>
            </w:r>
            <w:r w:rsidRPr="004D6450">
              <w:rPr>
                <w:rFonts w:ascii="Calibri" w:hAnsi="Calibri" w:cs="Calibri"/>
                <w:i/>
                <w:iCs/>
              </w:rPr>
              <w:t>).</w:t>
            </w:r>
          </w:p>
          <w:p w:rsidRPr="00CE4F24" w:rsidR="0046768C" w:rsidP="0046768C" w:rsidRDefault="0046768C" w14:paraId="40E17110" w14:textId="733F5F32">
            <w:pPr>
              <w:ind w:left="0"/>
              <w:rPr>
                <w:rFonts w:ascii="Calibri" w:hAnsi="Calibri" w:cs="Calibri"/>
                <w:i/>
                <w:iCs/>
                <w:sz w:val="20"/>
                <w:szCs w:val="20"/>
              </w:rPr>
            </w:pPr>
            <w:r w:rsidRPr="00CE4F24">
              <w:rPr>
                <w:rFonts w:ascii="Calibri" w:hAnsi="Calibri" w:cs="Calibri"/>
                <w:i/>
                <w:iCs/>
                <w:sz w:val="20"/>
                <w:szCs w:val="20"/>
              </w:rPr>
              <w:t xml:space="preserve">Target 3.1b: 163,200 people experiencing socioeconomic and/or environmental benefits through effective PA or ADVC management (at least 50% female, </w:t>
            </w:r>
            <w:r w:rsidRPr="00CE4F24">
              <w:rPr>
                <w:rFonts w:ascii="Calibri" w:hAnsi="Calibri" w:cs="Calibri"/>
                <w:i/>
                <w:iCs/>
                <w:sz w:val="20"/>
                <w:szCs w:val="20"/>
              </w:rPr>
              <w:t xml:space="preserve">desegregated by gender and </w:t>
            </w:r>
            <w:r w:rsidR="00C00659">
              <w:rPr>
                <w:rFonts w:ascii="Calibri" w:hAnsi="Calibri" w:cs="Calibri"/>
                <w:i/>
                <w:iCs/>
                <w:sz w:val="20"/>
                <w:szCs w:val="20"/>
              </w:rPr>
              <w:t>IP&amp;LCs</w:t>
            </w:r>
            <w:r w:rsidRPr="00CE4F24">
              <w:rPr>
                <w:rFonts w:ascii="Calibri" w:hAnsi="Calibri" w:cs="Calibri"/>
                <w:i/>
                <w:iCs/>
                <w:sz w:val="20"/>
                <w:szCs w:val="20"/>
              </w:rPr>
              <w:t>).</w:t>
            </w:r>
          </w:p>
          <w:p w:rsidRPr="00A5089F" w:rsidR="0046768C" w:rsidP="0046768C" w:rsidRDefault="0046768C" w14:paraId="27ACD6EA" w14:textId="168FED98">
            <w:pPr>
              <w:pStyle w:val="Table"/>
              <w:ind w:left="0" w:right="180"/>
              <w:rPr>
                <w:rFonts w:asciiTheme="minorHAnsi" w:hAnsiTheme="minorHAnsi" w:cstheme="minorHAnsi"/>
                <w:b/>
                <w:bCs/>
                <w:sz w:val="16"/>
                <w:szCs w:val="16"/>
              </w:rPr>
            </w:pPr>
          </w:p>
        </w:tc>
        <w:tc>
          <w:tcPr>
            <w:tcW w:w="811" w:type="pct"/>
            <w:shd w:val="clear" w:color="auto" w:fill="FFFFFF" w:themeFill="background1"/>
          </w:tcPr>
          <w:p w:rsidRPr="004D6450" w:rsidR="00554406" w:rsidP="0046768C" w:rsidRDefault="5B349697" w14:paraId="29A71C60" w14:textId="4E1F7BAF">
            <w:pPr>
              <w:ind w:left="0"/>
              <w:rPr>
                <w:rFonts w:ascii="Calibri" w:hAnsi="Calibri" w:cs="Calibri"/>
                <w:sz w:val="20"/>
                <w:szCs w:val="20"/>
              </w:rPr>
            </w:pPr>
            <w:r w:rsidRPr="2EF14059">
              <w:rPr>
                <w:rFonts w:ascii="Calibri" w:hAnsi="Calibri" w:cs="Calibri"/>
                <w:sz w:val="20"/>
                <w:szCs w:val="20"/>
              </w:rPr>
              <w:t xml:space="preserve">Output 3.1.1: </w:t>
            </w:r>
            <w:r w:rsidRPr="00296257" w:rsidR="2459EFE3">
              <w:rPr>
                <w:rFonts w:ascii="Calibri" w:hAnsi="Calibri" w:cs="Calibri"/>
                <w:sz w:val="20"/>
                <w:szCs w:val="20"/>
                <w:highlight w:val="yellow"/>
              </w:rPr>
              <w:t>Five-year plans, and associated Annual Operating Plans (POAs), developed for PAs and ADVCs through an inclusive participatory process coordinated by CONANP</w:t>
            </w:r>
            <w:r w:rsidRPr="00296257" w:rsidR="00554406">
              <w:rPr>
                <w:rFonts w:ascii="Calibri" w:hAnsi="Calibri" w:cs="Calibri"/>
                <w:sz w:val="20"/>
                <w:szCs w:val="20"/>
                <w:highlight w:val="yellow"/>
              </w:rPr>
              <w:t>.</w:t>
            </w:r>
            <w:r w:rsidRPr="2EF14059" w:rsidR="2459EFE3">
              <w:rPr>
                <w:rFonts w:ascii="Calibri" w:hAnsi="Calibri" w:cs="Calibri"/>
                <w:sz w:val="20"/>
                <w:szCs w:val="20"/>
              </w:rPr>
              <w:t xml:space="preserve"> </w:t>
            </w:r>
          </w:p>
          <w:p w:rsidRPr="004D6450" w:rsidR="0046768C" w:rsidP="0046768C" w:rsidRDefault="0046768C" w14:paraId="24594D1A" w14:textId="52598B7B">
            <w:pPr>
              <w:ind w:left="0"/>
              <w:rPr>
                <w:rFonts w:ascii="Calibri" w:hAnsi="Calibri" w:cs="Calibri"/>
                <w:i/>
                <w:iCs/>
                <w:sz w:val="20"/>
                <w:szCs w:val="20"/>
              </w:rPr>
            </w:pPr>
            <w:r w:rsidRPr="004D6450">
              <w:rPr>
                <w:rFonts w:ascii="Calibri" w:hAnsi="Calibri" w:cs="Calibri"/>
                <w:i/>
                <w:iCs/>
                <w:sz w:val="20"/>
                <w:szCs w:val="20"/>
              </w:rPr>
              <w:t xml:space="preserve">Indicator 3.1.1: # of </w:t>
            </w:r>
            <w:proofErr w:type="gramStart"/>
            <w:r w:rsidRPr="004D6450">
              <w:rPr>
                <w:rFonts w:ascii="Calibri" w:hAnsi="Calibri" w:cs="Calibri"/>
                <w:i/>
                <w:iCs/>
                <w:sz w:val="20"/>
                <w:szCs w:val="20"/>
              </w:rPr>
              <w:t>gender-responsive</w:t>
            </w:r>
            <w:proofErr w:type="gramEnd"/>
            <w:r w:rsidRPr="004D6450">
              <w:rPr>
                <w:rFonts w:ascii="Calibri" w:hAnsi="Calibri" w:cs="Calibri"/>
                <w:i/>
                <w:iCs/>
                <w:sz w:val="20"/>
                <w:szCs w:val="20"/>
              </w:rPr>
              <w:t xml:space="preserve"> and inclusive </w:t>
            </w:r>
            <w:r w:rsidR="0013128D">
              <w:rPr>
                <w:rFonts w:ascii="Calibri" w:hAnsi="Calibri" w:cs="Calibri"/>
                <w:i/>
                <w:iCs/>
                <w:sz w:val="20"/>
                <w:szCs w:val="20"/>
              </w:rPr>
              <w:t>POAs</w:t>
            </w:r>
            <w:r w:rsidRPr="004D6450">
              <w:rPr>
                <w:rFonts w:ascii="Calibri" w:hAnsi="Calibri" w:cs="Calibri"/>
                <w:i/>
                <w:iCs/>
                <w:sz w:val="20"/>
                <w:szCs w:val="20"/>
              </w:rPr>
              <w:t xml:space="preserve"> prepared and implemented.</w:t>
            </w:r>
          </w:p>
          <w:p w:rsidRPr="004D6450" w:rsidR="0046768C" w:rsidP="0046768C" w:rsidRDefault="0046768C" w14:paraId="10EFA5DB" w14:textId="5048C054">
            <w:pPr>
              <w:ind w:left="0"/>
              <w:rPr>
                <w:rFonts w:ascii="Calibri" w:hAnsi="Calibri" w:cs="Calibri"/>
                <w:sz w:val="20"/>
                <w:szCs w:val="20"/>
              </w:rPr>
            </w:pPr>
            <w:r w:rsidRPr="004D6450">
              <w:rPr>
                <w:rFonts w:ascii="Calibri" w:hAnsi="Calibri" w:cs="Calibri"/>
                <w:i/>
                <w:iCs/>
                <w:sz w:val="20"/>
                <w:szCs w:val="20"/>
              </w:rPr>
              <w:t xml:space="preserve">Target 3.1.1: 1 </w:t>
            </w:r>
            <w:proofErr w:type="gramStart"/>
            <w:r w:rsidRPr="004D6450">
              <w:rPr>
                <w:rFonts w:ascii="Calibri" w:hAnsi="Calibri" w:cs="Calibri"/>
                <w:i/>
                <w:iCs/>
                <w:sz w:val="20"/>
                <w:szCs w:val="20"/>
              </w:rPr>
              <w:t>gender-responsive</w:t>
            </w:r>
            <w:proofErr w:type="gramEnd"/>
            <w:r w:rsidRPr="004D6450">
              <w:rPr>
                <w:rFonts w:ascii="Calibri" w:hAnsi="Calibri" w:cs="Calibri"/>
                <w:i/>
                <w:iCs/>
                <w:sz w:val="20"/>
                <w:szCs w:val="20"/>
              </w:rPr>
              <w:t xml:space="preserve"> and inclusive </w:t>
            </w:r>
            <w:r w:rsidR="0013128D">
              <w:rPr>
                <w:rFonts w:ascii="Calibri" w:hAnsi="Calibri" w:cs="Calibri"/>
                <w:i/>
                <w:iCs/>
                <w:sz w:val="20"/>
                <w:szCs w:val="20"/>
              </w:rPr>
              <w:t>POAs</w:t>
            </w:r>
            <w:r w:rsidRPr="004D6450">
              <w:rPr>
                <w:rFonts w:ascii="Calibri" w:hAnsi="Calibri" w:cs="Calibri"/>
                <w:i/>
                <w:iCs/>
                <w:sz w:val="20"/>
                <w:szCs w:val="20"/>
              </w:rPr>
              <w:t xml:space="preserve"> prepared and implemented per PA or ADVC per year of the project (6 total).</w:t>
            </w:r>
          </w:p>
          <w:p w:rsidRPr="004D6450" w:rsidR="0046768C" w:rsidP="0046768C" w:rsidRDefault="0046768C" w14:paraId="54BA7A01" w14:textId="77777777">
            <w:pPr>
              <w:rPr>
                <w:rFonts w:ascii="Calibri" w:hAnsi="Calibri" w:cs="Calibri"/>
                <w:sz w:val="20"/>
                <w:szCs w:val="20"/>
              </w:rPr>
            </w:pPr>
          </w:p>
          <w:p w:rsidRPr="004D6450" w:rsidR="0046768C" w:rsidP="0046768C" w:rsidRDefault="0046768C" w14:paraId="10E76217" w14:textId="77777777">
            <w:pPr>
              <w:ind w:left="0"/>
              <w:rPr>
                <w:rFonts w:ascii="Calibri" w:hAnsi="Calibri" w:cs="Calibri"/>
                <w:sz w:val="20"/>
                <w:szCs w:val="20"/>
              </w:rPr>
            </w:pPr>
            <w:r w:rsidRPr="004D6450">
              <w:rPr>
                <w:rFonts w:ascii="Calibri" w:hAnsi="Calibri" w:cs="Calibri"/>
                <w:sz w:val="20"/>
                <w:szCs w:val="20"/>
              </w:rPr>
              <w:t xml:space="preserve">Output 3.1.2: Gender-responsive and inclusive training provided to local communities in PAs and ADVCs to enhance their skills and knowledge in sustainable land management, </w:t>
            </w:r>
            <w:proofErr w:type="gramStart"/>
            <w:r w:rsidRPr="004D6450">
              <w:rPr>
                <w:rFonts w:ascii="Calibri" w:hAnsi="Calibri" w:cs="Calibri"/>
                <w:sz w:val="20"/>
                <w:szCs w:val="20"/>
              </w:rPr>
              <w:t>conservation</w:t>
            </w:r>
            <w:proofErr w:type="gramEnd"/>
            <w:r w:rsidRPr="004D6450">
              <w:rPr>
                <w:rFonts w:ascii="Calibri" w:hAnsi="Calibri" w:cs="Calibri"/>
                <w:sz w:val="20"/>
                <w:szCs w:val="20"/>
              </w:rPr>
              <w:t xml:space="preserve"> and restoration practices.</w:t>
            </w:r>
          </w:p>
          <w:p w:rsidRPr="004D6450" w:rsidR="0046768C" w:rsidP="0046768C" w:rsidRDefault="0046768C" w14:paraId="17AACB26" w14:textId="77777777">
            <w:pPr>
              <w:ind w:left="0"/>
              <w:rPr>
                <w:rFonts w:ascii="Calibri" w:hAnsi="Calibri" w:cs="Calibri"/>
                <w:i/>
                <w:iCs/>
                <w:sz w:val="20"/>
                <w:szCs w:val="20"/>
              </w:rPr>
            </w:pPr>
            <w:r w:rsidRPr="004D6450">
              <w:rPr>
                <w:rFonts w:ascii="Calibri" w:hAnsi="Calibri" w:cs="Calibri"/>
                <w:i/>
                <w:iCs/>
                <w:sz w:val="20"/>
                <w:szCs w:val="20"/>
              </w:rPr>
              <w:t xml:space="preserve">Indicator 3.1.2: # of people trained in sustainable land management, </w:t>
            </w:r>
            <w:proofErr w:type="gramStart"/>
            <w:r w:rsidRPr="004D6450">
              <w:rPr>
                <w:rFonts w:ascii="Calibri" w:hAnsi="Calibri" w:cs="Calibri"/>
                <w:i/>
                <w:iCs/>
                <w:sz w:val="20"/>
                <w:szCs w:val="20"/>
              </w:rPr>
              <w:t>conservation</w:t>
            </w:r>
            <w:proofErr w:type="gramEnd"/>
            <w:r w:rsidRPr="004D6450">
              <w:rPr>
                <w:rFonts w:ascii="Calibri" w:hAnsi="Calibri" w:cs="Calibri"/>
                <w:i/>
                <w:iCs/>
                <w:sz w:val="20"/>
                <w:szCs w:val="20"/>
              </w:rPr>
              <w:t xml:space="preserve"> and restoration practices (disaggregated by gender, recording level of Indigenous participation). </w:t>
            </w:r>
          </w:p>
          <w:p w:rsidRPr="004D6450" w:rsidR="0046768C" w:rsidP="0046768C" w:rsidRDefault="0046768C" w14:paraId="0E402C87" w14:textId="77777777">
            <w:pPr>
              <w:ind w:left="0"/>
              <w:rPr>
                <w:rFonts w:ascii="Calibri" w:hAnsi="Calibri" w:cs="Calibri"/>
                <w:i/>
                <w:iCs/>
                <w:sz w:val="20"/>
                <w:szCs w:val="20"/>
              </w:rPr>
            </w:pPr>
            <w:r w:rsidRPr="004D6450">
              <w:rPr>
                <w:rFonts w:ascii="Calibri" w:hAnsi="Calibri" w:cs="Calibri"/>
                <w:i/>
                <w:iCs/>
                <w:sz w:val="20"/>
                <w:szCs w:val="20"/>
              </w:rPr>
              <w:t>Target 3.1.2:</w:t>
            </w:r>
            <w:r w:rsidRPr="004D6450">
              <w:rPr>
                <w:rFonts w:ascii="Calibri" w:hAnsi="Calibri" w:cs="Calibri"/>
                <w:i/>
                <w:iCs/>
                <w:color w:val="0F0F0F"/>
                <w:sz w:val="20"/>
                <w:szCs w:val="20"/>
              </w:rPr>
              <w:t xml:space="preserve"> At least 100 </w:t>
            </w:r>
            <w:r w:rsidRPr="004D6450">
              <w:rPr>
                <w:rFonts w:ascii="Calibri" w:hAnsi="Calibri" w:cs="Calibri"/>
                <w:i/>
                <w:iCs/>
                <w:sz w:val="20"/>
                <w:szCs w:val="20"/>
              </w:rPr>
              <w:t xml:space="preserve">people per PA or ADVC trained in sustainable land management, </w:t>
            </w:r>
            <w:proofErr w:type="gramStart"/>
            <w:r w:rsidRPr="004D6450">
              <w:rPr>
                <w:rFonts w:ascii="Calibri" w:hAnsi="Calibri" w:cs="Calibri"/>
                <w:i/>
                <w:iCs/>
                <w:sz w:val="20"/>
                <w:szCs w:val="20"/>
              </w:rPr>
              <w:t>conservation</w:t>
            </w:r>
            <w:proofErr w:type="gramEnd"/>
            <w:r w:rsidRPr="004D6450">
              <w:rPr>
                <w:rFonts w:ascii="Calibri" w:hAnsi="Calibri" w:cs="Calibri"/>
                <w:i/>
                <w:iCs/>
                <w:sz w:val="20"/>
                <w:szCs w:val="20"/>
              </w:rPr>
              <w:t xml:space="preserve"> and restoration practices (at least 50% women; level of Indigenous participation proportional to Indigenous percentage of local population).</w:t>
            </w:r>
          </w:p>
          <w:p w:rsidR="0046768C" w:rsidP="0046768C" w:rsidRDefault="0046768C" w14:paraId="4EF8E19A" w14:textId="77777777">
            <w:pPr>
              <w:rPr>
                <w:rFonts w:ascii="Calibri" w:hAnsi="Calibri" w:cs="Calibri"/>
                <w:sz w:val="20"/>
                <w:szCs w:val="20"/>
              </w:rPr>
            </w:pPr>
          </w:p>
          <w:p w:rsidRPr="004D6450" w:rsidR="0046768C" w:rsidP="0046768C" w:rsidRDefault="5B349697" w14:paraId="3CF3B161" w14:textId="593A7489">
            <w:pPr>
              <w:ind w:left="0"/>
              <w:rPr>
                <w:rFonts w:ascii="Calibri" w:hAnsi="Calibri" w:cs="Calibri"/>
                <w:sz w:val="20"/>
                <w:szCs w:val="20"/>
              </w:rPr>
            </w:pPr>
            <w:r w:rsidRPr="2EF14059">
              <w:rPr>
                <w:rFonts w:ascii="Calibri" w:hAnsi="Calibri" w:cs="Calibri"/>
                <w:sz w:val="20"/>
                <w:szCs w:val="20"/>
              </w:rPr>
              <w:t>Output 3.1.3</w:t>
            </w:r>
            <w:r w:rsidRPr="00296257">
              <w:rPr>
                <w:rFonts w:ascii="Calibri" w:hAnsi="Calibri" w:cs="Calibri"/>
                <w:sz w:val="20"/>
                <w:szCs w:val="20"/>
                <w:highlight w:val="yellow"/>
              </w:rPr>
              <w:t xml:space="preserve">: </w:t>
            </w:r>
            <w:r w:rsidRPr="00296257" w:rsidR="1667E5CE">
              <w:rPr>
                <w:rFonts w:ascii="Calibri" w:hAnsi="Calibri" w:cs="Calibri"/>
                <w:sz w:val="20"/>
                <w:szCs w:val="20"/>
                <w:highlight w:val="yellow"/>
              </w:rPr>
              <w:t>IP</w:t>
            </w:r>
            <w:r w:rsidR="00C00659">
              <w:rPr>
                <w:rFonts w:ascii="Calibri" w:hAnsi="Calibri" w:cs="Calibri"/>
                <w:sz w:val="20"/>
                <w:szCs w:val="20"/>
                <w:highlight w:val="yellow"/>
              </w:rPr>
              <w:t>&amp;</w:t>
            </w:r>
            <w:r w:rsidRPr="00296257" w:rsidR="1667E5CE">
              <w:rPr>
                <w:rFonts w:ascii="Calibri" w:hAnsi="Calibri" w:cs="Calibri"/>
                <w:sz w:val="20"/>
                <w:szCs w:val="20"/>
                <w:highlight w:val="yellow"/>
              </w:rPr>
              <w:t>LCs and local organizations implement</w:t>
            </w:r>
            <w:r w:rsidRPr="2EF14059" w:rsidR="1667E5CE">
              <w:rPr>
                <w:rFonts w:ascii="Calibri" w:hAnsi="Calibri" w:cs="Calibri"/>
                <w:sz w:val="20"/>
                <w:szCs w:val="20"/>
              </w:rPr>
              <w:t xml:space="preserve"> g</w:t>
            </w:r>
            <w:r w:rsidRPr="2EF14059">
              <w:rPr>
                <w:rFonts w:ascii="Calibri" w:hAnsi="Calibri" w:cs="Calibri"/>
                <w:sz w:val="20"/>
                <w:szCs w:val="20"/>
              </w:rPr>
              <w:t>ender-responsive and inclusive conservation, restoration and sustainable management</w:t>
            </w:r>
            <w:r w:rsidRPr="2EF14059" w:rsidR="6C6D6326">
              <w:rPr>
                <w:rFonts w:ascii="Calibri" w:hAnsi="Calibri" w:cs="Calibri"/>
                <w:sz w:val="20"/>
                <w:szCs w:val="20"/>
              </w:rPr>
              <w:t xml:space="preserve"> </w:t>
            </w:r>
            <w:r w:rsidRPr="00296257" w:rsidR="6C6D6326">
              <w:rPr>
                <w:rFonts w:ascii="Calibri" w:hAnsi="Calibri" w:cs="Calibri"/>
                <w:sz w:val="20"/>
                <w:szCs w:val="20"/>
                <w:highlight w:val="yellow"/>
              </w:rPr>
              <w:t>actions defined in POAs.</w:t>
            </w:r>
            <w:r w:rsidRPr="2EF14059">
              <w:rPr>
                <w:rFonts w:ascii="Calibri" w:hAnsi="Calibri" w:cs="Calibri"/>
                <w:sz w:val="20"/>
                <w:szCs w:val="20"/>
              </w:rPr>
              <w:t xml:space="preserve"> </w:t>
            </w:r>
          </w:p>
          <w:p w:rsidRPr="004D6450" w:rsidR="0046768C" w:rsidP="2EF14059" w:rsidRDefault="2D117416" w14:paraId="6BE8A74F" w14:textId="2E3077F7">
            <w:pPr>
              <w:ind w:left="0"/>
              <w:rPr>
                <w:rFonts w:ascii="Calibri" w:hAnsi="Calibri" w:cs="Calibri"/>
                <w:i/>
                <w:iCs/>
                <w:sz w:val="20"/>
                <w:szCs w:val="20"/>
              </w:rPr>
            </w:pPr>
            <w:r w:rsidRPr="2EF14059">
              <w:rPr>
                <w:rFonts w:ascii="Calibri" w:hAnsi="Calibri" w:cs="Calibri"/>
                <w:i/>
                <w:iCs/>
                <w:sz w:val="20"/>
                <w:szCs w:val="20"/>
              </w:rPr>
              <w:t>Indicator 3.1.3: % of targets reached in POAs, which include gender-responsive and</w:t>
            </w:r>
            <w:r w:rsidRPr="2EF14059" w:rsidR="63811235">
              <w:rPr>
                <w:rFonts w:ascii="Calibri" w:hAnsi="Calibri" w:cs="Calibri"/>
                <w:i/>
                <w:iCs/>
                <w:sz w:val="20"/>
                <w:szCs w:val="20"/>
              </w:rPr>
              <w:t xml:space="preserve"> </w:t>
            </w:r>
            <w:r w:rsidRPr="00296257" w:rsidR="63811235">
              <w:rPr>
                <w:rFonts w:ascii="Calibri" w:hAnsi="Calibri" w:cs="Calibri"/>
                <w:i/>
                <w:iCs/>
                <w:sz w:val="20"/>
                <w:szCs w:val="20"/>
                <w:highlight w:val="yellow"/>
              </w:rPr>
              <w:t>inclusive</w:t>
            </w:r>
            <w:r w:rsidRPr="00296257">
              <w:rPr>
                <w:rFonts w:ascii="Calibri" w:hAnsi="Calibri" w:cs="Calibri"/>
                <w:i/>
                <w:iCs/>
                <w:sz w:val="20"/>
                <w:szCs w:val="20"/>
                <w:highlight w:val="yellow"/>
              </w:rPr>
              <w:t xml:space="preserve"> management </w:t>
            </w:r>
            <w:r w:rsidRPr="00296257" w:rsidR="3E88CBD6">
              <w:rPr>
                <w:rFonts w:ascii="Calibri" w:hAnsi="Calibri" w:cs="Calibri"/>
                <w:i/>
                <w:iCs/>
                <w:sz w:val="20"/>
                <w:szCs w:val="20"/>
                <w:highlight w:val="yellow"/>
              </w:rPr>
              <w:t>actions</w:t>
            </w:r>
            <w:r w:rsidRPr="00296257">
              <w:rPr>
                <w:rFonts w:ascii="Calibri" w:hAnsi="Calibri" w:cs="Calibri"/>
                <w:i/>
                <w:iCs/>
                <w:sz w:val="20"/>
                <w:szCs w:val="20"/>
                <w:highlight w:val="yellow"/>
              </w:rPr>
              <w:t xml:space="preserve"> implemented </w:t>
            </w:r>
            <w:r w:rsidRPr="00296257" w:rsidR="06251711">
              <w:rPr>
                <w:rFonts w:ascii="Calibri" w:hAnsi="Calibri" w:cs="Calibri"/>
                <w:i/>
                <w:iCs/>
                <w:sz w:val="20"/>
                <w:szCs w:val="20"/>
                <w:highlight w:val="yellow"/>
              </w:rPr>
              <w:t xml:space="preserve">by </w:t>
            </w:r>
            <w:r w:rsidR="00C00659">
              <w:rPr>
                <w:rFonts w:ascii="Calibri" w:hAnsi="Calibri" w:cs="Calibri"/>
                <w:i/>
                <w:iCs/>
                <w:sz w:val="20"/>
                <w:szCs w:val="20"/>
                <w:highlight w:val="yellow"/>
              </w:rPr>
              <w:t>IP&amp;LC</w:t>
            </w:r>
            <w:r w:rsidRPr="00296257" w:rsidR="06251711">
              <w:rPr>
                <w:rFonts w:ascii="Calibri" w:hAnsi="Calibri" w:cs="Calibri"/>
                <w:i/>
                <w:iCs/>
                <w:sz w:val="20"/>
                <w:szCs w:val="20"/>
                <w:highlight w:val="yellow"/>
              </w:rPr>
              <w:t>s and local organizations</w:t>
            </w:r>
            <w:r w:rsidRPr="2EF14059" w:rsidR="06251711">
              <w:rPr>
                <w:rFonts w:ascii="Calibri" w:hAnsi="Calibri" w:cs="Calibri"/>
                <w:i/>
                <w:iCs/>
                <w:sz w:val="20"/>
                <w:szCs w:val="20"/>
              </w:rPr>
              <w:t xml:space="preserve"> </w:t>
            </w:r>
            <w:r w:rsidRPr="2EF14059">
              <w:rPr>
                <w:rFonts w:ascii="Calibri" w:hAnsi="Calibri" w:cs="Calibri"/>
                <w:i/>
                <w:iCs/>
                <w:sz w:val="20"/>
                <w:szCs w:val="20"/>
              </w:rPr>
              <w:t>in PAs and ADVCs.</w:t>
            </w:r>
            <w:r w:rsidRPr="2EF14059" w:rsidR="0046768C">
              <w:rPr>
                <w:rStyle w:val="FootnoteReference"/>
                <w:rFonts w:ascii="Calibri" w:hAnsi="Calibri" w:cs="Calibri"/>
                <w:i/>
                <w:iCs/>
                <w:sz w:val="20"/>
                <w:szCs w:val="20"/>
              </w:rPr>
              <w:footnoteReference w:id="11"/>
            </w:r>
          </w:p>
          <w:p w:rsidRPr="004D6450" w:rsidR="0046768C" w:rsidP="2EF14059" w:rsidRDefault="5B349697" w14:paraId="57677011" w14:textId="5DA02BBD">
            <w:pPr>
              <w:ind w:left="0"/>
              <w:rPr>
                <w:rFonts w:ascii="Calibri" w:hAnsi="Calibri" w:cs="Calibri"/>
                <w:i/>
                <w:iCs/>
                <w:sz w:val="20"/>
                <w:szCs w:val="20"/>
              </w:rPr>
            </w:pPr>
            <w:r w:rsidRPr="2EF14059">
              <w:rPr>
                <w:rFonts w:ascii="Calibri" w:hAnsi="Calibri" w:cs="Calibri"/>
                <w:i/>
                <w:iCs/>
                <w:sz w:val="20"/>
                <w:szCs w:val="20"/>
              </w:rPr>
              <w:t xml:space="preserve">Target 3.1.3: </w:t>
            </w:r>
            <w:r w:rsidRPr="00296257">
              <w:rPr>
                <w:rFonts w:ascii="Calibri" w:hAnsi="Calibri" w:cs="Calibri"/>
                <w:i/>
                <w:iCs/>
                <w:sz w:val="20"/>
                <w:szCs w:val="20"/>
                <w:highlight w:val="yellow"/>
              </w:rPr>
              <w:t xml:space="preserve">At least 80% of targets reached in </w:t>
            </w:r>
            <w:proofErr w:type="gramStart"/>
            <w:r w:rsidRPr="00296257">
              <w:rPr>
                <w:rFonts w:ascii="Calibri" w:hAnsi="Calibri" w:cs="Calibri"/>
                <w:i/>
                <w:iCs/>
                <w:sz w:val="20"/>
                <w:szCs w:val="20"/>
                <w:highlight w:val="yellow"/>
              </w:rPr>
              <w:t>POAs</w:t>
            </w:r>
            <w:proofErr w:type="gramEnd"/>
          </w:p>
          <w:p w:rsidRPr="004D6450" w:rsidR="0046768C" w:rsidP="0046768C" w:rsidRDefault="0046768C" w14:paraId="36432B72" w14:textId="77777777">
            <w:pPr>
              <w:rPr>
                <w:rFonts w:ascii="Calibri" w:hAnsi="Calibri" w:cs="Calibri"/>
                <w:i/>
                <w:iCs/>
                <w:sz w:val="20"/>
                <w:szCs w:val="20"/>
              </w:rPr>
            </w:pPr>
          </w:p>
          <w:p w:rsidRPr="00F8208B" w:rsidR="0046768C" w:rsidP="0046768C" w:rsidRDefault="5B349697" w14:paraId="49E68423" w14:textId="424DBDC0">
            <w:pPr>
              <w:ind w:left="0"/>
              <w:rPr>
                <w:rFonts w:ascii="Calibri" w:hAnsi="Calibri" w:cs="Calibri"/>
                <w:sz w:val="20"/>
                <w:szCs w:val="20"/>
              </w:rPr>
            </w:pPr>
            <w:r w:rsidRPr="00F8208B">
              <w:rPr>
                <w:rFonts w:ascii="Calibri" w:hAnsi="Calibri" w:cs="Calibri"/>
                <w:sz w:val="20"/>
                <w:szCs w:val="20"/>
              </w:rPr>
              <w:t xml:space="preserve">Output 3.1.4: Emergency fund </w:t>
            </w:r>
            <w:r w:rsidRPr="00F8208B" w:rsidR="0046768C">
              <w:rPr>
                <w:rFonts w:ascii="Calibri" w:hAnsi="Calibri" w:cs="Calibri"/>
                <w:sz w:val="20"/>
                <w:szCs w:val="20"/>
                <w:vertAlign w:val="superscript"/>
                <w:lang w:val="es-MX"/>
              </w:rPr>
              <w:footnoteReference w:id="12"/>
            </w:r>
            <w:r w:rsidRPr="00F8208B">
              <w:rPr>
                <w:rFonts w:ascii="Calibri" w:hAnsi="Calibri" w:cs="Calibri"/>
                <w:sz w:val="20"/>
                <w:szCs w:val="20"/>
              </w:rPr>
              <w:t xml:space="preserve"> </w:t>
            </w:r>
            <w:r w:rsidR="55EFE4BA">
              <w:rPr>
                <w:rFonts w:ascii="Calibri" w:hAnsi="Calibri" w:cs="Calibri"/>
                <w:sz w:val="20"/>
                <w:szCs w:val="20"/>
              </w:rPr>
              <w:t xml:space="preserve"> </w:t>
            </w:r>
            <w:r w:rsidR="00176A2D">
              <w:rPr>
                <w:rFonts w:ascii="Calibri" w:hAnsi="Calibri" w:cs="Calibri"/>
                <w:sz w:val="20"/>
                <w:szCs w:val="20"/>
              </w:rPr>
              <w:t>expanded</w:t>
            </w:r>
            <w:r w:rsidR="55EFE4BA">
              <w:rPr>
                <w:rFonts w:ascii="Calibri" w:hAnsi="Calibri" w:cs="Calibri"/>
                <w:sz w:val="20"/>
                <w:szCs w:val="20"/>
              </w:rPr>
              <w:t xml:space="preserve"> </w:t>
            </w:r>
            <w:r w:rsidRPr="00F8208B">
              <w:rPr>
                <w:rFonts w:ascii="Calibri" w:hAnsi="Calibri" w:cs="Calibri"/>
                <w:sz w:val="20"/>
                <w:szCs w:val="20"/>
              </w:rPr>
              <w:t xml:space="preserve">to support </w:t>
            </w:r>
            <w:r w:rsidRPr="00F8208B">
              <w:rPr>
                <w:rFonts w:ascii="Calibri" w:hAnsi="Calibri" w:cs="Calibri"/>
                <w:sz w:val="20"/>
                <w:szCs w:val="20"/>
              </w:rPr>
              <w:t>emergency-response brigades.</w:t>
            </w:r>
          </w:p>
          <w:p w:rsidR="0046768C" w:rsidP="0046768C" w:rsidRDefault="0046768C" w14:paraId="5D9EE210" w14:textId="77777777">
            <w:pPr>
              <w:ind w:left="0"/>
              <w:rPr>
                <w:rFonts w:ascii="Calibri" w:hAnsi="Calibri" w:cs="Calibri"/>
                <w:i/>
                <w:iCs/>
                <w:sz w:val="20"/>
                <w:szCs w:val="20"/>
              </w:rPr>
            </w:pPr>
            <w:r w:rsidRPr="004D6450">
              <w:rPr>
                <w:rFonts w:ascii="Calibri" w:hAnsi="Calibri" w:cs="Calibri"/>
                <w:i/>
                <w:iCs/>
                <w:sz w:val="20"/>
                <w:szCs w:val="20"/>
              </w:rPr>
              <w:t>Indicator 3.1.</w:t>
            </w:r>
            <w:r>
              <w:rPr>
                <w:rFonts w:ascii="Calibri" w:hAnsi="Calibri" w:cs="Calibri"/>
                <w:i/>
                <w:iCs/>
                <w:sz w:val="20"/>
                <w:szCs w:val="20"/>
              </w:rPr>
              <w:t>4</w:t>
            </w:r>
            <w:r w:rsidRPr="004D6450">
              <w:rPr>
                <w:rFonts w:ascii="Calibri" w:hAnsi="Calibri" w:cs="Calibri"/>
                <w:i/>
                <w:iCs/>
                <w:sz w:val="20"/>
                <w:szCs w:val="20"/>
              </w:rPr>
              <w:t>: % of valid emergency funding requests that result in financial support within 72 hours.</w:t>
            </w:r>
          </w:p>
          <w:p w:rsidRPr="004D5610" w:rsidR="0046768C" w:rsidP="0046768C" w:rsidRDefault="0046768C" w14:paraId="2CBD9B70" w14:textId="421A0CB4">
            <w:pPr>
              <w:ind w:left="0"/>
              <w:rPr>
                <w:rFonts w:ascii="Calibri" w:hAnsi="Calibri" w:cs="Calibri"/>
                <w:i/>
                <w:iCs/>
                <w:sz w:val="20"/>
                <w:szCs w:val="20"/>
              </w:rPr>
            </w:pPr>
            <w:r w:rsidRPr="004D6450">
              <w:rPr>
                <w:rFonts w:ascii="Calibri" w:hAnsi="Calibri" w:cs="Calibri"/>
                <w:i/>
                <w:iCs/>
                <w:sz w:val="20"/>
                <w:szCs w:val="20"/>
              </w:rPr>
              <w:t>Target 3.1.</w:t>
            </w:r>
            <w:r>
              <w:rPr>
                <w:rFonts w:ascii="Calibri" w:hAnsi="Calibri" w:cs="Calibri"/>
                <w:i/>
                <w:iCs/>
                <w:sz w:val="20"/>
                <w:szCs w:val="20"/>
              </w:rPr>
              <w:t>4</w:t>
            </w:r>
            <w:r w:rsidRPr="004D6450">
              <w:rPr>
                <w:rFonts w:ascii="Calibri" w:hAnsi="Calibri" w:cs="Calibri"/>
                <w:i/>
                <w:iCs/>
                <w:sz w:val="20"/>
                <w:szCs w:val="20"/>
              </w:rPr>
              <w:t>: at least 90% of funding requests resulting in delivery of financial support within 72 hours</w:t>
            </w:r>
            <w:r>
              <w:rPr>
                <w:rFonts w:ascii="Calibri" w:hAnsi="Calibri" w:cs="Calibri"/>
                <w:i/>
                <w:iCs/>
                <w:sz w:val="20"/>
                <w:szCs w:val="20"/>
              </w:rPr>
              <w:t>.</w:t>
            </w:r>
          </w:p>
        </w:tc>
        <w:tc>
          <w:tcPr>
            <w:tcW w:w="324" w:type="pct"/>
            <w:shd w:val="clear" w:color="auto" w:fill="FFFFFF" w:themeFill="background1"/>
          </w:tcPr>
          <w:p w:rsidRPr="00A5089F" w:rsidR="0046768C" w:rsidP="0046768C" w:rsidRDefault="0046768C" w14:paraId="0100D5A8" w14:textId="77777777">
            <w:pPr>
              <w:pStyle w:val="Table"/>
              <w:ind w:left="0" w:right="180"/>
              <w:rPr>
                <w:rFonts w:asciiTheme="minorHAnsi" w:hAnsiTheme="minorHAnsi" w:cstheme="minorHAnsi"/>
              </w:rPr>
            </w:pPr>
            <w:r w:rsidRPr="00A5089F">
              <w:rPr>
                <w:rFonts w:asciiTheme="minorHAnsi" w:hAnsiTheme="minorHAnsi" w:cstheme="minorHAnsi"/>
                <w:b/>
                <w:sz w:val="18"/>
                <w:szCs w:val="18"/>
              </w:rPr>
              <w:fldChar w:fldCharType="begin">
                <w:ffData>
                  <w:name w:val=""/>
                  <w:enabled/>
                  <w:calcOnExit w:val="0"/>
                  <w:ddList>
                    <w:result w:val="1"/>
                    <w:listEntry w:val="(select)"/>
                    <w:listEntry w:val="GBFF"/>
                  </w:ddList>
                </w:ffData>
              </w:fldChar>
            </w:r>
            <w:r w:rsidRPr="00A5089F">
              <w:rPr>
                <w:rFonts w:asciiTheme="minorHAnsi" w:hAnsiTheme="minorHAnsi" w:cstheme="minorHAnsi"/>
                <w:b/>
                <w:sz w:val="18"/>
                <w:szCs w:val="18"/>
              </w:rPr>
              <w:instrText xml:space="preserve"> FORMDROPDOWN </w:instrText>
            </w:r>
            <w:r w:rsidR="00AF1838">
              <w:rPr>
                <w:rFonts w:asciiTheme="minorHAnsi" w:hAnsiTheme="minorHAnsi" w:cstheme="minorHAnsi"/>
                <w:b/>
                <w:sz w:val="18"/>
                <w:szCs w:val="18"/>
              </w:rPr>
            </w:r>
            <w:r w:rsidR="00AF1838">
              <w:rPr>
                <w:rFonts w:asciiTheme="minorHAnsi" w:hAnsiTheme="minorHAnsi" w:cstheme="minorHAnsi"/>
                <w:b/>
                <w:sz w:val="18"/>
                <w:szCs w:val="18"/>
              </w:rPr>
              <w:fldChar w:fldCharType="separate"/>
            </w:r>
            <w:r w:rsidRPr="00A5089F">
              <w:rPr>
                <w:rFonts w:asciiTheme="minorHAnsi" w:hAnsiTheme="minorHAnsi" w:cstheme="minorHAnsi"/>
                <w:b/>
                <w:sz w:val="18"/>
                <w:szCs w:val="18"/>
              </w:rPr>
              <w:fldChar w:fldCharType="end"/>
            </w:r>
          </w:p>
        </w:tc>
        <w:tc>
          <w:tcPr>
            <w:tcW w:w="709" w:type="pct"/>
            <w:shd w:val="clear" w:color="auto" w:fill="FFFFFF" w:themeFill="background1"/>
          </w:tcPr>
          <w:p w:rsidRPr="00D47A8E" w:rsidR="0046768C" w:rsidP="0046768C" w:rsidRDefault="0046768C" w14:paraId="476D0288" w14:textId="5B0BD3CF">
            <w:pPr>
              <w:ind w:left="0"/>
              <w:jc w:val="both"/>
              <w:rPr>
                <w:rFonts w:asciiTheme="minorHAnsi" w:hAnsiTheme="minorHAnsi" w:cstheme="minorHAnsi"/>
                <w:sz w:val="20"/>
                <w:szCs w:val="20"/>
                <w:lang w:val="es-MX"/>
              </w:rPr>
            </w:pPr>
            <w:r w:rsidRPr="00D47A8E">
              <w:rPr>
                <w:rFonts w:asciiTheme="minorHAnsi" w:hAnsiTheme="minorHAnsi" w:cstheme="minorHAnsi"/>
                <w:sz w:val="20"/>
                <w:szCs w:val="20"/>
                <w:lang w:val="es-MX"/>
              </w:rPr>
              <w:t xml:space="preserve"> </w:t>
            </w:r>
            <w:r w:rsidRPr="00420826" w:rsidR="00420826">
              <w:rPr>
                <w:rFonts w:asciiTheme="minorHAnsi" w:hAnsiTheme="minorHAnsi" w:cstheme="minorHAnsi"/>
                <w:sz w:val="20"/>
                <w:szCs w:val="20"/>
                <w:lang w:val="es-MX"/>
              </w:rPr>
              <w:t xml:space="preserve"> 12,146,999</w:t>
            </w:r>
          </w:p>
          <w:p w:rsidRPr="00A5089F" w:rsidR="0046768C" w:rsidP="0046768C" w:rsidRDefault="0046768C" w14:paraId="181149D4" w14:textId="77777777">
            <w:pPr>
              <w:pStyle w:val="Table"/>
              <w:ind w:left="0" w:right="180"/>
              <w:rPr>
                <w:rFonts w:asciiTheme="minorHAnsi" w:hAnsiTheme="minorHAnsi" w:cstheme="minorHAnsi"/>
              </w:rPr>
            </w:pPr>
          </w:p>
        </w:tc>
        <w:tc>
          <w:tcPr>
            <w:tcW w:w="1139" w:type="pct"/>
            <w:shd w:val="clear" w:color="auto" w:fill="FFFFFF" w:themeFill="background1"/>
          </w:tcPr>
          <w:p w:rsidRPr="00A5089F" w:rsidR="0046768C" w:rsidP="0046768C" w:rsidRDefault="00303E25" w14:paraId="6A49FB8B" w14:textId="617B4E99">
            <w:pPr>
              <w:pStyle w:val="Table"/>
              <w:ind w:left="0" w:right="180"/>
              <w:rPr>
                <w:rFonts w:asciiTheme="minorHAnsi" w:hAnsiTheme="minorHAnsi" w:cstheme="minorHAnsi"/>
              </w:rPr>
            </w:pPr>
            <w:r w:rsidRPr="00303E25">
              <w:rPr>
                <w:rFonts w:asciiTheme="minorHAnsi" w:hAnsiTheme="minorHAnsi" w:cstheme="minorHAnsi"/>
              </w:rPr>
              <w:t>14,100,000</w:t>
            </w:r>
          </w:p>
        </w:tc>
      </w:tr>
      <w:tr w:rsidRPr="00A5089F" w:rsidR="008B2A15" w:rsidTr="6E7D7E3C" w14:paraId="636A1016" w14:textId="77777777">
        <w:trPr>
          <w:trHeight w:val="241"/>
        </w:trPr>
        <w:tc>
          <w:tcPr>
            <w:tcW w:w="620" w:type="pct"/>
            <w:shd w:val="clear" w:color="auto" w:fill="FFFFFF" w:themeFill="background1"/>
          </w:tcPr>
          <w:p w:rsidRPr="00A5089F" w:rsidR="0046768C" w:rsidP="0046768C" w:rsidRDefault="0046768C" w14:paraId="4FE77760" w14:textId="0394CD93">
            <w:pPr>
              <w:pStyle w:val="Table"/>
              <w:ind w:left="0" w:right="180"/>
              <w:rPr>
                <w:rFonts w:asciiTheme="minorHAnsi" w:hAnsiTheme="minorHAnsi" w:cstheme="minorHAnsi"/>
              </w:rPr>
            </w:pPr>
            <w:r w:rsidRPr="79E08A63">
              <w:rPr>
                <w:rFonts w:ascii="Calibri" w:hAnsi="Calibri" w:cs="Calibri"/>
                <w:b/>
                <w:bCs/>
              </w:rPr>
              <w:t xml:space="preserve">Component 4: </w:t>
            </w:r>
            <w:r w:rsidRPr="00ED4A3C" w:rsidR="00ED4A3C">
              <w:rPr>
                <w:rFonts w:ascii="Calibri" w:hAnsi="Calibri" w:cs="Calibri"/>
                <w:b/>
                <w:bCs/>
              </w:rPr>
              <w:t xml:space="preserve"> Knowledge management, </w:t>
            </w:r>
            <w:proofErr w:type="gramStart"/>
            <w:r w:rsidRPr="00ED4A3C" w:rsidR="00ED4A3C">
              <w:rPr>
                <w:rFonts w:ascii="Calibri" w:hAnsi="Calibri" w:cs="Calibri"/>
                <w:b/>
                <w:bCs/>
              </w:rPr>
              <w:t>monitoring</w:t>
            </w:r>
            <w:proofErr w:type="gramEnd"/>
            <w:r w:rsidRPr="00ED4A3C" w:rsidR="00ED4A3C">
              <w:rPr>
                <w:rFonts w:ascii="Calibri" w:hAnsi="Calibri" w:cs="Calibri"/>
                <w:b/>
                <w:bCs/>
              </w:rPr>
              <w:t xml:space="preserve"> and evaluation for scaling-up impact.</w:t>
            </w:r>
          </w:p>
        </w:tc>
        <w:tc>
          <w:tcPr>
            <w:tcW w:w="707" w:type="pct"/>
            <w:shd w:val="clear" w:color="auto" w:fill="FFFFFF" w:themeFill="background1"/>
          </w:tcPr>
          <w:p w:rsidRPr="00A5089F" w:rsidR="0046768C" w:rsidP="0046768C" w:rsidRDefault="0046768C" w14:paraId="7DDB7F47" w14:textId="22707B18">
            <w:pPr>
              <w:pStyle w:val="Table"/>
              <w:ind w:left="0" w:right="180"/>
              <w:rPr>
                <w:rFonts w:asciiTheme="minorHAnsi" w:hAnsiTheme="minorHAnsi" w:cstheme="minorHAnsi"/>
                <w:b/>
                <w:bCs/>
                <w:sz w:val="16"/>
                <w:szCs w:val="16"/>
              </w:rPr>
            </w:pPr>
            <w:r>
              <w:rPr>
                <w:rFonts w:asciiTheme="minorHAnsi" w:hAnsiTheme="minorHAnsi" w:cstheme="minorHAnsi"/>
                <w:b/>
                <w:bCs/>
                <w:sz w:val="16"/>
                <w:szCs w:val="16"/>
              </w:rPr>
              <w:t>Technical Assistance</w:t>
            </w:r>
          </w:p>
        </w:tc>
        <w:tc>
          <w:tcPr>
            <w:tcW w:w="690" w:type="pct"/>
            <w:shd w:val="clear" w:color="auto" w:fill="FFFFFF" w:themeFill="background1"/>
          </w:tcPr>
          <w:p w:rsidRPr="004D6450" w:rsidR="0046768C" w:rsidP="0046768C" w:rsidRDefault="01224A2D" w14:paraId="2BD300A1" w14:textId="7E9F4209">
            <w:pPr>
              <w:ind w:left="0"/>
              <w:rPr>
                <w:rFonts w:ascii="Calibri" w:hAnsi="Calibri" w:cs="Calibri"/>
                <w:sz w:val="20"/>
                <w:szCs w:val="20"/>
              </w:rPr>
            </w:pPr>
            <w:r w:rsidRPr="32E08F9A">
              <w:rPr>
                <w:rFonts w:ascii="Calibri" w:hAnsi="Calibri" w:cs="Calibri"/>
                <w:sz w:val="20"/>
                <w:szCs w:val="20"/>
              </w:rPr>
              <w:t>Outcome 4.</w:t>
            </w:r>
            <w:r w:rsidRPr="32E08F9A" w:rsidR="1502AACC">
              <w:rPr>
                <w:rFonts w:ascii="Calibri" w:hAnsi="Calibri" w:cs="Calibri"/>
                <w:sz w:val="20"/>
                <w:szCs w:val="20"/>
              </w:rPr>
              <w:t>1</w:t>
            </w:r>
            <w:r w:rsidRPr="32E08F9A">
              <w:rPr>
                <w:rFonts w:ascii="Calibri" w:hAnsi="Calibri" w:cs="Calibri"/>
                <w:sz w:val="20"/>
                <w:szCs w:val="20"/>
              </w:rPr>
              <w:t>: MEx30x30 and related programs and initiatives in Mexico and elsewhere benefit from gender-responsive and inclusive learning and knowledge exchange to inform future scale-up.</w:t>
            </w:r>
          </w:p>
          <w:p w:rsidRPr="00F761EB" w:rsidR="0046768C" w:rsidP="0046768C" w:rsidRDefault="0046768C" w14:paraId="58CBF2C2" w14:textId="77777777">
            <w:pPr>
              <w:ind w:left="0"/>
              <w:rPr>
                <w:rFonts w:ascii="Calibri" w:hAnsi="Calibri" w:cs="Calibri"/>
                <w:i/>
                <w:iCs/>
                <w:sz w:val="20"/>
                <w:szCs w:val="20"/>
              </w:rPr>
            </w:pPr>
          </w:p>
          <w:p w:rsidRPr="00F761EB" w:rsidR="0046768C" w:rsidP="32E08F9A" w:rsidRDefault="01224A2D" w14:paraId="232CE740" w14:textId="3EB557F8">
            <w:pPr>
              <w:ind w:left="0"/>
              <w:rPr>
                <w:rFonts w:ascii="Calibri" w:hAnsi="Calibri" w:cs="Calibri"/>
                <w:i/>
                <w:iCs/>
                <w:sz w:val="20"/>
                <w:szCs w:val="20"/>
              </w:rPr>
            </w:pPr>
            <w:r w:rsidRPr="32E08F9A">
              <w:rPr>
                <w:rFonts w:ascii="Calibri" w:hAnsi="Calibri" w:cs="Calibri"/>
                <w:i/>
                <w:iCs/>
                <w:sz w:val="20"/>
                <w:szCs w:val="20"/>
              </w:rPr>
              <w:t>Indicator 4.</w:t>
            </w:r>
            <w:r w:rsidRPr="32E08F9A" w:rsidR="0B49E8D5">
              <w:rPr>
                <w:rFonts w:ascii="Calibri" w:hAnsi="Calibri" w:cs="Calibri"/>
                <w:i/>
                <w:iCs/>
                <w:sz w:val="20"/>
                <w:szCs w:val="20"/>
              </w:rPr>
              <w:t>1</w:t>
            </w:r>
            <w:r w:rsidRPr="32E08F9A">
              <w:rPr>
                <w:rFonts w:ascii="Calibri" w:hAnsi="Calibri" w:cs="Calibri"/>
                <w:i/>
                <w:iCs/>
                <w:sz w:val="20"/>
                <w:szCs w:val="20"/>
              </w:rPr>
              <w:t>: # of scale-up strategy documents based on MEx30x30 experience.</w:t>
            </w:r>
          </w:p>
          <w:p w:rsidR="0046768C" w:rsidP="32E08F9A" w:rsidRDefault="01224A2D" w14:paraId="33F12B8F" w14:textId="4DFC92F2">
            <w:pPr>
              <w:ind w:left="0"/>
              <w:rPr>
                <w:rFonts w:ascii="Calibri" w:hAnsi="Calibri" w:cs="Calibri"/>
                <w:i/>
                <w:iCs/>
                <w:sz w:val="20"/>
                <w:szCs w:val="20"/>
              </w:rPr>
            </w:pPr>
            <w:r w:rsidRPr="32E08F9A">
              <w:rPr>
                <w:rFonts w:ascii="Calibri" w:hAnsi="Calibri" w:cs="Calibri"/>
                <w:i/>
                <w:iCs/>
                <w:sz w:val="20"/>
                <w:szCs w:val="20"/>
              </w:rPr>
              <w:t>Target 4.</w:t>
            </w:r>
            <w:r w:rsidRPr="32E08F9A" w:rsidR="7ECF5672">
              <w:rPr>
                <w:rFonts w:ascii="Calibri" w:hAnsi="Calibri" w:cs="Calibri"/>
                <w:i/>
                <w:iCs/>
                <w:sz w:val="20"/>
                <w:szCs w:val="20"/>
              </w:rPr>
              <w:t>1</w:t>
            </w:r>
            <w:r w:rsidRPr="32E08F9A">
              <w:rPr>
                <w:rFonts w:ascii="Calibri" w:hAnsi="Calibri" w:cs="Calibri"/>
                <w:i/>
                <w:iCs/>
                <w:sz w:val="20"/>
                <w:szCs w:val="20"/>
              </w:rPr>
              <w:t>: 1 scale-up strategy document based on MEx30x30 experience.</w:t>
            </w:r>
          </w:p>
          <w:p w:rsidR="00422510" w:rsidP="32E08F9A" w:rsidRDefault="00422510" w14:paraId="64A28650" w14:textId="77777777">
            <w:pPr>
              <w:ind w:left="0"/>
              <w:rPr>
                <w:rFonts w:ascii="Calibri" w:hAnsi="Calibri" w:cs="Calibri"/>
                <w:i/>
                <w:iCs/>
                <w:sz w:val="20"/>
                <w:szCs w:val="20"/>
              </w:rPr>
            </w:pPr>
          </w:p>
          <w:p w:rsidR="00422510" w:rsidP="32E08F9A" w:rsidRDefault="00422510" w14:paraId="153108FA" w14:textId="77777777">
            <w:pPr>
              <w:ind w:left="0"/>
              <w:rPr>
                <w:rFonts w:ascii="Calibri" w:hAnsi="Calibri" w:cs="Calibri"/>
                <w:i/>
                <w:iCs/>
                <w:sz w:val="20"/>
                <w:szCs w:val="20"/>
              </w:rPr>
            </w:pPr>
          </w:p>
          <w:p w:rsidR="00422510" w:rsidP="32E08F9A" w:rsidRDefault="00422510" w14:paraId="3D37FC8D" w14:textId="77777777">
            <w:pPr>
              <w:ind w:left="0"/>
              <w:rPr>
                <w:rFonts w:ascii="Calibri" w:hAnsi="Calibri" w:cs="Calibri"/>
                <w:i/>
                <w:iCs/>
                <w:sz w:val="20"/>
                <w:szCs w:val="20"/>
              </w:rPr>
            </w:pPr>
          </w:p>
          <w:p w:rsidR="00422510" w:rsidP="32E08F9A" w:rsidRDefault="00422510" w14:paraId="41897F16" w14:textId="77777777">
            <w:pPr>
              <w:ind w:left="0"/>
              <w:rPr>
                <w:rFonts w:ascii="Calibri" w:hAnsi="Calibri" w:cs="Calibri"/>
                <w:i/>
                <w:iCs/>
                <w:sz w:val="20"/>
                <w:szCs w:val="20"/>
              </w:rPr>
            </w:pPr>
          </w:p>
          <w:p w:rsidR="00422510" w:rsidP="32E08F9A" w:rsidRDefault="00422510" w14:paraId="68E83FA6" w14:textId="77777777">
            <w:pPr>
              <w:ind w:left="0"/>
              <w:rPr>
                <w:rFonts w:ascii="Calibri" w:hAnsi="Calibri" w:cs="Calibri"/>
                <w:i/>
                <w:iCs/>
                <w:sz w:val="20"/>
                <w:szCs w:val="20"/>
              </w:rPr>
            </w:pPr>
          </w:p>
          <w:p w:rsidR="00422510" w:rsidP="32E08F9A" w:rsidRDefault="00422510" w14:paraId="40512018" w14:textId="77777777">
            <w:pPr>
              <w:ind w:left="0"/>
              <w:rPr>
                <w:rFonts w:ascii="Calibri" w:hAnsi="Calibri" w:cs="Calibri"/>
                <w:i/>
                <w:iCs/>
                <w:sz w:val="20"/>
                <w:szCs w:val="20"/>
              </w:rPr>
            </w:pPr>
          </w:p>
          <w:p w:rsidR="00422510" w:rsidP="32E08F9A" w:rsidRDefault="00422510" w14:paraId="244B43B4" w14:textId="77777777">
            <w:pPr>
              <w:ind w:left="0"/>
              <w:rPr>
                <w:rFonts w:ascii="Calibri" w:hAnsi="Calibri" w:cs="Calibri"/>
                <w:i/>
                <w:iCs/>
                <w:sz w:val="20"/>
                <w:szCs w:val="20"/>
              </w:rPr>
            </w:pPr>
          </w:p>
          <w:p w:rsidR="00422510" w:rsidP="32E08F9A" w:rsidRDefault="00422510" w14:paraId="2B346D06" w14:textId="77777777">
            <w:pPr>
              <w:ind w:left="0"/>
              <w:rPr>
                <w:rFonts w:ascii="Calibri" w:hAnsi="Calibri" w:cs="Calibri"/>
                <w:i/>
                <w:iCs/>
                <w:sz w:val="20"/>
                <w:szCs w:val="20"/>
              </w:rPr>
            </w:pPr>
          </w:p>
          <w:p w:rsidR="00422510" w:rsidP="32E08F9A" w:rsidRDefault="00422510" w14:paraId="11A2735B" w14:textId="77777777">
            <w:pPr>
              <w:ind w:left="0"/>
              <w:rPr>
                <w:rFonts w:ascii="Calibri" w:hAnsi="Calibri" w:cs="Calibri"/>
                <w:i/>
                <w:iCs/>
                <w:sz w:val="20"/>
                <w:szCs w:val="20"/>
              </w:rPr>
            </w:pPr>
          </w:p>
          <w:p w:rsidR="00422510" w:rsidP="32E08F9A" w:rsidRDefault="00422510" w14:paraId="0635C22E" w14:textId="77777777">
            <w:pPr>
              <w:ind w:left="0"/>
              <w:rPr>
                <w:rFonts w:ascii="Calibri" w:hAnsi="Calibri" w:cs="Calibri"/>
                <w:i/>
                <w:iCs/>
                <w:sz w:val="20"/>
                <w:szCs w:val="20"/>
              </w:rPr>
            </w:pPr>
          </w:p>
          <w:p w:rsidR="00422510" w:rsidP="32E08F9A" w:rsidRDefault="00422510" w14:paraId="344B24BC" w14:textId="77777777">
            <w:pPr>
              <w:ind w:left="0"/>
              <w:rPr>
                <w:rFonts w:ascii="Calibri" w:hAnsi="Calibri" w:cs="Calibri"/>
                <w:i/>
                <w:iCs/>
                <w:sz w:val="20"/>
                <w:szCs w:val="20"/>
              </w:rPr>
            </w:pPr>
          </w:p>
          <w:p w:rsidR="00422510" w:rsidP="32E08F9A" w:rsidRDefault="00422510" w14:paraId="37A4C065" w14:textId="77777777">
            <w:pPr>
              <w:ind w:left="0"/>
              <w:rPr>
                <w:rFonts w:ascii="Calibri" w:hAnsi="Calibri" w:cs="Calibri"/>
                <w:i/>
                <w:iCs/>
                <w:sz w:val="20"/>
                <w:szCs w:val="20"/>
              </w:rPr>
            </w:pPr>
          </w:p>
          <w:p w:rsidR="00422510" w:rsidP="32E08F9A" w:rsidRDefault="00422510" w14:paraId="2AEEA030" w14:textId="77777777">
            <w:pPr>
              <w:ind w:left="0"/>
              <w:rPr>
                <w:rFonts w:ascii="Calibri" w:hAnsi="Calibri" w:cs="Calibri"/>
                <w:i/>
                <w:iCs/>
                <w:sz w:val="20"/>
                <w:szCs w:val="20"/>
              </w:rPr>
            </w:pPr>
          </w:p>
          <w:p w:rsidR="00422510" w:rsidP="32E08F9A" w:rsidRDefault="00422510" w14:paraId="298BF65A" w14:textId="77777777">
            <w:pPr>
              <w:ind w:left="0"/>
              <w:rPr>
                <w:rFonts w:ascii="Calibri" w:hAnsi="Calibri" w:cs="Calibri"/>
                <w:i/>
                <w:iCs/>
                <w:sz w:val="20"/>
                <w:szCs w:val="20"/>
              </w:rPr>
            </w:pPr>
          </w:p>
          <w:p w:rsidR="00422510" w:rsidP="32E08F9A" w:rsidRDefault="00422510" w14:paraId="17732ACA" w14:textId="77777777">
            <w:pPr>
              <w:ind w:left="0"/>
              <w:rPr>
                <w:rFonts w:ascii="Calibri" w:hAnsi="Calibri" w:cs="Calibri"/>
                <w:i/>
                <w:iCs/>
                <w:sz w:val="20"/>
                <w:szCs w:val="20"/>
              </w:rPr>
            </w:pPr>
          </w:p>
          <w:p w:rsidR="00422510" w:rsidP="32E08F9A" w:rsidRDefault="00422510" w14:paraId="555A98F6" w14:textId="77777777">
            <w:pPr>
              <w:ind w:left="0"/>
              <w:rPr>
                <w:rFonts w:ascii="Calibri" w:hAnsi="Calibri" w:cs="Calibri"/>
                <w:i/>
                <w:iCs/>
                <w:sz w:val="20"/>
                <w:szCs w:val="20"/>
              </w:rPr>
            </w:pPr>
          </w:p>
          <w:p w:rsidR="00422510" w:rsidP="32E08F9A" w:rsidRDefault="00422510" w14:paraId="3D6A4926" w14:textId="77777777">
            <w:pPr>
              <w:ind w:left="0"/>
              <w:rPr>
                <w:rFonts w:ascii="Calibri" w:hAnsi="Calibri" w:cs="Calibri"/>
                <w:i/>
                <w:iCs/>
                <w:sz w:val="20"/>
                <w:szCs w:val="20"/>
              </w:rPr>
            </w:pPr>
          </w:p>
          <w:p w:rsidR="00422510" w:rsidP="32E08F9A" w:rsidRDefault="00422510" w14:paraId="6601A3BB" w14:textId="77777777">
            <w:pPr>
              <w:ind w:left="0"/>
              <w:rPr>
                <w:rFonts w:ascii="Calibri" w:hAnsi="Calibri" w:cs="Calibri"/>
                <w:i/>
                <w:iCs/>
                <w:sz w:val="20"/>
                <w:szCs w:val="20"/>
              </w:rPr>
            </w:pPr>
          </w:p>
          <w:p w:rsidR="00422510" w:rsidP="32E08F9A" w:rsidRDefault="00422510" w14:paraId="78C955D3" w14:textId="77777777">
            <w:pPr>
              <w:ind w:left="0"/>
              <w:rPr>
                <w:rFonts w:ascii="Calibri" w:hAnsi="Calibri" w:cs="Calibri"/>
                <w:i/>
                <w:iCs/>
                <w:sz w:val="20"/>
                <w:szCs w:val="20"/>
              </w:rPr>
            </w:pPr>
          </w:p>
          <w:p w:rsidR="00422510" w:rsidP="32E08F9A" w:rsidRDefault="00422510" w14:paraId="7E182B4C" w14:textId="77777777">
            <w:pPr>
              <w:ind w:left="0"/>
              <w:rPr>
                <w:rFonts w:ascii="Calibri" w:hAnsi="Calibri" w:cs="Calibri"/>
                <w:i/>
                <w:iCs/>
                <w:sz w:val="20"/>
                <w:szCs w:val="20"/>
              </w:rPr>
            </w:pPr>
          </w:p>
          <w:p w:rsidR="00422510" w:rsidP="32E08F9A" w:rsidRDefault="00422510" w14:paraId="66074DD3" w14:textId="77777777">
            <w:pPr>
              <w:ind w:left="0"/>
              <w:rPr>
                <w:rFonts w:ascii="Calibri" w:hAnsi="Calibri" w:cs="Calibri"/>
                <w:i/>
                <w:iCs/>
                <w:sz w:val="20"/>
                <w:szCs w:val="20"/>
              </w:rPr>
            </w:pPr>
          </w:p>
          <w:p w:rsidR="00422510" w:rsidP="32E08F9A" w:rsidRDefault="00422510" w14:paraId="19559EC3" w14:textId="77777777">
            <w:pPr>
              <w:ind w:left="0"/>
              <w:rPr>
                <w:rFonts w:ascii="Calibri" w:hAnsi="Calibri" w:cs="Calibri"/>
                <w:i/>
                <w:iCs/>
                <w:sz w:val="20"/>
                <w:szCs w:val="20"/>
              </w:rPr>
            </w:pPr>
          </w:p>
          <w:p w:rsidR="00422510" w:rsidP="32E08F9A" w:rsidRDefault="00422510" w14:paraId="3E9ACF8E" w14:textId="77777777">
            <w:pPr>
              <w:ind w:left="0"/>
              <w:rPr>
                <w:rFonts w:ascii="Calibri" w:hAnsi="Calibri" w:cs="Calibri"/>
                <w:i/>
                <w:iCs/>
                <w:sz w:val="20"/>
                <w:szCs w:val="20"/>
              </w:rPr>
            </w:pPr>
          </w:p>
          <w:p w:rsidR="00422510" w:rsidP="32E08F9A" w:rsidRDefault="00422510" w14:paraId="32DE2B99" w14:textId="77777777">
            <w:pPr>
              <w:ind w:left="0"/>
              <w:rPr>
                <w:rFonts w:ascii="Calibri" w:hAnsi="Calibri" w:cs="Calibri"/>
                <w:i/>
                <w:iCs/>
                <w:sz w:val="20"/>
                <w:szCs w:val="20"/>
              </w:rPr>
            </w:pPr>
          </w:p>
          <w:p w:rsidR="00422510" w:rsidP="32E08F9A" w:rsidRDefault="00422510" w14:paraId="0E8F9F3C" w14:textId="77777777">
            <w:pPr>
              <w:ind w:left="0"/>
              <w:rPr>
                <w:rFonts w:ascii="Calibri" w:hAnsi="Calibri" w:cs="Calibri"/>
                <w:i/>
                <w:iCs/>
                <w:sz w:val="20"/>
                <w:szCs w:val="20"/>
              </w:rPr>
            </w:pPr>
          </w:p>
          <w:p w:rsidR="00C960D6" w:rsidP="32E08F9A" w:rsidRDefault="00C960D6" w14:paraId="77C7851C" w14:textId="77777777">
            <w:pPr>
              <w:ind w:left="0"/>
              <w:rPr>
                <w:rFonts w:ascii="Calibri" w:hAnsi="Calibri" w:cs="Calibri"/>
                <w:i/>
                <w:iCs/>
                <w:sz w:val="20"/>
                <w:szCs w:val="20"/>
              </w:rPr>
            </w:pPr>
          </w:p>
          <w:p w:rsidR="00C960D6" w:rsidP="32E08F9A" w:rsidRDefault="00C960D6" w14:paraId="0F20A856" w14:textId="77777777">
            <w:pPr>
              <w:ind w:left="0"/>
              <w:rPr>
                <w:rFonts w:ascii="Calibri" w:hAnsi="Calibri" w:cs="Calibri"/>
                <w:i/>
                <w:iCs/>
                <w:sz w:val="20"/>
                <w:szCs w:val="20"/>
              </w:rPr>
            </w:pPr>
          </w:p>
          <w:p w:rsidR="00C960D6" w:rsidP="32E08F9A" w:rsidRDefault="00C960D6" w14:paraId="147DA95B" w14:textId="77777777">
            <w:pPr>
              <w:ind w:left="0"/>
              <w:rPr>
                <w:rFonts w:ascii="Calibri" w:hAnsi="Calibri" w:cs="Calibri"/>
                <w:i/>
                <w:iCs/>
                <w:sz w:val="20"/>
                <w:szCs w:val="20"/>
              </w:rPr>
            </w:pPr>
          </w:p>
          <w:p w:rsidR="00C960D6" w:rsidP="32E08F9A" w:rsidRDefault="00C960D6" w14:paraId="5007C6E4" w14:textId="77777777">
            <w:pPr>
              <w:ind w:left="0"/>
              <w:rPr>
                <w:rFonts w:ascii="Calibri" w:hAnsi="Calibri" w:cs="Calibri"/>
                <w:i/>
                <w:iCs/>
                <w:sz w:val="20"/>
                <w:szCs w:val="20"/>
              </w:rPr>
            </w:pPr>
          </w:p>
          <w:p w:rsidR="00C960D6" w:rsidP="32E08F9A" w:rsidRDefault="00C960D6" w14:paraId="4160AFB6" w14:textId="77777777">
            <w:pPr>
              <w:ind w:left="0"/>
              <w:rPr>
                <w:rFonts w:ascii="Calibri" w:hAnsi="Calibri" w:cs="Calibri"/>
                <w:i/>
                <w:iCs/>
                <w:sz w:val="20"/>
                <w:szCs w:val="20"/>
              </w:rPr>
            </w:pPr>
          </w:p>
          <w:p w:rsidR="00C960D6" w:rsidP="32E08F9A" w:rsidRDefault="00C960D6" w14:paraId="31C951B7" w14:textId="77777777">
            <w:pPr>
              <w:ind w:left="0"/>
              <w:rPr>
                <w:rFonts w:ascii="Calibri" w:hAnsi="Calibri" w:cs="Calibri"/>
                <w:i/>
                <w:iCs/>
                <w:sz w:val="20"/>
                <w:szCs w:val="20"/>
              </w:rPr>
            </w:pPr>
          </w:p>
          <w:p w:rsidR="00C960D6" w:rsidP="32E08F9A" w:rsidRDefault="00C960D6" w14:paraId="18A8F1B9" w14:textId="77777777">
            <w:pPr>
              <w:ind w:left="0"/>
              <w:rPr>
                <w:rFonts w:ascii="Calibri" w:hAnsi="Calibri" w:cs="Calibri"/>
                <w:i/>
                <w:iCs/>
                <w:sz w:val="20"/>
                <w:szCs w:val="20"/>
              </w:rPr>
            </w:pPr>
          </w:p>
          <w:p w:rsidR="00C960D6" w:rsidP="32E08F9A" w:rsidRDefault="00C960D6" w14:paraId="6241D446" w14:textId="77777777">
            <w:pPr>
              <w:ind w:left="0"/>
              <w:rPr>
                <w:rFonts w:ascii="Calibri" w:hAnsi="Calibri" w:cs="Calibri"/>
                <w:i/>
                <w:iCs/>
                <w:sz w:val="20"/>
                <w:szCs w:val="20"/>
              </w:rPr>
            </w:pPr>
          </w:p>
          <w:p w:rsidR="00C960D6" w:rsidP="32E08F9A" w:rsidRDefault="00C960D6" w14:paraId="575B58F5" w14:textId="77777777">
            <w:pPr>
              <w:ind w:left="0"/>
              <w:rPr>
                <w:rFonts w:ascii="Calibri" w:hAnsi="Calibri" w:cs="Calibri"/>
                <w:i/>
                <w:iCs/>
                <w:sz w:val="20"/>
                <w:szCs w:val="20"/>
              </w:rPr>
            </w:pPr>
          </w:p>
          <w:p w:rsidR="00C960D6" w:rsidP="32E08F9A" w:rsidRDefault="00C960D6" w14:paraId="08AB7C36" w14:textId="77777777">
            <w:pPr>
              <w:ind w:left="0"/>
              <w:rPr>
                <w:rFonts w:ascii="Calibri" w:hAnsi="Calibri" w:cs="Calibri"/>
                <w:i/>
                <w:iCs/>
                <w:sz w:val="20"/>
                <w:szCs w:val="20"/>
              </w:rPr>
            </w:pPr>
          </w:p>
          <w:p w:rsidR="00C960D6" w:rsidP="32E08F9A" w:rsidRDefault="00C960D6" w14:paraId="73B4539D" w14:textId="77777777">
            <w:pPr>
              <w:ind w:left="0"/>
              <w:rPr>
                <w:rFonts w:ascii="Calibri" w:hAnsi="Calibri" w:cs="Calibri"/>
                <w:i/>
                <w:iCs/>
                <w:sz w:val="20"/>
                <w:szCs w:val="20"/>
              </w:rPr>
            </w:pPr>
          </w:p>
          <w:p w:rsidR="00C960D6" w:rsidP="32E08F9A" w:rsidRDefault="00C960D6" w14:paraId="4921B8D7" w14:textId="77777777">
            <w:pPr>
              <w:ind w:left="0"/>
              <w:rPr>
                <w:rFonts w:ascii="Calibri" w:hAnsi="Calibri" w:cs="Calibri"/>
                <w:i/>
                <w:iCs/>
                <w:sz w:val="20"/>
                <w:szCs w:val="20"/>
              </w:rPr>
            </w:pPr>
          </w:p>
          <w:p w:rsidR="00422510" w:rsidP="32E08F9A" w:rsidRDefault="00422510" w14:paraId="5650A04E" w14:textId="77777777">
            <w:pPr>
              <w:ind w:left="0"/>
              <w:rPr>
                <w:rFonts w:ascii="Calibri" w:hAnsi="Calibri" w:cs="Calibri"/>
                <w:i/>
                <w:iCs/>
                <w:sz w:val="20"/>
                <w:szCs w:val="20"/>
              </w:rPr>
            </w:pPr>
          </w:p>
          <w:p w:rsidRPr="00A5089F" w:rsidR="00422510" w:rsidP="00422510" w:rsidRDefault="00422510" w14:paraId="59840823" w14:textId="53959639">
            <w:pPr>
              <w:ind w:left="0"/>
              <w:rPr>
                <w:rFonts w:ascii="Calibri" w:hAnsi="Calibri" w:cs="Calibri"/>
                <w:i/>
                <w:iCs/>
                <w:sz w:val="20"/>
                <w:szCs w:val="20"/>
              </w:rPr>
            </w:pPr>
            <w:r>
              <w:rPr>
                <w:rFonts w:ascii="Calibri" w:hAnsi="Calibri" w:cs="Calibri"/>
                <w:sz w:val="20"/>
                <w:szCs w:val="20"/>
              </w:rPr>
              <w:t>O</w:t>
            </w:r>
            <w:r w:rsidRPr="32E08F9A">
              <w:rPr>
                <w:rFonts w:ascii="Calibri" w:hAnsi="Calibri" w:cs="Calibri"/>
                <w:sz w:val="20"/>
                <w:szCs w:val="20"/>
              </w:rPr>
              <w:t xml:space="preserve">utcome </w:t>
            </w:r>
            <w:r>
              <w:rPr>
                <w:rFonts w:ascii="Calibri" w:hAnsi="Calibri" w:cs="Calibri"/>
                <w:sz w:val="20"/>
                <w:szCs w:val="20"/>
              </w:rPr>
              <w:t>4</w:t>
            </w:r>
            <w:r w:rsidRPr="32E08F9A">
              <w:rPr>
                <w:rFonts w:ascii="Calibri" w:hAnsi="Calibri" w:cs="Calibri"/>
                <w:sz w:val="20"/>
                <w:szCs w:val="20"/>
              </w:rPr>
              <w:t>.</w:t>
            </w:r>
            <w:r>
              <w:rPr>
                <w:rFonts w:ascii="Calibri" w:hAnsi="Calibri" w:cs="Calibri"/>
                <w:sz w:val="20"/>
                <w:szCs w:val="20"/>
              </w:rPr>
              <w:t>2</w:t>
            </w:r>
            <w:r w:rsidRPr="32E08F9A">
              <w:rPr>
                <w:rFonts w:ascii="Calibri" w:hAnsi="Calibri" w:cs="Calibri"/>
                <w:sz w:val="20"/>
                <w:szCs w:val="20"/>
              </w:rPr>
              <w:t xml:space="preserve">: </w:t>
            </w:r>
          </w:p>
          <w:p w:rsidRPr="00A5089F" w:rsidR="00422510" w:rsidP="00422510" w:rsidRDefault="00422510" w14:paraId="39390892" w14:textId="77777777">
            <w:pPr>
              <w:ind w:left="0"/>
              <w:rPr>
                <w:rFonts w:ascii="Calibri" w:hAnsi="Calibri" w:cs="Calibri"/>
              </w:rPr>
            </w:pPr>
            <w:r w:rsidRPr="32E08F9A">
              <w:rPr>
                <w:rFonts w:ascii="Calibri" w:hAnsi="Calibri" w:cs="Calibri"/>
                <w:sz w:val="20"/>
                <w:szCs w:val="20"/>
              </w:rPr>
              <w:t>Robust gender-responsive and inclusive Monitoring and Evaluation framework applied to the MEx30x30 project to assess the effectiveness of interventions and guide adaptive management.</w:t>
            </w:r>
          </w:p>
          <w:p w:rsidRPr="00A5089F" w:rsidR="00422510" w:rsidP="00422510" w:rsidRDefault="00422510" w14:paraId="5C0AAB6B" w14:textId="77777777">
            <w:pPr>
              <w:ind w:left="0"/>
              <w:rPr>
                <w:rFonts w:ascii="Calibri" w:hAnsi="Calibri" w:cs="Calibri"/>
                <w:sz w:val="20"/>
                <w:szCs w:val="20"/>
              </w:rPr>
            </w:pPr>
          </w:p>
          <w:p w:rsidRPr="00C46519" w:rsidR="00422510" w:rsidP="00422510" w:rsidRDefault="00422510" w14:paraId="205F14AB" w14:textId="64BAD8D6">
            <w:pPr>
              <w:ind w:left="0"/>
              <w:rPr>
                <w:rFonts w:ascii="Calibri" w:hAnsi="Calibri" w:cs="Calibri"/>
                <w:sz w:val="20"/>
                <w:szCs w:val="20"/>
              </w:rPr>
            </w:pPr>
            <w:r w:rsidRPr="32E08F9A">
              <w:rPr>
                <w:rFonts w:ascii="Calibri" w:hAnsi="Calibri" w:cs="Calibri"/>
                <w:i/>
                <w:iCs/>
                <w:sz w:val="20"/>
                <w:szCs w:val="20"/>
              </w:rPr>
              <w:t xml:space="preserve">Indicator </w:t>
            </w:r>
            <w:r>
              <w:rPr>
                <w:rFonts w:ascii="Calibri" w:hAnsi="Calibri" w:cs="Calibri"/>
                <w:i/>
                <w:iCs/>
                <w:sz w:val="20"/>
                <w:szCs w:val="20"/>
              </w:rPr>
              <w:t>4</w:t>
            </w:r>
            <w:r w:rsidRPr="32E08F9A">
              <w:rPr>
                <w:rFonts w:ascii="Calibri" w:hAnsi="Calibri" w:cs="Calibri"/>
                <w:i/>
                <w:iCs/>
                <w:sz w:val="20"/>
                <w:szCs w:val="20"/>
              </w:rPr>
              <w:t>.</w:t>
            </w:r>
            <w:r>
              <w:rPr>
                <w:rFonts w:ascii="Calibri" w:hAnsi="Calibri" w:cs="Calibri"/>
                <w:i/>
                <w:iCs/>
                <w:sz w:val="20"/>
                <w:szCs w:val="20"/>
              </w:rPr>
              <w:t>2</w:t>
            </w:r>
            <w:r w:rsidRPr="32E08F9A">
              <w:rPr>
                <w:rFonts w:ascii="Calibri" w:hAnsi="Calibri" w:cs="Calibri"/>
                <w:i/>
                <w:iCs/>
                <w:sz w:val="20"/>
                <w:szCs w:val="20"/>
              </w:rPr>
              <w:t xml:space="preserve">: PIR, </w:t>
            </w:r>
            <w:proofErr w:type="gramStart"/>
            <w:r w:rsidRPr="32E08F9A">
              <w:rPr>
                <w:rFonts w:ascii="Calibri" w:hAnsi="Calibri" w:cs="Calibri"/>
                <w:i/>
                <w:iCs/>
                <w:sz w:val="20"/>
                <w:szCs w:val="20"/>
              </w:rPr>
              <w:t>MTR</w:t>
            </w:r>
            <w:proofErr w:type="gramEnd"/>
            <w:r w:rsidRPr="32E08F9A">
              <w:rPr>
                <w:rFonts w:ascii="Calibri" w:hAnsi="Calibri" w:cs="Calibri"/>
                <w:i/>
                <w:iCs/>
                <w:sz w:val="20"/>
                <w:szCs w:val="20"/>
              </w:rPr>
              <w:t xml:space="preserve"> and TE </w:t>
            </w:r>
            <w:r w:rsidRPr="00C46519">
              <w:rPr>
                <w:rFonts w:ascii="Calibri" w:hAnsi="Calibri" w:cs="Calibri"/>
                <w:sz w:val="20"/>
                <w:szCs w:val="20"/>
              </w:rPr>
              <w:t>ratings.</w:t>
            </w:r>
          </w:p>
          <w:p w:rsidRPr="00CE4F24" w:rsidR="00422510" w:rsidP="2EF14059" w:rsidRDefault="71F59927" w14:paraId="68AECC17" w14:textId="563174E9">
            <w:pPr>
              <w:ind w:left="0"/>
              <w:rPr>
                <w:rFonts w:ascii="Calibri" w:hAnsi="Calibri" w:cs="Calibri"/>
                <w:i/>
                <w:iCs/>
                <w:sz w:val="20"/>
                <w:szCs w:val="20"/>
              </w:rPr>
            </w:pPr>
            <w:r w:rsidRPr="2EF14059">
              <w:rPr>
                <w:rFonts w:ascii="Calibri" w:hAnsi="Calibri" w:cs="Calibri"/>
                <w:sz w:val="20"/>
                <w:szCs w:val="20"/>
              </w:rPr>
              <w:t xml:space="preserve">Target </w:t>
            </w:r>
            <w:r w:rsidRPr="00296257" w:rsidR="3F6FE344">
              <w:rPr>
                <w:rFonts w:ascii="Calibri" w:hAnsi="Calibri" w:cs="Calibri"/>
                <w:sz w:val="20"/>
                <w:szCs w:val="20"/>
                <w:highlight w:val="yellow"/>
              </w:rPr>
              <w:t>4.2.</w:t>
            </w:r>
            <w:r w:rsidRPr="00296257">
              <w:rPr>
                <w:rFonts w:ascii="Calibri" w:hAnsi="Calibri" w:cs="Calibri"/>
                <w:sz w:val="20"/>
                <w:szCs w:val="20"/>
                <w:highlight w:val="yellow"/>
              </w:rPr>
              <w:t>:</w:t>
            </w:r>
            <w:r w:rsidRPr="2EF14059">
              <w:rPr>
                <w:rFonts w:ascii="Calibri" w:hAnsi="Calibri" w:cs="Calibri"/>
                <w:sz w:val="20"/>
                <w:szCs w:val="20"/>
              </w:rPr>
              <w:t xml:space="preserve"> PIR, MTR and TE ratings scored as “Satisfactory” to “Highly Satisfactory”</w:t>
            </w:r>
          </w:p>
        </w:tc>
        <w:tc>
          <w:tcPr>
            <w:tcW w:w="811" w:type="pct"/>
            <w:shd w:val="clear" w:color="auto" w:fill="FFFFFF" w:themeFill="background1"/>
          </w:tcPr>
          <w:p w:rsidRPr="004D6450" w:rsidR="0046768C" w:rsidP="0046768C" w:rsidRDefault="5B349697" w14:paraId="4FED3AC3" w14:textId="425EF945">
            <w:pPr>
              <w:ind w:left="0"/>
              <w:rPr>
                <w:rFonts w:ascii="Calibri" w:hAnsi="Calibri" w:cs="Calibri"/>
                <w:sz w:val="20"/>
                <w:szCs w:val="20"/>
              </w:rPr>
            </w:pPr>
            <w:r w:rsidRPr="2EF14059">
              <w:rPr>
                <w:rFonts w:ascii="Calibri" w:hAnsi="Calibri" w:cs="Calibri"/>
                <w:sz w:val="20"/>
                <w:szCs w:val="20"/>
              </w:rPr>
              <w:t>Output 4.</w:t>
            </w:r>
            <w:r w:rsidRPr="2EF14059" w:rsidR="25CBF9B2">
              <w:rPr>
                <w:rFonts w:ascii="Calibri" w:hAnsi="Calibri" w:cs="Calibri"/>
                <w:sz w:val="20"/>
                <w:szCs w:val="20"/>
              </w:rPr>
              <w:t>1</w:t>
            </w:r>
            <w:r w:rsidRPr="2EF14059">
              <w:rPr>
                <w:rFonts w:ascii="Calibri" w:hAnsi="Calibri" w:cs="Calibri"/>
                <w:sz w:val="20"/>
                <w:szCs w:val="20"/>
              </w:rPr>
              <w:t xml:space="preserve">.1: Ongoing lessons learned from </w:t>
            </w:r>
            <w:proofErr w:type="gramStart"/>
            <w:r w:rsidRPr="2EF14059">
              <w:rPr>
                <w:rFonts w:ascii="Calibri" w:hAnsi="Calibri" w:cs="Calibri"/>
                <w:sz w:val="20"/>
                <w:szCs w:val="20"/>
              </w:rPr>
              <w:t>MEx30x30</w:t>
            </w:r>
            <w:proofErr w:type="gramEnd"/>
            <w:r w:rsidRPr="2EF14059">
              <w:rPr>
                <w:rFonts w:ascii="Calibri" w:hAnsi="Calibri" w:cs="Calibri"/>
                <w:sz w:val="20"/>
                <w:szCs w:val="20"/>
              </w:rPr>
              <w:t xml:space="preserve"> and other long-term sustainable finance mechanisms and PA scaling experiences documented and disseminated</w:t>
            </w:r>
            <w:r w:rsidRPr="00296257">
              <w:rPr>
                <w:rFonts w:ascii="Calibri" w:hAnsi="Calibri" w:cs="Calibri"/>
                <w:sz w:val="20"/>
                <w:szCs w:val="20"/>
                <w:highlight w:val="yellow"/>
              </w:rPr>
              <w:t>.</w:t>
            </w:r>
          </w:p>
          <w:p w:rsidRPr="004D6450" w:rsidR="0046768C" w:rsidP="0046768C" w:rsidRDefault="0046768C" w14:paraId="5AF434CA" w14:textId="78C13520">
            <w:pPr>
              <w:ind w:left="0"/>
              <w:rPr>
                <w:rFonts w:ascii="Calibri" w:hAnsi="Calibri" w:cs="Calibri"/>
                <w:sz w:val="20"/>
                <w:szCs w:val="20"/>
              </w:rPr>
            </w:pPr>
            <w:r w:rsidRPr="004D6450">
              <w:rPr>
                <w:rFonts w:ascii="Calibri" w:hAnsi="Calibri" w:cs="Calibri"/>
                <w:i/>
                <w:iCs/>
                <w:sz w:val="20"/>
                <w:szCs w:val="20"/>
              </w:rPr>
              <w:t>Indicator 4.</w:t>
            </w:r>
            <w:r w:rsidR="00FF2E7D">
              <w:rPr>
                <w:rFonts w:ascii="Calibri" w:hAnsi="Calibri" w:cs="Calibri"/>
                <w:i/>
                <w:iCs/>
                <w:sz w:val="20"/>
                <w:szCs w:val="20"/>
              </w:rPr>
              <w:t>1</w:t>
            </w:r>
            <w:r w:rsidRPr="004D6450">
              <w:rPr>
                <w:rFonts w:ascii="Calibri" w:hAnsi="Calibri" w:cs="Calibri"/>
                <w:i/>
                <w:iCs/>
                <w:sz w:val="20"/>
                <w:szCs w:val="20"/>
              </w:rPr>
              <w:t>.1:</w:t>
            </w:r>
            <w:r w:rsidRPr="004D6450">
              <w:rPr>
                <w:rFonts w:ascii="Calibri" w:hAnsi="Calibri" w:cs="Calibri"/>
                <w:sz w:val="20"/>
                <w:szCs w:val="20"/>
              </w:rPr>
              <w:t xml:space="preserve"> </w:t>
            </w:r>
            <w:r w:rsidRPr="004D6450">
              <w:rPr>
                <w:rFonts w:ascii="Calibri" w:hAnsi="Calibri" w:cs="Calibri"/>
                <w:i/>
                <w:iCs/>
                <w:sz w:val="20"/>
                <w:szCs w:val="20"/>
              </w:rPr>
              <w:t>Number of lessons-learned knowledge products prepared and shared (including products with a focus on gender and inclusion).</w:t>
            </w:r>
          </w:p>
          <w:p w:rsidRPr="004D6450" w:rsidR="0046768C" w:rsidP="2EF14059" w:rsidRDefault="5B349697" w14:paraId="659A1414" w14:textId="1BE91E41">
            <w:pPr>
              <w:ind w:left="0"/>
              <w:rPr>
                <w:rFonts w:ascii="Calibri" w:hAnsi="Calibri" w:cs="Calibri"/>
                <w:i/>
                <w:iCs/>
                <w:sz w:val="20"/>
                <w:szCs w:val="20"/>
              </w:rPr>
            </w:pPr>
            <w:r w:rsidRPr="2EF14059">
              <w:rPr>
                <w:rFonts w:ascii="Calibri" w:hAnsi="Calibri" w:cs="Calibri"/>
                <w:i/>
                <w:iCs/>
                <w:sz w:val="20"/>
                <w:szCs w:val="20"/>
              </w:rPr>
              <w:t>Target 4.</w:t>
            </w:r>
            <w:r w:rsidRPr="2EF14059" w:rsidR="25CBF9B2">
              <w:rPr>
                <w:rFonts w:ascii="Calibri" w:hAnsi="Calibri" w:cs="Calibri"/>
                <w:i/>
                <w:iCs/>
                <w:sz w:val="20"/>
                <w:szCs w:val="20"/>
              </w:rPr>
              <w:t>1</w:t>
            </w:r>
            <w:r w:rsidRPr="2EF14059">
              <w:rPr>
                <w:rFonts w:ascii="Calibri" w:hAnsi="Calibri" w:cs="Calibri"/>
                <w:i/>
                <w:iCs/>
                <w:sz w:val="20"/>
                <w:szCs w:val="20"/>
              </w:rPr>
              <w:t xml:space="preserve">.1: At least 4 lessons-learned knowledge products prepared and shared (including at least one with a focus on </w:t>
            </w:r>
            <w:r w:rsidRPr="2EF14059">
              <w:rPr>
                <w:rFonts w:ascii="Calibri" w:hAnsi="Calibri" w:cs="Calibri"/>
                <w:i/>
                <w:iCs/>
                <w:sz w:val="20"/>
                <w:szCs w:val="20"/>
              </w:rPr>
              <w:t xml:space="preserve">gender and </w:t>
            </w:r>
            <w:r w:rsidRPr="00296257" w:rsidR="595B5B18">
              <w:rPr>
                <w:rFonts w:ascii="Calibri" w:hAnsi="Calibri" w:cs="Calibri"/>
                <w:i/>
                <w:iCs/>
                <w:sz w:val="20"/>
                <w:szCs w:val="20"/>
                <w:highlight w:val="yellow"/>
              </w:rPr>
              <w:t>one with a focus on IP</w:t>
            </w:r>
            <w:r w:rsidR="00C00659">
              <w:rPr>
                <w:rFonts w:ascii="Calibri" w:hAnsi="Calibri" w:cs="Calibri"/>
                <w:i/>
                <w:iCs/>
                <w:sz w:val="20"/>
                <w:szCs w:val="20"/>
                <w:highlight w:val="yellow"/>
              </w:rPr>
              <w:t>&amp;</w:t>
            </w:r>
            <w:r w:rsidRPr="00296257" w:rsidR="595B5B18">
              <w:rPr>
                <w:rFonts w:ascii="Calibri" w:hAnsi="Calibri" w:cs="Calibri"/>
                <w:i/>
                <w:iCs/>
                <w:sz w:val="20"/>
                <w:szCs w:val="20"/>
                <w:highlight w:val="yellow"/>
              </w:rPr>
              <w:t>LCs</w:t>
            </w:r>
            <w:r w:rsidRPr="00296257">
              <w:rPr>
                <w:rFonts w:ascii="Calibri" w:hAnsi="Calibri" w:cs="Calibri"/>
                <w:i/>
                <w:iCs/>
                <w:sz w:val="20"/>
                <w:szCs w:val="20"/>
                <w:highlight w:val="yellow"/>
              </w:rPr>
              <w:t>).</w:t>
            </w:r>
          </w:p>
          <w:p w:rsidRPr="004D6450" w:rsidR="0046768C" w:rsidP="0046768C" w:rsidRDefault="0046768C" w14:paraId="63013647" w14:textId="77777777">
            <w:pPr>
              <w:rPr>
                <w:rFonts w:ascii="Calibri" w:hAnsi="Calibri" w:cs="Calibri"/>
                <w:sz w:val="20"/>
                <w:szCs w:val="20"/>
              </w:rPr>
            </w:pPr>
          </w:p>
          <w:p w:rsidRPr="004D6450" w:rsidR="0046768C" w:rsidP="0046768C" w:rsidRDefault="0046768C" w14:paraId="408C3B07" w14:textId="6077C3BA">
            <w:pPr>
              <w:ind w:left="0"/>
              <w:rPr>
                <w:rFonts w:ascii="Calibri" w:hAnsi="Calibri" w:cs="Calibri"/>
                <w:sz w:val="20"/>
                <w:szCs w:val="20"/>
              </w:rPr>
            </w:pPr>
            <w:r w:rsidRPr="004D6450">
              <w:rPr>
                <w:rFonts w:ascii="Calibri" w:hAnsi="Calibri" w:cs="Calibri"/>
                <w:sz w:val="20"/>
                <w:szCs w:val="20"/>
              </w:rPr>
              <w:t>Output 4.</w:t>
            </w:r>
            <w:r w:rsidR="00A829DF">
              <w:rPr>
                <w:rFonts w:ascii="Calibri" w:hAnsi="Calibri" w:cs="Calibri"/>
                <w:sz w:val="20"/>
                <w:szCs w:val="20"/>
              </w:rPr>
              <w:t>1</w:t>
            </w:r>
            <w:r w:rsidRPr="004D6450">
              <w:rPr>
                <w:rFonts w:ascii="Calibri" w:hAnsi="Calibri" w:cs="Calibri"/>
                <w:sz w:val="20"/>
                <w:szCs w:val="20"/>
              </w:rPr>
              <w:t>.2: National workshop and dissemination event held to finalize scale</w:t>
            </w:r>
            <w:r w:rsidR="00D37E1D">
              <w:rPr>
                <w:rFonts w:ascii="Calibri" w:hAnsi="Calibri" w:cs="Calibri"/>
                <w:sz w:val="20"/>
                <w:szCs w:val="20"/>
              </w:rPr>
              <w:t>-</w:t>
            </w:r>
            <w:r w:rsidRPr="004D6450">
              <w:rPr>
                <w:rFonts w:ascii="Calibri" w:hAnsi="Calibri" w:cs="Calibri"/>
                <w:sz w:val="20"/>
                <w:szCs w:val="20"/>
              </w:rPr>
              <w:t xml:space="preserve">up strategy document based on </w:t>
            </w:r>
            <w:r>
              <w:rPr>
                <w:rFonts w:ascii="Calibri" w:hAnsi="Calibri" w:cs="Calibri"/>
                <w:sz w:val="20"/>
                <w:szCs w:val="20"/>
              </w:rPr>
              <w:t>MEx30x30</w:t>
            </w:r>
            <w:r w:rsidRPr="004D6450">
              <w:rPr>
                <w:rFonts w:ascii="Calibri" w:hAnsi="Calibri" w:cs="Calibri"/>
                <w:sz w:val="20"/>
                <w:szCs w:val="20"/>
              </w:rPr>
              <w:t xml:space="preserve"> experience.</w:t>
            </w:r>
          </w:p>
          <w:p w:rsidRPr="004D6450" w:rsidR="0046768C" w:rsidP="0046768C" w:rsidRDefault="0046768C" w14:paraId="5EC15156" w14:textId="6D9C9F3E">
            <w:pPr>
              <w:ind w:left="0"/>
              <w:rPr>
                <w:rFonts w:ascii="Calibri" w:hAnsi="Calibri" w:cs="Calibri"/>
                <w:sz w:val="20"/>
                <w:szCs w:val="20"/>
              </w:rPr>
            </w:pPr>
            <w:r w:rsidRPr="004D6450">
              <w:rPr>
                <w:rFonts w:ascii="Calibri" w:hAnsi="Calibri" w:cs="Calibri"/>
                <w:i/>
                <w:iCs/>
                <w:sz w:val="20"/>
                <w:szCs w:val="20"/>
              </w:rPr>
              <w:t>Indicator 4.</w:t>
            </w:r>
            <w:r w:rsidR="00A829DF">
              <w:rPr>
                <w:rFonts w:ascii="Calibri" w:hAnsi="Calibri" w:cs="Calibri"/>
                <w:i/>
                <w:iCs/>
                <w:sz w:val="20"/>
                <w:szCs w:val="20"/>
              </w:rPr>
              <w:t>1</w:t>
            </w:r>
            <w:r w:rsidRPr="004D6450">
              <w:rPr>
                <w:rFonts w:ascii="Calibri" w:hAnsi="Calibri" w:cs="Calibri"/>
                <w:i/>
                <w:iCs/>
                <w:sz w:val="20"/>
                <w:szCs w:val="20"/>
              </w:rPr>
              <w:t>.2a: # of national workshop and dissemination events held.</w:t>
            </w:r>
          </w:p>
          <w:p w:rsidRPr="004D6450" w:rsidR="0046768C" w:rsidP="0046768C" w:rsidRDefault="0046768C" w14:paraId="395A2942" w14:textId="2C960436">
            <w:pPr>
              <w:ind w:left="0"/>
              <w:rPr>
                <w:rFonts w:ascii="Calibri" w:hAnsi="Calibri" w:cs="Calibri"/>
                <w:sz w:val="20"/>
                <w:szCs w:val="20"/>
              </w:rPr>
            </w:pPr>
            <w:r w:rsidRPr="004D6450">
              <w:rPr>
                <w:rFonts w:ascii="Calibri" w:hAnsi="Calibri" w:cs="Calibri"/>
                <w:i/>
                <w:iCs/>
                <w:sz w:val="20"/>
                <w:szCs w:val="20"/>
              </w:rPr>
              <w:t>Target 4.</w:t>
            </w:r>
            <w:r w:rsidR="00A829DF">
              <w:rPr>
                <w:rFonts w:ascii="Calibri" w:hAnsi="Calibri" w:cs="Calibri"/>
                <w:i/>
                <w:iCs/>
                <w:sz w:val="20"/>
                <w:szCs w:val="20"/>
              </w:rPr>
              <w:t>1</w:t>
            </w:r>
            <w:r w:rsidRPr="004D6450">
              <w:rPr>
                <w:rFonts w:ascii="Calibri" w:hAnsi="Calibri" w:cs="Calibri"/>
                <w:i/>
                <w:iCs/>
                <w:sz w:val="20"/>
                <w:szCs w:val="20"/>
              </w:rPr>
              <w:t>.2a: 1 national workshop and dissemination event held.</w:t>
            </w:r>
          </w:p>
          <w:p w:rsidRPr="004D6450" w:rsidR="0046768C" w:rsidP="0046768C" w:rsidRDefault="0046768C" w14:paraId="52ED9AB9" w14:textId="122C5AAB">
            <w:pPr>
              <w:ind w:left="0"/>
              <w:rPr>
                <w:rFonts w:ascii="Calibri" w:hAnsi="Calibri" w:cs="Calibri"/>
                <w:i/>
                <w:iCs/>
                <w:sz w:val="20"/>
                <w:szCs w:val="20"/>
              </w:rPr>
            </w:pPr>
            <w:r w:rsidRPr="004D6450">
              <w:rPr>
                <w:rFonts w:ascii="Calibri" w:hAnsi="Calibri" w:cs="Calibri"/>
                <w:i/>
                <w:iCs/>
                <w:sz w:val="20"/>
                <w:szCs w:val="20"/>
              </w:rPr>
              <w:t>Indicator 4.</w:t>
            </w:r>
            <w:r w:rsidR="00A829DF">
              <w:rPr>
                <w:rFonts w:ascii="Calibri" w:hAnsi="Calibri" w:cs="Calibri"/>
                <w:i/>
                <w:iCs/>
                <w:sz w:val="20"/>
                <w:szCs w:val="20"/>
              </w:rPr>
              <w:t>1</w:t>
            </w:r>
            <w:r w:rsidRPr="004D6450">
              <w:rPr>
                <w:rFonts w:ascii="Calibri" w:hAnsi="Calibri" w:cs="Calibri"/>
                <w:i/>
                <w:iCs/>
                <w:sz w:val="20"/>
                <w:szCs w:val="20"/>
              </w:rPr>
              <w:t>.2b: # of people participating in national workshop and dissemination event (disaggregated by gender, recording level of Indigenous participation).</w:t>
            </w:r>
          </w:p>
          <w:p w:rsidR="0046768C" w:rsidP="0046768C" w:rsidRDefault="0046768C" w14:paraId="21BE47F8" w14:textId="7A0C1114">
            <w:pPr>
              <w:pStyle w:val="Table"/>
              <w:ind w:left="0" w:right="180"/>
              <w:rPr>
                <w:rFonts w:ascii="Calibri" w:hAnsi="Calibri" w:cs="Calibri"/>
                <w:i/>
                <w:iCs/>
              </w:rPr>
            </w:pPr>
            <w:r w:rsidRPr="004D6450">
              <w:rPr>
                <w:rFonts w:ascii="Calibri" w:hAnsi="Calibri" w:cs="Calibri"/>
                <w:i/>
                <w:iCs/>
              </w:rPr>
              <w:t>Target 4.</w:t>
            </w:r>
            <w:r w:rsidR="00A829DF">
              <w:rPr>
                <w:rFonts w:ascii="Calibri" w:hAnsi="Calibri" w:cs="Calibri"/>
                <w:i/>
                <w:iCs/>
              </w:rPr>
              <w:t>1</w:t>
            </w:r>
            <w:r w:rsidRPr="004D6450">
              <w:rPr>
                <w:rFonts w:ascii="Calibri" w:hAnsi="Calibri" w:cs="Calibri"/>
                <w:i/>
                <w:iCs/>
              </w:rPr>
              <w:t xml:space="preserve">.2b: 400 people participating in national workshop and dissemination event (at least 50% </w:t>
            </w:r>
            <w:proofErr w:type="gramStart"/>
            <w:r w:rsidRPr="004D6450">
              <w:rPr>
                <w:rFonts w:ascii="Calibri" w:hAnsi="Calibri" w:cs="Calibri"/>
                <w:i/>
                <w:iCs/>
              </w:rPr>
              <w:t xml:space="preserve">women, </w:t>
            </w:r>
            <w:r w:rsidR="00FA056D">
              <w:rPr>
                <w:rFonts w:ascii="Calibri" w:hAnsi="Calibri" w:cs="Calibri"/>
                <w:i/>
                <w:iCs/>
              </w:rPr>
              <w:t xml:space="preserve"> disaggregated</w:t>
            </w:r>
            <w:proofErr w:type="gramEnd"/>
            <w:r w:rsidR="00FF2E7D">
              <w:rPr>
                <w:rFonts w:ascii="Calibri" w:hAnsi="Calibri" w:cs="Calibri"/>
                <w:i/>
                <w:iCs/>
              </w:rPr>
              <w:t xml:space="preserve"> by</w:t>
            </w:r>
            <w:r w:rsidRPr="004D6450">
              <w:rPr>
                <w:rFonts w:ascii="Calibri" w:hAnsi="Calibri" w:cs="Calibri"/>
                <w:i/>
                <w:iCs/>
              </w:rPr>
              <w:t xml:space="preserve"> </w:t>
            </w:r>
            <w:r w:rsidR="00FA056D">
              <w:rPr>
                <w:rFonts w:ascii="Calibri" w:hAnsi="Calibri" w:cs="Calibri"/>
                <w:i/>
                <w:iCs/>
              </w:rPr>
              <w:t>indigenous group</w:t>
            </w:r>
            <w:r w:rsidRPr="004D6450">
              <w:rPr>
                <w:rFonts w:ascii="Calibri" w:hAnsi="Calibri" w:cs="Calibri"/>
                <w:i/>
                <w:iCs/>
              </w:rPr>
              <w:t>s).</w:t>
            </w:r>
          </w:p>
          <w:p w:rsidR="00422510" w:rsidP="0046768C" w:rsidRDefault="00422510" w14:paraId="5E9DF49C" w14:textId="77777777">
            <w:pPr>
              <w:pStyle w:val="Table"/>
              <w:ind w:left="0" w:right="180"/>
              <w:rPr>
                <w:rFonts w:ascii="Calibri" w:hAnsi="Calibri" w:cs="Calibri"/>
                <w:i/>
                <w:iCs/>
              </w:rPr>
            </w:pPr>
          </w:p>
          <w:p w:rsidR="00C960D6" w:rsidP="0046768C" w:rsidRDefault="00C960D6" w14:paraId="42E66068" w14:textId="77777777">
            <w:pPr>
              <w:pStyle w:val="Table"/>
              <w:ind w:left="0" w:right="180"/>
              <w:rPr>
                <w:rFonts w:ascii="Calibri" w:hAnsi="Calibri" w:cs="Calibri"/>
                <w:i/>
                <w:iCs/>
              </w:rPr>
            </w:pPr>
          </w:p>
          <w:p w:rsidR="00422510" w:rsidP="00422510" w:rsidRDefault="00422510" w14:paraId="09787C43" w14:textId="77777777">
            <w:pPr>
              <w:ind w:left="0"/>
              <w:rPr>
                <w:rFonts w:ascii="Calibri" w:hAnsi="Calibri" w:cs="Calibri"/>
                <w:sz w:val="20"/>
                <w:szCs w:val="20"/>
              </w:rPr>
            </w:pPr>
            <w:r w:rsidRPr="32E08F9A">
              <w:rPr>
                <w:rFonts w:ascii="Calibri" w:hAnsi="Calibri" w:cs="Calibri"/>
                <w:sz w:val="20"/>
                <w:szCs w:val="20"/>
              </w:rPr>
              <w:t xml:space="preserve">Output </w:t>
            </w:r>
            <w:r>
              <w:rPr>
                <w:rFonts w:ascii="Calibri" w:hAnsi="Calibri" w:cs="Calibri"/>
                <w:sz w:val="20"/>
                <w:szCs w:val="20"/>
              </w:rPr>
              <w:t>4</w:t>
            </w:r>
            <w:r w:rsidRPr="32E08F9A">
              <w:rPr>
                <w:rFonts w:ascii="Calibri" w:hAnsi="Calibri" w:cs="Calibri"/>
                <w:sz w:val="20"/>
                <w:szCs w:val="20"/>
              </w:rPr>
              <w:t>.</w:t>
            </w:r>
            <w:r>
              <w:rPr>
                <w:rFonts w:ascii="Calibri" w:hAnsi="Calibri" w:cs="Calibri"/>
                <w:sz w:val="20"/>
                <w:szCs w:val="20"/>
              </w:rPr>
              <w:t>2</w:t>
            </w:r>
            <w:r w:rsidRPr="32E08F9A">
              <w:rPr>
                <w:rFonts w:ascii="Calibri" w:hAnsi="Calibri" w:cs="Calibri"/>
                <w:sz w:val="20"/>
                <w:szCs w:val="20"/>
              </w:rPr>
              <w:t>.1: Clear and robust gender-responsive and inclusive Monitoring and Evaluation framework created and implemented.</w:t>
            </w:r>
          </w:p>
          <w:p w:rsidR="00422510" w:rsidP="00422510" w:rsidRDefault="00422510" w14:paraId="3AD08B67" w14:textId="77777777">
            <w:pPr>
              <w:ind w:left="0"/>
              <w:rPr>
                <w:rFonts w:ascii="Calibri" w:hAnsi="Calibri" w:cs="Calibri"/>
              </w:rPr>
            </w:pPr>
          </w:p>
          <w:p w:rsidRPr="00A5089F" w:rsidR="00422510" w:rsidP="00422510" w:rsidRDefault="00422510" w14:paraId="2A05A3C1" w14:textId="77777777">
            <w:pPr>
              <w:ind w:left="0"/>
              <w:rPr>
                <w:rFonts w:ascii="Calibri" w:hAnsi="Calibri" w:cs="Calibri"/>
                <w:sz w:val="20"/>
                <w:szCs w:val="20"/>
              </w:rPr>
            </w:pPr>
            <w:r w:rsidRPr="32E08F9A">
              <w:rPr>
                <w:rFonts w:ascii="Calibri" w:hAnsi="Calibri" w:cs="Calibri"/>
                <w:sz w:val="20"/>
                <w:szCs w:val="20"/>
              </w:rPr>
              <w:t xml:space="preserve">Output </w:t>
            </w:r>
            <w:r>
              <w:rPr>
                <w:rFonts w:ascii="Calibri" w:hAnsi="Calibri" w:cs="Calibri"/>
                <w:sz w:val="20"/>
                <w:szCs w:val="20"/>
              </w:rPr>
              <w:t>4</w:t>
            </w:r>
            <w:r w:rsidRPr="32E08F9A">
              <w:rPr>
                <w:rFonts w:ascii="Calibri" w:hAnsi="Calibri" w:cs="Calibri"/>
                <w:sz w:val="20"/>
                <w:szCs w:val="20"/>
              </w:rPr>
              <w:t>.</w:t>
            </w:r>
            <w:r>
              <w:rPr>
                <w:rFonts w:ascii="Calibri" w:hAnsi="Calibri" w:cs="Calibri"/>
                <w:sz w:val="20"/>
                <w:szCs w:val="20"/>
              </w:rPr>
              <w:t>2</w:t>
            </w:r>
            <w:r w:rsidRPr="32E08F9A">
              <w:rPr>
                <w:rFonts w:ascii="Calibri" w:hAnsi="Calibri" w:cs="Calibri"/>
                <w:sz w:val="20"/>
                <w:szCs w:val="20"/>
              </w:rPr>
              <w:t>.2: Project Implementation Reports, Mid-term Review, and Terminal Evaluation completed.</w:t>
            </w:r>
          </w:p>
          <w:p w:rsidRPr="00A5089F" w:rsidR="00422510" w:rsidP="00422510" w:rsidRDefault="00422510" w14:paraId="3567FC94" w14:textId="77777777">
            <w:pPr>
              <w:ind w:left="0"/>
              <w:rPr>
                <w:rFonts w:ascii="Calibri" w:hAnsi="Calibri" w:cs="Calibri"/>
                <w:sz w:val="20"/>
                <w:szCs w:val="20"/>
              </w:rPr>
            </w:pPr>
            <w:r w:rsidRPr="32E08F9A">
              <w:rPr>
                <w:rFonts w:ascii="Calibri" w:hAnsi="Calibri" w:cs="Calibri"/>
                <w:i/>
                <w:iCs/>
                <w:sz w:val="20"/>
                <w:szCs w:val="20"/>
              </w:rPr>
              <w:t xml:space="preserve">Indicator </w:t>
            </w:r>
            <w:r>
              <w:rPr>
                <w:rFonts w:ascii="Calibri" w:hAnsi="Calibri" w:cs="Calibri"/>
                <w:i/>
                <w:iCs/>
                <w:sz w:val="20"/>
                <w:szCs w:val="20"/>
              </w:rPr>
              <w:t>4</w:t>
            </w:r>
            <w:r w:rsidRPr="32E08F9A">
              <w:rPr>
                <w:rFonts w:ascii="Calibri" w:hAnsi="Calibri" w:cs="Calibri"/>
                <w:i/>
                <w:iCs/>
                <w:sz w:val="20"/>
                <w:szCs w:val="20"/>
              </w:rPr>
              <w:t>.</w:t>
            </w:r>
            <w:r>
              <w:rPr>
                <w:rFonts w:ascii="Calibri" w:hAnsi="Calibri" w:cs="Calibri"/>
                <w:i/>
                <w:iCs/>
                <w:sz w:val="20"/>
                <w:szCs w:val="20"/>
              </w:rPr>
              <w:t>2</w:t>
            </w:r>
            <w:r w:rsidRPr="32E08F9A">
              <w:rPr>
                <w:rFonts w:ascii="Calibri" w:hAnsi="Calibri" w:cs="Calibri"/>
                <w:i/>
                <w:iCs/>
                <w:sz w:val="20"/>
                <w:szCs w:val="20"/>
              </w:rPr>
              <w:t>.2:</w:t>
            </w:r>
            <w:r w:rsidRPr="32E08F9A">
              <w:rPr>
                <w:rFonts w:ascii="Calibri" w:hAnsi="Calibri" w:cs="Calibri"/>
                <w:sz w:val="20"/>
                <w:szCs w:val="20"/>
              </w:rPr>
              <w:t xml:space="preserve"> </w:t>
            </w:r>
            <w:r w:rsidRPr="32E08F9A">
              <w:rPr>
                <w:rFonts w:ascii="Calibri" w:hAnsi="Calibri" w:cs="Calibri"/>
                <w:i/>
                <w:iCs/>
                <w:sz w:val="20"/>
                <w:szCs w:val="20"/>
              </w:rPr>
              <w:t xml:space="preserve">% of required reports submitted to CI GEF Agency on time and determined to be </w:t>
            </w:r>
            <w:r w:rsidRPr="00C46519">
              <w:rPr>
                <w:rFonts w:ascii="Calibri" w:hAnsi="Calibri" w:cs="Calibri"/>
                <w:sz w:val="20"/>
                <w:szCs w:val="20"/>
              </w:rPr>
              <w:t>satisfactory.</w:t>
            </w:r>
          </w:p>
          <w:p w:rsidRPr="00C46519" w:rsidR="00422510" w:rsidP="00422510" w:rsidRDefault="00422510" w14:paraId="01167793" w14:textId="71518EF5">
            <w:pPr>
              <w:ind w:left="0"/>
              <w:rPr>
                <w:rFonts w:ascii="Calibri" w:hAnsi="Calibri" w:cs="Calibri"/>
                <w:sz w:val="20"/>
                <w:szCs w:val="20"/>
              </w:rPr>
            </w:pPr>
            <w:r w:rsidRPr="00C46519">
              <w:rPr>
                <w:rFonts w:ascii="Calibri" w:hAnsi="Calibri" w:cs="Calibri"/>
                <w:sz w:val="20"/>
                <w:szCs w:val="20"/>
              </w:rPr>
              <w:t>Target 4.2.2: 100% of required reports.</w:t>
            </w:r>
          </w:p>
          <w:p w:rsidR="00422510" w:rsidP="0046768C" w:rsidRDefault="00422510" w14:paraId="5AC92059" w14:textId="77777777">
            <w:pPr>
              <w:pStyle w:val="Table"/>
              <w:ind w:left="0" w:right="180"/>
              <w:rPr>
                <w:rFonts w:ascii="Calibri" w:hAnsi="Calibri" w:cs="Calibri"/>
                <w:i/>
                <w:iCs/>
              </w:rPr>
            </w:pPr>
          </w:p>
          <w:p w:rsidR="000E7A7A" w:rsidP="0046768C" w:rsidRDefault="000E7A7A" w14:paraId="4F9AC036" w14:textId="77777777">
            <w:pPr>
              <w:pStyle w:val="Table"/>
              <w:ind w:left="0" w:right="180"/>
              <w:rPr>
                <w:rFonts w:asciiTheme="minorHAnsi" w:hAnsiTheme="minorHAnsi" w:cstheme="minorHAnsi"/>
              </w:rPr>
            </w:pPr>
          </w:p>
          <w:p w:rsidR="000E7A7A" w:rsidP="0046768C" w:rsidRDefault="000E7A7A" w14:paraId="5DA03982" w14:textId="4B2E376C">
            <w:pPr>
              <w:pStyle w:val="Table"/>
              <w:ind w:left="0" w:right="180"/>
              <w:rPr>
                <w:rFonts w:asciiTheme="minorHAnsi" w:hAnsiTheme="minorHAnsi" w:cstheme="minorHAnsi"/>
              </w:rPr>
            </w:pPr>
          </w:p>
          <w:p w:rsidRPr="00A5089F" w:rsidR="000E7A7A" w:rsidP="0046768C" w:rsidRDefault="000E7A7A" w14:paraId="14D86D98" w14:textId="203789D1">
            <w:pPr>
              <w:pStyle w:val="Table"/>
              <w:ind w:left="0" w:right="180"/>
              <w:rPr>
                <w:rFonts w:asciiTheme="minorHAnsi" w:hAnsiTheme="minorHAnsi" w:cstheme="minorHAnsi"/>
              </w:rPr>
            </w:pPr>
          </w:p>
        </w:tc>
        <w:tc>
          <w:tcPr>
            <w:tcW w:w="324" w:type="pct"/>
            <w:shd w:val="clear" w:color="auto" w:fill="FFFFFF" w:themeFill="background1"/>
          </w:tcPr>
          <w:p w:rsidRPr="00A5089F" w:rsidR="0046768C" w:rsidP="0046768C" w:rsidRDefault="0046768C" w14:paraId="4DF10E86" w14:textId="7795C3A3">
            <w:pPr>
              <w:pStyle w:val="Table"/>
              <w:ind w:left="0" w:right="180"/>
              <w:rPr>
                <w:rFonts w:asciiTheme="minorHAnsi" w:hAnsiTheme="minorHAnsi" w:cstheme="minorHAnsi"/>
              </w:rPr>
            </w:pPr>
            <w:r w:rsidRPr="00A5089F">
              <w:rPr>
                <w:rFonts w:asciiTheme="minorHAnsi" w:hAnsiTheme="minorHAnsi" w:cstheme="minorHAnsi"/>
                <w:b/>
                <w:sz w:val="18"/>
                <w:szCs w:val="18"/>
              </w:rPr>
              <w:fldChar w:fldCharType="begin">
                <w:ffData>
                  <w:name w:val=""/>
                  <w:enabled/>
                  <w:calcOnExit w:val="0"/>
                  <w:ddList>
                    <w:result w:val="1"/>
                    <w:listEntry w:val="(select)"/>
                    <w:listEntry w:val="GBFF"/>
                  </w:ddList>
                </w:ffData>
              </w:fldChar>
            </w:r>
            <w:r w:rsidRPr="00A5089F">
              <w:rPr>
                <w:rFonts w:asciiTheme="minorHAnsi" w:hAnsiTheme="minorHAnsi" w:cstheme="minorHAnsi"/>
                <w:b/>
                <w:sz w:val="18"/>
                <w:szCs w:val="18"/>
              </w:rPr>
              <w:instrText xml:space="preserve"> FORMDROPDOWN </w:instrText>
            </w:r>
            <w:r w:rsidR="00AF1838">
              <w:rPr>
                <w:rFonts w:asciiTheme="minorHAnsi" w:hAnsiTheme="minorHAnsi" w:cstheme="minorHAnsi"/>
                <w:b/>
                <w:sz w:val="18"/>
                <w:szCs w:val="18"/>
              </w:rPr>
            </w:r>
            <w:r w:rsidR="00AF1838">
              <w:rPr>
                <w:rFonts w:asciiTheme="minorHAnsi" w:hAnsiTheme="minorHAnsi" w:cstheme="minorHAnsi"/>
                <w:b/>
                <w:sz w:val="18"/>
                <w:szCs w:val="18"/>
              </w:rPr>
              <w:fldChar w:fldCharType="separate"/>
            </w:r>
            <w:r w:rsidRPr="00A5089F">
              <w:rPr>
                <w:rFonts w:asciiTheme="minorHAnsi" w:hAnsiTheme="minorHAnsi" w:cstheme="minorHAnsi"/>
                <w:b/>
                <w:sz w:val="18"/>
                <w:szCs w:val="18"/>
              </w:rPr>
              <w:fldChar w:fldCharType="end"/>
            </w:r>
          </w:p>
        </w:tc>
        <w:tc>
          <w:tcPr>
            <w:tcW w:w="709" w:type="pct"/>
            <w:shd w:val="clear" w:color="auto" w:fill="FFFFFF" w:themeFill="background1"/>
          </w:tcPr>
          <w:p w:rsidRPr="00D47A8E" w:rsidR="0046768C" w:rsidP="0046768C" w:rsidRDefault="0046768C" w14:paraId="708E8657" w14:textId="04E595E0">
            <w:pPr>
              <w:jc w:val="both"/>
              <w:rPr>
                <w:rFonts w:asciiTheme="minorHAnsi" w:hAnsiTheme="minorHAnsi" w:cstheme="minorHAnsi"/>
                <w:sz w:val="20"/>
                <w:szCs w:val="20"/>
                <w:lang w:val="es-MX"/>
              </w:rPr>
            </w:pPr>
            <w:r w:rsidRPr="00D47A8E">
              <w:rPr>
                <w:rFonts w:asciiTheme="minorHAnsi" w:hAnsiTheme="minorHAnsi" w:cstheme="minorHAnsi"/>
                <w:sz w:val="20"/>
                <w:szCs w:val="20"/>
                <w:lang w:val="es-MX"/>
              </w:rPr>
              <w:t xml:space="preserve">   </w:t>
            </w:r>
            <w:r w:rsidRPr="008B2783" w:rsidR="008B2783">
              <w:rPr>
                <w:rFonts w:asciiTheme="minorHAnsi" w:hAnsiTheme="minorHAnsi" w:cstheme="minorHAnsi"/>
                <w:sz w:val="20"/>
                <w:szCs w:val="20"/>
                <w:lang w:val="es-MX"/>
              </w:rPr>
              <w:t>524,722</w:t>
            </w:r>
          </w:p>
          <w:p w:rsidRPr="00A5089F" w:rsidR="0046768C" w:rsidP="0046768C" w:rsidRDefault="0046768C" w14:paraId="33C70E43" w14:textId="77777777">
            <w:pPr>
              <w:pStyle w:val="Table"/>
              <w:ind w:left="0" w:right="180"/>
              <w:rPr>
                <w:rFonts w:asciiTheme="minorHAnsi" w:hAnsiTheme="minorHAnsi" w:cstheme="minorHAnsi"/>
              </w:rPr>
            </w:pPr>
          </w:p>
        </w:tc>
        <w:tc>
          <w:tcPr>
            <w:tcW w:w="1139" w:type="pct"/>
            <w:shd w:val="clear" w:color="auto" w:fill="FFFFFF" w:themeFill="background1"/>
          </w:tcPr>
          <w:p w:rsidRPr="00A5089F" w:rsidR="0046768C" w:rsidP="0046768C" w:rsidRDefault="002B62AF" w14:paraId="767AE32C" w14:textId="244AED5F">
            <w:pPr>
              <w:pStyle w:val="Table"/>
              <w:ind w:left="0" w:right="180"/>
              <w:rPr>
                <w:rFonts w:asciiTheme="minorHAnsi" w:hAnsiTheme="minorHAnsi" w:cstheme="minorHAnsi"/>
              </w:rPr>
            </w:pPr>
            <w:r>
              <w:rPr>
                <w:rFonts w:asciiTheme="minorHAnsi" w:hAnsiTheme="minorHAnsi" w:cstheme="minorHAnsi"/>
              </w:rPr>
              <w:t>44</w:t>
            </w:r>
            <w:r w:rsidR="0009002B">
              <w:rPr>
                <w:rFonts w:asciiTheme="minorHAnsi" w:hAnsiTheme="minorHAnsi" w:cstheme="minorHAnsi"/>
              </w:rPr>
              <w:t>7,000</w:t>
            </w:r>
          </w:p>
        </w:tc>
      </w:tr>
      <w:tr w:rsidRPr="00A5089F" w:rsidR="009E62C0" w:rsidTr="6E7D7E3C" w14:paraId="4E7C3130" w14:textId="77777777">
        <w:trPr>
          <w:trHeight w:val="211"/>
        </w:trPr>
        <w:tc>
          <w:tcPr>
            <w:tcW w:w="2828" w:type="pct"/>
            <w:gridSpan w:val="4"/>
            <w:tcBorders>
              <w:bottom w:val="single" w:color="auto" w:sz="4" w:space="0"/>
            </w:tcBorders>
            <w:shd w:val="clear" w:color="auto" w:fill="FFFFFF" w:themeFill="background1"/>
          </w:tcPr>
          <w:p w:rsidRPr="00A5089F" w:rsidR="0046768C" w:rsidP="0046768C" w:rsidRDefault="0046768C" w14:paraId="3711E9AA" w14:textId="77777777">
            <w:pPr>
              <w:pStyle w:val="Table"/>
              <w:ind w:left="0" w:right="180"/>
              <w:jc w:val="both"/>
              <w:rPr>
                <w:rFonts w:asciiTheme="minorHAnsi" w:hAnsiTheme="minorHAnsi" w:cstheme="minorHAnsi"/>
              </w:rPr>
            </w:pPr>
            <w:r w:rsidRPr="00A5089F">
              <w:rPr>
                <w:rFonts w:asciiTheme="minorHAnsi" w:hAnsiTheme="minorHAnsi" w:cstheme="minorHAnsi"/>
              </w:rPr>
              <w:t>Subtotal</w:t>
            </w:r>
          </w:p>
        </w:tc>
        <w:tc>
          <w:tcPr>
            <w:tcW w:w="324" w:type="pct"/>
            <w:tcBorders>
              <w:bottom w:val="single" w:color="auto" w:sz="4" w:space="0"/>
            </w:tcBorders>
            <w:shd w:val="clear" w:color="auto" w:fill="FFFFFF" w:themeFill="background1"/>
          </w:tcPr>
          <w:p w:rsidRPr="00A5089F" w:rsidR="0046768C" w:rsidP="0046768C" w:rsidRDefault="0046768C" w14:paraId="453DEDBB" w14:textId="74E02C7A">
            <w:pPr>
              <w:pStyle w:val="Table"/>
              <w:ind w:left="0" w:right="180"/>
              <w:jc w:val="both"/>
              <w:rPr>
                <w:rFonts w:asciiTheme="minorHAnsi" w:hAnsiTheme="minorHAnsi" w:cstheme="minorHAnsi"/>
                <w:b/>
                <w:bCs/>
                <w:sz w:val="16"/>
                <w:szCs w:val="16"/>
              </w:rPr>
            </w:pPr>
            <w:r w:rsidRPr="00A5089F">
              <w:rPr>
                <w:rFonts w:asciiTheme="minorHAnsi" w:hAnsiTheme="minorHAnsi" w:cstheme="minorHAnsi"/>
                <w:b/>
                <w:bCs/>
                <w:sz w:val="16"/>
                <w:szCs w:val="16"/>
              </w:rPr>
              <w:fldChar w:fldCharType="begin">
                <w:ffData>
                  <w:name w:val=""/>
                  <w:enabled/>
                  <w:calcOnExit w:val="0"/>
                  <w:ddList>
                    <w:result w:val="1"/>
                    <w:listEntry w:val="(select)"/>
                    <w:listEntry w:val="GBFF"/>
                  </w:ddList>
                </w:ffData>
              </w:fldChar>
            </w:r>
            <w:r w:rsidRPr="00A5089F">
              <w:rPr>
                <w:rFonts w:asciiTheme="minorHAnsi" w:hAnsiTheme="minorHAnsi" w:cstheme="minorHAnsi"/>
                <w:b/>
                <w:bCs/>
                <w:sz w:val="16"/>
                <w:szCs w:val="16"/>
              </w:rPr>
              <w:instrText xml:space="preserve"> FORMDROPDOWN </w:instrText>
            </w:r>
            <w:r w:rsidR="00AF1838">
              <w:rPr>
                <w:rFonts w:asciiTheme="minorHAnsi" w:hAnsiTheme="minorHAnsi" w:cstheme="minorHAnsi"/>
                <w:b/>
                <w:bCs/>
                <w:sz w:val="16"/>
                <w:szCs w:val="16"/>
              </w:rPr>
            </w:r>
            <w:r w:rsidR="00AF1838">
              <w:rPr>
                <w:rFonts w:asciiTheme="minorHAnsi" w:hAnsiTheme="minorHAnsi" w:cstheme="minorHAnsi"/>
                <w:b/>
                <w:bCs/>
                <w:sz w:val="16"/>
                <w:szCs w:val="16"/>
              </w:rPr>
              <w:fldChar w:fldCharType="separate"/>
            </w:r>
            <w:r w:rsidRPr="00A5089F">
              <w:rPr>
                <w:rFonts w:asciiTheme="minorHAnsi" w:hAnsiTheme="minorHAnsi" w:cstheme="minorHAnsi"/>
                <w:b/>
                <w:bCs/>
                <w:sz w:val="16"/>
                <w:szCs w:val="16"/>
              </w:rPr>
              <w:fldChar w:fldCharType="end"/>
            </w:r>
          </w:p>
        </w:tc>
        <w:tc>
          <w:tcPr>
            <w:tcW w:w="709" w:type="pct"/>
            <w:tcBorders>
              <w:bottom w:val="single" w:color="auto" w:sz="4" w:space="0"/>
            </w:tcBorders>
            <w:shd w:val="clear" w:color="auto" w:fill="FFFFFF" w:themeFill="background1"/>
          </w:tcPr>
          <w:p w:rsidRPr="00A5089F" w:rsidR="0046768C" w:rsidP="0046768C" w:rsidRDefault="0046768C" w14:paraId="73D60A01" w14:textId="0B1C8454">
            <w:pPr>
              <w:pStyle w:val="Table"/>
              <w:ind w:left="0" w:right="180"/>
              <w:jc w:val="both"/>
              <w:rPr>
                <w:rFonts w:asciiTheme="minorHAnsi" w:hAnsiTheme="minorHAnsi" w:cstheme="minorHAnsi"/>
              </w:rPr>
            </w:pPr>
            <w:r>
              <w:rPr>
                <w:rFonts w:asciiTheme="minorHAnsi" w:hAnsiTheme="minorHAnsi" w:cstheme="minorHAnsi"/>
              </w:rPr>
              <w:t>15,878,550</w:t>
            </w:r>
          </w:p>
        </w:tc>
        <w:tc>
          <w:tcPr>
            <w:tcW w:w="1139" w:type="pct"/>
            <w:tcBorders>
              <w:bottom w:val="single" w:color="auto" w:sz="4" w:space="0"/>
            </w:tcBorders>
            <w:shd w:val="clear" w:color="auto" w:fill="FFFFFF" w:themeFill="background1"/>
          </w:tcPr>
          <w:p w:rsidRPr="00A5089F" w:rsidR="0046768C" w:rsidP="0046768C" w:rsidRDefault="001C1583" w14:paraId="754AB7DB" w14:textId="4A735CB3">
            <w:pPr>
              <w:pStyle w:val="Table"/>
              <w:ind w:left="0" w:right="180"/>
              <w:jc w:val="both"/>
              <w:rPr>
                <w:rFonts w:asciiTheme="minorHAnsi" w:hAnsiTheme="minorHAnsi" w:cstheme="minorHAnsi"/>
              </w:rPr>
            </w:pPr>
            <w:r w:rsidRPr="001C1583">
              <w:rPr>
                <w:rFonts w:asciiTheme="minorHAnsi" w:hAnsiTheme="minorHAnsi" w:cstheme="minorHAnsi"/>
              </w:rPr>
              <w:t>115,047,000</w:t>
            </w:r>
          </w:p>
        </w:tc>
      </w:tr>
      <w:tr w:rsidRPr="00A5089F" w:rsidR="009E62C0" w:rsidTr="6E7D7E3C" w14:paraId="71F8E354" w14:textId="77777777">
        <w:trPr>
          <w:trHeight w:val="206"/>
        </w:trPr>
        <w:tc>
          <w:tcPr>
            <w:tcW w:w="2828" w:type="pct"/>
            <w:gridSpan w:val="4"/>
            <w:tcBorders>
              <w:top w:val="single" w:color="auto" w:sz="4" w:space="0"/>
              <w:left w:val="single" w:color="auto" w:sz="4" w:space="0"/>
              <w:bottom w:val="single" w:color="auto" w:sz="4" w:space="0"/>
              <w:right w:val="single" w:color="auto" w:sz="4" w:space="0"/>
            </w:tcBorders>
            <w:shd w:val="clear" w:color="auto" w:fill="FFFFFF" w:themeFill="background1"/>
          </w:tcPr>
          <w:p w:rsidRPr="00A5089F" w:rsidR="0046768C" w:rsidP="0046768C" w:rsidRDefault="0046768C" w14:paraId="48E7BBCF" w14:textId="77777777">
            <w:pPr>
              <w:pStyle w:val="Table"/>
              <w:ind w:left="0" w:right="180"/>
              <w:jc w:val="both"/>
              <w:rPr>
                <w:rFonts w:asciiTheme="minorHAnsi" w:hAnsiTheme="minorHAnsi" w:cstheme="minorHAnsi"/>
              </w:rPr>
            </w:pPr>
            <w:bookmarkStart w:name="PMC" w:id="8"/>
            <w:r w:rsidRPr="00A5089F">
              <w:rPr>
                <w:rFonts w:asciiTheme="minorHAnsi" w:hAnsiTheme="minorHAnsi" w:cstheme="minorHAnsi"/>
              </w:rPr>
              <w:t>Project Management Cost (PMC)</w:t>
            </w:r>
            <w:bookmarkEnd w:id="8"/>
            <w:r w:rsidRPr="00A5089F">
              <w:rPr>
                <w:rFonts w:asciiTheme="minorHAnsi" w:hAnsiTheme="minorHAnsi" w:cstheme="minorHAnsi"/>
              </w:rPr>
              <w:t xml:space="preserve">*** </w:t>
            </w:r>
          </w:p>
          <w:p w:rsidRPr="00A5089F" w:rsidR="0046768C" w:rsidP="0046768C" w:rsidRDefault="0046768C" w14:paraId="0D77D62F" w14:textId="2ACB00BA">
            <w:pPr>
              <w:pStyle w:val="Table"/>
              <w:ind w:left="0" w:right="180"/>
              <w:jc w:val="both"/>
              <w:rPr>
                <w:rFonts w:asciiTheme="minorHAnsi" w:hAnsiTheme="minorHAnsi" w:cstheme="minorHAnsi"/>
              </w:rPr>
            </w:pPr>
            <w:r w:rsidRPr="00A5089F">
              <w:rPr>
                <w:rFonts w:asciiTheme="minorHAnsi" w:hAnsiTheme="minorHAnsi" w:cstheme="minorHAnsi"/>
              </w:rPr>
              <w:t>***If amount requested is above limits, a pop-up menu should open for the Agency to provide an explanation***</w:t>
            </w:r>
          </w:p>
        </w:tc>
        <w:tc>
          <w:tcPr>
            <w:tcW w:w="324" w:type="pct"/>
            <w:tcBorders>
              <w:top w:val="single" w:color="auto" w:sz="4" w:space="0"/>
              <w:left w:val="single" w:color="auto" w:sz="4" w:space="0"/>
              <w:bottom w:val="single" w:color="auto" w:sz="4" w:space="0"/>
            </w:tcBorders>
            <w:shd w:val="clear" w:color="auto" w:fill="FFFFFF" w:themeFill="background1"/>
          </w:tcPr>
          <w:p w:rsidRPr="00A5089F" w:rsidR="0046768C" w:rsidP="0046768C" w:rsidRDefault="0046768C" w14:paraId="49607116" w14:textId="336A51E4">
            <w:pPr>
              <w:pStyle w:val="Table"/>
              <w:ind w:left="0" w:right="180"/>
              <w:jc w:val="both"/>
              <w:rPr>
                <w:rFonts w:asciiTheme="minorHAnsi" w:hAnsiTheme="minorHAnsi" w:cstheme="minorHAnsi"/>
                <w:b/>
                <w:bCs/>
                <w:sz w:val="16"/>
                <w:szCs w:val="16"/>
              </w:rPr>
            </w:pPr>
            <w:r w:rsidRPr="00A5089F">
              <w:rPr>
                <w:rFonts w:asciiTheme="minorHAnsi" w:hAnsiTheme="minorHAnsi" w:cstheme="minorHAnsi"/>
                <w:b/>
                <w:bCs/>
                <w:sz w:val="16"/>
                <w:szCs w:val="16"/>
              </w:rPr>
              <w:fldChar w:fldCharType="begin">
                <w:ffData>
                  <w:name w:val=""/>
                  <w:enabled/>
                  <w:calcOnExit w:val="0"/>
                  <w:ddList>
                    <w:result w:val="1"/>
                    <w:listEntry w:val="(select)"/>
                    <w:listEntry w:val="GBFF"/>
                  </w:ddList>
                </w:ffData>
              </w:fldChar>
            </w:r>
            <w:r w:rsidRPr="00A5089F">
              <w:rPr>
                <w:rFonts w:asciiTheme="minorHAnsi" w:hAnsiTheme="minorHAnsi" w:cstheme="minorHAnsi"/>
                <w:b/>
                <w:bCs/>
                <w:sz w:val="16"/>
                <w:szCs w:val="16"/>
              </w:rPr>
              <w:instrText xml:space="preserve"> FORMDROPDOWN </w:instrText>
            </w:r>
            <w:r w:rsidR="00AF1838">
              <w:rPr>
                <w:rFonts w:asciiTheme="minorHAnsi" w:hAnsiTheme="minorHAnsi" w:cstheme="minorHAnsi"/>
                <w:b/>
                <w:bCs/>
                <w:sz w:val="16"/>
                <w:szCs w:val="16"/>
              </w:rPr>
            </w:r>
            <w:r w:rsidR="00AF1838">
              <w:rPr>
                <w:rFonts w:asciiTheme="minorHAnsi" w:hAnsiTheme="minorHAnsi" w:cstheme="minorHAnsi"/>
                <w:b/>
                <w:bCs/>
                <w:sz w:val="16"/>
                <w:szCs w:val="16"/>
              </w:rPr>
              <w:fldChar w:fldCharType="separate"/>
            </w:r>
            <w:r w:rsidRPr="00A5089F">
              <w:rPr>
                <w:rFonts w:asciiTheme="minorHAnsi" w:hAnsiTheme="minorHAnsi" w:cstheme="minorHAnsi"/>
                <w:b/>
                <w:bCs/>
                <w:sz w:val="16"/>
                <w:szCs w:val="16"/>
              </w:rPr>
              <w:fldChar w:fldCharType="end"/>
            </w:r>
          </w:p>
        </w:tc>
        <w:tc>
          <w:tcPr>
            <w:tcW w:w="709" w:type="pct"/>
            <w:tcBorders>
              <w:top w:val="single" w:color="auto" w:sz="4" w:space="0"/>
              <w:bottom w:val="single" w:color="auto" w:sz="4" w:space="0"/>
              <w:right w:val="single" w:color="auto" w:sz="4" w:space="0"/>
            </w:tcBorders>
            <w:shd w:val="clear" w:color="auto" w:fill="FFFFFF" w:themeFill="background1"/>
          </w:tcPr>
          <w:p w:rsidRPr="00A5089F" w:rsidR="0046768C" w:rsidP="0046768C" w:rsidRDefault="0046768C" w14:paraId="13DF32AF" w14:textId="600D36CC">
            <w:pPr>
              <w:pStyle w:val="Table"/>
              <w:ind w:left="0" w:right="180"/>
              <w:jc w:val="both"/>
              <w:rPr>
                <w:rFonts w:asciiTheme="minorHAnsi" w:hAnsiTheme="minorHAnsi" w:cstheme="minorHAnsi"/>
              </w:rPr>
            </w:pPr>
            <w:r>
              <w:rPr>
                <w:rFonts w:asciiTheme="minorHAnsi" w:hAnsiTheme="minorHAnsi" w:cstheme="minorHAnsi"/>
              </w:rPr>
              <w:t>793,927</w:t>
            </w:r>
          </w:p>
        </w:tc>
        <w:tc>
          <w:tcPr>
            <w:tcW w:w="1139" w:type="pct"/>
            <w:tcBorders>
              <w:top w:val="single" w:color="auto" w:sz="4" w:space="0"/>
              <w:left w:val="single" w:color="auto" w:sz="4" w:space="0"/>
              <w:bottom w:val="single" w:color="auto" w:sz="4" w:space="0"/>
              <w:right w:val="single" w:color="auto" w:sz="4" w:space="0"/>
            </w:tcBorders>
            <w:shd w:val="clear" w:color="auto" w:fill="FFFFFF" w:themeFill="background1"/>
          </w:tcPr>
          <w:p w:rsidRPr="00A5089F" w:rsidR="0046768C" w:rsidP="0046768C" w:rsidRDefault="0066335E" w14:paraId="74A8274E" w14:textId="255F8662">
            <w:pPr>
              <w:pStyle w:val="Table"/>
              <w:ind w:left="0" w:right="180"/>
              <w:jc w:val="both"/>
              <w:rPr>
                <w:rFonts w:asciiTheme="minorHAnsi" w:hAnsiTheme="minorHAnsi" w:cstheme="minorHAnsi"/>
              </w:rPr>
            </w:pPr>
            <w:r w:rsidRPr="0066335E">
              <w:rPr>
                <w:rFonts w:asciiTheme="minorHAnsi" w:hAnsiTheme="minorHAnsi" w:cstheme="minorHAnsi"/>
              </w:rPr>
              <w:t>502,532</w:t>
            </w:r>
          </w:p>
        </w:tc>
      </w:tr>
      <w:tr w:rsidRPr="00A5089F" w:rsidR="009E62C0" w:rsidTr="6E7D7E3C" w14:paraId="45834B7F" w14:textId="77777777">
        <w:trPr>
          <w:trHeight w:val="233"/>
        </w:trPr>
        <w:tc>
          <w:tcPr>
            <w:tcW w:w="2828" w:type="pct"/>
            <w:gridSpan w:val="4"/>
            <w:tcBorders>
              <w:top w:val="single" w:color="auto" w:sz="4" w:space="0"/>
              <w:bottom w:val="double" w:color="auto" w:sz="4" w:space="0"/>
            </w:tcBorders>
            <w:shd w:val="clear" w:color="auto" w:fill="FFFFFF" w:themeFill="background1"/>
          </w:tcPr>
          <w:p w:rsidRPr="00A5089F" w:rsidR="0046768C" w:rsidP="0046768C" w:rsidRDefault="0046768C" w14:paraId="7436016D" w14:textId="77777777">
            <w:pPr>
              <w:pStyle w:val="Table"/>
              <w:ind w:left="0" w:right="180"/>
              <w:jc w:val="both"/>
              <w:rPr>
                <w:rFonts w:asciiTheme="minorHAnsi" w:hAnsiTheme="minorHAnsi" w:cstheme="minorHAnsi"/>
                <w:b/>
              </w:rPr>
            </w:pPr>
            <w:r w:rsidRPr="00A5089F">
              <w:rPr>
                <w:rFonts w:asciiTheme="minorHAnsi" w:hAnsiTheme="minorHAnsi" w:cstheme="minorHAnsi"/>
                <w:b/>
              </w:rPr>
              <w:t>Total Project Cost</w:t>
            </w:r>
          </w:p>
        </w:tc>
        <w:tc>
          <w:tcPr>
            <w:tcW w:w="324" w:type="pct"/>
            <w:tcBorders>
              <w:top w:val="single" w:color="auto" w:sz="4" w:space="0"/>
              <w:bottom w:val="double" w:color="auto" w:sz="4" w:space="0"/>
            </w:tcBorders>
            <w:shd w:val="clear" w:color="auto" w:fill="FFFFFF" w:themeFill="background1"/>
          </w:tcPr>
          <w:p w:rsidRPr="00A5089F" w:rsidR="0046768C" w:rsidP="0046768C" w:rsidRDefault="0046768C" w14:paraId="56E1B2CD" w14:textId="77777777">
            <w:pPr>
              <w:pStyle w:val="Table"/>
              <w:ind w:left="0" w:right="180"/>
              <w:jc w:val="both"/>
              <w:rPr>
                <w:rFonts w:asciiTheme="minorHAnsi" w:hAnsiTheme="minorHAnsi" w:cstheme="minorHAnsi"/>
              </w:rPr>
            </w:pPr>
          </w:p>
        </w:tc>
        <w:tc>
          <w:tcPr>
            <w:tcW w:w="709" w:type="pct"/>
            <w:tcBorders>
              <w:top w:val="single" w:color="auto" w:sz="4" w:space="0"/>
              <w:bottom w:val="double" w:color="auto" w:sz="4" w:space="0"/>
            </w:tcBorders>
            <w:shd w:val="clear" w:color="auto" w:fill="FFFFFF" w:themeFill="background1"/>
          </w:tcPr>
          <w:p w:rsidRPr="00F14A23" w:rsidR="0046768C" w:rsidP="0046768C" w:rsidRDefault="0046768C" w14:paraId="2B953439" w14:textId="75FC175C">
            <w:pPr>
              <w:pStyle w:val="Table"/>
              <w:ind w:left="0" w:right="180"/>
              <w:jc w:val="both"/>
              <w:rPr>
                <w:rFonts w:asciiTheme="minorHAnsi" w:hAnsiTheme="minorHAnsi" w:cstheme="minorHAnsi"/>
                <w:b/>
                <w:bCs/>
              </w:rPr>
            </w:pPr>
            <w:r w:rsidRPr="00F14A23">
              <w:rPr>
                <w:rFonts w:asciiTheme="minorHAnsi" w:hAnsiTheme="minorHAnsi" w:cstheme="minorHAnsi"/>
                <w:b/>
                <w:bCs/>
              </w:rPr>
              <w:t>16,672,477</w:t>
            </w:r>
          </w:p>
        </w:tc>
        <w:tc>
          <w:tcPr>
            <w:tcW w:w="1139" w:type="pct"/>
            <w:tcBorders>
              <w:top w:val="single" w:color="auto" w:sz="4" w:space="0"/>
              <w:bottom w:val="double" w:color="auto" w:sz="4" w:space="0"/>
            </w:tcBorders>
            <w:shd w:val="clear" w:color="auto" w:fill="FFFFFF" w:themeFill="background1"/>
          </w:tcPr>
          <w:p w:rsidRPr="00F14A23" w:rsidR="0046768C" w:rsidP="0046768C" w:rsidRDefault="003372EE" w14:paraId="160128B4" w14:textId="41B859F7">
            <w:pPr>
              <w:pStyle w:val="Table"/>
              <w:ind w:left="0" w:right="180"/>
              <w:jc w:val="both"/>
              <w:rPr>
                <w:rFonts w:asciiTheme="minorHAnsi" w:hAnsiTheme="minorHAnsi" w:cstheme="minorHAnsi"/>
                <w:b/>
                <w:bCs/>
              </w:rPr>
            </w:pPr>
            <w:r w:rsidRPr="003372EE">
              <w:rPr>
                <w:rFonts w:asciiTheme="minorHAnsi" w:hAnsiTheme="minorHAnsi" w:cstheme="minorHAnsi"/>
                <w:b/>
                <w:bCs/>
              </w:rPr>
              <w:t>115,549,532</w:t>
            </w:r>
          </w:p>
        </w:tc>
      </w:tr>
    </w:tbl>
    <w:p w:rsidR="2EF14059" w:rsidRDefault="2EF14059" w14:paraId="080759F1" w14:textId="1F59A5B0"/>
    <w:p w:rsidR="005921FE" w:rsidRDefault="005921FE" w14:paraId="2ECD81D2" w14:textId="7E845B80">
      <w:pPr>
        <w:spacing w:after="160" w:line="259" w:lineRule="auto"/>
        <w:ind w:left="0"/>
        <w:rPr>
          <w:rFonts w:asciiTheme="minorHAnsi" w:hAnsiTheme="minorHAnsi" w:cstheme="minorHAnsi"/>
          <w:b/>
          <w:bCs/>
          <w:caps/>
          <w:color w:val="1F4E79" w:themeColor="accent5" w:themeShade="80"/>
          <w:sz w:val="26"/>
        </w:rPr>
      </w:pPr>
      <w:bookmarkStart w:name="_Toc99358372" w:id="9"/>
      <w:bookmarkStart w:name="_Toc99358400" w:id="10"/>
      <w:bookmarkStart w:name="_Toc99358435" w:id="11"/>
      <w:bookmarkStart w:name="_Toc99359845" w:id="12"/>
    </w:p>
    <w:p w:rsidR="00A7409C" w:rsidP="00EF349C" w:rsidRDefault="00A7409C" w14:paraId="2F1490B9" w14:textId="77777777">
      <w:pPr>
        <w:pStyle w:val="Heading1"/>
        <w:ind w:left="0" w:right="180"/>
        <w:jc w:val="both"/>
        <w:rPr>
          <w:rFonts w:asciiTheme="minorHAnsi" w:hAnsiTheme="minorHAnsi" w:cstheme="minorHAnsi"/>
        </w:rPr>
        <w:sectPr w:rsidR="00A7409C" w:rsidSect="003D198B">
          <w:pgSz w:w="15840" w:h="12240" w:orient="landscape"/>
          <w:pgMar w:top="1440" w:right="1440" w:bottom="1440" w:left="1440" w:header="720" w:footer="720" w:gutter="0"/>
          <w:cols w:space="720"/>
          <w:docGrid w:linePitch="360"/>
        </w:sectPr>
      </w:pPr>
    </w:p>
    <w:p w:rsidRPr="00A5089F" w:rsidR="007613C1" w:rsidP="00EF349C" w:rsidRDefault="007613C1" w14:paraId="5B4BFA18" w14:textId="36B73FBA">
      <w:pPr>
        <w:pStyle w:val="Heading1"/>
        <w:ind w:left="0" w:right="180"/>
        <w:jc w:val="both"/>
        <w:rPr>
          <w:rFonts w:asciiTheme="minorHAnsi" w:hAnsiTheme="minorHAnsi" w:cstheme="minorHAnsi"/>
        </w:rPr>
      </w:pPr>
      <w:bookmarkStart w:name="_Toc161850311" w:id="13"/>
      <w:r w:rsidRPr="00A5089F">
        <w:rPr>
          <w:rFonts w:asciiTheme="minorHAnsi" w:hAnsiTheme="minorHAnsi" w:cstheme="minorHAnsi"/>
        </w:rPr>
        <w:t>project outline</w:t>
      </w:r>
      <w:bookmarkEnd w:id="13"/>
      <w:r w:rsidRPr="00A5089F">
        <w:rPr>
          <w:rFonts w:asciiTheme="minorHAnsi" w:hAnsiTheme="minorHAnsi" w:cstheme="minorHAnsi"/>
        </w:rPr>
        <w:t xml:space="preserve"> </w:t>
      </w:r>
    </w:p>
    <w:p w:rsidR="00217FFE" w:rsidP="6E7D7E3C" w:rsidRDefault="005E11E1" w14:paraId="43B35EE9" w14:textId="2223875F">
      <w:pPr>
        <w:pStyle w:val="Heading2"/>
        <w:numPr>
          <w:ilvl w:val="0"/>
          <w:numId w:val="0"/>
        </w:numPr>
        <w:jc w:val="both"/>
        <w:rPr>
          <w:rFonts w:asciiTheme="minorHAnsi" w:hAnsiTheme="minorHAnsi" w:cstheme="minorBidi"/>
        </w:rPr>
      </w:pPr>
      <w:bookmarkStart w:name="_Toc161850312" w:id="14"/>
      <w:r w:rsidRPr="6E7D7E3C">
        <w:rPr>
          <w:rFonts w:asciiTheme="minorHAnsi" w:hAnsiTheme="minorHAnsi" w:cstheme="minorBidi"/>
        </w:rPr>
        <w:t>Changes compared to PPG Request</w:t>
      </w:r>
      <w:bookmarkEnd w:id="14"/>
    </w:p>
    <w:p w:rsidRPr="00AD141E" w:rsidR="003367F6" w:rsidP="003367F6" w:rsidRDefault="003367F6" w14:paraId="2ABC1370" w14:textId="0C42839C">
      <w:pPr>
        <w:rPr>
          <w:rFonts w:asciiTheme="minorHAnsi" w:hAnsiTheme="minorHAnsi" w:cstheme="minorHAnsi"/>
        </w:rPr>
      </w:pPr>
    </w:p>
    <w:p w:rsidR="003367F6" w:rsidP="003367F6" w:rsidRDefault="00AD141E" w14:paraId="6EBFBBEE" w14:textId="1CD030E8">
      <w:pPr>
        <w:rPr>
          <w:rFonts w:eastAsia="Calibri" w:asciiTheme="minorHAnsi" w:hAnsiTheme="minorHAnsi" w:cstheme="minorHAnsi"/>
          <w:szCs w:val="22"/>
        </w:rPr>
      </w:pPr>
      <w:r w:rsidRPr="00AD141E">
        <w:rPr>
          <w:rFonts w:asciiTheme="minorHAnsi" w:hAnsiTheme="minorHAnsi" w:cstheme="minorHAnsi"/>
        </w:rPr>
        <w:t xml:space="preserve">The Project design </w:t>
      </w:r>
      <w:r w:rsidRPr="00AD141E">
        <w:rPr>
          <w:rFonts w:eastAsia="Calibri" w:asciiTheme="minorHAnsi" w:hAnsiTheme="minorHAnsi" w:cstheme="minorHAnsi"/>
          <w:szCs w:val="22"/>
        </w:rPr>
        <w:t xml:space="preserve">remains consistent with the </w:t>
      </w:r>
      <w:r>
        <w:rPr>
          <w:rFonts w:eastAsia="Calibri" w:asciiTheme="minorHAnsi" w:hAnsiTheme="minorHAnsi" w:cstheme="minorHAnsi"/>
          <w:szCs w:val="22"/>
        </w:rPr>
        <w:t xml:space="preserve">PPG Request </w:t>
      </w:r>
      <w:r w:rsidRPr="00AD141E">
        <w:rPr>
          <w:rFonts w:eastAsia="Calibri" w:asciiTheme="minorHAnsi" w:hAnsiTheme="minorHAnsi" w:cstheme="minorHAnsi"/>
          <w:szCs w:val="22"/>
        </w:rPr>
        <w:t xml:space="preserve">that was endorsed by the Global Environment Facility (GEF). Outcomes and Outputs have been </w:t>
      </w:r>
      <w:r>
        <w:rPr>
          <w:rFonts w:eastAsia="Calibri" w:asciiTheme="minorHAnsi" w:hAnsiTheme="minorHAnsi" w:cstheme="minorHAnsi"/>
          <w:szCs w:val="22"/>
        </w:rPr>
        <w:t xml:space="preserve">slightly </w:t>
      </w:r>
      <w:r w:rsidRPr="00AD141E">
        <w:rPr>
          <w:rFonts w:eastAsia="Calibri" w:asciiTheme="minorHAnsi" w:hAnsiTheme="minorHAnsi" w:cstheme="minorHAnsi"/>
          <w:szCs w:val="22"/>
        </w:rPr>
        <w:t xml:space="preserve">reorganized and reworded as captured in the table below, but in substance of project remains unchanged in terms of </w:t>
      </w:r>
      <w:r w:rsidR="00DA1E68">
        <w:rPr>
          <w:rFonts w:eastAsia="Calibri" w:asciiTheme="minorHAnsi" w:hAnsiTheme="minorHAnsi" w:cstheme="minorHAnsi"/>
          <w:szCs w:val="22"/>
        </w:rPr>
        <w:t xml:space="preserve">Objective, </w:t>
      </w:r>
      <w:r w:rsidRPr="00AD141E">
        <w:rPr>
          <w:rFonts w:eastAsia="Calibri" w:asciiTheme="minorHAnsi" w:hAnsiTheme="minorHAnsi" w:cstheme="minorHAnsi"/>
          <w:szCs w:val="22"/>
        </w:rPr>
        <w:t xml:space="preserve">Components, and the </w:t>
      </w:r>
      <w:r w:rsidR="00DA1E68">
        <w:rPr>
          <w:rFonts w:eastAsia="Calibri" w:asciiTheme="minorHAnsi" w:hAnsiTheme="minorHAnsi" w:cstheme="minorHAnsi"/>
          <w:szCs w:val="22"/>
        </w:rPr>
        <w:t>associated outcomes and outputs</w:t>
      </w:r>
      <w:r w:rsidRPr="00AD141E">
        <w:rPr>
          <w:rFonts w:eastAsia="Calibri" w:asciiTheme="minorHAnsi" w:hAnsiTheme="minorHAnsi" w:cstheme="minorHAnsi"/>
          <w:szCs w:val="22"/>
        </w:rPr>
        <w:t xml:space="preserve"> to achieve the </w:t>
      </w:r>
      <w:r w:rsidR="00DA1E68">
        <w:rPr>
          <w:rFonts w:eastAsia="Calibri" w:asciiTheme="minorHAnsi" w:hAnsiTheme="minorHAnsi" w:cstheme="minorHAnsi"/>
          <w:szCs w:val="22"/>
        </w:rPr>
        <w:t>targets</w:t>
      </w:r>
      <w:r w:rsidRPr="00AD141E">
        <w:rPr>
          <w:rFonts w:eastAsia="Calibri" w:asciiTheme="minorHAnsi" w:hAnsiTheme="minorHAnsi" w:cstheme="minorHAnsi"/>
          <w:szCs w:val="22"/>
        </w:rPr>
        <w:t>.</w:t>
      </w:r>
    </w:p>
    <w:p w:rsidR="00BA0BA6" w:rsidP="003367F6" w:rsidRDefault="00BA0BA6" w14:paraId="580E1394" w14:textId="77777777">
      <w:pPr>
        <w:rPr>
          <w:rFonts w:eastAsia="Calibri" w:asciiTheme="minorHAnsi" w:hAnsiTheme="minorHAnsi" w:cstheme="minorHAnsi"/>
          <w:szCs w:val="22"/>
        </w:rPr>
      </w:pPr>
    </w:p>
    <w:p w:rsidRPr="00AD141E" w:rsidR="00BA0BA6" w:rsidP="003367F6" w:rsidRDefault="00BA0BA6" w14:paraId="61F51433" w14:textId="77777777">
      <w:pPr>
        <w:rPr>
          <w:rFonts w:asciiTheme="minorHAnsi" w:hAnsiTheme="minorHAnsi" w:cstheme="minorHAnsi"/>
        </w:rPr>
      </w:pPr>
    </w:p>
    <w:p w:rsidRPr="003367F6" w:rsidR="003367F6" w:rsidP="003367F6" w:rsidRDefault="003367F6" w14:paraId="69A95929" w14:textId="77777777"/>
    <w:tbl>
      <w:tblPr>
        <w:tblW w:w="9134" w:type="dxa"/>
        <w:tblInd w:w="324"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blBorders>
        <w:shd w:val="clear" w:color="auto" w:fill="CADFFF"/>
        <w:tblLayout w:type="fixed"/>
        <w:tblLook w:val="04A0" w:firstRow="1" w:lastRow="0" w:firstColumn="1" w:lastColumn="0" w:noHBand="0" w:noVBand="1"/>
      </w:tblPr>
      <w:tblGrid>
        <w:gridCol w:w="1385"/>
        <w:gridCol w:w="2619"/>
        <w:gridCol w:w="2572"/>
        <w:gridCol w:w="2558"/>
      </w:tblGrid>
      <w:tr w:rsidRPr="00860747" w:rsidR="009E62C0" w:rsidTr="32E08F9A" w14:paraId="087B6619" w14:textId="77777777">
        <w:trPr>
          <w:trHeight w:val="31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B4C6E7" w:themeFill="accent1" w:themeFillTint="66"/>
            <w:tcMar>
              <w:top w:w="80" w:type="dxa"/>
              <w:left w:w="80" w:type="dxa"/>
              <w:bottom w:w="80" w:type="dxa"/>
              <w:right w:w="80" w:type="dxa"/>
            </w:tcMar>
          </w:tcPr>
          <w:p w:rsidRPr="00860747" w:rsidR="003367F6" w:rsidP="0056073D" w:rsidRDefault="003367F6" w14:paraId="73C8F986" w14:textId="77777777">
            <w:pPr>
              <w:rPr>
                <w:rFonts w:asciiTheme="minorHAnsi" w:hAnsiTheme="minorHAnsi" w:cstheme="minorHAnsi"/>
                <w:sz w:val="20"/>
                <w:szCs w:val="20"/>
              </w:rPr>
            </w:pP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B4C6E7" w:themeFill="accent1" w:themeFillTint="66"/>
            <w:tcMar>
              <w:top w:w="80" w:type="dxa"/>
              <w:left w:w="80" w:type="dxa"/>
              <w:bottom w:w="80" w:type="dxa"/>
              <w:right w:w="80" w:type="dxa"/>
            </w:tcMar>
          </w:tcPr>
          <w:p w:rsidRPr="00860747" w:rsidR="003367F6" w:rsidP="0056073D" w:rsidRDefault="003367F6" w14:paraId="0019847E" w14:textId="77777777">
            <w:pPr>
              <w:pStyle w:val="BodyA"/>
              <w:jc w:val="center"/>
              <w:rPr>
                <w:rFonts w:asciiTheme="minorHAnsi" w:hAnsiTheme="minorHAnsi" w:cstheme="minorHAnsi"/>
                <w:sz w:val="20"/>
                <w:szCs w:val="20"/>
              </w:rPr>
            </w:pPr>
            <w:r w:rsidRPr="00860747">
              <w:rPr>
                <w:rFonts w:asciiTheme="minorHAnsi" w:hAnsiTheme="minorHAnsi" w:cstheme="minorHAnsi"/>
                <w:b/>
                <w:bCs/>
                <w:sz w:val="20"/>
                <w:szCs w:val="20"/>
              </w:rPr>
              <w:t>PPG Request</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B4C6E7" w:themeFill="accent1" w:themeFillTint="66"/>
            <w:tcMar>
              <w:top w:w="80" w:type="dxa"/>
              <w:left w:w="80" w:type="dxa"/>
              <w:bottom w:w="80" w:type="dxa"/>
              <w:right w:w="80" w:type="dxa"/>
            </w:tcMar>
          </w:tcPr>
          <w:p w:rsidRPr="00860747" w:rsidR="003367F6" w:rsidP="0056073D" w:rsidRDefault="003367F6" w14:paraId="6DFC7E28" w14:textId="77777777">
            <w:pPr>
              <w:pStyle w:val="BodyA"/>
              <w:jc w:val="center"/>
              <w:rPr>
                <w:rFonts w:asciiTheme="minorHAnsi" w:hAnsiTheme="minorHAnsi" w:cstheme="minorHAnsi"/>
                <w:sz w:val="20"/>
                <w:szCs w:val="20"/>
              </w:rPr>
            </w:pPr>
            <w:r w:rsidRPr="00860747">
              <w:rPr>
                <w:rFonts w:asciiTheme="minorHAnsi" w:hAnsiTheme="minorHAnsi" w:cstheme="minorHAnsi"/>
                <w:b/>
                <w:bCs/>
                <w:sz w:val="20"/>
                <w:szCs w:val="20"/>
              </w:rPr>
              <w:t xml:space="preserve">GEF CEO ER/ </w:t>
            </w:r>
            <w:proofErr w:type="spellStart"/>
            <w:r w:rsidRPr="00860747">
              <w:rPr>
                <w:rFonts w:asciiTheme="minorHAnsi" w:hAnsiTheme="minorHAnsi" w:cstheme="minorHAnsi"/>
                <w:b/>
                <w:bCs/>
                <w:sz w:val="20"/>
                <w:szCs w:val="20"/>
              </w:rPr>
              <w:t>Prodoc</w:t>
            </w:r>
            <w:proofErr w:type="spellEnd"/>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B4C6E7" w:themeFill="accent1" w:themeFillTint="66"/>
            <w:tcMar>
              <w:top w:w="80" w:type="dxa"/>
              <w:left w:w="80" w:type="dxa"/>
              <w:bottom w:w="80" w:type="dxa"/>
              <w:right w:w="80" w:type="dxa"/>
            </w:tcMar>
          </w:tcPr>
          <w:p w:rsidRPr="00860747" w:rsidR="003367F6" w:rsidP="0056073D" w:rsidRDefault="003367F6" w14:paraId="0A80C111" w14:textId="77777777">
            <w:pPr>
              <w:pStyle w:val="BodyA"/>
              <w:jc w:val="center"/>
              <w:rPr>
                <w:rFonts w:asciiTheme="minorHAnsi" w:hAnsiTheme="minorHAnsi" w:cstheme="minorHAnsi"/>
                <w:sz w:val="20"/>
                <w:szCs w:val="20"/>
              </w:rPr>
            </w:pPr>
            <w:r w:rsidRPr="00860747">
              <w:rPr>
                <w:rFonts w:asciiTheme="minorHAnsi" w:hAnsiTheme="minorHAnsi" w:cstheme="minorHAnsi"/>
                <w:b/>
                <w:bCs/>
                <w:sz w:val="20"/>
                <w:szCs w:val="20"/>
              </w:rPr>
              <w:t>Rationale</w:t>
            </w:r>
          </w:p>
        </w:tc>
      </w:tr>
      <w:tr w:rsidRPr="00860747" w:rsidR="003367F6" w:rsidTr="00C46519" w14:paraId="3C58B538" w14:textId="77777777">
        <w:trPr>
          <w:trHeight w:val="210"/>
        </w:trPr>
        <w:tc>
          <w:tcPr>
            <w:tcW w:w="913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8EAADB" w:themeFill="accent1" w:themeFillTint="99"/>
            <w:tcMar>
              <w:top w:w="80" w:type="dxa"/>
              <w:left w:w="80" w:type="dxa"/>
              <w:bottom w:w="80" w:type="dxa"/>
              <w:right w:w="80" w:type="dxa"/>
            </w:tcMar>
          </w:tcPr>
          <w:p w:rsidRPr="00860747" w:rsidR="003367F6" w:rsidP="0056073D" w:rsidRDefault="003367F6" w14:paraId="0108740D" w14:textId="77777777">
            <w:pPr>
              <w:pStyle w:val="BodyA"/>
              <w:rPr>
                <w:rFonts w:asciiTheme="minorHAnsi" w:hAnsiTheme="minorHAnsi" w:cstheme="minorHAnsi"/>
                <w:sz w:val="20"/>
                <w:szCs w:val="20"/>
              </w:rPr>
            </w:pPr>
            <w:r w:rsidRPr="00860747">
              <w:rPr>
                <w:rFonts w:asciiTheme="minorHAnsi" w:hAnsiTheme="minorHAnsi" w:cstheme="minorHAnsi"/>
                <w:b/>
                <w:bCs/>
                <w:sz w:val="20"/>
                <w:szCs w:val="20"/>
              </w:rPr>
              <w:t>Project Objective and Components</w:t>
            </w:r>
          </w:p>
        </w:tc>
      </w:tr>
      <w:tr w:rsidRPr="00860747" w:rsidR="003367F6" w:rsidTr="00C46519" w14:paraId="1A797272" w14:textId="77777777">
        <w:trPr>
          <w:trHeight w:val="263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860747" w:rsidR="003367F6" w:rsidP="0056073D" w:rsidRDefault="003367F6" w14:paraId="322CFC6A" w14:textId="77777777">
            <w:pPr>
              <w:pStyle w:val="BodyA"/>
              <w:rPr>
                <w:rFonts w:asciiTheme="minorHAnsi" w:hAnsiTheme="minorHAnsi" w:cstheme="minorHAnsi"/>
                <w:sz w:val="20"/>
                <w:szCs w:val="20"/>
              </w:rPr>
            </w:pPr>
            <w:r w:rsidRPr="00860747">
              <w:rPr>
                <w:rFonts w:asciiTheme="minorHAnsi" w:hAnsiTheme="minorHAnsi" w:cstheme="minorHAnsi"/>
                <w:sz w:val="20"/>
                <w:szCs w:val="20"/>
              </w:rPr>
              <w:t>Project Objective</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860747" w:rsidR="003367F6" w:rsidP="0056073D" w:rsidRDefault="003367F6" w14:paraId="02DC3000" w14:textId="77777777">
            <w:pPr>
              <w:pStyle w:val="BodyA"/>
              <w:rPr>
                <w:rFonts w:asciiTheme="minorHAnsi" w:hAnsiTheme="minorHAnsi" w:cstheme="minorHAnsi"/>
                <w:sz w:val="20"/>
                <w:szCs w:val="20"/>
              </w:rPr>
            </w:pPr>
            <w:r w:rsidRPr="00860747">
              <w:rPr>
                <w:rFonts w:asciiTheme="minorHAnsi" w:hAnsiTheme="minorHAnsi" w:cstheme="minorHAnsi"/>
                <w:sz w:val="20"/>
                <w:szCs w:val="20"/>
              </w:rPr>
              <w:t>To support Mexico to reach an effective manage</w:t>
            </w:r>
            <w:r w:rsidRPr="00860747">
              <w:rPr>
                <w:rFonts w:asciiTheme="minorHAnsi" w:hAnsiTheme="minorHAnsi" w:cstheme="minorHAnsi"/>
                <w:sz w:val="20"/>
                <w:szCs w:val="20"/>
                <w:shd w:val="clear" w:color="auto" w:fill="FFFFFF"/>
              </w:rPr>
              <w:t>ment of the existing protected areas and contribute to conserve 30% of the territory by 2030 that is of glob</w:t>
            </w:r>
            <w:r w:rsidRPr="00860747">
              <w:rPr>
                <w:rFonts w:asciiTheme="minorHAnsi" w:hAnsiTheme="minorHAnsi" w:cstheme="minorHAnsi"/>
                <w:sz w:val="20"/>
                <w:szCs w:val="20"/>
              </w:rPr>
              <w:t xml:space="preserve">al importance for biodiversity and of key priority in ecosystem services. This goal is aligned with GBFF targets and responds to the National Biodiversity Strategies and Action Plan, </w:t>
            </w:r>
            <w:proofErr w:type="spellStart"/>
            <w:r w:rsidRPr="00860747">
              <w:rPr>
                <w:rFonts w:asciiTheme="minorHAnsi" w:hAnsiTheme="minorHAnsi" w:cstheme="minorHAnsi"/>
                <w:sz w:val="20"/>
                <w:szCs w:val="20"/>
              </w:rPr>
              <w:t>ENBioMex</w:t>
            </w:r>
            <w:proofErr w:type="spellEnd"/>
            <w:r w:rsidRPr="00860747">
              <w:rPr>
                <w:rFonts w:asciiTheme="minorHAnsi" w:hAnsiTheme="minorHAnsi" w:cstheme="minorHAnsi"/>
                <w:sz w:val="20"/>
                <w:szCs w:val="20"/>
              </w:rPr>
              <w:t>.</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860747" w:rsidR="003367F6" w:rsidP="00860747" w:rsidRDefault="003A403B" w14:paraId="542A1A09" w14:textId="25F44F50">
            <w:pPr>
              <w:pStyle w:val="Body"/>
              <w:rPr>
                <w:rFonts w:asciiTheme="minorHAnsi" w:hAnsiTheme="minorHAnsi" w:cstheme="minorHAnsi"/>
                <w:sz w:val="20"/>
                <w:szCs w:val="20"/>
              </w:rPr>
            </w:pPr>
            <w:r w:rsidRPr="003A403B">
              <w:rPr>
                <w:rFonts w:asciiTheme="minorHAnsi" w:hAnsiTheme="minorHAnsi" w:cstheme="minorHAnsi"/>
                <w:sz w:val="20"/>
                <w:szCs w:val="20"/>
                <w:lang w:val="en-US"/>
              </w:rPr>
              <w:t xml:space="preserve">To help Mexico </w:t>
            </w:r>
            <w:r w:rsidRPr="00296257">
              <w:rPr>
                <w:rFonts w:asciiTheme="minorHAnsi" w:hAnsiTheme="minorHAnsi" w:cstheme="minorHAnsi"/>
                <w:sz w:val="20"/>
                <w:szCs w:val="20"/>
                <w:highlight w:val="yellow"/>
                <w:lang w:val="en-US"/>
              </w:rPr>
              <w:t>advance toward the Global Biodiversity Framework 30x30 target through long-term sustainable financing for the existing national protected areas</w:t>
            </w:r>
            <w:r w:rsidRPr="00E252C1" w:rsidR="00E252C1">
              <w:rPr>
                <w:rFonts w:asciiTheme="minorHAnsi" w:hAnsiTheme="minorHAnsi" w:cstheme="minorHAnsi"/>
                <w:sz w:val="20"/>
                <w:szCs w:val="20"/>
                <w:highlight w:val="yellow"/>
                <w:lang w:val="en-US"/>
              </w:rPr>
              <w:t xml:space="preserve"> </w:t>
            </w:r>
            <w:r w:rsidRPr="00E252C1" w:rsidR="00E252C1">
              <w:rPr>
                <w:rFonts w:asciiTheme="minorHAnsi" w:hAnsiTheme="minorHAnsi" w:cstheme="minorHAnsi"/>
                <w:sz w:val="20"/>
                <w:szCs w:val="20"/>
                <w:highlight w:val="yellow"/>
                <w:lang w:val="en-US"/>
              </w:rPr>
              <w:t>(national parks and ADVCs).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860747" w:rsidR="003367F6" w:rsidP="00860747" w:rsidRDefault="00860747" w14:paraId="6E35A149" w14:textId="757352E6">
            <w:pPr>
              <w:ind w:left="0"/>
              <w:rPr>
                <w:rFonts w:asciiTheme="minorHAnsi" w:hAnsiTheme="minorHAnsi" w:cstheme="minorHAnsi"/>
                <w:sz w:val="20"/>
                <w:szCs w:val="20"/>
              </w:rPr>
            </w:pPr>
            <w:r>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S</w:t>
            </w:r>
            <w:r w:rsidRPr="00860747" w:rsidR="003367F6">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lightly </w:t>
            </w:r>
            <w:r>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edits </w:t>
            </w:r>
            <w:r w:rsidR="00B05EE6">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of</w:t>
            </w:r>
            <w:r>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 wording </w:t>
            </w:r>
            <w:r w:rsidRPr="00860747" w:rsidR="003367F6">
              <w:rPr>
                <w:rFonts w:asciiTheme="minorHAnsi" w:hAnsiTheme="minorHAnsi" w:cstheme="minorHAnsi"/>
                <w:color w:val="000000"/>
                <w:sz w:val="20"/>
                <w:szCs w:val="20"/>
                <w:u w:color="000000"/>
                <w14:textOutline w14:w="0" w14:cap="flat" w14:cmpd="sng" w14:algn="ctr">
                  <w14:noFill/>
                  <w14:prstDash w14:val="solid"/>
                  <w14:bevel/>
                </w14:textOutline>
              </w:rPr>
              <w:t>for clarity and</w:t>
            </w:r>
            <w:r w:rsidRPr="00860747" w:rsidR="003367F6">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 to focus overall project objective. </w:t>
            </w:r>
            <w:r w:rsidR="0030067F">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 New Annex K to detail </w:t>
            </w:r>
            <w:r w:rsidR="00A829DF">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alignment</w:t>
            </w:r>
            <w:r w:rsidR="0030067F">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 with </w:t>
            </w:r>
            <w:proofErr w:type="spellStart"/>
            <w:r w:rsidRPr="00860747" w:rsidR="00A829DF">
              <w:rPr>
                <w:rFonts w:asciiTheme="minorHAnsi" w:hAnsiTheme="minorHAnsi" w:cstheme="minorHAnsi"/>
                <w:sz w:val="20"/>
                <w:szCs w:val="20"/>
              </w:rPr>
              <w:t>EnBioMex</w:t>
            </w:r>
            <w:proofErr w:type="spellEnd"/>
            <w:r w:rsidR="000732A9">
              <w:rPr>
                <w:rFonts w:asciiTheme="minorHAnsi" w:hAnsiTheme="minorHAnsi" w:cstheme="minorHAnsi"/>
                <w:sz w:val="20"/>
                <w:szCs w:val="20"/>
              </w:rPr>
              <w:t>.</w:t>
            </w:r>
          </w:p>
        </w:tc>
      </w:tr>
      <w:tr w:rsidRPr="00860747" w:rsidR="009E62C0" w:rsidTr="32E08F9A" w14:paraId="77848B1E" w14:textId="77777777">
        <w:trPr>
          <w:trHeight w:val="152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3367F6" w:rsidP="0056073D" w:rsidRDefault="003367F6" w14:paraId="40283BE2" w14:textId="77777777">
            <w:pPr>
              <w:pStyle w:val="BodyA"/>
              <w:rPr>
                <w:rFonts w:asciiTheme="minorHAnsi" w:hAnsiTheme="minorHAnsi" w:cstheme="minorHAnsi"/>
                <w:sz w:val="20"/>
                <w:szCs w:val="20"/>
              </w:rPr>
            </w:pPr>
            <w:r w:rsidRPr="00860747">
              <w:rPr>
                <w:rFonts w:asciiTheme="minorHAnsi" w:hAnsiTheme="minorHAnsi" w:cstheme="minorHAnsi"/>
                <w:sz w:val="20"/>
                <w:szCs w:val="20"/>
              </w:rPr>
              <w:t xml:space="preserve">Core Indicator 1: </w:t>
            </w:r>
            <w:r w:rsidRPr="00860747">
              <w:rPr>
                <w:rFonts w:asciiTheme="minorHAnsi" w:hAnsiTheme="minorHAnsi" w:cstheme="minorHAnsi"/>
                <w:b/>
                <w:bCs/>
                <w:sz w:val="20"/>
                <w:szCs w:val="20"/>
              </w:rPr>
              <w:t xml:space="preserve">Terrestrial protected areas </w:t>
            </w:r>
            <w:r w:rsidRPr="00860747">
              <w:rPr>
                <w:rFonts w:asciiTheme="minorHAnsi" w:hAnsiTheme="minorHAnsi" w:cstheme="minorHAnsi"/>
                <w:sz w:val="20"/>
                <w:szCs w:val="20"/>
              </w:rPr>
              <w:t>created or under improved management (hectare)</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28E16FB" w14:textId="77777777">
            <w:pPr>
              <w:pStyle w:val="BodyA"/>
              <w:rPr>
                <w:rFonts w:asciiTheme="minorHAnsi" w:hAnsiTheme="minorHAnsi" w:cstheme="minorHAnsi"/>
                <w:sz w:val="20"/>
                <w:szCs w:val="20"/>
              </w:rPr>
            </w:pPr>
            <w:r w:rsidRPr="00860747">
              <w:rPr>
                <w:rFonts w:asciiTheme="minorHAnsi" w:hAnsiTheme="minorHAnsi" w:cstheme="minorHAnsi"/>
                <w:sz w:val="20"/>
                <w:szCs w:val="20"/>
                <w:lang w:val="es-ES_tradnl"/>
              </w:rPr>
              <w:t>3,802,036 ha</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001478C6" w14:textId="77777777">
            <w:pPr>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3,665,666 ha</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860747" w:rsidRDefault="003367F6" w14:paraId="2C69F263" w14:textId="78225A7C">
            <w:pPr>
              <w:ind w:left="0"/>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The total area of </w:t>
            </w:r>
            <w:r w:rsidR="000732A9">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the 5 </w:t>
            </w: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terrestrial protected areas </w:t>
            </w:r>
            <w:r w:rsidRPr="00860747">
              <w:rPr>
                <w:rFonts w:asciiTheme="minorHAnsi" w:hAnsiTheme="minorHAnsi" w:cstheme="minorHAnsi"/>
                <w:color w:val="000000"/>
                <w:sz w:val="20"/>
                <w:szCs w:val="20"/>
                <w:u w:color="000000"/>
                <w14:textOutline w14:w="0" w14:cap="flat" w14:cmpd="sng" w14:algn="ctr">
                  <w14:noFill/>
                  <w14:prstDash w14:val="solid"/>
                  <w14:bevel/>
                </w14:textOutline>
              </w:rPr>
              <w:t xml:space="preserve">under improved management </w:t>
            </w: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was further refined after </w:t>
            </w:r>
            <w:r w:rsidR="00F6645B">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using official data of ANP polygons from CONANP</w:t>
            </w:r>
            <w:r w:rsidRPr="00860747">
              <w:rPr>
                <w:rFonts w:asciiTheme="minorHAnsi" w:hAnsiTheme="minorHAnsi" w:cstheme="minorHAnsi"/>
                <w:color w:val="000000"/>
                <w:sz w:val="20"/>
                <w:szCs w:val="20"/>
                <w:u w:color="000000"/>
                <w14:textOutline w14:w="0" w14:cap="flat" w14:cmpd="sng" w14:algn="ctr">
                  <w14:noFill/>
                  <w14:prstDash w14:val="solid"/>
                  <w14:bevel/>
                </w14:textOutline>
              </w:rPr>
              <w:t>, leading to a small downward adjustment</w:t>
            </w: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w:t>
            </w:r>
          </w:p>
        </w:tc>
      </w:tr>
      <w:tr w:rsidRPr="00860747" w:rsidR="009E62C0" w:rsidTr="00E1762B" w14:paraId="4571A3F5" w14:textId="77777777">
        <w:trPr>
          <w:trHeight w:val="619"/>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3367F6" w:rsidP="0056073D" w:rsidRDefault="003367F6" w14:paraId="3E20B3D8" w14:textId="77777777">
            <w:pPr>
              <w:pStyle w:val="BodyA"/>
              <w:rPr>
                <w:rFonts w:asciiTheme="minorHAnsi" w:hAnsiTheme="minorHAnsi" w:cstheme="minorHAnsi"/>
                <w:sz w:val="20"/>
                <w:szCs w:val="20"/>
              </w:rPr>
            </w:pPr>
            <w:r w:rsidRPr="00860747">
              <w:rPr>
                <w:rFonts w:asciiTheme="minorHAnsi" w:hAnsiTheme="minorHAnsi" w:cstheme="minorHAnsi"/>
                <w:sz w:val="20"/>
                <w:szCs w:val="20"/>
              </w:rPr>
              <w:t xml:space="preserve">Core Indicator 6: </w:t>
            </w:r>
            <w:r w:rsidRPr="00860747">
              <w:rPr>
                <w:rFonts w:asciiTheme="minorHAnsi" w:hAnsiTheme="minorHAnsi" w:cstheme="minorHAnsi"/>
                <w:b/>
                <w:bCs/>
                <w:sz w:val="20"/>
                <w:szCs w:val="20"/>
              </w:rPr>
              <w:t>Greenhouse Gas Emissions Mitigated</w:t>
            </w:r>
            <w:r w:rsidRPr="00860747">
              <w:rPr>
                <w:rFonts w:asciiTheme="minorHAnsi" w:hAnsiTheme="minorHAnsi" w:cstheme="minorHAnsi"/>
                <w:sz w:val="20"/>
                <w:szCs w:val="20"/>
              </w:rPr>
              <w:t xml:space="preserve"> (metric ton of CO</w:t>
            </w:r>
            <w:r w:rsidRPr="00860747">
              <w:rPr>
                <w:rFonts w:asciiTheme="minorHAnsi" w:hAnsiTheme="minorHAnsi" w:cstheme="minorHAnsi"/>
                <w:sz w:val="20"/>
                <w:szCs w:val="20"/>
                <w:vertAlign w:val="subscript"/>
              </w:rPr>
              <w:t>2</w:t>
            </w:r>
            <w:r w:rsidRPr="00860747">
              <w:rPr>
                <w:rFonts w:asciiTheme="minorHAnsi" w:hAnsiTheme="minorHAnsi" w:cstheme="minorHAnsi"/>
                <w:sz w:val="20"/>
                <w:szCs w:val="20"/>
              </w:rPr>
              <w:t xml:space="preserve">e)  </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5D4A44" w14:paraId="07A034E6" w14:textId="741DCA14">
            <w:pPr>
              <w:pStyle w:val="BodyA"/>
              <w:rPr>
                <w:rFonts w:asciiTheme="minorHAnsi" w:hAnsiTheme="minorHAnsi" w:cstheme="minorHAnsi"/>
                <w:sz w:val="20"/>
                <w:szCs w:val="20"/>
              </w:rPr>
            </w:pPr>
            <w:r>
              <w:rPr>
                <w:rFonts w:asciiTheme="minorHAnsi" w:hAnsiTheme="minorHAnsi" w:cstheme="minorHAnsi"/>
                <w:sz w:val="20"/>
                <w:szCs w:val="20"/>
              </w:rPr>
              <w:t>8.3</w:t>
            </w:r>
            <w:r w:rsidRPr="00860747" w:rsidR="003367F6">
              <w:rPr>
                <w:rFonts w:asciiTheme="minorHAnsi" w:hAnsiTheme="minorHAnsi" w:cstheme="minorHAnsi"/>
                <w:sz w:val="20"/>
                <w:szCs w:val="20"/>
              </w:rPr>
              <w:t xml:space="preserve"> MtCO2 eq</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4A6217" w14:paraId="2819FD59" w14:textId="2B8703EE">
            <w:pPr>
              <w:rPr>
                <w:rFonts w:asciiTheme="minorHAnsi" w:hAnsiTheme="minorHAnsi" w:cstheme="minorHAnsi"/>
                <w:sz w:val="20"/>
                <w:szCs w:val="20"/>
              </w:rPr>
            </w:pPr>
            <w:r>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5</w:t>
            </w:r>
            <w:r w:rsidRPr="00C46519" w:rsidR="00697BDB">
              <w:rPr>
                <w:rFonts w:eastAsia="Arial Unicode MS" w:asciiTheme="minorHAnsi" w:hAnsiTheme="minorHAnsi"/>
                <w:color w:val="000000"/>
                <w:sz w:val="20"/>
                <w:u w:color="000000"/>
                <w14:textOutline w14:w="0" w14:cap="flat" w14:cmpd="sng" w14:algn="ctr">
                  <w14:noFill/>
                  <w14:prstDash w14:val="solid"/>
                  <w14:bevel/>
                </w14:textOutline>
              </w:rPr>
              <w:t>.</w:t>
            </w:r>
            <w:r>
              <w:rPr>
                <w:rFonts w:eastAsia="Arial Unicode MS" w:asciiTheme="minorHAnsi" w:hAnsiTheme="minorHAnsi"/>
                <w:color w:val="000000"/>
                <w:sz w:val="20"/>
                <w:u w:color="000000"/>
                <w14:textOutline w14:w="0" w14:cap="flat" w14:cmpd="sng" w14:algn="ctr">
                  <w14:noFill/>
                  <w14:prstDash w14:val="solid"/>
                  <w14:bevel/>
                </w14:textOutline>
              </w:rPr>
              <w:t>7</w:t>
            </w:r>
            <w:r w:rsidRPr="00C46519" w:rsidR="00697BDB">
              <w:rPr>
                <w:rFonts w:eastAsia="Arial Unicode MS" w:asciiTheme="minorHAnsi" w:hAnsiTheme="minorHAnsi"/>
                <w:color w:val="000000"/>
                <w:sz w:val="20"/>
                <w:u w:color="000000"/>
                <w14:textOutline w14:w="0" w14:cap="flat" w14:cmpd="sng" w14:algn="ctr">
                  <w14:noFill/>
                  <w14:prstDash w14:val="solid"/>
                  <w14:bevel/>
                </w14:textOutline>
              </w:rPr>
              <w:t xml:space="preserve"> </w:t>
            </w:r>
            <w:r w:rsidR="00697BDB">
              <w:rPr>
                <w:rFonts w:eastAsia="Arial Unicode MS" w:asciiTheme="minorHAnsi" w:hAnsiTheme="minorHAnsi" w:cstheme="minorBidi"/>
                <w:color w:val="000000"/>
                <w:sz w:val="20"/>
                <w:szCs w:val="20"/>
                <w14:textOutline w14:w="0" w14:cap="flat" w14:cmpd="sng" w14:algn="ctr">
                  <w14:noFill/>
                  <w14:prstDash w14:val="solid"/>
                  <w14:bevel/>
                </w14:textOutline>
              </w:rPr>
              <w:t>MtCO2eq</w:t>
            </w:r>
            <w:r w:rsidRPr="00C46519" w:rsidR="003367F6">
              <w:rPr>
                <w:rFonts w:eastAsia="Arial Unicode MS" w:asciiTheme="minorHAnsi" w:hAnsiTheme="minorHAnsi"/>
                <w:color w:val="000000"/>
                <w:sz w:val="20"/>
                <w14:textOutline w14:w="0" w14:cap="flat" w14:cmpd="sng" w14:algn="ctr">
                  <w14:noFill/>
                  <w14:prstDash w14:val="solid"/>
                  <w14:bevel/>
                </w14:textOutline>
              </w:rPr>
              <w:t xml:space="preserve"> </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C46519" w:rsidRDefault="00F6645B" w14:paraId="0819161A" w14:textId="0D16C49C">
            <w:pPr>
              <w:ind w:left="0"/>
              <w:rPr>
                <w:rFonts w:asciiTheme="minorHAnsi" w:hAnsiTheme="minorHAnsi" w:cstheme="minorHAnsi"/>
                <w:sz w:val="20"/>
                <w:szCs w:val="20"/>
              </w:rPr>
            </w:pPr>
            <w:r>
              <w:rPr>
                <w:rFonts w:asciiTheme="minorHAnsi" w:hAnsiTheme="minorHAnsi" w:cstheme="minorHAnsi"/>
                <w:sz w:val="20"/>
                <w:szCs w:val="20"/>
              </w:rPr>
              <w:t xml:space="preserve">The total indicator was modified to include conservation </w:t>
            </w:r>
            <w:r w:rsidR="003B1767">
              <w:rPr>
                <w:rFonts w:asciiTheme="minorHAnsi" w:hAnsiTheme="minorHAnsi" w:cstheme="minorHAnsi"/>
                <w:sz w:val="20"/>
                <w:szCs w:val="20"/>
              </w:rPr>
              <w:t>activities and</w:t>
            </w:r>
            <w:r>
              <w:rPr>
                <w:rFonts w:asciiTheme="minorHAnsi" w:hAnsiTheme="minorHAnsi" w:cstheme="minorHAnsi"/>
                <w:sz w:val="20"/>
                <w:szCs w:val="20"/>
              </w:rPr>
              <w:t xml:space="preserve"> using EX-ACT. The final calculation therefore</w:t>
            </w:r>
            <w:r w:rsidR="004A6217">
              <w:rPr>
                <w:rFonts w:asciiTheme="minorHAnsi" w:hAnsiTheme="minorHAnsi" w:cstheme="minorHAnsi"/>
                <w:sz w:val="20"/>
                <w:szCs w:val="20"/>
              </w:rPr>
              <w:t xml:space="preserve"> -5.7MtCO2eq</w:t>
            </w:r>
            <w:r>
              <w:rPr>
                <w:rFonts w:asciiTheme="minorHAnsi" w:hAnsiTheme="minorHAnsi" w:cstheme="minorHAnsi"/>
                <w:sz w:val="20"/>
                <w:szCs w:val="20"/>
              </w:rPr>
              <w:t>.</w:t>
            </w:r>
          </w:p>
        </w:tc>
      </w:tr>
      <w:tr w:rsidRPr="00215687" w:rsidR="003A403B" w:rsidTr="32E08F9A" w14:paraId="7B69B907" w14:textId="77777777">
        <w:trPr>
          <w:trHeight w:val="85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A403B" w:rsidP="00860747" w:rsidRDefault="003A403B" w14:paraId="48D48B90" w14:textId="7701B5F2">
            <w:pPr>
              <w:pStyle w:val="BodyA"/>
              <w:rPr>
                <w:rFonts w:asciiTheme="minorHAnsi" w:hAnsiTheme="minorHAnsi" w:cstheme="minorHAnsi"/>
                <w:b/>
                <w:bCs/>
                <w:sz w:val="20"/>
                <w:szCs w:val="20"/>
                <w:highlight w:val="yellow"/>
              </w:rPr>
            </w:pPr>
            <w:r w:rsidRPr="00296257">
              <w:rPr>
                <w:rFonts w:asciiTheme="minorHAnsi" w:hAnsiTheme="minorHAnsi" w:cstheme="minorHAnsi"/>
                <w:b/>
                <w:bCs/>
                <w:sz w:val="20"/>
                <w:szCs w:val="20"/>
                <w:highlight w:val="yellow"/>
              </w:rPr>
              <w:t>Component 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91" w:type="dxa"/>
            </w:tcMar>
            <w:vAlign w:val="center"/>
          </w:tcPr>
          <w:p w:rsidRPr="00296257" w:rsidR="003A403B" w:rsidP="32E08F9A" w:rsidRDefault="003A403B" w14:paraId="1CFAF46C" w14:textId="77777777">
            <w:pPr>
              <w:pStyle w:val="BodyA"/>
              <w:tabs>
                <w:tab w:val="left" w:pos="284"/>
                <w:tab w:val="left" w:pos="426"/>
              </w:tabs>
              <w:ind w:right="11"/>
              <w:rPr>
                <w:rFonts w:asciiTheme="minorHAnsi" w:hAnsiTheme="minorHAnsi" w:cstheme="minorBidi"/>
                <w:sz w:val="20"/>
                <w:szCs w:val="20"/>
                <w:highlight w:val="yellow"/>
              </w:rPr>
            </w:pP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A403B" w:rsidP="32E08F9A" w:rsidRDefault="003A403B" w14:paraId="627F964B" w14:textId="2D5444A7">
            <w:pPr>
              <w:pStyle w:val="Body"/>
              <w:rPr>
                <w:rFonts w:asciiTheme="minorHAnsi" w:hAnsiTheme="minorHAnsi" w:cstheme="minorBidi"/>
                <w:sz w:val="20"/>
                <w:szCs w:val="20"/>
                <w:highlight w:val="yellow"/>
                <w:lang w:val="en-US"/>
              </w:rPr>
            </w:pPr>
            <w:r w:rsidRPr="00296257">
              <w:rPr>
                <w:rFonts w:asciiTheme="minorHAnsi" w:hAnsiTheme="minorHAnsi" w:cstheme="minorBidi"/>
                <w:sz w:val="20"/>
                <w:szCs w:val="20"/>
                <w:highlight w:val="yellow"/>
                <w:lang w:val="en-US"/>
              </w:rPr>
              <w:t>Mobilizing funding to cover the financial gap in PAs while the public funding reaches its target.</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A403B" w:rsidP="00860747" w:rsidRDefault="003A403B" w14:paraId="53B5AAE3" w14:textId="0E422E76">
            <w:pPr>
              <w:pStyle w:val="Body"/>
              <w:rPr>
                <w:rFonts w:asciiTheme="minorHAnsi" w:hAnsiTheme="minorHAnsi" w:cstheme="minorHAnsi"/>
                <w:sz w:val="20"/>
                <w:szCs w:val="20"/>
                <w:highlight w:val="yellow"/>
              </w:rPr>
            </w:pPr>
            <w:r w:rsidRPr="00296257">
              <w:rPr>
                <w:rFonts w:asciiTheme="minorHAnsi" w:hAnsiTheme="minorHAnsi" w:cstheme="minorHAnsi"/>
                <w:sz w:val="20"/>
                <w:szCs w:val="20"/>
                <w:highlight w:val="yellow"/>
              </w:rPr>
              <w:t xml:space="preserve">Slight change in wording </w:t>
            </w:r>
          </w:p>
        </w:tc>
      </w:tr>
      <w:tr w:rsidRPr="00860747" w:rsidR="003A403B" w:rsidTr="32E08F9A" w14:paraId="4E1CF559" w14:textId="77777777">
        <w:trPr>
          <w:trHeight w:val="85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A403B" w:rsidP="00860747" w:rsidRDefault="003A403B" w14:paraId="78636E82" w14:textId="0AFBBAD4">
            <w:pPr>
              <w:pStyle w:val="BodyA"/>
              <w:rPr>
                <w:rFonts w:asciiTheme="minorHAnsi" w:hAnsiTheme="minorHAnsi" w:cstheme="minorHAnsi"/>
                <w:b/>
                <w:bCs/>
                <w:sz w:val="20"/>
                <w:szCs w:val="20"/>
                <w:highlight w:val="yellow"/>
              </w:rPr>
            </w:pPr>
            <w:r w:rsidRPr="00296257">
              <w:rPr>
                <w:rFonts w:asciiTheme="minorHAnsi" w:hAnsiTheme="minorHAnsi" w:cstheme="minorHAnsi"/>
                <w:b/>
                <w:bCs/>
                <w:sz w:val="20"/>
                <w:szCs w:val="20"/>
                <w:highlight w:val="yellow"/>
              </w:rPr>
              <w:t>Component 3</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91" w:type="dxa"/>
            </w:tcMar>
            <w:vAlign w:val="center"/>
          </w:tcPr>
          <w:p w:rsidRPr="00296257" w:rsidR="003A403B" w:rsidP="32E08F9A" w:rsidRDefault="003A403B" w14:paraId="19936691" w14:textId="77777777">
            <w:pPr>
              <w:pStyle w:val="BodyA"/>
              <w:tabs>
                <w:tab w:val="left" w:pos="284"/>
                <w:tab w:val="left" w:pos="426"/>
              </w:tabs>
              <w:ind w:right="11"/>
              <w:rPr>
                <w:rFonts w:asciiTheme="minorHAnsi" w:hAnsiTheme="minorHAnsi" w:cstheme="minorBidi"/>
                <w:sz w:val="20"/>
                <w:szCs w:val="20"/>
                <w:highlight w:val="yellow"/>
              </w:rPr>
            </w:pP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A403B" w:rsidP="32E08F9A" w:rsidRDefault="003A403B" w14:paraId="46D28D63" w14:textId="354A497E">
            <w:pPr>
              <w:pStyle w:val="Body"/>
              <w:rPr>
                <w:rFonts w:asciiTheme="minorHAnsi" w:hAnsiTheme="minorHAnsi" w:cstheme="minorBidi"/>
                <w:sz w:val="20"/>
                <w:szCs w:val="20"/>
                <w:highlight w:val="yellow"/>
                <w:lang w:val="en-US"/>
              </w:rPr>
            </w:pPr>
            <w:r w:rsidRPr="00296257">
              <w:rPr>
                <w:rFonts w:asciiTheme="minorHAnsi" w:hAnsiTheme="minorHAnsi" w:cstheme="minorBidi"/>
                <w:sz w:val="20"/>
                <w:szCs w:val="20"/>
                <w:highlight w:val="yellow"/>
                <w:lang w:val="en-US"/>
              </w:rPr>
              <w:t xml:space="preserve">Strengthening recently established PAs, and ADVCs managed by </w:t>
            </w:r>
            <w:r w:rsidR="00C00659">
              <w:rPr>
                <w:rFonts w:asciiTheme="minorHAnsi" w:hAnsiTheme="minorHAnsi" w:cstheme="minorBidi"/>
                <w:sz w:val="20"/>
                <w:szCs w:val="20"/>
                <w:highlight w:val="yellow"/>
                <w:lang w:val="en-US"/>
              </w:rPr>
              <w:t>IP&amp;LC</w:t>
            </w:r>
            <w:r w:rsidRPr="00296257">
              <w:rPr>
                <w:rFonts w:asciiTheme="minorHAnsi" w:hAnsiTheme="minorHAnsi" w:cstheme="minorBidi"/>
                <w:sz w:val="20"/>
                <w:szCs w:val="20"/>
                <w:highlight w:val="yellow"/>
                <w:lang w:val="en-US"/>
              </w:rPr>
              <w:t>s, to conserve, restore and sustainably manage territories.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A403B" w:rsidP="00860747" w:rsidRDefault="003A403B" w14:paraId="1686D819" w14:textId="53CB6420">
            <w:pPr>
              <w:pStyle w:val="Body"/>
              <w:rPr>
                <w:rFonts w:asciiTheme="minorHAnsi" w:hAnsiTheme="minorHAnsi" w:cstheme="minorHAnsi"/>
                <w:sz w:val="20"/>
                <w:szCs w:val="20"/>
              </w:rPr>
            </w:pPr>
            <w:r w:rsidRPr="00296257">
              <w:rPr>
                <w:rFonts w:asciiTheme="minorHAnsi" w:hAnsiTheme="minorHAnsi" w:cstheme="minorHAnsi"/>
                <w:sz w:val="20"/>
                <w:szCs w:val="20"/>
                <w:highlight w:val="yellow"/>
              </w:rPr>
              <w:t>Slight change in wording</w:t>
            </w:r>
          </w:p>
        </w:tc>
      </w:tr>
      <w:tr w:rsidRPr="00860747" w:rsidR="009E62C0" w:rsidTr="32E08F9A" w14:paraId="64287D49" w14:textId="77777777">
        <w:trPr>
          <w:trHeight w:val="85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860747" w:rsidRDefault="003367F6" w14:paraId="56E494EA" w14:textId="02159AB5">
            <w:pPr>
              <w:pStyle w:val="BodyA"/>
              <w:rPr>
                <w:rFonts w:asciiTheme="minorHAnsi" w:hAnsiTheme="minorHAnsi" w:cstheme="minorHAnsi"/>
                <w:sz w:val="20"/>
                <w:szCs w:val="20"/>
              </w:rPr>
            </w:pPr>
            <w:r w:rsidRPr="00860747">
              <w:rPr>
                <w:rFonts w:asciiTheme="minorHAnsi" w:hAnsiTheme="minorHAnsi" w:cstheme="minorHAnsi"/>
                <w:b/>
                <w:bCs/>
                <w:sz w:val="20"/>
                <w:szCs w:val="20"/>
              </w:rPr>
              <w:t>Component 4</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91" w:type="dxa"/>
            </w:tcMar>
            <w:vAlign w:val="center"/>
          </w:tcPr>
          <w:p w:rsidRPr="00860747" w:rsidR="003367F6" w:rsidP="32E08F9A" w:rsidRDefault="09BAE40C" w14:paraId="1A31A8B5" w14:textId="2077F45A">
            <w:pPr>
              <w:pStyle w:val="BodyA"/>
              <w:tabs>
                <w:tab w:val="left" w:pos="284"/>
                <w:tab w:val="left" w:pos="426"/>
              </w:tabs>
              <w:ind w:right="11"/>
              <w:rPr>
                <w:rFonts w:asciiTheme="minorHAnsi" w:hAnsiTheme="minorHAnsi" w:cstheme="minorBidi"/>
                <w:sz w:val="20"/>
                <w:szCs w:val="20"/>
              </w:rPr>
            </w:pPr>
            <w:r w:rsidRPr="00C46519">
              <w:rPr>
                <w:rFonts w:asciiTheme="minorHAnsi" w:hAnsiTheme="minorHAnsi" w:cstheme="minorBidi"/>
                <w:sz w:val="20"/>
                <w:szCs w:val="20"/>
              </w:rPr>
              <w:t xml:space="preserve"> </w:t>
            </w:r>
            <w:r w:rsidRPr="00C46519" w:rsidR="00A129E7">
              <w:rPr>
                <w:rFonts w:asciiTheme="minorHAnsi" w:hAnsiTheme="minorHAnsi" w:cstheme="minorBidi"/>
                <w:sz w:val="20"/>
                <w:szCs w:val="20"/>
              </w:rPr>
              <w:t xml:space="preserve">Knowledge </w:t>
            </w:r>
            <w:r w:rsidRPr="000732A9" w:rsidR="000732A9">
              <w:rPr>
                <w:rFonts w:asciiTheme="minorHAnsi" w:hAnsiTheme="minorHAnsi" w:cstheme="minorBidi"/>
                <w:sz w:val="20"/>
                <w:szCs w:val="20"/>
              </w:rPr>
              <w:t>Management</w:t>
            </w:r>
            <w:r w:rsidRPr="00C46519" w:rsidR="00A129E7">
              <w:rPr>
                <w:rFonts w:asciiTheme="minorHAnsi" w:hAnsiTheme="minorHAnsi" w:cstheme="minorBidi"/>
                <w:sz w:val="20"/>
                <w:szCs w:val="20"/>
              </w:rPr>
              <w:t xml:space="preserve"> for scaling </w:t>
            </w:r>
            <w:r w:rsidRPr="00ED4A3C" w:rsidR="00ED4A3C">
              <w:rPr>
                <w:rFonts w:asciiTheme="minorHAnsi" w:hAnsiTheme="minorHAnsi" w:cstheme="minorBidi"/>
                <w:sz w:val="20"/>
                <w:szCs w:val="20"/>
              </w:rPr>
              <w:t>impact</w:t>
            </w:r>
            <w:r w:rsidRPr="00C46519" w:rsidR="00A129E7">
              <w:rPr>
                <w:rFonts w:asciiTheme="minorHAnsi" w:hAnsiTheme="minorHAnsi" w:cstheme="minorBidi"/>
                <w:sz w:val="20"/>
                <w:szCs w:val="20"/>
              </w:rPr>
              <w:t xml:space="preserve">. </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32E08F9A" w:rsidRDefault="4452BAA1" w14:paraId="7E21D71B" w14:textId="227D9FD9">
            <w:pPr>
              <w:pStyle w:val="Body"/>
              <w:rPr>
                <w:rFonts w:asciiTheme="minorHAnsi" w:hAnsiTheme="minorHAnsi" w:cstheme="minorBidi"/>
                <w:sz w:val="20"/>
                <w:szCs w:val="20"/>
              </w:rPr>
            </w:pPr>
            <w:r w:rsidRPr="32E08F9A">
              <w:rPr>
                <w:rFonts w:asciiTheme="minorHAnsi" w:hAnsiTheme="minorHAnsi" w:cstheme="minorBidi"/>
                <w:sz w:val="20"/>
                <w:szCs w:val="20"/>
                <w:lang w:val="en-US"/>
              </w:rPr>
              <w:t>K</w:t>
            </w:r>
            <w:r w:rsidRPr="32E08F9A" w:rsidR="003367F6">
              <w:rPr>
                <w:rFonts w:asciiTheme="minorHAnsi" w:hAnsiTheme="minorHAnsi" w:cstheme="minorBidi"/>
                <w:sz w:val="20"/>
                <w:szCs w:val="20"/>
                <w:lang w:val="en-US"/>
              </w:rPr>
              <w:t>nowledge management</w:t>
            </w:r>
            <w:r w:rsidR="003A403B">
              <w:rPr>
                <w:rFonts w:asciiTheme="minorHAnsi" w:hAnsiTheme="minorHAnsi" w:cstheme="minorBidi"/>
                <w:sz w:val="20"/>
                <w:szCs w:val="20"/>
                <w:lang w:val="en-US"/>
              </w:rPr>
              <w:t xml:space="preserve">, </w:t>
            </w:r>
            <w:proofErr w:type="gramStart"/>
            <w:r w:rsidRPr="00296257" w:rsidR="003A403B">
              <w:rPr>
                <w:rFonts w:asciiTheme="minorHAnsi" w:hAnsiTheme="minorHAnsi" w:cstheme="minorBidi"/>
                <w:sz w:val="20"/>
                <w:szCs w:val="20"/>
                <w:highlight w:val="yellow"/>
                <w:lang w:val="en-US"/>
              </w:rPr>
              <w:t>monitoring</w:t>
            </w:r>
            <w:proofErr w:type="gramEnd"/>
            <w:r w:rsidRPr="00296257" w:rsidR="003A403B">
              <w:rPr>
                <w:rFonts w:asciiTheme="minorHAnsi" w:hAnsiTheme="minorHAnsi" w:cstheme="minorBidi"/>
                <w:sz w:val="20"/>
                <w:szCs w:val="20"/>
                <w:highlight w:val="yellow"/>
                <w:lang w:val="en-US"/>
              </w:rPr>
              <w:t xml:space="preserve"> and evaluation</w:t>
            </w:r>
            <w:r w:rsidRPr="00296257" w:rsidR="003367F6">
              <w:rPr>
                <w:rFonts w:asciiTheme="minorHAnsi" w:hAnsiTheme="minorHAnsi" w:cstheme="minorBidi"/>
                <w:sz w:val="20"/>
                <w:szCs w:val="20"/>
                <w:highlight w:val="yellow"/>
                <w:lang w:val="en-US"/>
              </w:rPr>
              <w:t xml:space="preserve"> for scaling</w:t>
            </w:r>
            <w:r w:rsidRPr="00296257" w:rsidR="003A403B">
              <w:rPr>
                <w:rFonts w:asciiTheme="minorHAnsi" w:hAnsiTheme="minorHAnsi" w:cstheme="minorBidi"/>
                <w:sz w:val="20"/>
                <w:szCs w:val="20"/>
                <w:highlight w:val="yellow"/>
                <w:lang w:val="en-US"/>
              </w:rPr>
              <w:t>-up</w:t>
            </w:r>
            <w:r w:rsidR="00114743">
              <w:rPr>
                <w:rFonts w:asciiTheme="minorHAnsi" w:hAnsiTheme="minorHAnsi" w:cstheme="minorBidi"/>
                <w:sz w:val="20"/>
                <w:szCs w:val="20"/>
                <w:lang w:val="en-US"/>
              </w:rPr>
              <w:t xml:space="preserve"> impact</w:t>
            </w:r>
            <w:r w:rsidRPr="32E08F9A" w:rsidR="003367F6">
              <w:rPr>
                <w:rFonts w:asciiTheme="minorHAnsi" w:hAnsiTheme="minorHAnsi" w:cstheme="minorBidi"/>
                <w:sz w:val="20"/>
                <w:szCs w:val="20"/>
                <w:lang w:val="en-US"/>
              </w:rPr>
              <w:t>.</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860747" w:rsidRDefault="003367F6" w14:paraId="73461F37" w14:textId="749ADEBF">
            <w:pPr>
              <w:pStyle w:val="Body"/>
              <w:rPr>
                <w:rFonts w:asciiTheme="minorHAnsi" w:hAnsiTheme="minorHAnsi" w:cstheme="minorHAnsi"/>
                <w:sz w:val="20"/>
                <w:szCs w:val="20"/>
              </w:rPr>
            </w:pPr>
            <w:r w:rsidRPr="00860747">
              <w:rPr>
                <w:rFonts w:asciiTheme="minorHAnsi" w:hAnsiTheme="minorHAnsi" w:cstheme="minorHAnsi"/>
                <w:sz w:val="20"/>
                <w:szCs w:val="20"/>
              </w:rPr>
              <w:t>Component 4 was revised to make explicit the need for knowledge management and emphasize the intent to catalyze scal</w:t>
            </w:r>
            <w:r w:rsidR="000D5027">
              <w:rPr>
                <w:rFonts w:asciiTheme="minorHAnsi" w:hAnsiTheme="minorHAnsi" w:cstheme="minorHAnsi"/>
                <w:sz w:val="20"/>
                <w:szCs w:val="20"/>
              </w:rPr>
              <w:t xml:space="preserve">ing </w:t>
            </w:r>
            <w:r w:rsidRPr="00860747">
              <w:rPr>
                <w:rFonts w:asciiTheme="minorHAnsi" w:hAnsiTheme="minorHAnsi" w:cstheme="minorHAnsi"/>
                <w:sz w:val="20"/>
                <w:szCs w:val="20"/>
              </w:rPr>
              <w:t xml:space="preserve">up. </w:t>
            </w:r>
            <w:r w:rsidR="000732A9">
              <w:rPr>
                <w:rFonts w:asciiTheme="minorHAnsi" w:hAnsiTheme="minorHAnsi" w:cstheme="minorHAnsi"/>
                <w:sz w:val="20"/>
                <w:szCs w:val="20"/>
              </w:rPr>
              <w:t>Two outputs were separated, where 4.1 is focused on Knowledge management and 4.2 on M and E</w:t>
            </w:r>
          </w:p>
        </w:tc>
      </w:tr>
      <w:tr w:rsidRPr="00860747" w:rsidR="003367F6" w:rsidTr="00C46519" w14:paraId="47C80B55" w14:textId="77777777">
        <w:trPr>
          <w:trHeight w:val="210"/>
        </w:trPr>
        <w:tc>
          <w:tcPr>
            <w:tcW w:w="913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8EAADB" w:themeFill="accent1" w:themeFillTint="99"/>
            <w:tcMar>
              <w:top w:w="80" w:type="dxa"/>
              <w:left w:w="80" w:type="dxa"/>
              <w:bottom w:w="80" w:type="dxa"/>
              <w:right w:w="80" w:type="dxa"/>
            </w:tcMar>
          </w:tcPr>
          <w:p w:rsidRPr="00860747" w:rsidR="003367F6" w:rsidP="0056073D" w:rsidRDefault="003367F6" w14:paraId="005B408D" w14:textId="77777777">
            <w:pPr>
              <w:pStyle w:val="BodyA"/>
              <w:rPr>
                <w:rFonts w:asciiTheme="minorHAnsi" w:hAnsiTheme="minorHAnsi" w:cstheme="minorHAnsi"/>
                <w:sz w:val="20"/>
                <w:szCs w:val="20"/>
              </w:rPr>
            </w:pPr>
            <w:r w:rsidRPr="00860747">
              <w:rPr>
                <w:rFonts w:asciiTheme="minorHAnsi" w:hAnsiTheme="minorHAnsi" w:cstheme="minorHAnsi"/>
                <w:b/>
                <w:bCs/>
                <w:sz w:val="20"/>
                <w:szCs w:val="20"/>
              </w:rPr>
              <w:t>Project Outcomes</w:t>
            </w:r>
          </w:p>
        </w:tc>
      </w:tr>
      <w:tr w:rsidRPr="00860747" w:rsidR="009E62C0" w:rsidTr="32E08F9A" w14:paraId="6C9B4018" w14:textId="77777777">
        <w:trPr>
          <w:trHeight w:val="107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0564FDA2"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Outcome 2.1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0E62E4C1" w14:textId="77777777">
            <w:pPr>
              <w:pStyle w:val="BodyA"/>
              <w:rPr>
                <w:rFonts w:asciiTheme="minorHAnsi" w:hAnsiTheme="minorHAnsi" w:cstheme="minorHAnsi"/>
                <w:sz w:val="20"/>
                <w:szCs w:val="20"/>
              </w:rPr>
            </w:pPr>
            <w:r w:rsidRPr="00860747">
              <w:rPr>
                <w:rFonts w:asciiTheme="minorHAnsi" w:hAnsiTheme="minorHAnsi" w:cstheme="minorHAnsi"/>
                <w:sz w:val="20"/>
                <w:szCs w:val="20"/>
              </w:rPr>
              <w:t>New funding to cover the financial gap has been mobilized.</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860747" w:rsidRDefault="003367F6" w14:paraId="02EE7CBC"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Donor support is secured to cover the financing gap for effective management of existing PAs over the next 15 years.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860747" w:rsidRDefault="003367F6" w14:paraId="1233E9C1" w14:textId="77777777">
            <w:pPr>
              <w:ind w:left="0"/>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Outcome 2.1 was revised to give additional details about funding gap to be covered and over what time frame. </w:t>
            </w:r>
          </w:p>
        </w:tc>
      </w:tr>
      <w:tr w:rsidRPr="00860747" w:rsidR="003367F6" w:rsidTr="00C46519" w14:paraId="635240E5" w14:textId="77777777">
        <w:trPr>
          <w:trHeight w:val="336"/>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1AF6C54B"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Outcome 3.1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07FB895E" w14:textId="4F163631">
            <w:pPr>
              <w:pStyle w:val="BodyA"/>
              <w:rPr>
                <w:rFonts w:asciiTheme="minorHAnsi" w:hAnsiTheme="minorHAnsi" w:cstheme="minorHAnsi"/>
                <w:sz w:val="20"/>
                <w:szCs w:val="20"/>
              </w:rPr>
            </w:pPr>
            <w:r w:rsidRPr="00860747">
              <w:rPr>
                <w:rFonts w:asciiTheme="minorHAnsi" w:hAnsiTheme="minorHAnsi" w:cstheme="minorHAnsi"/>
                <w:sz w:val="20"/>
                <w:szCs w:val="20"/>
              </w:rPr>
              <w:t xml:space="preserve">PAs and ADVs are effectively managed, benefiting </w:t>
            </w:r>
            <w:r w:rsidR="00C00659">
              <w:rPr>
                <w:rFonts w:asciiTheme="minorHAnsi" w:hAnsiTheme="minorHAnsi" w:cstheme="minorHAnsi"/>
                <w:sz w:val="20"/>
                <w:szCs w:val="20"/>
              </w:rPr>
              <w:t>IP&amp;LC</w:t>
            </w:r>
            <w:r w:rsidRPr="00860747">
              <w:rPr>
                <w:rFonts w:asciiTheme="minorHAnsi" w:hAnsiTheme="minorHAnsi" w:cstheme="minorHAnsi"/>
                <w:sz w:val="20"/>
                <w:szCs w:val="20"/>
              </w:rPr>
              <w:t>s directly.</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860747" w:rsidRDefault="003367F6" w14:paraId="57D19AB0" w14:textId="3BD8782D">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PAs and ADVCs are effectively managed and directly generating inclusive, gender-equitable benefits for </w:t>
            </w:r>
            <w:r w:rsidR="00C00659">
              <w:rPr>
                <w:rFonts w:asciiTheme="minorHAnsi" w:hAnsiTheme="minorHAnsi" w:cstheme="minorHAnsi"/>
                <w:sz w:val="20"/>
                <w:szCs w:val="20"/>
                <w:lang w:val="en-US"/>
              </w:rPr>
              <w:t>IP&amp;LC</w:t>
            </w:r>
            <w:r w:rsidRPr="00860747">
              <w:rPr>
                <w:rFonts w:asciiTheme="minorHAnsi" w:hAnsiTheme="minorHAnsi" w:cstheme="minorHAnsi"/>
                <w:sz w:val="20"/>
                <w:szCs w:val="20"/>
                <w:lang w:val="en-US"/>
              </w:rPr>
              <w:t>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860747" w:rsidRDefault="003367F6" w14:paraId="1F282CFA" w14:textId="31501C17">
            <w:pPr>
              <w:ind w:left="0"/>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Outcome 3.1 was revised to reflect the project’s prioritization of inclusive, gender-equitable benefits for </w:t>
            </w:r>
            <w:r w:rsidR="00C00659">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IP&amp;LC</w:t>
            </w: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s. </w:t>
            </w:r>
          </w:p>
        </w:tc>
      </w:tr>
      <w:tr w:rsidRPr="00860747" w:rsidR="009E62C0" w:rsidTr="32E08F9A" w14:paraId="5E02E105" w14:textId="77777777">
        <w:trPr>
          <w:trHeight w:val="151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590755E"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Outcome 4 .1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71F391BA" w14:textId="77777777">
            <w:pPr>
              <w:pStyle w:val="BodyA"/>
              <w:rPr>
                <w:rFonts w:asciiTheme="minorHAnsi" w:hAnsiTheme="minorHAnsi" w:cstheme="minorHAnsi"/>
                <w:sz w:val="20"/>
                <w:szCs w:val="20"/>
              </w:rPr>
            </w:pPr>
            <w:r w:rsidRPr="00860747">
              <w:rPr>
                <w:rFonts w:asciiTheme="minorHAnsi" w:hAnsiTheme="minorHAnsi" w:cstheme="minorHAnsi"/>
                <w:sz w:val="20"/>
                <w:szCs w:val="20"/>
              </w:rPr>
              <w:t>Project monitoring and reporting system is efficient and utilized. </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860747" w:rsidRDefault="000732A9" w14:paraId="282A9312" w14:textId="66D0EC52">
            <w:pPr>
              <w:pStyle w:val="Body"/>
              <w:rPr>
                <w:rFonts w:asciiTheme="minorHAnsi" w:hAnsiTheme="minorHAnsi" w:cstheme="minorHAnsi"/>
                <w:sz w:val="20"/>
                <w:szCs w:val="20"/>
              </w:rPr>
            </w:pPr>
            <w:r w:rsidRPr="00860747">
              <w:rPr>
                <w:rFonts w:asciiTheme="minorHAnsi" w:hAnsiTheme="minorHAnsi" w:cstheme="minorHAnsi"/>
                <w:sz w:val="20"/>
                <w:szCs w:val="20"/>
                <w:lang w:val="en-US"/>
              </w:rPr>
              <w:t>MEx30x30 and related programs and initiatives in Mexico and elsewhere benefit from gender-responsive and inclusive learning and knowledge exchange to inform future scale-up.</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860747" w:rsidRDefault="000732A9" w14:paraId="0458CED1" w14:textId="47ED7FB0">
            <w:pPr>
              <w:ind w:left="0"/>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 xml:space="preserve">M&amp;E </w:t>
            </w:r>
            <w:r>
              <w:rPr>
                <w:rFonts w:eastAsia="Arial Unicode MS" w:asciiTheme="minorHAnsi" w:hAnsiTheme="minorHAnsi" w:cstheme="minorHAnsi"/>
                <w:color w:val="000000"/>
                <w:sz w:val="20"/>
                <w:szCs w:val="20"/>
                <w:u w:color="000000"/>
                <w14:textOutline w14:w="0" w14:cap="flat" w14:cmpd="sng" w14:algn="ctr">
                  <w14:noFill/>
                  <w14:prstDash w14:val="solid"/>
                  <w14:bevel/>
                </w14:textOutline>
              </w:rPr>
              <w:t>moved to Outcome 4.2, so that 4.1 focuses on knowledge management with this new Outcome 4.1</w:t>
            </w:r>
            <w:r w:rsidRPr="00860747">
              <w:rPr>
                <w:rFonts w:asciiTheme="minorHAnsi" w:hAnsiTheme="minorHAnsi" w:cstheme="minorHAnsi"/>
                <w:color w:val="000000"/>
                <w:sz w:val="20"/>
                <w:szCs w:val="20"/>
                <w:u w:color="000000"/>
                <w14:textOutline w14:w="0" w14:cap="flat" w14:cmpd="sng" w14:algn="ctr">
                  <w14:noFill/>
                  <w14:prstDash w14:val="solid"/>
                  <w14:bevel/>
                </w14:textOutline>
              </w:rPr>
              <w:t>.</w:t>
            </w:r>
            <w:r w:rsidRPr="009A03E0">
              <w:rPr>
                <w:rFonts w:eastAsia="Arial Unicode MS" w:asciiTheme="minorHAnsi" w:hAnsiTheme="minorHAnsi"/>
                <w:color w:val="000000"/>
                <w:sz w:val="20"/>
                <w14:textOutline w14:w="0" w14:cap="flat" w14:cmpd="sng" w14:algn="ctr">
                  <w14:noFill/>
                  <w14:prstDash w14:val="solid"/>
                  <w14:bevel/>
                </w14:textOutline>
              </w:rPr>
              <w:t xml:space="preserve"> The initial project did not contain a gender-responsive and inclusive learning and knowledge sharing outcome, leading to its additio</w:t>
            </w:r>
            <w:r w:rsidRPr="009A03E0">
              <w:rPr>
                <w:rFonts w:asciiTheme="minorHAnsi" w:hAnsiTheme="minorHAnsi"/>
                <w:color w:val="000000"/>
                <w:sz w:val="20"/>
                <w14:textOutline w14:w="0" w14:cap="flat" w14:cmpd="sng" w14:algn="ctr">
                  <w14:noFill/>
                  <w14:prstDash w14:val="solid"/>
                  <w14:bevel/>
                </w14:textOutline>
              </w:rPr>
              <w:t>n</w:t>
            </w:r>
            <w:r w:rsidRPr="009A03E0">
              <w:rPr>
                <w:rFonts w:eastAsia="Arial Unicode MS" w:asciiTheme="minorHAnsi" w:hAnsiTheme="minorHAnsi"/>
                <w:color w:val="000000"/>
                <w:sz w:val="20"/>
                <w14:textOutline w14:w="0" w14:cap="flat" w14:cmpd="sng" w14:algn="ctr">
                  <w14:noFill/>
                  <w14:prstDash w14:val="solid"/>
                  <w14:bevel/>
                </w14:textOutline>
              </w:rPr>
              <w:t xml:space="preserve"> for the final project's M&amp;E system.</w:t>
            </w:r>
          </w:p>
        </w:tc>
      </w:tr>
      <w:tr w:rsidRPr="00860747" w:rsidR="009E62C0" w:rsidTr="00C46519" w14:paraId="7C185157" w14:textId="77777777">
        <w:trPr>
          <w:trHeight w:val="52"/>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3367F6" w:rsidP="32E08F9A" w:rsidRDefault="003367F6" w14:paraId="2F7F6664" w14:textId="77777777">
            <w:pPr>
              <w:ind w:left="0"/>
              <w:rPr>
                <w:rFonts w:asciiTheme="minorHAnsi" w:hAnsiTheme="minorHAnsi" w:cstheme="minorBidi"/>
                <w:sz w:val="20"/>
                <w:szCs w:val="20"/>
              </w:rPr>
            </w:pPr>
            <w:r w:rsidRPr="00C46519">
              <w:rPr>
                <w:rFonts w:eastAsia="Arial Unicode MS" w:asciiTheme="minorHAnsi" w:hAnsiTheme="minorHAnsi"/>
                <w:color w:val="000000"/>
                <w:sz w:val="20"/>
                <w14:textOutline w14:w="12700" w14:cap="flat" w14:cmpd="sng" w14:algn="ctr">
                  <w14:noFill/>
                  <w14:prstDash w14:val="solid"/>
                  <w14:miter w14:lim="400000"/>
                </w14:textOutline>
              </w:rPr>
              <w:t>Outcome 4.2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3367F6" w:rsidP="00860747" w:rsidRDefault="003367F6" w14:paraId="4587E18B" w14:textId="77777777">
            <w:pPr>
              <w:ind w:left="0"/>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12700" w14:cap="flat" w14:cmpd="sng" w14:algn="ctr">
                  <w14:noFill/>
                  <w14:prstDash w14:val="solid"/>
                  <w14:miter w14:lim="400000"/>
                </w14:textOutline>
              </w:rPr>
              <w:t>None</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3367F6" w:rsidP="00860747" w:rsidRDefault="000732A9" w14:paraId="08E47BD3" w14:textId="7D485581">
            <w:pPr>
              <w:pStyle w:val="Body"/>
              <w:rPr>
                <w:rFonts w:asciiTheme="minorHAnsi" w:hAnsiTheme="minorHAnsi" w:cstheme="minorHAnsi"/>
                <w:sz w:val="20"/>
                <w:szCs w:val="20"/>
              </w:rPr>
            </w:pPr>
            <w:r w:rsidRPr="00860747">
              <w:rPr>
                <w:rFonts w:asciiTheme="minorHAnsi" w:hAnsiTheme="minorHAnsi" w:cstheme="minorHAnsi"/>
                <w:sz w:val="20"/>
                <w:szCs w:val="20"/>
                <w:lang w:val="en-US"/>
              </w:rPr>
              <w:t>Robust gender-responsive and inclusive Monitoring and Evaluation framework applied to the MEx30x30 project to assess the effectiveness of interventions and guide adaptive management.</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000732A9" w:rsidP="32E08F9A" w:rsidRDefault="000732A9" w14:paraId="51E1ECD6" w14:textId="2E9172B8">
            <w:pPr>
              <w:ind w:left="0"/>
              <w:rPr>
                <w:rFonts w:eastAsia="Arial Unicode MS" w:asciiTheme="minorHAnsi" w:hAnsiTheme="minorHAnsi" w:cstheme="minorBidi"/>
                <w:color w:val="000000"/>
                <w:sz w:val="20"/>
                <w:szCs w:val="20"/>
                <w14:textOutline w14:w="0" w14:cap="flat" w14:cmpd="sng" w14:algn="ctr">
                  <w14:noFill/>
                  <w14:prstDash w14:val="solid"/>
                  <w14:bevel/>
                </w14:textOutline>
              </w:rPr>
            </w:pPr>
            <w:r>
              <w:rPr>
                <w:rFonts w:eastAsia="Arial Unicode MS" w:asciiTheme="minorHAnsi" w:hAnsiTheme="minorHAnsi" w:cstheme="minorBidi"/>
                <w:color w:val="000000"/>
                <w:sz w:val="20"/>
                <w:szCs w:val="20"/>
                <w14:textOutline w14:w="0" w14:cap="flat" w14:cmpd="sng" w14:algn="ctr">
                  <w14:noFill/>
                  <w14:prstDash w14:val="solid"/>
                  <w14:bevel/>
                </w14:textOutline>
              </w:rPr>
              <w:t xml:space="preserve">M&amp;E moved to new </w:t>
            </w:r>
            <w:r w:rsidR="00A829DF">
              <w:rPr>
                <w:rFonts w:eastAsia="Arial Unicode MS" w:asciiTheme="minorHAnsi" w:hAnsiTheme="minorHAnsi" w:cstheme="minorBidi"/>
                <w:color w:val="000000"/>
                <w:sz w:val="20"/>
                <w:szCs w:val="20"/>
                <w14:textOutline w14:w="0" w14:cap="flat" w14:cmpd="sng" w14:algn="ctr">
                  <w14:noFill/>
                  <w14:prstDash w14:val="solid"/>
                  <w14:bevel/>
                </w14:textOutline>
              </w:rPr>
              <w:t>Outcome</w:t>
            </w:r>
            <w:r>
              <w:rPr>
                <w:rFonts w:eastAsia="Arial Unicode MS" w:asciiTheme="minorHAnsi" w:hAnsiTheme="minorHAnsi" w:cstheme="minorBidi"/>
                <w:color w:val="000000"/>
                <w:sz w:val="20"/>
                <w:szCs w:val="20"/>
                <w14:textOutline w14:w="0" w14:cap="flat" w14:cmpd="sng" w14:algn="ctr">
                  <w14:noFill/>
                  <w14:prstDash w14:val="solid"/>
                  <w14:bevel/>
                </w14:textOutline>
              </w:rPr>
              <w:t xml:space="preserve"> 4.</w:t>
            </w:r>
            <w:r w:rsidR="00A829DF">
              <w:rPr>
                <w:rFonts w:eastAsia="Arial Unicode MS" w:asciiTheme="minorHAnsi" w:hAnsiTheme="minorHAnsi" w:cstheme="minorBidi"/>
                <w:color w:val="000000"/>
                <w:sz w:val="20"/>
                <w:szCs w:val="20"/>
                <w14:textOutline w14:w="0" w14:cap="flat" w14:cmpd="sng" w14:algn="ctr">
                  <w14:noFill/>
                  <w14:prstDash w14:val="solid"/>
                  <w14:bevel/>
                </w14:textOutline>
              </w:rPr>
              <w:t>2</w:t>
            </w:r>
            <w:r>
              <w:rPr>
                <w:rFonts w:eastAsia="Arial Unicode MS" w:asciiTheme="minorHAnsi" w:hAnsiTheme="minorHAnsi" w:cstheme="minorBidi"/>
                <w:color w:val="000000"/>
                <w:sz w:val="20"/>
                <w:szCs w:val="20"/>
                <w14:textOutline w14:w="0" w14:cap="flat" w14:cmpd="sng" w14:algn="ctr">
                  <w14:noFill/>
                  <w14:prstDash w14:val="solid"/>
                  <w14:bevel/>
                </w14:textOutline>
              </w:rPr>
              <w:t xml:space="preserve">, and corresponding </w:t>
            </w:r>
            <w:r w:rsidR="00A829DF">
              <w:rPr>
                <w:rFonts w:eastAsia="Arial Unicode MS" w:asciiTheme="minorHAnsi" w:hAnsiTheme="minorHAnsi" w:cstheme="minorBidi"/>
                <w:color w:val="000000"/>
                <w:sz w:val="20"/>
                <w:szCs w:val="20"/>
                <w14:textOutline w14:w="0" w14:cap="flat" w14:cmpd="sng" w14:algn="ctr">
                  <w14:noFill/>
                  <w14:prstDash w14:val="solid"/>
                  <w14:bevel/>
                </w14:textOutline>
              </w:rPr>
              <w:t>outputs</w:t>
            </w:r>
            <w:r>
              <w:rPr>
                <w:rFonts w:eastAsia="Arial Unicode MS" w:asciiTheme="minorHAnsi" w:hAnsiTheme="minorHAnsi" w:cstheme="minorBidi"/>
                <w:color w:val="000000"/>
                <w:sz w:val="20"/>
                <w:szCs w:val="20"/>
                <w14:textOutline w14:w="0" w14:cap="flat" w14:cmpd="sng" w14:algn="ctr">
                  <w14:noFill/>
                  <w14:prstDash w14:val="solid"/>
                  <w14:bevel/>
                </w14:textOutline>
              </w:rPr>
              <w:t xml:space="preserve"> reworded to emphasize gender, </w:t>
            </w:r>
            <w:proofErr w:type="gramStart"/>
            <w:r>
              <w:rPr>
                <w:rFonts w:eastAsia="Arial Unicode MS" w:asciiTheme="minorHAnsi" w:hAnsiTheme="minorHAnsi" w:cstheme="minorBidi"/>
                <w:color w:val="000000"/>
                <w:sz w:val="20"/>
                <w:szCs w:val="20"/>
                <w14:textOutline w14:w="0" w14:cap="flat" w14:cmpd="sng" w14:algn="ctr">
                  <w14:noFill/>
                  <w14:prstDash w14:val="solid"/>
                  <w14:bevel/>
                </w14:textOutline>
              </w:rPr>
              <w:t>inclusion</w:t>
            </w:r>
            <w:proofErr w:type="gramEnd"/>
            <w:r>
              <w:rPr>
                <w:rFonts w:eastAsia="Arial Unicode MS" w:asciiTheme="minorHAnsi" w:hAnsiTheme="minorHAnsi" w:cstheme="minorBidi"/>
                <w:color w:val="000000"/>
                <w:sz w:val="20"/>
                <w:szCs w:val="20"/>
                <w14:textOutline w14:w="0" w14:cap="flat" w14:cmpd="sng" w14:algn="ctr">
                  <w14:noFill/>
                  <w14:prstDash w14:val="solid"/>
                  <w14:bevel/>
                </w14:textOutline>
              </w:rPr>
              <w:t xml:space="preserve"> and adaptive management. </w:t>
            </w:r>
          </w:p>
          <w:p w:rsidRPr="00860747" w:rsidR="003367F6" w:rsidP="32E08F9A" w:rsidRDefault="000732A9" w14:paraId="406EF776" w14:textId="5D2FFFB0">
            <w:pPr>
              <w:ind w:left="0"/>
              <w:rPr>
                <w:rFonts w:asciiTheme="minorHAnsi" w:hAnsiTheme="minorHAnsi" w:cstheme="minorBidi"/>
                <w:sz w:val="20"/>
                <w:szCs w:val="20"/>
              </w:rPr>
            </w:pPr>
            <w:r>
              <w:rPr>
                <w:rFonts w:eastAsia="Arial Unicode MS" w:asciiTheme="minorHAnsi" w:hAnsiTheme="minorHAnsi" w:cstheme="minorBidi"/>
                <w:color w:val="000000"/>
                <w:sz w:val="20"/>
                <w:szCs w:val="20"/>
                <w14:textOutline w14:w="0" w14:cap="flat" w14:cmpd="sng" w14:algn="ctr">
                  <w14:noFill/>
                  <w14:prstDash w14:val="solid"/>
                  <w14:bevel/>
                </w14:textOutline>
              </w:rPr>
              <w:t xml:space="preserve">This new reflects the requirement of GEF Policy of a </w:t>
            </w:r>
            <w:r w:rsidRPr="009A03E0">
              <w:rPr>
                <w:rFonts w:asciiTheme="minorHAnsi" w:hAnsiTheme="minorHAnsi" w:cstheme="minorHAnsi"/>
                <w:sz w:val="20"/>
                <w:szCs w:val="20"/>
              </w:rPr>
              <w:t xml:space="preserve">dedicated M&amp;E budget., as expressed in pp11 of the </w:t>
            </w:r>
            <w:proofErr w:type="gramStart"/>
            <w:r w:rsidRPr="009A03E0">
              <w:rPr>
                <w:rFonts w:asciiTheme="minorHAnsi" w:hAnsiTheme="minorHAnsi" w:cstheme="minorHAnsi"/>
                <w:sz w:val="20"/>
                <w:szCs w:val="20"/>
              </w:rPr>
              <w:t>policy  “</w:t>
            </w:r>
            <w:proofErr w:type="gramEnd"/>
            <w:r w:rsidRPr="009A03E0">
              <w:rPr>
                <w:rFonts w:asciiTheme="minorHAnsi" w:hAnsiTheme="minorHAnsi" w:cstheme="minorHAnsi"/>
                <w:sz w:val="20"/>
                <w:szCs w:val="20"/>
              </w:rPr>
              <w:t xml:space="preserve">budgetary resources should be allocated </w:t>
            </w:r>
            <w:r w:rsidRPr="009A03E0">
              <w:rPr>
                <w:rFonts w:asciiTheme="minorHAnsi" w:hAnsiTheme="minorHAnsi" w:cstheme="minorHAnsi"/>
                <w:sz w:val="20"/>
                <w:szCs w:val="20"/>
              </w:rPr>
              <w:t>separately for monitoring and evaluation activities”.</w:t>
            </w:r>
          </w:p>
        </w:tc>
      </w:tr>
      <w:tr w:rsidRPr="00860747" w:rsidR="003367F6" w:rsidTr="00C46519" w14:paraId="21F89F17" w14:textId="77777777">
        <w:trPr>
          <w:trHeight w:val="210"/>
        </w:trPr>
        <w:tc>
          <w:tcPr>
            <w:tcW w:w="913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8EAADB" w:themeFill="accent1" w:themeFillTint="99"/>
            <w:tcMar>
              <w:top w:w="80" w:type="dxa"/>
              <w:left w:w="80" w:type="dxa"/>
              <w:bottom w:w="80" w:type="dxa"/>
              <w:right w:w="80" w:type="dxa"/>
            </w:tcMar>
          </w:tcPr>
          <w:p w:rsidRPr="00860747" w:rsidR="003367F6" w:rsidP="0056073D" w:rsidRDefault="003367F6" w14:paraId="4BF570E3" w14:textId="77777777">
            <w:pPr>
              <w:pStyle w:val="BodyA"/>
              <w:rPr>
                <w:rFonts w:asciiTheme="minorHAnsi" w:hAnsiTheme="minorHAnsi" w:cstheme="minorHAnsi"/>
                <w:sz w:val="20"/>
                <w:szCs w:val="20"/>
              </w:rPr>
            </w:pPr>
            <w:r w:rsidRPr="00860747">
              <w:rPr>
                <w:rFonts w:asciiTheme="minorHAnsi" w:hAnsiTheme="minorHAnsi" w:cstheme="minorHAnsi"/>
                <w:b/>
                <w:bCs/>
                <w:sz w:val="20"/>
                <w:szCs w:val="20"/>
              </w:rPr>
              <w:t>Project Outputs</w:t>
            </w:r>
          </w:p>
        </w:tc>
      </w:tr>
      <w:tr w:rsidRPr="00860747" w:rsidR="009E62C0" w:rsidTr="32E08F9A" w14:paraId="39778642" w14:textId="77777777">
        <w:trPr>
          <w:trHeight w:val="107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59FBFB0A"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Output 1.1.1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32DA85A0" w14:textId="77777777">
            <w:pPr>
              <w:pStyle w:val="BodyA"/>
              <w:rPr>
                <w:rFonts w:asciiTheme="minorHAnsi" w:hAnsiTheme="minorHAnsi" w:cstheme="minorHAnsi"/>
                <w:sz w:val="20"/>
                <w:szCs w:val="20"/>
              </w:rPr>
            </w:pPr>
            <w:r w:rsidRPr="00860747">
              <w:rPr>
                <w:rFonts w:asciiTheme="minorHAnsi" w:hAnsiTheme="minorHAnsi" w:cstheme="minorHAnsi"/>
                <w:sz w:val="20"/>
                <w:szCs w:val="20"/>
              </w:rPr>
              <w:t>New revenue streams to increase CONANP's budget are identified and accessed.</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0445208C"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New revenue streams to increase CONANP's budget are identified.</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AFE5108" w14:textId="77777777">
            <w:pPr>
              <w:pStyle w:val="Body"/>
              <w:rPr>
                <w:rFonts w:asciiTheme="minorHAnsi" w:hAnsiTheme="minorHAnsi" w:cstheme="minorHAnsi"/>
                <w:sz w:val="20"/>
                <w:szCs w:val="20"/>
              </w:rPr>
            </w:pPr>
            <w:r w:rsidRPr="00860747">
              <w:rPr>
                <w:rFonts w:asciiTheme="minorHAnsi" w:hAnsiTheme="minorHAnsi" w:cstheme="minorHAnsi"/>
                <w:sz w:val="20"/>
                <w:szCs w:val="20"/>
              </w:rPr>
              <w:t xml:space="preserve">Given the complexity of identifying and accessing new revenue streams, this output was split into two – the revised Output 1.1.1, and the new Output 1.1.2. </w:t>
            </w:r>
          </w:p>
        </w:tc>
      </w:tr>
      <w:tr w:rsidRPr="00860747" w:rsidR="003367F6" w:rsidTr="00C46519" w14:paraId="552942F1" w14:textId="77777777">
        <w:trPr>
          <w:trHeight w:val="64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3966709D"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Output 1.1.2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tcPr>
          <w:p w:rsidRPr="00860747" w:rsidR="003367F6" w:rsidP="0056073D" w:rsidRDefault="003367F6" w14:paraId="29FAFA53" w14:textId="77777777">
            <w:pPr>
              <w:pStyle w:val="BodyA"/>
              <w:rPr>
                <w:rFonts w:asciiTheme="minorHAnsi" w:hAnsiTheme="minorHAnsi" w:cstheme="minorHAnsi"/>
                <w:sz w:val="20"/>
                <w:szCs w:val="20"/>
              </w:rPr>
            </w:pPr>
            <w:r w:rsidRPr="00860747">
              <w:rPr>
                <w:rFonts w:asciiTheme="minorHAnsi" w:hAnsiTheme="minorHAnsi" w:cstheme="minorHAnsi"/>
                <w:sz w:val="20"/>
                <w:szCs w:val="20"/>
              </w:rPr>
              <w:t>The institutional capacities of CONANP to address the increase in the budget are enhanced.</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1C61F9FA"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New revenue streams to increase CONANP's budget are accessed.</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75BFABA8" w14:textId="6FB5FD58">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With the revision of Output 1.1.1., accessing new funds was given its own separate output here. </w:t>
            </w:r>
            <w:r w:rsidR="000732A9">
              <w:rPr>
                <w:rFonts w:asciiTheme="minorHAnsi" w:hAnsiTheme="minorHAnsi" w:cstheme="minorHAnsi"/>
                <w:sz w:val="20"/>
                <w:szCs w:val="20"/>
                <w:lang w:val="en-US"/>
              </w:rPr>
              <w:t>capacity is now addressed under Output 1.1.3.</w:t>
            </w:r>
          </w:p>
        </w:tc>
      </w:tr>
      <w:tr w:rsidRPr="00860747" w:rsidR="009E62C0" w:rsidTr="32E08F9A" w14:paraId="0A740787" w14:textId="77777777">
        <w:trPr>
          <w:trHeight w:val="173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2AF9FB95"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14:textOutline w14:w="12700" w14:cap="flat" w14:cmpd="sng" w14:algn="ctr">
                  <w14:noFill/>
                  <w14:prstDash w14:val="solid"/>
                  <w14:miter w14:lim="400000"/>
                </w14:textOutline>
              </w:rPr>
              <w:t>Output 1.1.3</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53354969" w14:textId="77777777">
            <w:pPr>
              <w:pStyle w:val="BodyA"/>
              <w:rPr>
                <w:rFonts w:asciiTheme="minorHAnsi" w:hAnsiTheme="minorHAnsi" w:cstheme="minorHAnsi"/>
                <w:sz w:val="20"/>
                <w:szCs w:val="20"/>
              </w:rPr>
            </w:pPr>
            <w:r w:rsidRPr="00860747">
              <w:rPr>
                <w:rFonts w:asciiTheme="minorHAnsi" w:hAnsiTheme="minorHAnsi" w:cstheme="minorHAnsi"/>
                <w:sz w:val="20"/>
                <w:szCs w:val="20"/>
              </w:rPr>
              <w:t>Gender-responsive and inclusive learning exchange increased through a community of practice.</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3E4E2985" w14:textId="5BB6CAD8">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The institutional capacity of </w:t>
            </w:r>
            <w:r w:rsidRPr="00296257">
              <w:rPr>
                <w:rFonts w:asciiTheme="minorHAnsi" w:hAnsiTheme="minorHAnsi" w:cstheme="minorHAnsi"/>
                <w:sz w:val="20"/>
                <w:szCs w:val="20"/>
                <w:highlight w:val="yellow"/>
                <w:lang w:val="en-US"/>
              </w:rPr>
              <w:t>CONANP is enhanced</w:t>
            </w:r>
            <w:r w:rsidRPr="00860747">
              <w:rPr>
                <w:rFonts w:asciiTheme="minorHAnsi" w:hAnsiTheme="minorHAnsi" w:cstheme="minorHAnsi"/>
                <w:sz w:val="20"/>
                <w:szCs w:val="20"/>
                <w:lang w:val="en-US"/>
              </w:rPr>
              <w:t xml:space="preserve"> through expanding the Protected Areas Learning Community (community of practice).</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579BAE21" w14:textId="3CEA352F">
            <w:pPr>
              <w:pStyle w:val="Body"/>
              <w:rPr>
                <w:rFonts w:asciiTheme="minorHAnsi" w:hAnsiTheme="minorHAnsi" w:cstheme="minorHAnsi"/>
                <w:sz w:val="20"/>
                <w:szCs w:val="20"/>
              </w:rPr>
            </w:pPr>
            <w:r w:rsidRPr="00860747">
              <w:rPr>
                <w:rFonts w:asciiTheme="minorHAnsi" w:hAnsiTheme="minorHAnsi" w:cstheme="minorHAnsi"/>
                <w:sz w:val="20"/>
                <w:szCs w:val="20"/>
              </w:rPr>
              <w:t>Gender-responsive and inclusive learning exchange outputs were place</w:t>
            </w:r>
            <w:r w:rsidR="000D5027">
              <w:rPr>
                <w:rFonts w:asciiTheme="minorHAnsi" w:hAnsiTheme="minorHAnsi" w:cstheme="minorHAnsi"/>
                <w:sz w:val="20"/>
                <w:szCs w:val="20"/>
              </w:rPr>
              <w:t>d</w:t>
            </w:r>
            <w:r w:rsidRPr="00860747">
              <w:rPr>
                <w:rFonts w:asciiTheme="minorHAnsi" w:hAnsiTheme="minorHAnsi" w:cstheme="minorHAnsi"/>
                <w:sz w:val="20"/>
                <w:szCs w:val="20"/>
              </w:rPr>
              <w:t xml:space="preserve"> in Component 4, while capturing the need for CONANP to increase its institutional capacity to absorb the increased budget (former Output 1.1.2) was put here</w:t>
            </w:r>
            <w:r w:rsidR="003A403B">
              <w:rPr>
                <w:rFonts w:asciiTheme="minorHAnsi" w:hAnsiTheme="minorHAnsi" w:cstheme="minorHAnsi"/>
                <w:sz w:val="20"/>
                <w:szCs w:val="20"/>
              </w:rPr>
              <w:t xml:space="preserve"> </w:t>
            </w:r>
            <w:r w:rsidRPr="00296257" w:rsidR="003A403B">
              <w:rPr>
                <w:rFonts w:asciiTheme="minorHAnsi" w:hAnsiTheme="minorHAnsi" w:cstheme="minorHAnsi"/>
                <w:sz w:val="20"/>
                <w:szCs w:val="20"/>
                <w:highlight w:val="yellow"/>
              </w:rPr>
              <w:t>with slightly revised wording</w:t>
            </w:r>
            <w:r w:rsidRPr="00296257">
              <w:rPr>
                <w:rFonts w:asciiTheme="minorHAnsi" w:hAnsiTheme="minorHAnsi" w:cstheme="minorHAnsi"/>
                <w:sz w:val="20"/>
                <w:szCs w:val="20"/>
                <w:highlight w:val="yellow"/>
              </w:rPr>
              <w:t>.</w:t>
            </w:r>
            <w:r w:rsidRPr="00860747">
              <w:rPr>
                <w:rFonts w:asciiTheme="minorHAnsi" w:hAnsiTheme="minorHAnsi" w:cstheme="minorHAnsi"/>
                <w:sz w:val="20"/>
                <w:szCs w:val="20"/>
              </w:rPr>
              <w:t xml:space="preserve"> </w:t>
            </w:r>
          </w:p>
        </w:tc>
      </w:tr>
      <w:tr w:rsidRPr="00860747" w:rsidR="003367F6" w:rsidTr="00C46519" w14:paraId="4C8D3329" w14:textId="77777777">
        <w:trPr>
          <w:trHeight w:val="129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205169DC"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14:textOutline w14:w="12700" w14:cap="flat" w14:cmpd="sng" w14:algn="ctr">
                  <w14:noFill/>
                  <w14:prstDash w14:val="solid"/>
                  <w14:miter w14:lim="400000"/>
                </w14:textOutline>
              </w:rPr>
              <w:t>Output 2.1.1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6E56F004"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Funding mobilized to address identified financial gaps </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1842B427"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Funding pledged to address identified financial gaps.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520608D2" w14:textId="671DFCA6">
            <w:pPr>
              <w:pStyle w:val="Body"/>
              <w:rPr>
                <w:rFonts w:asciiTheme="minorHAnsi" w:hAnsiTheme="minorHAnsi" w:cstheme="minorHAnsi"/>
                <w:sz w:val="20"/>
                <w:szCs w:val="20"/>
              </w:rPr>
            </w:pPr>
            <w:r w:rsidRPr="00860747">
              <w:rPr>
                <w:rFonts w:asciiTheme="minorHAnsi" w:hAnsiTheme="minorHAnsi" w:cstheme="minorHAnsi"/>
                <w:sz w:val="20"/>
                <w:szCs w:val="20"/>
              </w:rPr>
              <w:t xml:space="preserve">This output was revised to focus on and specify funds pledged (rather than mobilized) to cover the financing gap in CONANP’s </w:t>
            </w:r>
            <w:r w:rsidRPr="00860747" w:rsidR="00DB544E">
              <w:rPr>
                <w:rFonts w:asciiTheme="minorHAnsi" w:hAnsiTheme="minorHAnsi" w:cstheme="minorHAnsi"/>
                <w:sz w:val="20"/>
                <w:szCs w:val="20"/>
              </w:rPr>
              <w:t>budget</w:t>
            </w:r>
            <w:r w:rsidRPr="00860747">
              <w:rPr>
                <w:rFonts w:asciiTheme="minorHAnsi" w:hAnsiTheme="minorHAnsi" w:cstheme="minorHAnsi"/>
                <w:sz w:val="20"/>
                <w:szCs w:val="20"/>
              </w:rPr>
              <w:t>.</w:t>
            </w:r>
            <w:r w:rsidR="00DB544E">
              <w:rPr>
                <w:rFonts w:asciiTheme="minorHAnsi" w:hAnsiTheme="minorHAnsi" w:cstheme="minorHAnsi"/>
                <w:sz w:val="20"/>
                <w:szCs w:val="20"/>
              </w:rPr>
              <w:t xml:space="preserve"> </w:t>
            </w:r>
          </w:p>
        </w:tc>
      </w:tr>
      <w:tr w:rsidRPr="00860747" w:rsidR="009E62C0" w:rsidTr="32E08F9A" w14:paraId="0912B369" w14:textId="77777777">
        <w:trPr>
          <w:trHeight w:val="151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5FF081B0"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14:textOutline w14:w="12700" w14:cap="flat" w14:cmpd="sng" w14:algn="ctr">
                  <w14:noFill/>
                  <w14:prstDash w14:val="solid"/>
                  <w14:miter w14:lim="400000"/>
                </w14:textOutline>
              </w:rPr>
              <w:t>Output 2.1.2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28AC15F4"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Transition fund designed is under implementation</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CD30363"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Long-term sustainable finance mechanism/PFP is designed.</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7635CD52" w14:textId="77777777">
            <w:pPr>
              <w:pStyle w:val="Body"/>
              <w:rPr>
                <w:rFonts w:asciiTheme="minorHAnsi" w:hAnsiTheme="minorHAnsi" w:cstheme="minorHAnsi"/>
                <w:sz w:val="20"/>
                <w:szCs w:val="20"/>
              </w:rPr>
            </w:pPr>
            <w:r w:rsidRPr="00860747">
              <w:rPr>
                <w:rFonts w:asciiTheme="minorHAnsi" w:hAnsiTheme="minorHAnsi" w:cstheme="minorHAnsi"/>
                <w:sz w:val="20"/>
                <w:szCs w:val="20"/>
              </w:rPr>
              <w:t xml:space="preserve">Output was revised to </w:t>
            </w:r>
            <w:proofErr w:type="gramStart"/>
            <w:r w:rsidRPr="00860747">
              <w:rPr>
                <w:rFonts w:asciiTheme="minorHAnsi" w:hAnsiTheme="minorHAnsi" w:cstheme="minorHAnsi"/>
                <w:sz w:val="20"/>
                <w:szCs w:val="20"/>
              </w:rPr>
              <w:t>more accurately capture the need</w:t>
            </w:r>
            <w:proofErr w:type="gramEnd"/>
            <w:r w:rsidRPr="00860747">
              <w:rPr>
                <w:rFonts w:asciiTheme="minorHAnsi" w:hAnsiTheme="minorHAnsi" w:cstheme="minorHAnsi"/>
                <w:sz w:val="20"/>
                <w:szCs w:val="20"/>
              </w:rPr>
              <w:t xml:space="preserve"> for a long-term finance mechanism or PFP to cover CONANP’s financing gap and create more flexibility in development of the overall mechanism, which is more than the Transition Fund.</w:t>
            </w:r>
          </w:p>
        </w:tc>
      </w:tr>
      <w:tr w:rsidRPr="00860747" w:rsidR="003367F6" w:rsidTr="00C46519" w14:paraId="451B7CFB" w14:textId="77777777">
        <w:trPr>
          <w:trHeight w:val="195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2D7976EC"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14:textOutline w14:w="12700" w14:cap="flat" w14:cmpd="sng" w14:algn="ctr">
                  <w14:noFill/>
                  <w14:prstDash w14:val="solid"/>
                  <w14:miter w14:lim="400000"/>
                </w14:textOutline>
              </w:rPr>
              <w:t>Output 3.1.1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27D402EB"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Gender-responsive and inclusive Annual Operating plans for conservation, </w:t>
            </w:r>
            <w:proofErr w:type="gramStart"/>
            <w:r w:rsidRPr="00860747">
              <w:rPr>
                <w:rFonts w:asciiTheme="minorHAnsi" w:hAnsiTheme="minorHAnsi" w:cstheme="minorHAnsi"/>
                <w:sz w:val="20"/>
                <w:szCs w:val="20"/>
                <w:lang w:val="en-US"/>
              </w:rPr>
              <w:t>restoration</w:t>
            </w:r>
            <w:proofErr w:type="gramEnd"/>
            <w:r w:rsidRPr="00860747">
              <w:rPr>
                <w:rFonts w:asciiTheme="minorHAnsi" w:hAnsiTheme="minorHAnsi" w:cstheme="minorHAnsi"/>
                <w:sz w:val="20"/>
                <w:szCs w:val="20"/>
                <w:lang w:val="en-US"/>
              </w:rPr>
              <w:t xml:space="preserve"> and sustainable development of PAs and ADVCs, derived from five-year planning that will result from a participatory process developed by CONANP.</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A403B" w14:paraId="0B80BA48" w14:textId="472663B7">
            <w:pPr>
              <w:pStyle w:val="Body"/>
              <w:rPr>
                <w:rFonts w:asciiTheme="minorHAnsi" w:hAnsiTheme="minorHAnsi" w:cstheme="minorHAnsi"/>
                <w:sz w:val="20"/>
                <w:szCs w:val="20"/>
              </w:rPr>
            </w:pPr>
            <w:r w:rsidRPr="00296257">
              <w:rPr>
                <w:rFonts w:asciiTheme="minorHAnsi" w:hAnsiTheme="minorHAnsi" w:cstheme="minorHAnsi"/>
                <w:sz w:val="20"/>
                <w:szCs w:val="20"/>
                <w:highlight w:val="yellow"/>
                <w:lang w:val="en-US"/>
              </w:rPr>
              <w:t>Five-year plans, and associated Annual Operating Plans (POA</w:t>
            </w:r>
            <w:r w:rsidRPr="00296257" w:rsidR="00B80F27">
              <w:rPr>
                <w:rFonts w:asciiTheme="minorHAnsi" w:hAnsiTheme="minorHAnsi" w:cstheme="minorHAnsi"/>
                <w:sz w:val="20"/>
                <w:szCs w:val="20"/>
                <w:highlight w:val="yellow"/>
                <w:lang w:val="en-US"/>
              </w:rPr>
              <w:t>s</w:t>
            </w:r>
            <w:r w:rsidRPr="00296257">
              <w:rPr>
                <w:rFonts w:asciiTheme="minorHAnsi" w:hAnsiTheme="minorHAnsi" w:cstheme="minorHAnsi"/>
                <w:sz w:val="20"/>
                <w:szCs w:val="20"/>
                <w:highlight w:val="yellow"/>
                <w:lang w:val="en-US"/>
              </w:rPr>
              <w:t>), developed for</w:t>
            </w:r>
            <w:r w:rsidRPr="00296257" w:rsidR="003367F6">
              <w:rPr>
                <w:rFonts w:asciiTheme="minorHAnsi" w:hAnsiTheme="minorHAnsi" w:cstheme="minorHAnsi"/>
                <w:sz w:val="20"/>
                <w:szCs w:val="20"/>
                <w:highlight w:val="yellow"/>
                <w:lang w:val="en-US"/>
              </w:rPr>
              <w:t xml:space="preserve"> PAs and ADVCs </w:t>
            </w:r>
            <w:r w:rsidRPr="00296257" w:rsidR="00B80F27">
              <w:rPr>
                <w:rFonts w:asciiTheme="minorHAnsi" w:hAnsiTheme="minorHAnsi" w:cstheme="minorHAnsi"/>
                <w:sz w:val="20"/>
                <w:szCs w:val="20"/>
                <w:highlight w:val="yellow"/>
                <w:lang w:val="en-US"/>
              </w:rPr>
              <w:t xml:space="preserve">through </w:t>
            </w:r>
            <w:r w:rsidRPr="00296257" w:rsidR="003367F6">
              <w:rPr>
                <w:rFonts w:asciiTheme="minorHAnsi" w:hAnsiTheme="minorHAnsi" w:cstheme="minorHAnsi"/>
                <w:sz w:val="20"/>
                <w:szCs w:val="20"/>
                <w:highlight w:val="yellow"/>
                <w:lang w:val="en-US"/>
              </w:rPr>
              <w:t xml:space="preserve">an inclusive, participatory process </w:t>
            </w:r>
            <w:r w:rsidRPr="00296257" w:rsidR="00B80F27">
              <w:rPr>
                <w:rFonts w:asciiTheme="minorHAnsi" w:hAnsiTheme="minorHAnsi" w:cstheme="minorHAnsi"/>
                <w:sz w:val="20"/>
                <w:szCs w:val="20"/>
                <w:highlight w:val="yellow"/>
                <w:lang w:val="en-US"/>
              </w:rPr>
              <w:t xml:space="preserve">coordinated </w:t>
            </w:r>
            <w:r w:rsidRPr="00296257" w:rsidR="003367F6">
              <w:rPr>
                <w:rFonts w:asciiTheme="minorHAnsi" w:hAnsiTheme="minorHAnsi" w:cstheme="minorHAnsi"/>
                <w:sz w:val="20"/>
                <w:szCs w:val="20"/>
                <w:highlight w:val="yellow"/>
                <w:lang w:val="en-US"/>
              </w:rPr>
              <w:t>by CONANP.</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64770584" w14:textId="0957BEA3">
            <w:pPr>
              <w:pStyle w:val="Body"/>
              <w:rPr>
                <w:rFonts w:asciiTheme="minorHAnsi" w:hAnsiTheme="minorHAnsi" w:cstheme="minorHAnsi"/>
                <w:sz w:val="20"/>
                <w:szCs w:val="20"/>
              </w:rPr>
            </w:pPr>
            <w:r w:rsidRPr="00860747">
              <w:rPr>
                <w:rFonts w:asciiTheme="minorHAnsi" w:hAnsiTheme="minorHAnsi" w:cstheme="minorHAnsi"/>
                <w:sz w:val="20"/>
                <w:szCs w:val="20"/>
              </w:rPr>
              <w:t xml:space="preserve">Output was slightly revised </w:t>
            </w:r>
            <w:r w:rsidR="00B80F27">
              <w:rPr>
                <w:rFonts w:asciiTheme="minorHAnsi" w:hAnsiTheme="minorHAnsi" w:cstheme="minorHAnsi"/>
                <w:sz w:val="20"/>
                <w:szCs w:val="20"/>
              </w:rPr>
              <w:t xml:space="preserve">for clarity and </w:t>
            </w:r>
            <w:r w:rsidRPr="00860747">
              <w:rPr>
                <w:rFonts w:asciiTheme="minorHAnsi" w:hAnsiTheme="minorHAnsi" w:cstheme="minorHAnsi"/>
                <w:sz w:val="20"/>
                <w:szCs w:val="20"/>
              </w:rPr>
              <w:t>to make explicit the emphasis on inclusive participatory processes.</w:t>
            </w:r>
          </w:p>
        </w:tc>
      </w:tr>
      <w:tr w:rsidRPr="00860747" w:rsidR="009E62C0" w:rsidTr="32E08F9A" w14:paraId="075FDA38" w14:textId="77777777">
        <w:trPr>
          <w:trHeight w:val="1739"/>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4A9695D4"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Output 3.1.2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0DFECE65"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Gender-responsive and inclusive conservation, restoration and sustainable management initiatives implemented in ANP and ADVCs that yield environmental and socioeconomic benefits.</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0340AD25"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Gender-responsive and inclusive training provided to local communities in PAs and ADVCs to enhance their skills and knowledge in sustainable land management, </w:t>
            </w:r>
            <w:proofErr w:type="gramStart"/>
            <w:r w:rsidRPr="00860747">
              <w:rPr>
                <w:rFonts w:asciiTheme="minorHAnsi" w:hAnsiTheme="minorHAnsi" w:cstheme="minorHAnsi"/>
                <w:sz w:val="20"/>
                <w:szCs w:val="20"/>
                <w:lang w:val="en-US"/>
              </w:rPr>
              <w:t>conservation</w:t>
            </w:r>
            <w:proofErr w:type="gramEnd"/>
            <w:r w:rsidRPr="00860747">
              <w:rPr>
                <w:rFonts w:asciiTheme="minorHAnsi" w:hAnsiTheme="minorHAnsi" w:cstheme="minorHAnsi"/>
                <w:sz w:val="20"/>
                <w:szCs w:val="20"/>
                <w:lang w:val="en-US"/>
              </w:rPr>
              <w:t xml:space="preserve"> and restoration practices.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33F1D9C" w14:textId="77777777">
            <w:pPr>
              <w:pStyle w:val="Body"/>
              <w:rPr>
                <w:rFonts w:asciiTheme="minorHAnsi" w:hAnsiTheme="minorHAnsi" w:cstheme="minorHAnsi"/>
                <w:sz w:val="20"/>
                <w:szCs w:val="20"/>
              </w:rPr>
            </w:pPr>
            <w:r w:rsidRPr="00860747">
              <w:rPr>
                <w:rFonts w:asciiTheme="minorHAnsi" w:hAnsiTheme="minorHAnsi" w:cstheme="minorHAnsi"/>
                <w:sz w:val="20"/>
                <w:szCs w:val="20"/>
              </w:rPr>
              <w:t xml:space="preserve">Former Outputs 3.1.2 and 3.1.3 were </w:t>
            </w:r>
            <w:r w:rsidRPr="00870371">
              <w:rPr>
                <w:rFonts w:asciiTheme="minorHAnsi" w:hAnsiTheme="minorHAnsi" w:cstheme="minorHAnsi"/>
                <w:i/>
                <w:sz w:val="20"/>
                <w:szCs w:val="20"/>
              </w:rPr>
              <w:t>reordered</w:t>
            </w:r>
            <w:r w:rsidRPr="00860747">
              <w:rPr>
                <w:rFonts w:asciiTheme="minorHAnsi" w:hAnsiTheme="minorHAnsi" w:cstheme="minorHAnsi"/>
                <w:sz w:val="20"/>
                <w:szCs w:val="20"/>
              </w:rPr>
              <w:t xml:space="preserve"> to first focus on enhancement of skills and knowledge through training, prior to implementation of management initiatives.</w:t>
            </w:r>
          </w:p>
        </w:tc>
      </w:tr>
      <w:tr w:rsidRPr="00860747" w:rsidR="009E62C0" w:rsidTr="32E08F9A" w14:paraId="52001883" w14:textId="77777777">
        <w:trPr>
          <w:trHeight w:val="2046"/>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860747" w:rsidR="003367F6" w:rsidP="0056073D" w:rsidRDefault="003367F6" w14:paraId="03435A15" w14:textId="77777777">
            <w:pPr>
              <w:pStyle w:val="BodyA"/>
              <w:rPr>
                <w:rFonts w:asciiTheme="minorHAnsi" w:hAnsiTheme="minorHAnsi" w:cstheme="minorHAnsi"/>
                <w:sz w:val="20"/>
                <w:szCs w:val="20"/>
              </w:rPr>
            </w:pPr>
            <w:r w:rsidRPr="00860747">
              <w:rPr>
                <w:rFonts w:asciiTheme="minorHAnsi" w:hAnsiTheme="minorHAnsi" w:cstheme="minorHAnsi"/>
                <w:sz w:val="20"/>
                <w:szCs w:val="20"/>
              </w:rPr>
              <w:t>Output 3.1.3</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260" w:type="dxa"/>
            </w:tcMar>
            <w:vAlign w:val="center"/>
          </w:tcPr>
          <w:p w:rsidRPr="00860747" w:rsidR="003367F6" w:rsidP="0056073D" w:rsidRDefault="003367F6" w14:paraId="49E392E6" w14:textId="77777777">
            <w:pPr>
              <w:pStyle w:val="BodyB"/>
              <w:tabs>
                <w:tab w:val="left" w:pos="708"/>
                <w:tab w:val="left" w:pos="1416"/>
                <w:tab w:val="left" w:pos="2124"/>
              </w:tabs>
              <w:ind w:right="180"/>
              <w:rPr>
                <w:rFonts w:asciiTheme="minorHAnsi" w:hAnsiTheme="minorHAnsi" w:cstheme="minorHAnsi"/>
                <w:sz w:val="20"/>
                <w:szCs w:val="20"/>
              </w:rPr>
            </w:pPr>
            <w:r w:rsidRPr="00860747">
              <w:rPr>
                <w:rFonts w:asciiTheme="minorHAnsi" w:hAnsiTheme="minorHAnsi" w:cstheme="minorHAnsi"/>
                <w:kern w:val="2"/>
                <w:sz w:val="20"/>
                <w:szCs w:val="20"/>
              </w:rPr>
              <w:t xml:space="preserve">People from local communities in PAs and ADVCs trained to enhance their skills and knowledge in sustainable land management, </w:t>
            </w:r>
            <w:proofErr w:type="gramStart"/>
            <w:r w:rsidRPr="00860747">
              <w:rPr>
                <w:rFonts w:asciiTheme="minorHAnsi" w:hAnsiTheme="minorHAnsi" w:cstheme="minorHAnsi"/>
                <w:kern w:val="2"/>
                <w:sz w:val="20"/>
                <w:szCs w:val="20"/>
              </w:rPr>
              <w:t>conservation</w:t>
            </w:r>
            <w:proofErr w:type="gramEnd"/>
            <w:r w:rsidRPr="00860747">
              <w:rPr>
                <w:rFonts w:asciiTheme="minorHAnsi" w:hAnsiTheme="minorHAnsi" w:cstheme="minorHAnsi"/>
                <w:kern w:val="2"/>
                <w:sz w:val="20"/>
                <w:szCs w:val="20"/>
              </w:rPr>
              <w:t xml:space="preserve"> and restoration practices. </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367F6" w:rsidP="0056073D" w:rsidRDefault="00C00659" w14:paraId="3A874F09" w14:textId="1B1670A2">
            <w:pPr>
              <w:pStyle w:val="Body"/>
              <w:rPr>
                <w:rFonts w:asciiTheme="minorHAnsi" w:hAnsiTheme="minorHAnsi" w:cstheme="minorHAnsi"/>
                <w:sz w:val="20"/>
                <w:szCs w:val="20"/>
                <w:highlight w:val="yellow"/>
              </w:rPr>
            </w:pPr>
            <w:r>
              <w:rPr>
                <w:rFonts w:asciiTheme="minorHAnsi" w:hAnsiTheme="minorHAnsi" w:cstheme="minorHAnsi"/>
                <w:sz w:val="20"/>
                <w:szCs w:val="20"/>
                <w:highlight w:val="yellow"/>
                <w:lang w:val="en-US"/>
              </w:rPr>
              <w:t>IP&amp;LC</w:t>
            </w:r>
            <w:r w:rsidRPr="00296257" w:rsidR="00B80F27">
              <w:rPr>
                <w:rFonts w:asciiTheme="minorHAnsi" w:hAnsiTheme="minorHAnsi" w:cstheme="minorHAnsi"/>
                <w:sz w:val="20"/>
                <w:szCs w:val="20"/>
                <w:highlight w:val="yellow"/>
                <w:lang w:val="en-US"/>
              </w:rPr>
              <w:t>s and local organizations implement g</w:t>
            </w:r>
            <w:r w:rsidRPr="00296257" w:rsidR="003367F6">
              <w:rPr>
                <w:rFonts w:asciiTheme="minorHAnsi" w:hAnsiTheme="minorHAnsi" w:cstheme="minorHAnsi"/>
                <w:sz w:val="20"/>
                <w:szCs w:val="20"/>
                <w:highlight w:val="yellow"/>
                <w:lang w:val="en-US"/>
              </w:rPr>
              <w:t xml:space="preserve">ender-responsive and inclusive conservation, restoration and sustainable management </w:t>
            </w:r>
            <w:r w:rsidRPr="00296257" w:rsidR="00B80F27">
              <w:rPr>
                <w:rFonts w:asciiTheme="minorHAnsi" w:hAnsiTheme="minorHAnsi" w:cstheme="minorHAnsi"/>
                <w:sz w:val="20"/>
                <w:szCs w:val="20"/>
                <w:highlight w:val="yellow"/>
                <w:lang w:val="en-US"/>
              </w:rPr>
              <w:t>actions</w:t>
            </w:r>
            <w:r w:rsidRPr="00296257" w:rsidR="003367F6">
              <w:rPr>
                <w:rFonts w:asciiTheme="minorHAnsi" w:hAnsiTheme="minorHAnsi" w:cstheme="minorHAnsi"/>
                <w:sz w:val="20"/>
                <w:szCs w:val="20"/>
                <w:highlight w:val="yellow"/>
                <w:lang w:val="en-US"/>
              </w:rPr>
              <w:t xml:space="preserve"> </w:t>
            </w:r>
            <w:r w:rsidRPr="00296257" w:rsidR="00B80F27">
              <w:rPr>
                <w:rFonts w:asciiTheme="minorHAnsi" w:hAnsiTheme="minorHAnsi" w:cstheme="minorHAnsi"/>
                <w:sz w:val="20"/>
                <w:szCs w:val="20"/>
                <w:highlight w:val="yellow"/>
                <w:lang w:val="en-US"/>
              </w:rPr>
              <w:t>defined in POAs.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Mar>
              <w:top w:w="80" w:type="dxa"/>
              <w:left w:w="80" w:type="dxa"/>
              <w:bottom w:w="80" w:type="dxa"/>
              <w:right w:w="80" w:type="dxa"/>
            </w:tcMar>
            <w:vAlign w:val="center"/>
          </w:tcPr>
          <w:p w:rsidRPr="00296257" w:rsidR="003367F6" w:rsidP="0056073D" w:rsidRDefault="003367F6" w14:paraId="73EFCFB4" w14:textId="725FEB5D">
            <w:pPr>
              <w:rPr>
                <w:rFonts w:asciiTheme="minorHAnsi" w:hAnsiTheme="minorHAnsi" w:cstheme="minorHAnsi"/>
                <w:sz w:val="20"/>
                <w:szCs w:val="20"/>
                <w:highlight w:val="yellow"/>
              </w:rPr>
            </w:pPr>
            <w:r w:rsidRPr="00296257">
              <w:rPr>
                <w:rFonts w:asciiTheme="minorHAnsi" w:hAnsiTheme="minorHAnsi" w:cstheme="minorHAnsi"/>
                <w:color w:val="000000"/>
                <w:sz w:val="20"/>
                <w:szCs w:val="20"/>
                <w:highlight w:val="yellow"/>
                <w:u w:color="000000"/>
                <w14:textOutline w14:w="0" w14:cap="flat" w14:cmpd="sng" w14:algn="ctr">
                  <w14:noFill/>
                  <w14:prstDash w14:val="solid"/>
                  <w14:bevel/>
                </w14:textOutline>
              </w:rPr>
              <w:t>See above</w:t>
            </w:r>
            <w:r w:rsidRPr="00296257">
              <w:rPr>
                <w:rFonts w:eastAsia="Arial Unicode MS" w:asciiTheme="minorHAnsi" w:hAnsiTheme="minorHAnsi" w:cstheme="minorHAnsi"/>
                <w:color w:val="000000"/>
                <w:sz w:val="20"/>
                <w:szCs w:val="20"/>
                <w:highlight w:val="yellow"/>
                <w:u w:color="000000"/>
                <w14:textOutline w14:w="0" w14:cap="flat" w14:cmpd="sng" w14:algn="ctr">
                  <w14:noFill/>
                  <w14:prstDash w14:val="solid"/>
                  <w14:bevel/>
                </w14:textOutline>
              </w:rPr>
              <w:t xml:space="preserve">. </w:t>
            </w:r>
            <w:r w:rsidRPr="00296257" w:rsidR="00B80F27">
              <w:rPr>
                <w:rFonts w:eastAsia="Arial Unicode MS" w:asciiTheme="minorHAnsi" w:hAnsiTheme="minorHAnsi" w:cstheme="minorHAnsi"/>
                <w:color w:val="000000"/>
                <w:sz w:val="20"/>
                <w:szCs w:val="20"/>
                <w:highlight w:val="yellow"/>
                <w:u w:color="000000"/>
                <w14:textOutline w14:w="0" w14:cap="flat" w14:cmpd="sng" w14:algn="ctr">
                  <w14:noFill/>
                  <w14:prstDash w14:val="solid"/>
                  <w14:bevel/>
                </w14:textOutline>
              </w:rPr>
              <w:t>Output 3.1.3 also slightly revised for clarity.</w:t>
            </w:r>
          </w:p>
        </w:tc>
      </w:tr>
      <w:tr w:rsidRPr="00860747" w:rsidR="009E62C0" w:rsidTr="32E08F9A" w14:paraId="0B27AA2B" w14:textId="77777777">
        <w:trPr>
          <w:trHeight w:val="173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8B9379F" w14:textId="77777777">
            <w:pPr>
              <w:pStyle w:val="Body"/>
              <w:rPr>
                <w:rFonts w:asciiTheme="minorHAnsi" w:hAnsiTheme="minorHAnsi" w:cstheme="minorHAnsi"/>
                <w:sz w:val="20"/>
                <w:szCs w:val="20"/>
              </w:rPr>
            </w:pPr>
            <w:r w:rsidRPr="00860747">
              <w:rPr>
                <w:rFonts w:asciiTheme="minorHAnsi" w:hAnsiTheme="minorHAnsi" w:cstheme="minorHAnsi"/>
                <w:sz w:val="20"/>
                <w:szCs w:val="20"/>
              </w:rPr>
              <w:t>Output 3.1.4</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2497CD64"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None</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6EAF4E1E" w14:textId="047269AA">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Emergency fund </w:t>
            </w:r>
            <w:r w:rsidRPr="00176A2D" w:rsidR="00176A2D">
              <w:rPr>
                <w:rFonts w:asciiTheme="minorHAnsi" w:hAnsiTheme="minorHAnsi" w:cstheme="minorHAnsi"/>
                <w:sz w:val="20"/>
                <w:szCs w:val="20"/>
                <w:lang w:val="en-US"/>
              </w:rPr>
              <w:t>expanded</w:t>
            </w:r>
            <w:r w:rsidRPr="00860747">
              <w:rPr>
                <w:rFonts w:asciiTheme="minorHAnsi" w:hAnsiTheme="minorHAnsi" w:cstheme="minorHAnsi"/>
                <w:sz w:val="20"/>
                <w:szCs w:val="20"/>
                <w:lang w:val="en-US"/>
              </w:rPr>
              <w:t xml:space="preserve"> to support emergency-response brigades.</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3367F6" w:rsidP="0056073D" w:rsidRDefault="003367F6" w14:paraId="5654B81A" w14:textId="77777777">
            <w:pPr>
              <w:pStyle w:val="Body"/>
              <w:rPr>
                <w:rFonts w:asciiTheme="minorHAnsi" w:hAnsiTheme="minorHAnsi" w:cstheme="minorHAnsi"/>
                <w:sz w:val="20"/>
                <w:szCs w:val="20"/>
              </w:rPr>
            </w:pPr>
            <w:r w:rsidRPr="00860747">
              <w:rPr>
                <w:rFonts w:asciiTheme="minorHAnsi" w:hAnsiTheme="minorHAnsi" w:cstheme="minorHAnsi"/>
                <w:sz w:val="20"/>
                <w:szCs w:val="20"/>
              </w:rPr>
              <w:t xml:space="preserve">Stakeholder engagement on Component 3 identified the need for a financial mechanism to support emergency response brigades, ensuring that project conservation and restoration outcomes can be sustainably maintained. </w:t>
            </w:r>
          </w:p>
        </w:tc>
      </w:tr>
      <w:tr w:rsidRPr="00860747" w:rsidR="007470F1" w:rsidTr="32E08F9A" w14:paraId="65647C02" w14:textId="77777777">
        <w:trPr>
          <w:trHeight w:val="336"/>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7470F1" w:rsidP="007470F1" w:rsidRDefault="007470F1" w14:paraId="0BB7FC9B"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Output 4.1.1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7470F1" w:rsidP="007470F1" w:rsidRDefault="007470F1" w14:paraId="2C6276A4" w14:textId="77777777">
            <w:pPr>
              <w:pStyle w:val="Body"/>
              <w:rPr>
                <w:rFonts w:asciiTheme="minorHAnsi" w:hAnsiTheme="minorHAnsi" w:cstheme="minorHAnsi"/>
                <w:sz w:val="20"/>
                <w:szCs w:val="20"/>
              </w:rPr>
            </w:pPr>
            <w:r w:rsidRPr="00860747">
              <w:rPr>
                <w:rFonts w:asciiTheme="minorHAnsi" w:hAnsiTheme="minorHAnsi" w:cstheme="minorHAnsi"/>
                <w:sz w:val="20"/>
                <w:szCs w:val="20"/>
                <w:lang w:val="en-US"/>
              </w:rPr>
              <w:t>Progress on project workplan is measured according to M&amp;E protocols. </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7470F1" w:rsidP="007470F1" w:rsidRDefault="007470F1" w14:paraId="586E2B1F" w14:textId="36251F93">
            <w:pPr>
              <w:pStyle w:val="Body"/>
              <w:rPr>
                <w:rFonts w:asciiTheme="minorHAnsi" w:hAnsiTheme="minorHAnsi" w:cstheme="minorHAnsi"/>
                <w:sz w:val="20"/>
                <w:szCs w:val="20"/>
              </w:rPr>
            </w:pPr>
            <w:r w:rsidRPr="00860747">
              <w:rPr>
                <w:rFonts w:asciiTheme="minorHAnsi" w:hAnsiTheme="minorHAnsi" w:cstheme="minorHAnsi"/>
                <w:sz w:val="20"/>
                <w:szCs w:val="20"/>
                <w:lang w:val="en-US"/>
              </w:rPr>
              <w:t xml:space="preserve">Ongoing lessons learned from </w:t>
            </w:r>
            <w:proofErr w:type="gramStart"/>
            <w:r w:rsidRPr="00860747">
              <w:rPr>
                <w:rFonts w:asciiTheme="minorHAnsi" w:hAnsiTheme="minorHAnsi" w:cstheme="minorHAnsi"/>
                <w:sz w:val="20"/>
                <w:szCs w:val="20"/>
                <w:lang w:val="en-US"/>
              </w:rPr>
              <w:t>MEx30x30</w:t>
            </w:r>
            <w:proofErr w:type="gramEnd"/>
            <w:r w:rsidRPr="00860747">
              <w:rPr>
                <w:rFonts w:asciiTheme="minorHAnsi" w:hAnsiTheme="minorHAnsi" w:cstheme="minorHAnsi"/>
                <w:sz w:val="20"/>
                <w:szCs w:val="20"/>
                <w:lang w:val="en-US"/>
              </w:rPr>
              <w:t xml:space="preserve"> and other long-term sustainable finance mechanisms and PA scaling experiences documented and </w:t>
            </w:r>
            <w:r w:rsidRPr="00130D8F">
              <w:rPr>
                <w:rFonts w:asciiTheme="minorHAnsi" w:hAnsiTheme="minorHAnsi" w:cstheme="minorHAnsi"/>
                <w:sz w:val="20"/>
                <w:szCs w:val="20"/>
                <w:lang w:val="en-US"/>
              </w:rPr>
              <w:t>disseminated.</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7470F1" w:rsidP="007470F1" w:rsidRDefault="007470F1" w14:paraId="15793149" w14:textId="50C73AF5">
            <w:pPr>
              <w:pStyle w:val="Body"/>
              <w:rPr>
                <w:rFonts w:asciiTheme="minorHAnsi" w:hAnsiTheme="minorHAnsi" w:cstheme="minorHAnsi"/>
                <w:sz w:val="20"/>
                <w:szCs w:val="20"/>
              </w:rPr>
            </w:pPr>
            <w:r w:rsidRPr="00860747">
              <w:rPr>
                <w:rFonts w:asciiTheme="minorHAnsi" w:hAnsiTheme="minorHAnsi" w:cstheme="minorHAnsi"/>
                <w:sz w:val="20"/>
                <w:szCs w:val="20"/>
              </w:rPr>
              <w:t xml:space="preserve">With </w:t>
            </w:r>
            <w:r>
              <w:rPr>
                <w:rFonts w:asciiTheme="minorHAnsi" w:hAnsiTheme="minorHAnsi" w:cstheme="minorHAnsi"/>
                <w:sz w:val="20"/>
                <w:szCs w:val="20"/>
              </w:rPr>
              <w:t xml:space="preserve">new </w:t>
            </w:r>
            <w:r w:rsidRPr="00860747">
              <w:rPr>
                <w:rFonts w:asciiTheme="minorHAnsi" w:hAnsiTheme="minorHAnsi" w:cstheme="minorHAnsi"/>
                <w:sz w:val="20"/>
                <w:szCs w:val="20"/>
              </w:rPr>
              <w:t xml:space="preserve">Component 4, this output was added to capture how the project will promote learning and knowledge sharing in the areas of PA scaling and long-term sustainable finance mechanisms. </w:t>
            </w:r>
          </w:p>
        </w:tc>
      </w:tr>
      <w:tr w:rsidRPr="00860747" w:rsidR="007470F1" w:rsidTr="32E08F9A" w14:paraId="1D5E4054" w14:textId="77777777">
        <w:trPr>
          <w:trHeight w:val="85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5AF6454C" w14:textId="77777777">
            <w:pPr>
              <w:pStyle w:val="Body"/>
              <w:rPr>
                <w:rFonts w:asciiTheme="minorHAnsi" w:hAnsiTheme="minorHAnsi" w:cstheme="minorHAnsi"/>
                <w:sz w:val="20"/>
                <w:szCs w:val="20"/>
              </w:rPr>
            </w:pPr>
            <w:r w:rsidRPr="00860747">
              <w:rPr>
                <w:rFonts w:asciiTheme="minorHAnsi" w:hAnsiTheme="minorHAnsi" w:cstheme="minorHAnsi"/>
                <w:sz w:val="20"/>
                <w:szCs w:val="20"/>
              </w:rPr>
              <w:t>Output 4.1.2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34CD5604" w14:textId="77777777">
            <w:pPr>
              <w:pStyle w:val="Body"/>
              <w:rPr>
                <w:rFonts w:asciiTheme="minorHAnsi" w:hAnsiTheme="minorHAnsi" w:cstheme="minorHAnsi"/>
                <w:sz w:val="20"/>
                <w:szCs w:val="20"/>
              </w:rPr>
            </w:pPr>
            <w:r w:rsidRPr="00860747">
              <w:rPr>
                <w:rFonts w:asciiTheme="minorHAnsi" w:hAnsiTheme="minorHAnsi" w:cstheme="minorHAnsi"/>
                <w:sz w:val="20"/>
                <w:szCs w:val="20"/>
              </w:rPr>
              <w:t>None</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4469B663" w14:textId="062DB2A8">
            <w:pPr>
              <w:pStyle w:val="Body"/>
              <w:rPr>
                <w:rFonts w:asciiTheme="minorHAnsi" w:hAnsiTheme="minorHAnsi" w:cstheme="minorHAnsi"/>
                <w:sz w:val="20"/>
                <w:szCs w:val="20"/>
              </w:rPr>
            </w:pPr>
            <w:r w:rsidRPr="00860747">
              <w:rPr>
                <w:rFonts w:asciiTheme="minorHAnsi" w:hAnsiTheme="minorHAnsi" w:cstheme="minorHAnsi"/>
                <w:sz w:val="20"/>
                <w:szCs w:val="20"/>
                <w:lang w:val="en-US"/>
              </w:rPr>
              <w:t>National workshop and dissemination event held to finalize scaleup strategy document based on MEx30x30 experience.</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2686D320" w14:textId="222B8EDB">
            <w:pPr>
              <w:pStyle w:val="Body"/>
              <w:rPr>
                <w:rFonts w:asciiTheme="minorHAnsi" w:hAnsiTheme="minorHAnsi" w:cstheme="minorHAnsi"/>
                <w:sz w:val="20"/>
                <w:szCs w:val="20"/>
              </w:rPr>
            </w:pPr>
            <w:r w:rsidRPr="00860747">
              <w:rPr>
                <w:rFonts w:asciiTheme="minorHAnsi" w:hAnsiTheme="minorHAnsi" w:cstheme="minorHAnsi"/>
                <w:sz w:val="20"/>
                <w:szCs w:val="20"/>
              </w:rPr>
              <w:t xml:space="preserve">As part of </w:t>
            </w:r>
            <w:r>
              <w:rPr>
                <w:rFonts w:asciiTheme="minorHAnsi" w:hAnsiTheme="minorHAnsi" w:cstheme="minorHAnsi"/>
                <w:sz w:val="20"/>
                <w:szCs w:val="20"/>
              </w:rPr>
              <w:t>new Component 4</w:t>
            </w:r>
            <w:r w:rsidRPr="00860747">
              <w:rPr>
                <w:rFonts w:asciiTheme="minorHAnsi" w:hAnsiTheme="minorHAnsi" w:cstheme="minorHAnsi"/>
                <w:sz w:val="20"/>
                <w:szCs w:val="20"/>
              </w:rPr>
              <w:t>, this output was added to ensure finalization of Mex30x30’s scale-up strategy document, with broad-based national buy-in.</w:t>
            </w:r>
          </w:p>
        </w:tc>
      </w:tr>
      <w:tr w:rsidRPr="00860747" w:rsidR="007470F1" w:rsidTr="32E08F9A" w14:paraId="2CFBCC55" w14:textId="77777777">
        <w:trPr>
          <w:trHeight w:val="173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7470F1" w:rsidP="007470F1" w:rsidRDefault="007470F1" w14:paraId="43D697DA" w14:textId="77777777">
            <w:pPr>
              <w:pStyle w:val="Body"/>
              <w:rPr>
                <w:rFonts w:asciiTheme="minorHAnsi" w:hAnsiTheme="minorHAnsi" w:cstheme="minorHAnsi"/>
                <w:sz w:val="20"/>
                <w:szCs w:val="20"/>
              </w:rPr>
            </w:pPr>
            <w:r w:rsidRPr="00860747">
              <w:rPr>
                <w:rFonts w:asciiTheme="minorHAnsi" w:hAnsiTheme="minorHAnsi" w:cstheme="minorHAnsi"/>
                <w:sz w:val="20"/>
                <w:szCs w:val="20"/>
              </w:rPr>
              <w:t>Output 4.2.1</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vAlign w:val="center"/>
          </w:tcPr>
          <w:p w:rsidRPr="00860747" w:rsidR="007470F1" w:rsidP="007470F1" w:rsidRDefault="007470F1" w14:paraId="1A8C6F06" w14:textId="77777777">
            <w:pPr>
              <w:pStyle w:val="Body"/>
              <w:rPr>
                <w:rFonts w:asciiTheme="minorHAnsi" w:hAnsiTheme="minorHAnsi" w:cstheme="minorHAnsi"/>
                <w:sz w:val="20"/>
                <w:szCs w:val="20"/>
              </w:rPr>
            </w:pPr>
            <w:r w:rsidRPr="00860747">
              <w:rPr>
                <w:rFonts w:asciiTheme="minorHAnsi" w:hAnsiTheme="minorHAnsi" w:cstheme="minorHAnsi"/>
                <w:sz w:val="20"/>
                <w:szCs w:val="20"/>
              </w:rPr>
              <w:t>None</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Pr="00A5089F" w:rsidR="00D800F5" w:rsidP="00D800F5" w:rsidRDefault="00D800F5" w14:paraId="61AA0984" w14:textId="77777777">
            <w:pPr>
              <w:ind w:left="0"/>
              <w:rPr>
                <w:rFonts w:ascii="Calibri" w:hAnsi="Calibri" w:cs="Calibri"/>
              </w:rPr>
            </w:pPr>
            <w:r w:rsidRPr="32E08F9A">
              <w:rPr>
                <w:rFonts w:ascii="Calibri" w:hAnsi="Calibri" w:cs="Calibri"/>
                <w:sz w:val="20"/>
                <w:szCs w:val="20"/>
              </w:rPr>
              <w:t>Robust gender-responsive and inclusive Monitoring and Evaluation framework applied to the MEx30x30 project to assess the effectiveness of interventions and guide adaptive management.</w:t>
            </w:r>
          </w:p>
          <w:p w:rsidRPr="00860747" w:rsidR="007470F1" w:rsidP="007470F1" w:rsidRDefault="007470F1" w14:paraId="188BF114" w14:textId="7C142765">
            <w:pPr>
              <w:pStyle w:val="Body"/>
              <w:rPr>
                <w:rFonts w:asciiTheme="minorHAnsi" w:hAnsiTheme="minorHAnsi" w:cstheme="minorHAnsi"/>
                <w:sz w:val="20"/>
                <w:szCs w:val="20"/>
              </w:rPr>
            </w:pP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Mar>
              <w:top w:w="80" w:type="dxa"/>
              <w:left w:w="80" w:type="dxa"/>
              <w:bottom w:w="80" w:type="dxa"/>
              <w:right w:w="80" w:type="dxa"/>
            </w:tcMar>
          </w:tcPr>
          <w:p w:rsidRPr="00860747" w:rsidR="007470F1" w:rsidP="007470F1" w:rsidRDefault="007470F1" w14:paraId="4BAC5313" w14:textId="2C38449B">
            <w:pPr>
              <w:pStyle w:val="Body"/>
              <w:rPr>
                <w:rFonts w:asciiTheme="minorHAnsi" w:hAnsiTheme="minorHAnsi" w:cstheme="minorHAnsi"/>
                <w:sz w:val="20"/>
                <w:szCs w:val="20"/>
              </w:rPr>
            </w:pPr>
            <w:r w:rsidRPr="00860747">
              <w:rPr>
                <w:rFonts w:asciiTheme="minorHAnsi" w:hAnsiTheme="minorHAnsi" w:cstheme="minorHAnsi"/>
                <w:sz w:val="20"/>
                <w:szCs w:val="20"/>
              </w:rPr>
              <w:t xml:space="preserve">Output was </w:t>
            </w:r>
            <w:r>
              <w:rPr>
                <w:rFonts w:asciiTheme="minorHAnsi" w:hAnsiTheme="minorHAnsi" w:cstheme="minorHAnsi"/>
                <w:sz w:val="20"/>
                <w:szCs w:val="20"/>
              </w:rPr>
              <w:t xml:space="preserve">moved and </w:t>
            </w:r>
            <w:r w:rsidRPr="00860747">
              <w:rPr>
                <w:rFonts w:asciiTheme="minorHAnsi" w:hAnsiTheme="minorHAnsi" w:cstheme="minorHAnsi"/>
                <w:sz w:val="20"/>
                <w:szCs w:val="20"/>
              </w:rPr>
              <w:t>revised to capture the need for a Monitoring and Evaluation framework that is gender-responsive and inclusive</w:t>
            </w:r>
            <w:r>
              <w:rPr>
                <w:rFonts w:asciiTheme="minorHAnsi" w:hAnsiTheme="minorHAnsi" w:cstheme="minorHAnsi"/>
                <w:sz w:val="20"/>
                <w:szCs w:val="20"/>
              </w:rPr>
              <w:t>.</w:t>
            </w:r>
          </w:p>
        </w:tc>
      </w:tr>
      <w:tr w:rsidRPr="00860747" w:rsidR="007470F1" w:rsidTr="32E08F9A" w14:paraId="140F49A7" w14:textId="77777777">
        <w:trPr>
          <w:trHeight w:val="107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52DA96D8" w14:textId="77777777">
            <w:pPr>
              <w:pStyle w:val="Body"/>
              <w:rPr>
                <w:rFonts w:asciiTheme="minorHAnsi" w:hAnsiTheme="minorHAnsi" w:cstheme="minorHAnsi"/>
                <w:sz w:val="20"/>
                <w:szCs w:val="20"/>
              </w:rPr>
            </w:pPr>
            <w:r w:rsidRPr="00860747">
              <w:rPr>
                <w:rFonts w:asciiTheme="minorHAnsi" w:hAnsiTheme="minorHAnsi" w:cstheme="minorHAnsi"/>
                <w:sz w:val="20"/>
                <w:szCs w:val="20"/>
              </w:rPr>
              <w:t>Output 4.2.2</w:t>
            </w: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26D9BEA0" w14:textId="77777777">
            <w:pPr>
              <w:pStyle w:val="Body"/>
              <w:rPr>
                <w:rFonts w:asciiTheme="minorHAnsi" w:hAnsiTheme="minorHAnsi" w:cstheme="minorHAnsi"/>
                <w:sz w:val="20"/>
                <w:szCs w:val="20"/>
              </w:rPr>
            </w:pPr>
            <w:r w:rsidRPr="00860747">
              <w:rPr>
                <w:rFonts w:asciiTheme="minorHAnsi" w:hAnsiTheme="minorHAnsi" w:cstheme="minorHAnsi"/>
                <w:sz w:val="20"/>
                <w:szCs w:val="20"/>
              </w:rPr>
              <w:t>None</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0A72D805" w14:textId="326EACFB">
            <w:pPr>
              <w:pStyle w:val="Body"/>
              <w:rPr>
                <w:rFonts w:asciiTheme="minorHAnsi" w:hAnsiTheme="minorHAnsi" w:cstheme="minorHAnsi"/>
                <w:sz w:val="20"/>
                <w:szCs w:val="20"/>
              </w:rPr>
            </w:pPr>
            <w:r w:rsidRPr="00860747">
              <w:rPr>
                <w:rFonts w:asciiTheme="minorHAnsi" w:hAnsiTheme="minorHAnsi" w:cstheme="minorHAnsi"/>
                <w:sz w:val="20"/>
                <w:szCs w:val="20"/>
                <w:lang w:val="en-US"/>
              </w:rPr>
              <w:t>Project Implementation Reports, Mid-term Review, and Terminal Evaluation completed.</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vAlign w:val="center"/>
          </w:tcPr>
          <w:p w:rsidRPr="00860747" w:rsidR="007470F1" w:rsidP="007470F1" w:rsidRDefault="007470F1" w14:paraId="72D5EDC3" w14:textId="5AEEE35C">
            <w:pPr>
              <w:pStyle w:val="Body"/>
              <w:rPr>
                <w:rFonts w:asciiTheme="minorHAnsi" w:hAnsiTheme="minorHAnsi" w:cstheme="minorHAnsi"/>
                <w:sz w:val="20"/>
                <w:szCs w:val="20"/>
              </w:rPr>
            </w:pPr>
            <w:r w:rsidRPr="00860747">
              <w:rPr>
                <w:rFonts w:asciiTheme="minorHAnsi" w:hAnsiTheme="minorHAnsi" w:cstheme="minorHAnsi"/>
                <w:sz w:val="20"/>
                <w:szCs w:val="20"/>
              </w:rPr>
              <w:t xml:space="preserve"> Output </w:t>
            </w:r>
            <w:r>
              <w:rPr>
                <w:rFonts w:asciiTheme="minorHAnsi" w:hAnsiTheme="minorHAnsi" w:cstheme="minorHAnsi"/>
                <w:sz w:val="20"/>
                <w:szCs w:val="20"/>
              </w:rPr>
              <w:t>4</w:t>
            </w:r>
            <w:r w:rsidRPr="00860747">
              <w:rPr>
                <w:rFonts w:asciiTheme="minorHAnsi" w:hAnsiTheme="minorHAnsi" w:cstheme="minorHAnsi"/>
                <w:sz w:val="20"/>
                <w:szCs w:val="20"/>
              </w:rPr>
              <w:t>.</w:t>
            </w:r>
            <w:r>
              <w:rPr>
                <w:rFonts w:asciiTheme="minorHAnsi" w:hAnsiTheme="minorHAnsi" w:cstheme="minorHAnsi"/>
                <w:sz w:val="20"/>
                <w:szCs w:val="20"/>
              </w:rPr>
              <w:t>2</w:t>
            </w:r>
            <w:r w:rsidRPr="00860747">
              <w:rPr>
                <w:rFonts w:asciiTheme="minorHAnsi" w:hAnsiTheme="minorHAnsi" w:cstheme="minorHAnsi"/>
                <w:sz w:val="20"/>
                <w:szCs w:val="20"/>
              </w:rPr>
              <w:t xml:space="preserve">.2 was added to ensure PIR, MTR and TE project requirements </w:t>
            </w:r>
            <w:r>
              <w:rPr>
                <w:rFonts w:asciiTheme="minorHAnsi" w:hAnsiTheme="minorHAnsi" w:cstheme="minorHAnsi"/>
                <w:sz w:val="20"/>
                <w:szCs w:val="20"/>
              </w:rPr>
              <w:t xml:space="preserve">are included as </w:t>
            </w:r>
            <w:r w:rsidRPr="00860747">
              <w:rPr>
                <w:rFonts w:asciiTheme="minorHAnsi" w:hAnsiTheme="minorHAnsi" w:cstheme="minorHAnsi"/>
                <w:sz w:val="20"/>
                <w:szCs w:val="20"/>
              </w:rPr>
              <w:t>explicit key outputs of the M&amp;E system.</w:t>
            </w:r>
          </w:p>
        </w:tc>
      </w:tr>
      <w:tr w:rsidRPr="00860747" w:rsidR="003367F6" w:rsidTr="00C46519" w14:paraId="13D7A2A1" w14:textId="77777777">
        <w:trPr>
          <w:trHeight w:val="210"/>
        </w:trPr>
        <w:tc>
          <w:tcPr>
            <w:tcW w:w="913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B4C6E7" w:themeFill="accent1" w:themeFillTint="66"/>
            <w:tcMar>
              <w:top w:w="80" w:type="dxa"/>
              <w:left w:w="80" w:type="dxa"/>
              <w:bottom w:w="80" w:type="dxa"/>
              <w:right w:w="80" w:type="dxa"/>
            </w:tcMar>
          </w:tcPr>
          <w:p w:rsidRPr="00860747" w:rsidR="003367F6" w:rsidP="0056073D" w:rsidRDefault="003367F6" w14:paraId="2989503B" w14:textId="77777777">
            <w:pPr>
              <w:pStyle w:val="BodyA"/>
              <w:rPr>
                <w:rFonts w:asciiTheme="minorHAnsi" w:hAnsiTheme="minorHAnsi" w:cstheme="minorHAnsi"/>
                <w:sz w:val="20"/>
                <w:szCs w:val="20"/>
              </w:rPr>
            </w:pPr>
            <w:r w:rsidRPr="00860747">
              <w:rPr>
                <w:rFonts w:asciiTheme="minorHAnsi" w:hAnsiTheme="minorHAnsi" w:cstheme="minorHAnsi"/>
                <w:b/>
                <w:bCs/>
                <w:sz w:val="20"/>
                <w:szCs w:val="20"/>
              </w:rPr>
              <w:t>GEF Budget</w:t>
            </w:r>
          </w:p>
        </w:tc>
      </w:tr>
      <w:tr w:rsidRPr="00860747" w:rsidR="009E62C0" w:rsidTr="32E08F9A" w14:paraId="656718CB" w14:textId="77777777">
        <w:trPr>
          <w:trHeight w:val="131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D60C01" w:rsidP="00D60C01" w:rsidRDefault="00D60C01" w14:paraId="5286C0FF" w14:textId="77777777">
            <w:pPr>
              <w:jc w:val="right"/>
              <w:rPr>
                <w:rFonts w:asciiTheme="minorHAnsi" w:hAnsiTheme="minorHAnsi" w:cstheme="minorHAnsi"/>
                <w:sz w:val="20"/>
                <w:szCs w:val="20"/>
              </w:rPr>
            </w:pP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D60C01" w:rsidP="00D60C01" w:rsidRDefault="00D60C01" w14:paraId="16A6CD8E"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 xml:space="preserve">Component 1: </w:t>
            </w:r>
            <w:r w:rsidRPr="00EE27B2">
              <w:rPr>
                <w:rFonts w:asciiTheme="minorHAnsi" w:hAnsiTheme="minorHAnsi" w:cstheme="minorHAnsi"/>
                <w:sz w:val="20"/>
                <w:szCs w:val="20"/>
              </w:rPr>
              <w:t>1,750,000</w:t>
            </w:r>
          </w:p>
          <w:p w:rsidRPr="00860747" w:rsidR="00D60C01" w:rsidP="00D60C01" w:rsidRDefault="00D60C01" w14:paraId="18288F0A"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 xml:space="preserve">Component 2: </w:t>
            </w:r>
            <w:r w:rsidRPr="00EE27B2">
              <w:rPr>
                <w:rFonts w:asciiTheme="minorHAnsi" w:hAnsiTheme="minorHAnsi" w:cstheme="minorHAnsi"/>
                <w:sz w:val="20"/>
                <w:szCs w:val="20"/>
              </w:rPr>
              <w:t>1,750,000</w:t>
            </w:r>
          </w:p>
          <w:p w:rsidRPr="00860747" w:rsidR="00D60C01" w:rsidP="00D60C01" w:rsidRDefault="00D60C01" w14:paraId="67042CED"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 xml:space="preserve">Component 3: </w:t>
            </w:r>
            <w:r w:rsidRPr="00EE27B2">
              <w:rPr>
                <w:rFonts w:asciiTheme="minorHAnsi" w:hAnsiTheme="minorHAnsi" w:cstheme="minorHAnsi"/>
                <w:sz w:val="20"/>
                <w:szCs w:val="20"/>
              </w:rPr>
              <w:t>12,051,639</w:t>
            </w:r>
          </w:p>
          <w:p w:rsidRPr="00860747" w:rsidR="00D60C01" w:rsidP="00D60C01" w:rsidRDefault="00D60C01" w14:paraId="263C6614" w14:textId="5AD69C3B">
            <w:pPr>
              <w:pStyle w:val="BodyA"/>
              <w:jc w:val="right"/>
              <w:rPr>
                <w:rFonts w:eastAsia="Calibri" w:asciiTheme="minorHAnsi" w:hAnsiTheme="minorHAnsi" w:cstheme="minorHAnsi"/>
                <w:sz w:val="20"/>
                <w:szCs w:val="20"/>
              </w:rPr>
            </w:pPr>
            <w:r>
              <w:rPr>
                <w:rFonts w:asciiTheme="minorHAnsi" w:hAnsiTheme="minorHAnsi" w:cstheme="minorHAnsi"/>
                <w:sz w:val="20"/>
                <w:szCs w:val="20"/>
              </w:rPr>
              <w:t>M&amp;E</w:t>
            </w:r>
            <w:r w:rsidRPr="00860747">
              <w:rPr>
                <w:rFonts w:asciiTheme="minorHAnsi" w:hAnsiTheme="minorHAnsi" w:cstheme="minorHAnsi"/>
                <w:sz w:val="20"/>
                <w:szCs w:val="20"/>
              </w:rPr>
              <w:t xml:space="preserve">: </w:t>
            </w:r>
            <w:r w:rsidRPr="00EE27B2">
              <w:rPr>
                <w:rFonts w:asciiTheme="minorHAnsi" w:hAnsiTheme="minorHAnsi" w:cstheme="minorHAnsi"/>
                <w:sz w:val="20"/>
                <w:szCs w:val="20"/>
              </w:rPr>
              <w:t>326,911</w:t>
            </w:r>
          </w:p>
          <w:p w:rsidRPr="00860747" w:rsidR="00D60C01" w:rsidP="00D60C01" w:rsidRDefault="00D60C01" w14:paraId="7624C8E8"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 xml:space="preserve">PMC: </w:t>
            </w:r>
            <w:r w:rsidRPr="00EE27B2">
              <w:rPr>
                <w:rFonts w:asciiTheme="minorHAnsi" w:hAnsiTheme="minorHAnsi" w:cstheme="minorHAnsi"/>
                <w:sz w:val="20"/>
                <w:szCs w:val="20"/>
              </w:rPr>
              <w:t>793,927</w:t>
            </w:r>
          </w:p>
          <w:p w:rsidRPr="00860747" w:rsidR="00D60C01" w:rsidP="00D60C01" w:rsidRDefault="00D60C01" w14:paraId="7C3C5C98" w14:textId="77777777">
            <w:pPr>
              <w:pStyle w:val="BodyA"/>
              <w:jc w:val="right"/>
              <w:rPr>
                <w:rFonts w:asciiTheme="minorHAnsi" w:hAnsiTheme="minorHAnsi" w:cstheme="minorHAnsi"/>
                <w:sz w:val="20"/>
                <w:szCs w:val="20"/>
              </w:rPr>
            </w:pPr>
            <w:r w:rsidRPr="00860747">
              <w:rPr>
                <w:rFonts w:asciiTheme="minorHAnsi" w:hAnsiTheme="minorHAnsi" w:cstheme="minorHAnsi"/>
                <w:b/>
                <w:bCs/>
                <w:sz w:val="20"/>
                <w:szCs w:val="20"/>
              </w:rPr>
              <w:t xml:space="preserve">Total: </w:t>
            </w:r>
            <w:r w:rsidRPr="00860747">
              <w:rPr>
                <w:rFonts w:asciiTheme="minorHAnsi" w:hAnsiTheme="minorHAnsi" w:cstheme="minorHAnsi"/>
                <w:b/>
                <w:bCs/>
                <w:sz w:val="20"/>
                <w:szCs w:val="20"/>
                <w:lang w:val="es-ES_tradnl"/>
              </w:rPr>
              <w:t>16,672,477</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D60C01" w:rsidP="00D60C01" w:rsidRDefault="00D60C01" w14:paraId="32B93E36" w14:textId="77777777">
            <w:pPr>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12700" w14:cap="flat" w14:cmpd="sng" w14:algn="ctr">
                  <w14:noFill/>
                  <w14:prstDash w14:val="solid"/>
                  <w14:miter w14:lim="400000"/>
                </w14:textOutline>
              </w:rPr>
              <w:t>No change</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00D60C01" w:rsidP="105B4F87" w:rsidRDefault="47A100FE" w14:paraId="48759CD5" w14:textId="199539E2">
            <w:pPr>
              <w:jc w:val="both"/>
              <w:rPr>
                <w:rFonts w:asciiTheme="minorHAnsi" w:hAnsiTheme="minorHAnsi" w:cstheme="minorBidi"/>
                <w:sz w:val="20"/>
                <w:szCs w:val="20"/>
              </w:rPr>
            </w:pPr>
            <w:r w:rsidRPr="105B4F87">
              <w:rPr>
                <w:rFonts w:asciiTheme="minorHAnsi" w:hAnsiTheme="minorHAnsi" w:cstheme="minorBidi"/>
                <w:sz w:val="20"/>
                <w:szCs w:val="20"/>
              </w:rPr>
              <w:t>Changes to include additional monitoring and evaluation</w:t>
            </w:r>
            <w:r w:rsidRPr="105B4F87" w:rsidR="1AE46E4F">
              <w:rPr>
                <w:rFonts w:asciiTheme="minorHAnsi" w:hAnsiTheme="minorHAnsi" w:cstheme="minorBidi"/>
                <w:sz w:val="20"/>
                <w:szCs w:val="20"/>
              </w:rPr>
              <w:t xml:space="preserve"> </w:t>
            </w:r>
            <w:r w:rsidRPr="105B4F87">
              <w:rPr>
                <w:rFonts w:asciiTheme="minorHAnsi" w:hAnsiTheme="minorHAnsi" w:cstheme="minorBidi"/>
                <w:sz w:val="20"/>
                <w:szCs w:val="20"/>
              </w:rPr>
              <w:t xml:space="preserve">activities that were previously under </w:t>
            </w:r>
            <w:proofErr w:type="gramStart"/>
            <w:r w:rsidRPr="105B4F87">
              <w:rPr>
                <w:rFonts w:asciiTheme="minorHAnsi" w:hAnsiTheme="minorHAnsi" w:cstheme="minorBidi"/>
                <w:sz w:val="20"/>
                <w:szCs w:val="20"/>
              </w:rPr>
              <w:t>Component</w:t>
            </w:r>
            <w:proofErr w:type="gramEnd"/>
            <w:r w:rsidRPr="105B4F87">
              <w:rPr>
                <w:rFonts w:asciiTheme="minorHAnsi" w:hAnsiTheme="minorHAnsi" w:cstheme="minorBidi"/>
                <w:sz w:val="20"/>
                <w:szCs w:val="20"/>
              </w:rPr>
              <w:t xml:space="preserve"> 1 and 2 are now included in Component 4.</w:t>
            </w:r>
          </w:p>
          <w:p w:rsidR="007F148C" w:rsidP="007F148C" w:rsidRDefault="00D60C01" w14:paraId="1A030AD6" w14:textId="2C2F8791">
            <w:pPr>
              <w:jc w:val="both"/>
              <w:rPr>
                <w:rFonts w:asciiTheme="minorHAnsi" w:hAnsiTheme="minorHAnsi" w:cstheme="minorHAnsi"/>
                <w:sz w:val="20"/>
                <w:szCs w:val="20"/>
              </w:rPr>
            </w:pPr>
            <w:r>
              <w:rPr>
                <w:rFonts w:asciiTheme="minorHAnsi" w:hAnsiTheme="minorHAnsi" w:cstheme="minorHAnsi"/>
                <w:sz w:val="20"/>
                <w:szCs w:val="20"/>
              </w:rPr>
              <w:t xml:space="preserve">Component 1:   </w:t>
            </w:r>
            <w:r w:rsidR="007F148C">
              <w:rPr>
                <w:rFonts w:asciiTheme="minorHAnsi" w:hAnsiTheme="minorHAnsi" w:cstheme="minorHAnsi"/>
                <w:sz w:val="20"/>
                <w:szCs w:val="20"/>
              </w:rPr>
              <w:t>1,69</w:t>
            </w:r>
            <w:r w:rsidR="00F5650B">
              <w:rPr>
                <w:rFonts w:asciiTheme="minorHAnsi" w:hAnsiTheme="minorHAnsi" w:cstheme="minorHAnsi"/>
                <w:sz w:val="20"/>
                <w:szCs w:val="20"/>
              </w:rPr>
              <w:t>0,</w:t>
            </w:r>
            <w:r w:rsidR="0096043F">
              <w:rPr>
                <w:rFonts w:asciiTheme="minorHAnsi" w:hAnsiTheme="minorHAnsi" w:cstheme="minorHAnsi"/>
                <w:sz w:val="20"/>
                <w:szCs w:val="20"/>
              </w:rPr>
              <w:t>290</w:t>
            </w:r>
          </w:p>
          <w:p w:rsidR="007F148C" w:rsidP="007F148C" w:rsidRDefault="007F148C" w14:paraId="01C36F17" w14:textId="1E966DA9">
            <w:pPr>
              <w:jc w:val="both"/>
              <w:rPr>
                <w:rFonts w:asciiTheme="minorHAnsi" w:hAnsiTheme="minorHAnsi" w:cstheme="minorHAnsi"/>
                <w:sz w:val="20"/>
                <w:szCs w:val="20"/>
              </w:rPr>
            </w:pPr>
            <w:r>
              <w:rPr>
                <w:rFonts w:asciiTheme="minorHAnsi" w:hAnsiTheme="minorHAnsi" w:cstheme="minorHAnsi"/>
                <w:sz w:val="20"/>
                <w:szCs w:val="20"/>
              </w:rPr>
              <w:t>Component 2:   1,5</w:t>
            </w:r>
            <w:r w:rsidR="0096043F">
              <w:rPr>
                <w:rFonts w:asciiTheme="minorHAnsi" w:hAnsiTheme="minorHAnsi" w:cstheme="minorHAnsi"/>
                <w:sz w:val="20"/>
                <w:szCs w:val="20"/>
              </w:rPr>
              <w:t>16,539</w:t>
            </w:r>
          </w:p>
          <w:p w:rsidR="00D60C01" w:rsidP="00D60C01" w:rsidRDefault="00D60C01" w14:paraId="566AACBC" w14:textId="3DCBF34D">
            <w:pPr>
              <w:jc w:val="both"/>
              <w:rPr>
                <w:rFonts w:asciiTheme="minorHAnsi" w:hAnsiTheme="minorHAnsi" w:cstheme="minorHAnsi"/>
                <w:sz w:val="20"/>
                <w:szCs w:val="20"/>
              </w:rPr>
            </w:pPr>
            <w:r>
              <w:rPr>
                <w:rFonts w:asciiTheme="minorHAnsi" w:hAnsiTheme="minorHAnsi" w:cstheme="minorHAnsi"/>
                <w:sz w:val="20"/>
                <w:szCs w:val="20"/>
              </w:rPr>
              <w:t>Component 3: 12,</w:t>
            </w:r>
            <w:r w:rsidR="0096043F">
              <w:rPr>
                <w:rFonts w:asciiTheme="minorHAnsi" w:hAnsiTheme="minorHAnsi" w:cstheme="minorHAnsi"/>
                <w:sz w:val="20"/>
                <w:szCs w:val="20"/>
              </w:rPr>
              <w:t>146,</w:t>
            </w:r>
            <w:r w:rsidR="00757FEB">
              <w:rPr>
                <w:rFonts w:asciiTheme="minorHAnsi" w:hAnsiTheme="minorHAnsi" w:cstheme="minorHAnsi"/>
                <w:sz w:val="20"/>
                <w:szCs w:val="20"/>
              </w:rPr>
              <w:t>999</w:t>
            </w:r>
          </w:p>
          <w:p w:rsidRPr="00E83960" w:rsidR="00D60C01" w:rsidP="00D60C01" w:rsidRDefault="00D60C01" w14:paraId="55718EDF" w14:textId="37CE28B1">
            <w:pPr>
              <w:jc w:val="both"/>
              <w:rPr>
                <w:rFonts w:asciiTheme="minorHAnsi" w:hAnsiTheme="minorHAnsi" w:cstheme="minorHAnsi"/>
                <w:sz w:val="20"/>
                <w:szCs w:val="20"/>
              </w:rPr>
            </w:pPr>
            <w:r w:rsidRPr="00E83960">
              <w:rPr>
                <w:rFonts w:asciiTheme="minorHAnsi" w:hAnsiTheme="minorHAnsi" w:cstheme="minorHAnsi"/>
                <w:sz w:val="20"/>
                <w:szCs w:val="20"/>
              </w:rPr>
              <w:t xml:space="preserve">Component 4:       </w:t>
            </w:r>
            <w:r w:rsidRPr="00E83960" w:rsidR="00F5650B">
              <w:rPr>
                <w:rFonts w:asciiTheme="minorHAnsi" w:hAnsiTheme="minorHAnsi" w:cstheme="minorHAnsi"/>
                <w:sz w:val="20"/>
                <w:szCs w:val="20"/>
              </w:rPr>
              <w:t>524,722</w:t>
            </w:r>
          </w:p>
          <w:p w:rsidRPr="00E83960" w:rsidR="00D60C01" w:rsidP="00D60C01" w:rsidRDefault="00D60C01" w14:paraId="3AE6E2C5" w14:textId="77777777">
            <w:pPr>
              <w:jc w:val="both"/>
              <w:rPr>
                <w:rFonts w:asciiTheme="minorHAnsi" w:hAnsiTheme="minorHAnsi" w:cstheme="minorHAnsi"/>
                <w:sz w:val="20"/>
                <w:szCs w:val="20"/>
              </w:rPr>
            </w:pPr>
            <w:r w:rsidRPr="00E83960">
              <w:rPr>
                <w:rFonts w:asciiTheme="minorHAnsi" w:hAnsiTheme="minorHAnsi" w:cstheme="minorHAnsi"/>
                <w:sz w:val="20"/>
                <w:szCs w:val="20"/>
              </w:rPr>
              <w:t>PMC:                       793,927</w:t>
            </w:r>
          </w:p>
          <w:p w:rsidRPr="00D60C01" w:rsidR="00D60C01" w:rsidP="00D60C01" w:rsidRDefault="00D60C01" w14:paraId="0794755D" w14:textId="469660C1">
            <w:pPr>
              <w:jc w:val="both"/>
              <w:rPr>
                <w:rFonts w:asciiTheme="minorHAnsi" w:hAnsiTheme="minorHAnsi" w:cstheme="minorHAnsi"/>
                <w:b/>
                <w:sz w:val="20"/>
                <w:szCs w:val="20"/>
              </w:rPr>
            </w:pPr>
            <w:r w:rsidRPr="00D60C01">
              <w:rPr>
                <w:rFonts w:asciiTheme="minorHAnsi" w:hAnsiTheme="minorHAnsi" w:cstheme="minorHAnsi"/>
                <w:b/>
                <w:sz w:val="20"/>
                <w:szCs w:val="20"/>
                <w:lang w:val="es-MX"/>
              </w:rPr>
              <w:t>Total:                16,672,477</w:t>
            </w:r>
          </w:p>
        </w:tc>
      </w:tr>
      <w:tr w:rsidRPr="00860747" w:rsidR="00D60C01" w:rsidTr="00C46519" w14:paraId="0E7D3336" w14:textId="77777777">
        <w:trPr>
          <w:trHeight w:val="210"/>
        </w:trPr>
        <w:tc>
          <w:tcPr>
            <w:tcW w:w="9134"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B4C6E7" w:themeFill="accent1" w:themeFillTint="66"/>
            <w:tcMar>
              <w:top w:w="80" w:type="dxa"/>
              <w:left w:w="80" w:type="dxa"/>
              <w:bottom w:w="80" w:type="dxa"/>
              <w:right w:w="80" w:type="dxa"/>
            </w:tcMar>
          </w:tcPr>
          <w:p w:rsidRPr="00860747" w:rsidR="00D60C01" w:rsidP="00D60C01" w:rsidRDefault="00D60C01" w14:paraId="3F2F23CD" w14:textId="77777777">
            <w:pPr>
              <w:pStyle w:val="BodyA"/>
              <w:rPr>
                <w:rFonts w:asciiTheme="minorHAnsi" w:hAnsiTheme="minorHAnsi" w:cstheme="minorHAnsi"/>
                <w:sz w:val="20"/>
                <w:szCs w:val="20"/>
              </w:rPr>
            </w:pPr>
            <w:r w:rsidRPr="00860747">
              <w:rPr>
                <w:rFonts w:asciiTheme="minorHAnsi" w:hAnsiTheme="minorHAnsi" w:cstheme="minorHAnsi"/>
                <w:b/>
                <w:bCs/>
                <w:sz w:val="20"/>
                <w:szCs w:val="20"/>
              </w:rPr>
              <w:t>Co-financing</w:t>
            </w:r>
          </w:p>
        </w:tc>
      </w:tr>
      <w:tr w:rsidRPr="00860747" w:rsidR="009E62C0" w:rsidTr="613D74C3" w14:paraId="5C1115C2" w14:textId="77777777">
        <w:trPr>
          <w:trHeight w:val="1310"/>
        </w:trPr>
        <w:tc>
          <w:tcPr>
            <w:tcW w:w="138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D60C01" w:rsidP="00D60C01" w:rsidRDefault="00D60C01" w14:paraId="742259E2" w14:textId="77777777">
            <w:pPr>
              <w:jc w:val="right"/>
              <w:rPr>
                <w:rFonts w:asciiTheme="minorHAnsi" w:hAnsiTheme="minorHAnsi" w:cstheme="minorHAnsi"/>
                <w:sz w:val="20"/>
                <w:szCs w:val="20"/>
              </w:rPr>
            </w:pPr>
          </w:p>
        </w:tc>
        <w:tc>
          <w:tcPr>
            <w:tcW w:w="261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D60C01" w:rsidP="00D60C01" w:rsidRDefault="00D60C01" w14:paraId="64DF26F0"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Component 1:</w:t>
            </w:r>
            <w:r w:rsidRPr="00EE27B2">
              <w:rPr>
                <w:rFonts w:asciiTheme="minorHAnsi" w:hAnsiTheme="minorHAnsi" w:cstheme="minorHAnsi"/>
                <w:sz w:val="20"/>
                <w:szCs w:val="20"/>
              </w:rPr>
              <w:t>100,000,000</w:t>
            </w:r>
          </w:p>
          <w:p w:rsidRPr="00860747" w:rsidR="00D60C01" w:rsidP="00D60C01" w:rsidRDefault="00D60C01" w14:paraId="5FE5BE7F"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 xml:space="preserve">Component 2: </w:t>
            </w:r>
            <w:r w:rsidRPr="00EE27B2">
              <w:rPr>
                <w:rFonts w:asciiTheme="minorHAnsi" w:hAnsiTheme="minorHAnsi" w:cstheme="minorHAnsi"/>
                <w:sz w:val="20"/>
                <w:szCs w:val="20"/>
              </w:rPr>
              <w:t>1,750,000</w:t>
            </w:r>
          </w:p>
          <w:p w:rsidRPr="00860747" w:rsidR="00D60C01" w:rsidP="00D60C01" w:rsidRDefault="00D60C01" w14:paraId="0BC9EAE7" w14:textId="77777777">
            <w:pPr>
              <w:pStyle w:val="BodyA"/>
              <w:jc w:val="right"/>
              <w:rPr>
                <w:rFonts w:eastAsia="Calibri" w:asciiTheme="minorHAnsi" w:hAnsiTheme="minorHAnsi" w:cstheme="minorHAnsi"/>
                <w:sz w:val="20"/>
                <w:szCs w:val="20"/>
              </w:rPr>
            </w:pPr>
            <w:r w:rsidRPr="00860747">
              <w:rPr>
                <w:rFonts w:asciiTheme="minorHAnsi" w:hAnsiTheme="minorHAnsi" w:cstheme="minorHAnsi"/>
                <w:sz w:val="20"/>
                <w:szCs w:val="20"/>
              </w:rPr>
              <w:t xml:space="preserve">Component 3: </w:t>
            </w:r>
            <w:r w:rsidRPr="00EE27B2">
              <w:rPr>
                <w:rFonts w:asciiTheme="minorHAnsi" w:hAnsiTheme="minorHAnsi" w:cstheme="minorHAnsi"/>
                <w:sz w:val="20"/>
                <w:szCs w:val="20"/>
              </w:rPr>
              <w:t>14,100,000</w:t>
            </w:r>
          </w:p>
          <w:p w:rsidRPr="00860747" w:rsidR="00D60C01" w:rsidP="00D60C01" w:rsidRDefault="00D60C01" w14:paraId="5C454E72" w14:textId="020C90B6">
            <w:pPr>
              <w:pStyle w:val="BodyA"/>
              <w:jc w:val="right"/>
              <w:rPr>
                <w:rFonts w:eastAsia="Calibri" w:asciiTheme="minorHAnsi" w:hAnsiTheme="minorHAnsi" w:cstheme="minorHAnsi"/>
                <w:sz w:val="20"/>
                <w:szCs w:val="20"/>
              </w:rPr>
            </w:pPr>
            <w:r>
              <w:rPr>
                <w:rFonts w:asciiTheme="minorHAnsi" w:hAnsiTheme="minorHAnsi" w:cstheme="minorHAnsi"/>
                <w:sz w:val="20"/>
                <w:szCs w:val="20"/>
              </w:rPr>
              <w:t>M&amp;E</w:t>
            </w:r>
            <w:r w:rsidRPr="00860747">
              <w:rPr>
                <w:rFonts w:asciiTheme="minorHAnsi" w:hAnsiTheme="minorHAnsi" w:cstheme="minorHAnsi"/>
                <w:sz w:val="20"/>
                <w:szCs w:val="20"/>
              </w:rPr>
              <w:t xml:space="preserve">: </w:t>
            </w:r>
            <w:r w:rsidRPr="00EE27B2">
              <w:rPr>
                <w:rFonts w:asciiTheme="minorHAnsi" w:hAnsiTheme="minorHAnsi" w:cstheme="minorHAnsi"/>
                <w:sz w:val="20"/>
                <w:szCs w:val="20"/>
              </w:rPr>
              <w:t>317,000</w:t>
            </w:r>
          </w:p>
          <w:p w:rsidRPr="00860747" w:rsidR="00D60C01" w:rsidP="00D60C01" w:rsidRDefault="00D60C01" w14:paraId="3A084B64" w14:textId="284BF990">
            <w:pPr>
              <w:pStyle w:val="BodyA"/>
              <w:jc w:val="right"/>
              <w:rPr>
                <w:rFonts w:asciiTheme="minorHAnsi" w:hAnsiTheme="minorHAnsi" w:cstheme="minorHAnsi"/>
                <w:sz w:val="20"/>
                <w:szCs w:val="20"/>
              </w:rPr>
            </w:pPr>
            <w:r w:rsidRPr="00860747">
              <w:rPr>
                <w:rFonts w:asciiTheme="minorHAnsi" w:hAnsiTheme="minorHAnsi" w:cstheme="minorHAnsi"/>
                <w:b/>
                <w:bCs/>
                <w:sz w:val="20"/>
                <w:szCs w:val="20"/>
              </w:rPr>
              <w:t xml:space="preserve">Total: </w:t>
            </w:r>
            <w:r w:rsidRPr="00860747">
              <w:rPr>
                <w:rFonts w:asciiTheme="minorHAnsi" w:hAnsiTheme="minorHAnsi" w:cstheme="minorHAnsi"/>
                <w:b/>
                <w:bCs/>
                <w:sz w:val="20"/>
                <w:szCs w:val="20"/>
                <w:lang w:val="es-ES_tradnl"/>
              </w:rPr>
              <w:t>11</w:t>
            </w:r>
            <w:r w:rsidR="00966520">
              <w:rPr>
                <w:rFonts w:asciiTheme="minorHAnsi" w:hAnsiTheme="minorHAnsi" w:cstheme="minorHAnsi"/>
                <w:b/>
                <w:bCs/>
                <w:sz w:val="20"/>
                <w:szCs w:val="20"/>
                <w:lang w:val="es-ES_tradnl"/>
              </w:rPr>
              <w:t>5</w:t>
            </w:r>
            <w:r w:rsidRPr="00860747">
              <w:rPr>
                <w:rFonts w:asciiTheme="minorHAnsi" w:hAnsiTheme="minorHAnsi" w:cstheme="minorHAnsi"/>
                <w:b/>
                <w:bCs/>
                <w:sz w:val="20"/>
                <w:szCs w:val="20"/>
                <w:lang w:val="es-ES_tradnl"/>
              </w:rPr>
              <w:t>,167,000</w:t>
            </w:r>
          </w:p>
        </w:tc>
        <w:tc>
          <w:tcPr>
            <w:tcW w:w="257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Pr="00860747" w:rsidR="00D60C01" w:rsidP="00D60C01" w:rsidRDefault="00D60C01" w14:paraId="6B411730" w14:textId="77777777">
            <w:pPr>
              <w:rPr>
                <w:rFonts w:asciiTheme="minorHAnsi" w:hAnsiTheme="minorHAnsi" w:cstheme="minorHAnsi"/>
                <w:sz w:val="20"/>
                <w:szCs w:val="20"/>
              </w:rPr>
            </w:pPr>
            <w:r w:rsidRPr="00860747">
              <w:rPr>
                <w:rFonts w:eastAsia="Arial Unicode MS" w:asciiTheme="minorHAnsi" w:hAnsiTheme="minorHAnsi" w:cstheme="minorHAnsi"/>
                <w:color w:val="000000"/>
                <w:sz w:val="20"/>
                <w:szCs w:val="20"/>
                <w:u w:color="000000"/>
                <w14:textOutline w14:w="12700" w14:cap="flat" w14:cmpd="sng" w14:algn="ctr">
                  <w14:noFill/>
                  <w14:prstDash w14:val="solid"/>
                  <w14:miter w14:lim="400000"/>
                </w14:textOutline>
              </w:rPr>
              <w:t>No change</w:t>
            </w:r>
          </w:p>
        </w:tc>
        <w:tc>
          <w:tcPr>
            <w:tcW w:w="2558"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E7EAF4"/>
            <w:tcMar>
              <w:top w:w="80" w:type="dxa"/>
              <w:left w:w="80" w:type="dxa"/>
              <w:bottom w:w="80" w:type="dxa"/>
              <w:right w:w="80" w:type="dxa"/>
            </w:tcMar>
          </w:tcPr>
          <w:p w:rsidR="00D60C01" w:rsidP="00D60C01" w:rsidRDefault="000F1A76" w14:paraId="31AF084C" w14:textId="377B21E9">
            <w:pPr>
              <w:rPr>
                <w:rFonts w:asciiTheme="minorHAnsi" w:hAnsiTheme="minorHAnsi" w:cstheme="minorBidi"/>
                <w:sz w:val="20"/>
                <w:szCs w:val="20"/>
              </w:rPr>
            </w:pPr>
            <w:r w:rsidRPr="682927F4">
              <w:rPr>
                <w:rFonts w:asciiTheme="minorHAnsi" w:hAnsiTheme="minorHAnsi" w:cstheme="minorBidi"/>
                <w:sz w:val="20"/>
                <w:szCs w:val="20"/>
              </w:rPr>
              <w:t xml:space="preserve">Revised to include co-financing </w:t>
            </w:r>
            <w:r w:rsidRPr="682927F4" w:rsidR="004D6C84">
              <w:rPr>
                <w:rFonts w:asciiTheme="minorHAnsi" w:hAnsiTheme="minorHAnsi" w:cstheme="minorBidi"/>
                <w:sz w:val="20"/>
                <w:szCs w:val="20"/>
              </w:rPr>
              <w:t>to C4 and PMC</w:t>
            </w:r>
            <w:r w:rsidRPr="009B0A5C" w:rsidR="15A90EBB">
              <w:rPr>
                <w:rFonts w:asciiTheme="minorHAnsi" w:hAnsiTheme="minorHAnsi" w:cstheme="minorBidi"/>
                <w:sz w:val="20"/>
                <w:szCs w:val="20"/>
              </w:rPr>
              <w:t>, plus co-financing from CI</w:t>
            </w:r>
            <w:r w:rsidRPr="009B0A5C" w:rsidR="602E0A90">
              <w:rPr>
                <w:rFonts w:asciiTheme="minorHAnsi" w:hAnsiTheme="minorHAnsi" w:cstheme="minorBidi"/>
                <w:sz w:val="20"/>
                <w:szCs w:val="20"/>
              </w:rPr>
              <w:t>.</w:t>
            </w:r>
          </w:p>
          <w:p w:rsidR="004D6C84" w:rsidP="00D60C01" w:rsidRDefault="004D6C84" w14:paraId="69ABEBAE" w14:textId="29BA38EC">
            <w:pPr>
              <w:rPr>
                <w:rFonts w:asciiTheme="minorHAnsi" w:hAnsiTheme="minorHAnsi" w:cstheme="minorHAnsi"/>
                <w:sz w:val="20"/>
                <w:szCs w:val="20"/>
              </w:rPr>
            </w:pPr>
            <w:r>
              <w:rPr>
                <w:rFonts w:asciiTheme="minorHAnsi" w:hAnsiTheme="minorHAnsi" w:cstheme="minorHAnsi"/>
                <w:sz w:val="20"/>
                <w:szCs w:val="20"/>
              </w:rPr>
              <w:t>C1:</w:t>
            </w:r>
            <w:r w:rsidR="002C4A37">
              <w:t xml:space="preserve"> </w:t>
            </w:r>
            <w:r w:rsidRPr="002C4A37" w:rsidR="002C4A37">
              <w:rPr>
                <w:rFonts w:asciiTheme="minorHAnsi" w:hAnsiTheme="minorHAnsi" w:cstheme="minorHAnsi"/>
                <w:sz w:val="20"/>
                <w:szCs w:val="20"/>
              </w:rPr>
              <w:t>100,000,000</w:t>
            </w:r>
          </w:p>
          <w:p w:rsidR="004D6C84" w:rsidP="00D60C01" w:rsidRDefault="004D6C84" w14:paraId="63A168D2" w14:textId="0B5B6327">
            <w:pPr>
              <w:rPr>
                <w:rFonts w:asciiTheme="minorHAnsi" w:hAnsiTheme="minorHAnsi" w:cstheme="minorHAnsi"/>
                <w:sz w:val="20"/>
                <w:szCs w:val="20"/>
              </w:rPr>
            </w:pPr>
            <w:r>
              <w:rPr>
                <w:rFonts w:asciiTheme="minorHAnsi" w:hAnsiTheme="minorHAnsi" w:cstheme="minorHAnsi"/>
                <w:sz w:val="20"/>
                <w:szCs w:val="20"/>
              </w:rPr>
              <w:t>C2:</w:t>
            </w:r>
            <w:r w:rsidR="0092066C">
              <w:rPr>
                <w:rFonts w:asciiTheme="minorHAnsi" w:hAnsiTheme="minorHAnsi" w:cstheme="minorHAnsi"/>
                <w:sz w:val="20"/>
                <w:szCs w:val="20"/>
              </w:rPr>
              <w:t xml:space="preserve"> 500,00</w:t>
            </w:r>
            <w:r w:rsidR="00174DF9">
              <w:rPr>
                <w:rFonts w:asciiTheme="minorHAnsi" w:hAnsiTheme="minorHAnsi" w:cstheme="minorHAnsi"/>
                <w:sz w:val="20"/>
                <w:szCs w:val="20"/>
              </w:rPr>
              <w:t>0</w:t>
            </w:r>
          </w:p>
          <w:p w:rsidR="004D6C84" w:rsidP="00D60C01" w:rsidRDefault="004D6C84" w14:paraId="578DF0A9" w14:textId="250AE533">
            <w:pPr>
              <w:rPr>
                <w:rFonts w:asciiTheme="minorHAnsi" w:hAnsiTheme="minorHAnsi" w:cstheme="minorHAnsi"/>
                <w:sz w:val="20"/>
                <w:szCs w:val="20"/>
              </w:rPr>
            </w:pPr>
            <w:r w:rsidRPr="00D62D21">
              <w:rPr>
                <w:rFonts w:asciiTheme="minorHAnsi" w:hAnsiTheme="minorHAnsi" w:cstheme="minorHAnsi"/>
                <w:sz w:val="20"/>
                <w:szCs w:val="20"/>
              </w:rPr>
              <w:t>C3:</w:t>
            </w:r>
            <w:r w:rsidRPr="00D62D21" w:rsidR="00174DF9">
              <w:t xml:space="preserve"> </w:t>
            </w:r>
            <w:r w:rsidRPr="00D62D21" w:rsidR="00174DF9">
              <w:rPr>
                <w:rFonts w:asciiTheme="minorHAnsi" w:hAnsiTheme="minorHAnsi" w:cstheme="minorHAnsi"/>
                <w:sz w:val="20"/>
                <w:szCs w:val="20"/>
              </w:rPr>
              <w:t>1</w:t>
            </w:r>
            <w:r w:rsidR="00234F80">
              <w:rPr>
                <w:rFonts w:asciiTheme="minorHAnsi" w:hAnsiTheme="minorHAnsi" w:cstheme="minorHAnsi"/>
                <w:sz w:val="20"/>
                <w:szCs w:val="20"/>
              </w:rPr>
              <w:t>4,100,000</w:t>
            </w:r>
          </w:p>
          <w:p w:rsidR="004D6C84" w:rsidP="00D60C01" w:rsidRDefault="004D6C84" w14:paraId="2DE1CA5E" w14:textId="003A57A1">
            <w:pPr>
              <w:rPr>
                <w:rFonts w:asciiTheme="minorHAnsi" w:hAnsiTheme="minorHAnsi" w:cstheme="minorHAnsi"/>
                <w:sz w:val="20"/>
                <w:szCs w:val="20"/>
              </w:rPr>
            </w:pPr>
            <w:r>
              <w:rPr>
                <w:rFonts w:asciiTheme="minorHAnsi" w:hAnsiTheme="minorHAnsi" w:cstheme="minorHAnsi"/>
                <w:sz w:val="20"/>
                <w:szCs w:val="20"/>
              </w:rPr>
              <w:t>C4:</w:t>
            </w:r>
            <w:r w:rsidR="00F8009F">
              <w:rPr>
                <w:rFonts w:asciiTheme="minorHAnsi" w:hAnsiTheme="minorHAnsi" w:cstheme="minorHAnsi"/>
                <w:sz w:val="20"/>
                <w:szCs w:val="20"/>
              </w:rPr>
              <w:t xml:space="preserve"> </w:t>
            </w:r>
            <w:r w:rsidR="00420E4E">
              <w:rPr>
                <w:rFonts w:asciiTheme="minorHAnsi" w:hAnsiTheme="minorHAnsi" w:cstheme="minorHAnsi"/>
                <w:sz w:val="20"/>
                <w:szCs w:val="20"/>
              </w:rPr>
              <w:t>44</w:t>
            </w:r>
            <w:r w:rsidR="00F8009F">
              <w:rPr>
                <w:rFonts w:asciiTheme="minorHAnsi" w:hAnsiTheme="minorHAnsi" w:cstheme="minorHAnsi"/>
                <w:sz w:val="20"/>
                <w:szCs w:val="20"/>
              </w:rPr>
              <w:t>7,000</w:t>
            </w:r>
          </w:p>
          <w:p w:rsidR="004D6C84" w:rsidP="00D60C01" w:rsidRDefault="004D6C84" w14:paraId="791D23A7" w14:textId="369F699B">
            <w:pPr>
              <w:rPr>
                <w:rFonts w:asciiTheme="minorHAnsi" w:hAnsiTheme="minorHAnsi" w:cstheme="minorHAnsi"/>
                <w:sz w:val="20"/>
                <w:szCs w:val="20"/>
              </w:rPr>
            </w:pPr>
            <w:r>
              <w:rPr>
                <w:rFonts w:asciiTheme="minorHAnsi" w:hAnsiTheme="minorHAnsi" w:cstheme="minorHAnsi"/>
                <w:sz w:val="20"/>
                <w:szCs w:val="20"/>
              </w:rPr>
              <w:t>PMC:</w:t>
            </w:r>
            <w:r w:rsidR="00E80DE4">
              <w:rPr>
                <w:rFonts w:asciiTheme="minorHAnsi" w:hAnsiTheme="minorHAnsi" w:cstheme="minorHAnsi"/>
                <w:sz w:val="20"/>
                <w:szCs w:val="20"/>
              </w:rPr>
              <w:t xml:space="preserve"> </w:t>
            </w:r>
            <w:r w:rsidRPr="00870371" w:rsidR="00870371">
              <w:rPr>
                <w:rFonts w:asciiTheme="minorHAnsi" w:hAnsiTheme="minorHAnsi" w:cstheme="minorHAnsi"/>
                <w:sz w:val="20"/>
                <w:szCs w:val="20"/>
              </w:rPr>
              <w:t>502,532</w:t>
            </w:r>
          </w:p>
          <w:p w:rsidRPr="007829A1" w:rsidR="000F1A76" w:rsidP="00D60C01" w:rsidRDefault="602E0A90" w14:paraId="3B2380CD" w14:textId="72211BAA">
            <w:pPr>
              <w:rPr>
                <w:rFonts w:asciiTheme="minorHAnsi" w:hAnsiTheme="minorHAnsi" w:cstheme="minorBidi"/>
                <w:b/>
                <w:sz w:val="20"/>
                <w:szCs w:val="20"/>
              </w:rPr>
            </w:pPr>
            <w:r w:rsidRPr="613D74C3">
              <w:rPr>
                <w:rFonts w:asciiTheme="minorHAnsi" w:hAnsiTheme="minorHAnsi" w:cstheme="minorBidi"/>
                <w:b/>
                <w:bCs/>
                <w:sz w:val="20"/>
                <w:szCs w:val="20"/>
              </w:rPr>
              <w:t xml:space="preserve">Total: </w:t>
            </w:r>
            <w:r w:rsidRPr="3575E04A" w:rsidR="14A857E2">
              <w:rPr>
                <w:rFonts w:asciiTheme="minorHAnsi" w:hAnsiTheme="minorHAnsi" w:cstheme="minorBidi"/>
                <w:b/>
                <w:bCs/>
                <w:sz w:val="20"/>
                <w:szCs w:val="20"/>
              </w:rPr>
              <w:t>115,549,532</w:t>
            </w:r>
          </w:p>
        </w:tc>
      </w:tr>
    </w:tbl>
    <w:p w:rsidR="003367F6" w:rsidP="003367F6" w:rsidRDefault="003367F6" w14:paraId="167C92CA" w14:textId="77777777">
      <w:pPr>
        <w:pStyle w:val="Body"/>
        <w:widowControl w:val="0"/>
        <w:ind w:left="216" w:hanging="216"/>
      </w:pPr>
    </w:p>
    <w:p w:rsidRPr="00A5089F" w:rsidR="001C52F8" w:rsidP="00EF349C" w:rsidRDefault="001C52F8" w14:paraId="5758FF1E" w14:textId="77777777">
      <w:pPr>
        <w:jc w:val="both"/>
      </w:pPr>
    </w:p>
    <w:p w:rsidR="003367F6" w:rsidRDefault="003367F6" w14:paraId="6877807D" w14:textId="77777777">
      <w:pPr>
        <w:spacing w:after="160" w:line="259" w:lineRule="auto"/>
        <w:ind w:left="0"/>
        <w:rPr>
          <w:rFonts w:asciiTheme="minorHAnsi" w:hAnsiTheme="minorHAnsi" w:cstheme="minorHAnsi"/>
          <w:b/>
          <w:iCs/>
          <w:caps/>
        </w:rPr>
      </w:pPr>
      <w:r>
        <w:rPr>
          <w:rFonts w:asciiTheme="minorHAnsi" w:hAnsiTheme="minorHAnsi" w:cstheme="minorHAnsi"/>
        </w:rPr>
        <w:br w:type="page"/>
      </w:r>
    </w:p>
    <w:p w:rsidRPr="00A5089F" w:rsidR="007613C1" w:rsidP="00EF349C" w:rsidRDefault="007613C1" w14:paraId="0CC66455" w14:textId="441804A8">
      <w:pPr>
        <w:pStyle w:val="Heading2"/>
        <w:ind w:left="0"/>
        <w:jc w:val="both"/>
        <w:rPr>
          <w:rFonts w:asciiTheme="minorHAnsi" w:hAnsiTheme="minorHAnsi" w:cstheme="minorHAnsi"/>
        </w:rPr>
      </w:pPr>
      <w:bookmarkStart w:name="_Toc161850313" w:id="15"/>
      <w:r w:rsidRPr="00A5089F">
        <w:rPr>
          <w:rFonts w:asciiTheme="minorHAnsi" w:hAnsiTheme="minorHAnsi" w:cstheme="minorHAnsi"/>
        </w:rPr>
        <w:t>Project Rationale</w:t>
      </w:r>
      <w:bookmarkEnd w:id="15"/>
      <w:r w:rsidRPr="00A5089F">
        <w:rPr>
          <w:rFonts w:asciiTheme="minorHAnsi" w:hAnsiTheme="minorHAnsi" w:cstheme="minorHAnsi"/>
        </w:rPr>
        <w:t xml:space="preserve"> </w:t>
      </w:r>
    </w:p>
    <w:p w:rsidR="004C5C53" w:rsidP="00EF349C" w:rsidRDefault="004C5C53" w14:paraId="140759EA" w14:textId="77777777">
      <w:pPr>
        <w:ind w:left="0"/>
        <w:jc w:val="both"/>
        <w:rPr>
          <w:rFonts w:eastAsia="DengXian" w:asciiTheme="minorHAnsi" w:hAnsiTheme="minorHAnsi" w:cstheme="minorHAnsi"/>
        </w:rPr>
      </w:pPr>
    </w:p>
    <w:p w:rsidRPr="00A5089F" w:rsidR="0054577F" w:rsidP="00EF349C" w:rsidRDefault="0054577F" w14:paraId="1027F060" w14:textId="7B29F3EB">
      <w:pPr>
        <w:ind w:left="0"/>
        <w:jc w:val="both"/>
        <w:rPr>
          <w:rFonts w:ascii="Calibri" w:hAnsi="Calibri" w:eastAsia="Calibri" w:cs="Calibri"/>
          <w:szCs w:val="22"/>
        </w:rPr>
      </w:pPr>
      <w:r w:rsidRPr="00A5089F">
        <w:rPr>
          <w:rFonts w:ascii="Calibri" w:hAnsi="Calibri" w:eastAsia="Calibri" w:cs="Calibri"/>
          <w:color w:val="000000" w:themeColor="text1"/>
          <w:szCs w:val="22"/>
        </w:rPr>
        <w:t xml:space="preserve">Mexico’s vast territory, geographic location (including the longest coastline of any Latin American country) and altitudinal gradients give the country an enormous diversity of climates, with multiple biomes including deserts, scrublands, numerous rainforest types, temperate forests, alpine </w:t>
      </w:r>
      <w:proofErr w:type="gramStart"/>
      <w:r w:rsidRPr="00A5089F">
        <w:rPr>
          <w:rFonts w:ascii="Calibri" w:hAnsi="Calibri" w:eastAsia="Calibri" w:cs="Calibri"/>
          <w:color w:val="000000" w:themeColor="text1"/>
          <w:szCs w:val="22"/>
        </w:rPr>
        <w:t>regions</w:t>
      </w:r>
      <w:proofErr w:type="gramEnd"/>
      <w:r w:rsidRPr="00A5089F">
        <w:rPr>
          <w:rFonts w:ascii="Calibri" w:hAnsi="Calibri" w:eastAsia="Calibri" w:cs="Calibri"/>
          <w:color w:val="000000" w:themeColor="text1"/>
          <w:szCs w:val="22"/>
        </w:rPr>
        <w:t xml:space="preserve"> and mangroves. As a result, Mexico</w:t>
      </w:r>
      <w:r w:rsidRPr="00A5089F">
        <w:rPr>
          <w:rFonts w:ascii="Helvetica" w:hAnsi="Helvetica" w:eastAsia="Helvetica" w:cs="Helvetica"/>
          <w:color w:val="000000" w:themeColor="text1"/>
          <w:szCs w:val="22"/>
        </w:rPr>
        <w:t xml:space="preserve"> </w:t>
      </w:r>
      <w:r w:rsidRPr="00A5089F">
        <w:rPr>
          <w:rFonts w:ascii="Calibri" w:hAnsi="Calibri" w:eastAsia="Calibri" w:cs="Calibri"/>
          <w:color w:val="000000" w:themeColor="text1"/>
          <w:szCs w:val="22"/>
        </w:rPr>
        <w:t xml:space="preserve">is one of the world’s 15 megadiverse countries, home to between approximately 10-12% of all global biodiversity. This includes ranking third globally in mammal diversity (over 564 species, 30% of which are endemic) and second for reptiles (over 860 species, 45% of which are endemic). The country is the genetic center of </w:t>
      </w:r>
      <w:r w:rsidR="00AA45F3">
        <w:rPr>
          <w:rFonts w:ascii="Calibri" w:hAnsi="Calibri" w:eastAsia="Calibri" w:cs="Calibri"/>
          <w:color w:val="000000" w:themeColor="text1"/>
          <w:szCs w:val="22"/>
        </w:rPr>
        <w:t>118</w:t>
      </w:r>
      <w:r w:rsidRPr="00A5089F">
        <w:rPr>
          <w:rFonts w:ascii="Calibri" w:hAnsi="Calibri" w:eastAsia="Calibri" w:cs="Calibri"/>
          <w:color w:val="000000" w:themeColor="text1"/>
          <w:szCs w:val="22"/>
        </w:rPr>
        <w:t xml:space="preserve"> crop species (notably maize) </w:t>
      </w:r>
      <w:r w:rsidR="00AA45F3">
        <w:rPr>
          <w:rFonts w:ascii="Calibri" w:hAnsi="Calibri" w:eastAsia="Calibri" w:cs="Calibri"/>
          <w:color w:val="000000" w:themeColor="text1"/>
          <w:szCs w:val="22"/>
        </w:rPr>
        <w:t>(CONABIO, 2017</w:t>
      </w:r>
      <w:r w:rsidRPr="00A5089F">
        <w:rPr>
          <w:rFonts w:ascii="Calibri" w:hAnsi="Calibri" w:eastAsia="Calibri" w:cs="Calibri"/>
          <w:color w:val="000000" w:themeColor="text1"/>
          <w:szCs w:val="22"/>
        </w:rPr>
        <w:t xml:space="preserve">) comprising 15% of the human diet, and over 5,000 species of Mexico’s flora are used by indigenous and local communities for a wide range of traditional uses, including over 3,000 medicinal plant species (BIOFIN 2023). Given its wealth of biodiversity, several international classifications validate its importance, including: three of Conservation International’s “Hotspots” (Mesoamerica, California Floristic </w:t>
      </w:r>
      <w:proofErr w:type="gramStart"/>
      <w:r w:rsidRPr="00A5089F">
        <w:rPr>
          <w:rFonts w:ascii="Calibri" w:hAnsi="Calibri" w:eastAsia="Calibri" w:cs="Calibri"/>
          <w:color w:val="000000" w:themeColor="text1"/>
          <w:szCs w:val="22"/>
        </w:rPr>
        <w:t>Province</w:t>
      </w:r>
      <w:proofErr w:type="gramEnd"/>
      <w:r w:rsidRPr="00A5089F">
        <w:rPr>
          <w:rFonts w:ascii="Calibri" w:hAnsi="Calibri" w:eastAsia="Calibri" w:cs="Calibri"/>
          <w:color w:val="000000" w:themeColor="text1"/>
          <w:szCs w:val="22"/>
        </w:rPr>
        <w:t xml:space="preserve"> and </w:t>
      </w:r>
      <w:proofErr w:type="spellStart"/>
      <w:r w:rsidRPr="00A5089F">
        <w:rPr>
          <w:rFonts w:ascii="Calibri" w:hAnsi="Calibri" w:eastAsia="Calibri" w:cs="Calibri"/>
          <w:color w:val="000000" w:themeColor="text1"/>
          <w:szCs w:val="22"/>
        </w:rPr>
        <w:t>Madrean</w:t>
      </w:r>
      <w:proofErr w:type="spellEnd"/>
      <w:r w:rsidRPr="00A5089F">
        <w:rPr>
          <w:rFonts w:ascii="Calibri" w:hAnsi="Calibri" w:eastAsia="Calibri" w:cs="Calibri"/>
          <w:color w:val="000000" w:themeColor="text1"/>
          <w:szCs w:val="22"/>
        </w:rPr>
        <w:t xml:space="preserve"> Pine-Oak Woodlands), 122 of WWF’s Global 200 ecoregions, and 275 Key Biodiversity Areas (KBAs) (CEPF 2023; Olson et al. 2000; CBD 2021).</w:t>
      </w:r>
    </w:p>
    <w:p w:rsidRPr="00A5089F" w:rsidR="0054577F" w:rsidP="00EF349C" w:rsidRDefault="0054577F" w14:paraId="673D5C01" w14:textId="77777777">
      <w:pPr>
        <w:ind w:left="0"/>
        <w:jc w:val="both"/>
        <w:rPr>
          <w:rFonts w:ascii="Calibri" w:hAnsi="Calibri" w:eastAsia="Calibri" w:cs="Calibri"/>
          <w:color w:val="000000" w:themeColor="text1"/>
          <w:szCs w:val="22"/>
        </w:rPr>
      </w:pPr>
    </w:p>
    <w:p w:rsidRPr="00A5089F" w:rsidR="0054577F" w:rsidP="00EF349C" w:rsidRDefault="0054577F" w14:paraId="37FF76FE" w14:textId="40DA2B91">
      <w:pPr>
        <w:ind w:left="0"/>
        <w:jc w:val="both"/>
        <w:rPr>
          <w:rFonts w:ascii="Calibri" w:hAnsi="Calibri" w:eastAsia="Calibri" w:cs="Calibri"/>
          <w:color w:val="000000" w:themeColor="text1"/>
          <w:szCs w:val="22"/>
        </w:rPr>
      </w:pPr>
      <w:r w:rsidRPr="00A5089F">
        <w:rPr>
          <w:rFonts w:ascii="Calibri" w:hAnsi="Calibri" w:eastAsia="Calibri" w:cs="Calibri"/>
          <w:color w:val="000000" w:themeColor="text1"/>
          <w:szCs w:val="22"/>
        </w:rPr>
        <w:t xml:space="preserve">To safeguard its globally important biodiversity, Mexico has enacted a diverse set of ambitious initiatives over the last three decades, including </w:t>
      </w:r>
      <w:r w:rsidR="005A405B">
        <w:rPr>
          <w:rFonts w:ascii="Calibri" w:hAnsi="Calibri" w:eastAsia="Calibri" w:cs="Calibri"/>
          <w:color w:val="000000" w:themeColor="text1"/>
          <w:szCs w:val="22"/>
        </w:rPr>
        <w:t xml:space="preserve">the recent record in the </w:t>
      </w:r>
      <w:r w:rsidRPr="00A5089F">
        <w:rPr>
          <w:rFonts w:ascii="Calibri" w:hAnsi="Calibri" w:eastAsia="Calibri" w:cs="Calibri"/>
          <w:color w:val="000000" w:themeColor="text1"/>
          <w:szCs w:val="22"/>
        </w:rPr>
        <w:t>expansion of the country’s protected areas. At the beginning of 2024, approximately 14.6% of Mexico’s total land and inland waters area (over 28.6 million ha) was under some form of protection, while over 21.5% of Mexico’s total marine and coastal territory (70.8 million ha) was protected (UNEP-WCMC 2024). A significant majority of Mexico’s protected areas (over 93 million ha) is managed by the federal Commission of Protected Natural Areas (CONANP), which as of the beginning of 2024 was responsible for 226 federal terrestrial and marine protected areas.</w:t>
      </w:r>
    </w:p>
    <w:p w:rsidRPr="00A5089F" w:rsidR="0054577F" w:rsidP="00EF349C" w:rsidRDefault="0054577F" w14:paraId="5E84C5F0" w14:textId="77777777">
      <w:pPr>
        <w:ind w:left="0"/>
        <w:jc w:val="both"/>
        <w:rPr>
          <w:rFonts w:ascii="Calibri" w:hAnsi="Calibri" w:eastAsia="Calibri" w:cs="Calibri"/>
          <w:color w:val="000000" w:themeColor="text1"/>
          <w:szCs w:val="22"/>
        </w:rPr>
      </w:pPr>
    </w:p>
    <w:p w:rsidRPr="00A5089F" w:rsidR="0054577F" w:rsidP="2EF14059" w:rsidRDefault="0054577F" w14:paraId="26AA75F6" w14:textId="0CD99710">
      <w:pPr>
        <w:ind w:left="0"/>
        <w:jc w:val="both"/>
        <w:rPr>
          <w:rFonts w:ascii="Calibri" w:hAnsi="Calibri" w:eastAsia="Calibri" w:cs="Calibri"/>
          <w:color w:val="000000" w:themeColor="text1"/>
        </w:rPr>
      </w:pPr>
      <w:r w:rsidRPr="2EF14059">
        <w:rPr>
          <w:rFonts w:ascii="Calibri" w:hAnsi="Calibri" w:eastAsia="Calibri" w:cs="Calibri"/>
          <w:color w:val="000000" w:themeColor="text1"/>
        </w:rPr>
        <w:t xml:space="preserve">Recognizing the importance of community participation, CONANP champions the creation of “Areas Voluntarily Destined for Conservation” (Spanish Acronym ADVC). </w:t>
      </w:r>
      <w:r w:rsidRPr="00296257">
        <w:rPr>
          <w:rFonts w:ascii="Calibri" w:hAnsi="Calibri" w:eastAsia="Calibri" w:cs="Calibri"/>
          <w:color w:val="000000" w:themeColor="text1"/>
          <w:highlight w:val="yellow"/>
        </w:rPr>
        <w:t>ADVCs</w:t>
      </w:r>
      <w:r w:rsidRPr="00296257" w:rsidR="21CAC3F6">
        <w:rPr>
          <w:rFonts w:ascii="Calibri" w:hAnsi="Calibri" w:eastAsia="Calibri" w:cs="Calibri"/>
          <w:color w:val="000000" w:themeColor="text1"/>
          <w:highlight w:val="yellow"/>
        </w:rPr>
        <w:t xml:space="preserve"> are established </w:t>
      </w:r>
      <w:r w:rsidRPr="00296257" w:rsidR="7E1401B7">
        <w:rPr>
          <w:rFonts w:ascii="Calibri" w:hAnsi="Calibri" w:eastAsia="Calibri" w:cs="Calibri"/>
          <w:color w:val="000000" w:themeColor="text1"/>
          <w:highlight w:val="yellow"/>
        </w:rPr>
        <w:t xml:space="preserve">and officially recognized by CONANP </w:t>
      </w:r>
      <w:r w:rsidRPr="00296257" w:rsidR="21CAC3F6">
        <w:rPr>
          <w:rFonts w:ascii="Calibri" w:hAnsi="Calibri" w:eastAsia="Calibri" w:cs="Calibri"/>
          <w:color w:val="000000" w:themeColor="text1"/>
          <w:highlight w:val="yellow"/>
        </w:rPr>
        <w:t xml:space="preserve">at the request of communities or </w:t>
      </w:r>
      <w:proofErr w:type="gramStart"/>
      <w:r w:rsidRPr="00296257" w:rsidR="21CAC3F6">
        <w:rPr>
          <w:rFonts w:ascii="Calibri" w:hAnsi="Calibri" w:eastAsia="Calibri" w:cs="Calibri"/>
          <w:color w:val="000000" w:themeColor="text1"/>
          <w:highlight w:val="yellow"/>
        </w:rPr>
        <w:t>landowners</w:t>
      </w:r>
      <w:r w:rsidRPr="00296257">
        <w:rPr>
          <w:rFonts w:ascii="Calibri" w:hAnsi="Calibri" w:eastAsia="Calibri" w:cs="Calibri"/>
          <w:color w:val="000000" w:themeColor="text1"/>
          <w:highlight w:val="yellow"/>
        </w:rPr>
        <w:t xml:space="preserve">, </w:t>
      </w:r>
      <w:r w:rsidRPr="00296257" w:rsidR="2FF91C96">
        <w:rPr>
          <w:rFonts w:ascii="Calibri" w:hAnsi="Calibri" w:eastAsia="Calibri" w:cs="Calibri"/>
          <w:color w:val="000000" w:themeColor="text1"/>
          <w:highlight w:val="yellow"/>
        </w:rPr>
        <w:t>and</w:t>
      </w:r>
      <w:proofErr w:type="gramEnd"/>
      <w:r w:rsidRPr="00296257" w:rsidR="2FF91C96">
        <w:rPr>
          <w:rFonts w:ascii="Calibri" w:hAnsi="Calibri" w:eastAsia="Calibri" w:cs="Calibri"/>
          <w:color w:val="000000" w:themeColor="text1"/>
          <w:highlight w:val="yellow"/>
        </w:rPr>
        <w:t xml:space="preserve"> are designated for </w:t>
      </w:r>
      <w:r w:rsidRPr="00296257">
        <w:rPr>
          <w:rFonts w:ascii="Calibri" w:hAnsi="Calibri" w:eastAsia="Calibri" w:cs="Calibri"/>
          <w:color w:val="000000" w:themeColor="text1"/>
          <w:highlight w:val="yellow"/>
        </w:rPr>
        <w:t xml:space="preserve">both conservation </w:t>
      </w:r>
      <w:r w:rsidRPr="00296257" w:rsidR="6BCACF35">
        <w:rPr>
          <w:rFonts w:ascii="Calibri" w:hAnsi="Calibri" w:eastAsia="Calibri" w:cs="Calibri"/>
          <w:color w:val="000000" w:themeColor="text1"/>
          <w:highlight w:val="yellow"/>
        </w:rPr>
        <w:t xml:space="preserve">management </w:t>
      </w:r>
      <w:r w:rsidRPr="00296257">
        <w:rPr>
          <w:rFonts w:ascii="Calibri" w:hAnsi="Calibri" w:eastAsia="Calibri" w:cs="Calibri"/>
          <w:color w:val="000000" w:themeColor="text1"/>
          <w:highlight w:val="yellow"/>
        </w:rPr>
        <w:t>and</w:t>
      </w:r>
      <w:r w:rsidRPr="2EF14059">
        <w:rPr>
          <w:rFonts w:ascii="Calibri" w:hAnsi="Calibri" w:eastAsia="Calibri" w:cs="Calibri"/>
          <w:color w:val="000000" w:themeColor="text1"/>
        </w:rPr>
        <w:t xml:space="preserve"> sustainable productive practices such as sustainable forestry, climate-smart agriculture, regenerative livestock and ecotourism. These areas, situated on private or communal land, serve a vital public interest </w:t>
      </w:r>
      <w:proofErr w:type="gramStart"/>
      <w:r w:rsidRPr="2EF14059">
        <w:rPr>
          <w:rFonts w:ascii="Calibri" w:hAnsi="Calibri" w:eastAsia="Calibri" w:cs="Calibri"/>
          <w:color w:val="000000" w:themeColor="text1"/>
        </w:rPr>
        <w:t>function</w:t>
      </w:r>
      <w:proofErr w:type="gramEnd"/>
      <w:r w:rsidRPr="2EF14059">
        <w:rPr>
          <w:rFonts w:ascii="Calibri" w:hAnsi="Calibri" w:eastAsia="Calibri" w:cs="Calibri"/>
          <w:color w:val="000000" w:themeColor="text1"/>
        </w:rPr>
        <w:t xml:space="preserve"> and are officially established through CONANP certification. Positioned in proximity to PAs, ADVCs contribute to connectivity of natural ecosystems and preservation of crucial environmental services, with a pivotal role in facilitating the movement of species and maintaining ecological flow. By the end of 2023, Mexico had legally recognized 395 legally ADVCs as part of its official protected area system, encompassing over 701,000 ha (CONANP 2024). The government has set a target of reaching 1 million hectares by 2030, as outlined in the National Determined Contributions (NDC) of 2022, underscoring a commitment to sustainable practices and the importance of community involvement. </w:t>
      </w:r>
    </w:p>
    <w:p w:rsidRPr="00A5089F" w:rsidR="0054577F" w:rsidP="00384E92" w:rsidRDefault="0054577F" w14:paraId="747C15D0" w14:textId="77777777">
      <w:pPr>
        <w:spacing w:after="160" w:line="252" w:lineRule="auto"/>
        <w:ind w:left="0"/>
        <w:contextualSpacing/>
        <w:jc w:val="both"/>
        <w:rPr>
          <w:rFonts w:eastAsia="DengXian" w:asciiTheme="minorHAnsi" w:hAnsiTheme="minorHAnsi" w:cstheme="minorBidi"/>
        </w:rPr>
      </w:pPr>
    </w:p>
    <w:p w:rsidRPr="00A5089F" w:rsidR="0054577F" w:rsidP="00384E92" w:rsidRDefault="0054577F" w14:paraId="575DB649" w14:textId="77777777">
      <w:pPr>
        <w:spacing w:after="160" w:line="252" w:lineRule="auto"/>
        <w:ind w:left="0"/>
        <w:contextualSpacing/>
        <w:jc w:val="both"/>
        <w:rPr>
          <w:rFonts w:eastAsia="DengXian" w:asciiTheme="minorHAnsi" w:hAnsiTheme="minorHAnsi" w:cstheme="minorBidi"/>
        </w:rPr>
      </w:pPr>
      <w:r w:rsidRPr="00A5089F">
        <w:rPr>
          <w:rFonts w:eastAsia="DengXian" w:asciiTheme="minorHAnsi" w:hAnsiTheme="minorHAnsi" w:cstheme="minorBidi"/>
          <w:i/>
          <w:iCs/>
        </w:rPr>
        <w:t xml:space="preserve">Global biodiversity problem to be </w:t>
      </w:r>
      <w:proofErr w:type="gramStart"/>
      <w:r w:rsidRPr="00A5089F">
        <w:rPr>
          <w:rFonts w:eastAsia="DengXian" w:asciiTheme="minorHAnsi" w:hAnsiTheme="minorHAnsi" w:cstheme="minorBidi"/>
          <w:i/>
          <w:iCs/>
        </w:rPr>
        <w:t>addressed</w:t>
      </w:r>
      <w:proofErr w:type="gramEnd"/>
    </w:p>
    <w:p w:rsidRPr="00A5089F" w:rsidR="0054577F" w:rsidP="00384E92" w:rsidRDefault="0054577F" w14:paraId="4126F3BF" w14:textId="77777777">
      <w:pPr>
        <w:spacing w:after="160" w:line="252" w:lineRule="auto"/>
        <w:ind w:left="0"/>
        <w:contextualSpacing/>
        <w:jc w:val="both"/>
        <w:rPr>
          <w:rFonts w:eastAsia="DengXian" w:asciiTheme="minorHAnsi" w:hAnsiTheme="minorHAnsi" w:cstheme="minorBidi"/>
        </w:rPr>
      </w:pPr>
    </w:p>
    <w:p w:rsidRPr="00A5089F" w:rsidR="0054577F" w:rsidP="105B4F87" w:rsidRDefault="0054577F" w14:paraId="0E61CF71" w14:textId="5A920CF3">
      <w:pPr>
        <w:spacing w:after="160" w:line="252" w:lineRule="auto"/>
        <w:ind w:left="0"/>
        <w:contextualSpacing/>
        <w:jc w:val="both"/>
        <w:rPr>
          <w:rFonts w:eastAsia="DengXian" w:asciiTheme="minorHAnsi" w:hAnsiTheme="minorHAnsi" w:cstheme="minorBidi"/>
        </w:rPr>
      </w:pPr>
      <w:r w:rsidRPr="105B4F87">
        <w:rPr>
          <w:rFonts w:eastAsia="DengXian" w:asciiTheme="minorHAnsi" w:hAnsiTheme="minorHAnsi" w:cstheme="minorBidi"/>
        </w:rPr>
        <w:t xml:space="preserve">The </w:t>
      </w:r>
      <w:r w:rsidRPr="105B4F87" w:rsidR="0D35E765">
        <w:rPr>
          <w:rFonts w:eastAsia="DengXian" w:asciiTheme="minorHAnsi" w:hAnsiTheme="minorHAnsi" w:cstheme="minorBidi"/>
        </w:rPr>
        <w:t>o</w:t>
      </w:r>
      <w:r w:rsidRPr="105B4F87">
        <w:rPr>
          <w:rFonts w:eastAsia="DengXian" w:asciiTheme="minorHAnsi" w:hAnsiTheme="minorHAnsi" w:cstheme="minorBidi"/>
        </w:rPr>
        <w:t xml:space="preserve">bjective of the </w:t>
      </w:r>
      <w:r w:rsidRPr="105B4F87" w:rsidR="00CE69DD">
        <w:rPr>
          <w:rFonts w:eastAsia="DengXian" w:asciiTheme="minorHAnsi" w:hAnsiTheme="minorHAnsi" w:cstheme="minorBidi"/>
        </w:rPr>
        <w:t>MEx30x30</w:t>
      </w:r>
      <w:r w:rsidRPr="105B4F87">
        <w:rPr>
          <w:rFonts w:eastAsia="DengXian" w:asciiTheme="minorHAnsi" w:hAnsiTheme="minorHAnsi" w:cstheme="minorBidi"/>
        </w:rPr>
        <w:t xml:space="preserve"> Project is </w:t>
      </w:r>
      <w:r w:rsidRPr="00296257" w:rsidR="005227AD">
        <w:rPr>
          <w:rFonts w:eastAsia="DengXian" w:asciiTheme="minorHAnsi" w:hAnsiTheme="minorHAnsi" w:cstheme="minorBidi"/>
          <w:highlight w:val="yellow"/>
        </w:rPr>
        <w:t>to advance toward the Global Biodiversity Framework 30x30 target through long-term sustainable financing for the existing national protected areas.</w:t>
      </w:r>
      <w:r w:rsidRPr="105B4F87">
        <w:rPr>
          <w:rFonts w:eastAsia="DengXian" w:asciiTheme="minorHAnsi" w:hAnsiTheme="minorHAnsi" w:cstheme="minorBidi"/>
        </w:rPr>
        <w:t xml:space="preserve"> This </w:t>
      </w:r>
      <w:r w:rsidRPr="105B4F87" w:rsidR="2F23F027">
        <w:rPr>
          <w:rFonts w:eastAsia="DengXian" w:asciiTheme="minorHAnsi" w:hAnsiTheme="minorHAnsi" w:cstheme="minorBidi"/>
        </w:rPr>
        <w:t>o</w:t>
      </w:r>
      <w:r w:rsidRPr="105B4F87">
        <w:rPr>
          <w:rFonts w:eastAsia="DengXian" w:asciiTheme="minorHAnsi" w:hAnsiTheme="minorHAnsi" w:cstheme="minorBidi"/>
        </w:rPr>
        <w:t xml:space="preserve">bjective is aligned with the targets of the Global Biodiversity Framework Fund (GBFF) as well as Mexico's National Biodiversity Strategy and Action Plan (NBSAP). The design of </w:t>
      </w:r>
      <w:r w:rsidRPr="105B4F87" w:rsidR="00CE69DD">
        <w:rPr>
          <w:rFonts w:eastAsia="DengXian" w:asciiTheme="minorHAnsi" w:hAnsiTheme="minorHAnsi" w:cstheme="minorBidi"/>
        </w:rPr>
        <w:t>MEx30x30</w:t>
      </w:r>
      <w:r w:rsidRPr="105B4F87">
        <w:rPr>
          <w:rFonts w:eastAsia="DengXian" w:asciiTheme="minorHAnsi" w:hAnsiTheme="minorHAnsi" w:cstheme="minorBidi"/>
        </w:rPr>
        <w:t xml:space="preserve"> responds to two critical factors facing biodiversity conservation in Mexico: the current status of financing for protected areas (PAs), and the crucial role of Indigenous Peoples and </w:t>
      </w:r>
      <w:r w:rsidR="009735FB">
        <w:rPr>
          <w:rFonts w:eastAsia="DengXian" w:asciiTheme="minorHAnsi" w:hAnsiTheme="minorHAnsi" w:cstheme="minorBidi"/>
        </w:rPr>
        <w:t xml:space="preserve">local </w:t>
      </w:r>
      <w:proofErr w:type="gramStart"/>
      <w:r w:rsidR="009735FB">
        <w:rPr>
          <w:rFonts w:eastAsia="DengXian" w:asciiTheme="minorHAnsi" w:hAnsiTheme="minorHAnsi" w:cstheme="minorBidi"/>
        </w:rPr>
        <w:t xml:space="preserve">communities </w:t>
      </w:r>
      <w:r w:rsidRPr="105B4F87">
        <w:rPr>
          <w:rFonts w:eastAsia="DengXian" w:asciiTheme="minorHAnsi" w:hAnsiTheme="minorHAnsi" w:cstheme="minorBidi"/>
        </w:rPr>
        <w:t xml:space="preserve"> (</w:t>
      </w:r>
      <w:proofErr w:type="gramEnd"/>
      <w:r w:rsidR="00C00659">
        <w:rPr>
          <w:rFonts w:eastAsia="DengXian" w:asciiTheme="minorHAnsi" w:hAnsiTheme="minorHAnsi" w:cstheme="minorBidi"/>
        </w:rPr>
        <w:t>IP&amp;LC</w:t>
      </w:r>
      <w:r w:rsidRPr="105B4F87">
        <w:rPr>
          <w:rFonts w:eastAsia="DengXian" w:asciiTheme="minorHAnsi" w:hAnsiTheme="minorHAnsi" w:cstheme="minorBidi"/>
        </w:rPr>
        <w:t>s) in Mexico’s efforts to achieve the 30x30 target.</w:t>
      </w:r>
    </w:p>
    <w:p w:rsidRPr="00A5089F" w:rsidR="0054577F" w:rsidP="00384E92" w:rsidRDefault="0054577F" w14:paraId="595FC87D" w14:textId="77777777">
      <w:pPr>
        <w:spacing w:after="160" w:line="252" w:lineRule="auto"/>
        <w:ind w:left="0"/>
        <w:contextualSpacing/>
        <w:jc w:val="both"/>
        <w:rPr>
          <w:rFonts w:eastAsia="DengXian" w:asciiTheme="minorHAnsi" w:hAnsiTheme="minorHAnsi" w:cstheme="minorBidi"/>
          <w:i/>
          <w:iCs/>
        </w:rPr>
      </w:pPr>
    </w:p>
    <w:p w:rsidRPr="00A5089F" w:rsidR="0054577F" w:rsidP="00384E92" w:rsidRDefault="0054577F" w14:paraId="4A9B4438" w14:textId="77777777">
      <w:pPr>
        <w:spacing w:after="160" w:line="252" w:lineRule="auto"/>
        <w:ind w:left="0"/>
        <w:contextualSpacing/>
        <w:jc w:val="both"/>
        <w:rPr>
          <w:rFonts w:eastAsia="DengXian" w:asciiTheme="minorHAnsi" w:hAnsiTheme="minorHAnsi" w:cstheme="minorBidi"/>
          <w:i/>
          <w:iCs/>
        </w:rPr>
      </w:pPr>
      <w:proofErr w:type="gramStart"/>
      <w:r w:rsidRPr="00A5089F">
        <w:rPr>
          <w:rFonts w:eastAsia="DengXian" w:asciiTheme="minorHAnsi" w:hAnsiTheme="minorHAnsi" w:cstheme="minorBidi"/>
          <w:i/>
          <w:iCs/>
        </w:rPr>
        <w:t>Current status</w:t>
      </w:r>
      <w:proofErr w:type="gramEnd"/>
      <w:r w:rsidRPr="00A5089F">
        <w:rPr>
          <w:rFonts w:eastAsia="DengXian" w:asciiTheme="minorHAnsi" w:hAnsiTheme="minorHAnsi" w:cstheme="minorBidi"/>
          <w:i/>
          <w:iCs/>
        </w:rPr>
        <w:t xml:space="preserve"> of financing for PAs</w:t>
      </w:r>
    </w:p>
    <w:p w:rsidRPr="00A5089F" w:rsidR="0054577F" w:rsidP="00384E92" w:rsidRDefault="0054577F" w14:paraId="4194E5E5" w14:textId="77777777">
      <w:pPr>
        <w:spacing w:after="160" w:line="252" w:lineRule="auto"/>
        <w:ind w:left="0"/>
        <w:contextualSpacing/>
        <w:jc w:val="both"/>
        <w:rPr>
          <w:rFonts w:ascii="Calibri" w:hAnsi="Calibri" w:eastAsia="Calibri" w:cs="Calibri"/>
          <w:szCs w:val="22"/>
        </w:rPr>
      </w:pPr>
    </w:p>
    <w:p w:rsidRPr="00A5089F" w:rsidR="0054577F" w:rsidP="79E08A63" w:rsidRDefault="0054577F" w14:paraId="08445BF6" w14:textId="47AFD0B7">
      <w:pPr>
        <w:spacing w:after="160" w:line="252" w:lineRule="auto"/>
        <w:ind w:left="0"/>
        <w:contextualSpacing/>
        <w:jc w:val="both"/>
        <w:rPr>
          <w:rFonts w:ascii="Calibri" w:hAnsi="Calibri" w:eastAsia="Calibri" w:cs="Calibri"/>
        </w:rPr>
      </w:pPr>
      <w:r w:rsidRPr="79E08A63">
        <w:rPr>
          <w:rFonts w:ascii="Calibri" w:hAnsi="Calibri" w:eastAsia="Calibri" w:cs="Calibri"/>
        </w:rPr>
        <w:t>The annual budget allocation from the central government to CONANP reached a record US$</w:t>
      </w:r>
      <w:r w:rsidRPr="79E08A63" w:rsidR="00994419">
        <w:rPr>
          <w:rFonts w:ascii="Calibri" w:hAnsi="Calibri" w:eastAsia="Calibri" w:cs="Calibri"/>
        </w:rPr>
        <w:t>92</w:t>
      </w:r>
      <w:r w:rsidRPr="79E08A63">
        <w:rPr>
          <w:rFonts w:ascii="Calibri" w:hAnsi="Calibri" w:eastAsia="Calibri" w:cs="Calibri"/>
        </w:rPr>
        <w:t xml:space="preserve"> million in 2023</w:t>
      </w:r>
      <w:r w:rsidRPr="79E08A63" w:rsidR="00023E8F">
        <w:rPr>
          <w:rFonts w:ascii="Calibri" w:hAnsi="Calibri" w:eastAsia="Calibri" w:cs="Calibri"/>
        </w:rPr>
        <w:t xml:space="preserve"> and expects to reach US$100 million in 2024</w:t>
      </w:r>
      <w:r w:rsidRPr="79E08A63">
        <w:rPr>
          <w:rFonts w:ascii="Calibri" w:hAnsi="Calibri" w:eastAsia="Calibri" w:cs="Calibri"/>
        </w:rPr>
        <w:t>. The Protected Areas Fund (FANP) -a public-private partnership between CONANP, the Mexican Fund for the Conservation of Nature (FMCN)</w:t>
      </w:r>
      <w:r w:rsidRPr="79E08A63" w:rsidR="007D3763">
        <w:rPr>
          <w:rFonts w:ascii="Calibri" w:hAnsi="Calibri" w:eastAsia="Calibri" w:cs="Calibri"/>
        </w:rPr>
        <w:t xml:space="preserve"> (the </w:t>
      </w:r>
      <w:r w:rsidR="00284BC9">
        <w:rPr>
          <w:rFonts w:ascii="Calibri" w:hAnsi="Calibri" w:eastAsia="Calibri" w:cs="Calibri"/>
        </w:rPr>
        <w:t xml:space="preserve">national </w:t>
      </w:r>
      <w:r w:rsidRPr="79E08A63" w:rsidR="007D3763">
        <w:rPr>
          <w:rFonts w:ascii="Calibri" w:hAnsi="Calibri" w:eastAsia="Calibri" w:cs="Calibri"/>
        </w:rPr>
        <w:t xml:space="preserve">Conservation Trust Fund </w:t>
      </w:r>
      <w:r w:rsidRPr="79E08A63" w:rsidR="00284BC9">
        <w:rPr>
          <w:rFonts w:ascii="Calibri" w:hAnsi="Calibri" w:eastAsia="Calibri" w:cs="Calibri"/>
        </w:rPr>
        <w:t>(CTF)</w:t>
      </w:r>
      <w:r w:rsidR="00284BC9">
        <w:rPr>
          <w:rFonts w:ascii="Calibri" w:hAnsi="Calibri" w:eastAsia="Calibri" w:cs="Calibri"/>
        </w:rPr>
        <w:t xml:space="preserve"> </w:t>
      </w:r>
      <w:r w:rsidRPr="79E08A63" w:rsidR="007D3763">
        <w:rPr>
          <w:rFonts w:ascii="Calibri" w:hAnsi="Calibri" w:eastAsia="Calibri" w:cs="Calibri"/>
        </w:rPr>
        <w:t>of Mexico)</w:t>
      </w:r>
      <w:r w:rsidRPr="79E08A63">
        <w:rPr>
          <w:rFonts w:ascii="Calibri" w:hAnsi="Calibri" w:eastAsia="Calibri" w:cs="Calibri"/>
        </w:rPr>
        <w:t xml:space="preserve">, </w:t>
      </w:r>
      <w:r w:rsidRPr="79E08A63" w:rsidR="007D3763">
        <w:rPr>
          <w:rFonts w:ascii="Calibri" w:hAnsi="Calibri" w:eastAsia="Calibri" w:cs="Calibri"/>
        </w:rPr>
        <w:t xml:space="preserve">was </w:t>
      </w:r>
      <w:r w:rsidRPr="79E08A63">
        <w:rPr>
          <w:rFonts w:ascii="Calibri" w:hAnsi="Calibri" w:eastAsia="Calibri" w:cs="Calibri"/>
        </w:rPr>
        <w:t>established with GEF support</w:t>
      </w:r>
      <w:r w:rsidRPr="79E08A63" w:rsidR="007D3763">
        <w:rPr>
          <w:rFonts w:ascii="Calibri" w:hAnsi="Calibri" w:eastAsia="Calibri" w:cs="Calibri"/>
        </w:rPr>
        <w:t xml:space="preserve"> 26 years ago. FANP </w:t>
      </w:r>
      <w:r w:rsidRPr="79E08A63">
        <w:rPr>
          <w:rFonts w:ascii="Calibri" w:hAnsi="Calibri" w:eastAsia="Calibri" w:cs="Calibri"/>
        </w:rPr>
        <w:t xml:space="preserve">complements </w:t>
      </w:r>
      <w:r w:rsidRPr="79E08A63" w:rsidR="007D3763">
        <w:rPr>
          <w:rFonts w:ascii="Calibri" w:hAnsi="Calibri" w:eastAsia="Calibri" w:cs="Calibri"/>
        </w:rPr>
        <w:t>CONANP</w:t>
      </w:r>
      <w:r w:rsidRPr="79E08A63" w:rsidR="27CA08E0">
        <w:rPr>
          <w:rFonts w:ascii="Calibri" w:hAnsi="Calibri" w:eastAsia="Calibri" w:cs="Calibri"/>
        </w:rPr>
        <w:t>’</w:t>
      </w:r>
      <w:r w:rsidRPr="79E08A63" w:rsidR="007D3763">
        <w:rPr>
          <w:rFonts w:ascii="Calibri" w:hAnsi="Calibri" w:eastAsia="Calibri" w:cs="Calibri"/>
        </w:rPr>
        <w:t xml:space="preserve">s </w:t>
      </w:r>
      <w:r w:rsidRPr="79E08A63">
        <w:rPr>
          <w:rFonts w:ascii="Calibri" w:hAnsi="Calibri" w:eastAsia="Calibri" w:cs="Calibri"/>
        </w:rPr>
        <w:t>budget with annual support for PA management totaling US$10 million. However, a preliminary gap analysis conducted by CONANP suggests that US$1</w:t>
      </w:r>
      <w:r w:rsidRPr="79E08A63" w:rsidR="00023E8F">
        <w:rPr>
          <w:rFonts w:ascii="Calibri" w:hAnsi="Calibri" w:eastAsia="Calibri" w:cs="Calibri"/>
        </w:rPr>
        <w:t>97</w:t>
      </w:r>
      <w:r w:rsidRPr="79E08A63">
        <w:rPr>
          <w:rFonts w:ascii="Calibri" w:hAnsi="Calibri" w:eastAsia="Calibri" w:cs="Calibri"/>
        </w:rPr>
        <w:t xml:space="preserve"> million per year will be needed over the next six years to meet the 30x30 goal. This leaves an annual shortfall of US$87 million. Consequences of this shortfall </w:t>
      </w:r>
      <w:proofErr w:type="gramStart"/>
      <w:r w:rsidRPr="79E08A63">
        <w:rPr>
          <w:rFonts w:ascii="Calibri" w:hAnsi="Calibri" w:eastAsia="Calibri" w:cs="Calibri"/>
        </w:rPr>
        <w:t>include:</w:t>
      </w:r>
      <w:proofErr w:type="gramEnd"/>
      <w:r w:rsidRPr="79E08A63">
        <w:rPr>
          <w:rFonts w:ascii="Calibri" w:hAnsi="Calibri" w:eastAsia="Calibri" w:cs="Calibri"/>
        </w:rPr>
        <w:t xml:space="preserve"> insufficient resources for effective management of existing PAs; and virtually no budget for newly created PAs, a problem that will grow as Mexico extends protected status to additional areas in pursuit of the 30x30 target.</w:t>
      </w:r>
      <w:r w:rsidRPr="79E08A63" w:rsidR="00384E92">
        <w:rPr>
          <w:rFonts w:ascii="Calibri" w:hAnsi="Calibri" w:eastAsia="Calibri" w:cs="Calibri"/>
        </w:rPr>
        <w:t xml:space="preserve"> This shortfall of financing endangers the commitment of the government of Mexico to achieve 30x30 goal, as the present administration has the record of more new PAs decreed in the history of Mexico. </w:t>
      </w:r>
    </w:p>
    <w:p w:rsidRPr="00A5089F" w:rsidR="0054577F" w:rsidP="00384E92" w:rsidRDefault="0054577F" w14:paraId="418890B5" w14:textId="77777777">
      <w:pPr>
        <w:spacing w:after="160" w:line="252" w:lineRule="auto"/>
        <w:ind w:left="0"/>
        <w:contextualSpacing/>
        <w:jc w:val="both"/>
        <w:rPr>
          <w:rFonts w:eastAsia="DengXian" w:asciiTheme="minorHAnsi" w:hAnsiTheme="minorHAnsi" w:cstheme="minorBidi"/>
          <w:i/>
          <w:iCs/>
        </w:rPr>
      </w:pPr>
    </w:p>
    <w:p w:rsidRPr="00A5089F" w:rsidR="0054577F" w:rsidP="00384E92" w:rsidRDefault="0054577F" w14:paraId="2F244D44" w14:textId="17CC2DA9">
      <w:pPr>
        <w:spacing w:after="160" w:line="252" w:lineRule="auto"/>
        <w:ind w:left="0"/>
        <w:contextualSpacing/>
        <w:jc w:val="both"/>
        <w:rPr>
          <w:rFonts w:ascii="Calibri" w:hAnsi="Calibri" w:eastAsia="Calibri" w:cs="Calibri"/>
          <w:i/>
          <w:iCs/>
          <w:szCs w:val="22"/>
        </w:rPr>
      </w:pPr>
      <w:r w:rsidRPr="00A5089F">
        <w:rPr>
          <w:rFonts w:eastAsia="DengXian" w:asciiTheme="minorHAnsi" w:hAnsiTheme="minorHAnsi" w:cstheme="minorBidi"/>
          <w:i/>
          <w:iCs/>
        </w:rPr>
        <w:t xml:space="preserve">Crucial role of </w:t>
      </w:r>
      <w:r w:rsidR="00C00659">
        <w:rPr>
          <w:rFonts w:eastAsia="DengXian" w:asciiTheme="minorHAnsi" w:hAnsiTheme="minorHAnsi" w:cstheme="minorBidi"/>
          <w:i/>
          <w:iCs/>
        </w:rPr>
        <w:t>IP&amp;LC</w:t>
      </w:r>
      <w:r w:rsidRPr="00A5089F">
        <w:rPr>
          <w:rFonts w:eastAsia="DengXian" w:asciiTheme="minorHAnsi" w:hAnsiTheme="minorHAnsi" w:cstheme="minorBidi"/>
          <w:i/>
          <w:iCs/>
        </w:rPr>
        <w:t>s</w:t>
      </w:r>
    </w:p>
    <w:p w:rsidRPr="00A5089F" w:rsidR="0054577F" w:rsidP="00384E92" w:rsidRDefault="0054577F" w14:paraId="1EB4F78E" w14:textId="77777777">
      <w:pPr>
        <w:spacing w:after="160" w:line="252" w:lineRule="auto"/>
        <w:ind w:left="0"/>
        <w:contextualSpacing/>
        <w:jc w:val="both"/>
        <w:rPr>
          <w:rFonts w:asciiTheme="minorHAnsi" w:hAnsiTheme="minorHAnsi" w:eastAsiaTheme="minorEastAsia" w:cstheme="minorBidi"/>
          <w:color w:val="000000" w:themeColor="text1"/>
          <w:szCs w:val="22"/>
        </w:rPr>
      </w:pPr>
    </w:p>
    <w:p w:rsidRPr="00A5089F" w:rsidR="0054577F" w:rsidP="00384E92" w:rsidRDefault="0054577F" w14:paraId="1F89D1DD" w14:textId="3C77EBAA">
      <w:pPr>
        <w:spacing w:after="160" w:line="252" w:lineRule="auto"/>
        <w:ind w:left="0"/>
        <w:contextualSpacing/>
        <w:jc w:val="both"/>
        <w:rPr>
          <w:rFonts w:ascii="Calibri" w:hAnsi="Calibri" w:eastAsia="Calibri" w:cs="Calibri"/>
          <w:color w:val="000000" w:themeColor="text1"/>
          <w:szCs w:val="22"/>
        </w:rPr>
      </w:pPr>
      <w:r w:rsidRPr="00A5089F">
        <w:rPr>
          <w:rFonts w:asciiTheme="minorHAnsi" w:hAnsiTheme="minorHAnsi" w:eastAsiaTheme="minorEastAsia" w:cstheme="minorBidi"/>
          <w:color w:val="000000" w:themeColor="text1"/>
          <w:szCs w:val="22"/>
        </w:rPr>
        <w:t xml:space="preserve">Mexico is a multiethnic and multicultural country with more than 68 Indigenous groups identified in the 2020 Population and Housing Census produced by the National Institute of Statistics and Geography (INEGI); approximately 23 million people aged three years or above self-identify as Indigenous in Mexico, 19.4% of the country's total population (IWGIA 2023). Most of Mexico’s 226 PAs are home to </w:t>
      </w:r>
      <w:r w:rsidR="00C00659">
        <w:rPr>
          <w:rFonts w:asciiTheme="minorHAnsi" w:hAnsiTheme="minorHAnsi" w:eastAsiaTheme="minorEastAsia" w:cstheme="minorBidi"/>
          <w:color w:val="000000" w:themeColor="text1"/>
          <w:szCs w:val="22"/>
        </w:rPr>
        <w:t>IP&amp;LC</w:t>
      </w:r>
      <w:r w:rsidRPr="00A5089F">
        <w:rPr>
          <w:rFonts w:asciiTheme="minorHAnsi" w:hAnsiTheme="minorHAnsi" w:eastAsiaTheme="minorEastAsia" w:cstheme="minorBidi"/>
          <w:color w:val="000000" w:themeColor="text1"/>
          <w:szCs w:val="22"/>
        </w:rPr>
        <w:t xml:space="preserve">s with deep cultural connections to the land and livelihoods that depend on effective PA management to </w:t>
      </w:r>
      <w:r w:rsidRPr="00A5089F">
        <w:rPr>
          <w:rFonts w:ascii="Calibri" w:hAnsi="Calibri" w:eastAsia="Calibri" w:cs="Calibri"/>
          <w:color w:val="000000" w:themeColor="text1"/>
          <w:szCs w:val="22"/>
        </w:rPr>
        <w:t xml:space="preserve">maintain critical ecosystem services (see Figure 1 below). These communities play a critical role in conserving biodiversity due to their traditional ecological knowledge and management practices, and supporting sustainable livelihood options is essential to ensure biodiversity conservation. </w:t>
      </w:r>
      <w:r w:rsidRPr="00A5089F">
        <w:rPr>
          <w:rFonts w:ascii="Calibri" w:hAnsi="Calibri" w:eastAsia="Calibri" w:cs="Calibri"/>
          <w:szCs w:val="22"/>
        </w:rPr>
        <w:t xml:space="preserve">Forest ecosystems play a particularly outsized role in the economies of rural and Indigenous communities, with over 20 million Mexicans relying on forests for part or all their livelihood, and 5 million Indigenous people living in forested areas (World Bank 2018). </w:t>
      </w:r>
      <w:r w:rsidRPr="00A5089F">
        <w:rPr>
          <w:rFonts w:ascii="Calibri" w:hAnsi="Calibri" w:eastAsia="Calibri" w:cs="Calibri"/>
          <w:color w:val="000000" w:themeColor="text1"/>
          <w:szCs w:val="22"/>
        </w:rPr>
        <w:t xml:space="preserve">Moreover, given the considerable additional area under PAs and ADVCs needed to reach the 30x30 target and the fact that </w:t>
      </w:r>
      <w:r w:rsidR="00C00659">
        <w:rPr>
          <w:rFonts w:ascii="Calibri" w:hAnsi="Calibri" w:eastAsia="Calibri" w:cs="Calibri"/>
          <w:color w:val="000000" w:themeColor="text1"/>
          <w:szCs w:val="22"/>
        </w:rPr>
        <w:t>IP&amp;LCs</w:t>
      </w:r>
      <w:r w:rsidRPr="00A5089F">
        <w:rPr>
          <w:rFonts w:ascii="Calibri" w:hAnsi="Calibri" w:eastAsia="Calibri" w:cs="Calibri"/>
          <w:color w:val="000000" w:themeColor="text1"/>
          <w:szCs w:val="22"/>
        </w:rPr>
        <w:t xml:space="preserve"> may own more than half of Mexico’s land (RRI 2015), adequate financing for appropriate involvement of </w:t>
      </w:r>
      <w:r w:rsidR="00C00659">
        <w:rPr>
          <w:rFonts w:ascii="Calibri" w:hAnsi="Calibri" w:eastAsia="Calibri" w:cs="Calibri"/>
          <w:color w:val="000000" w:themeColor="text1"/>
          <w:szCs w:val="22"/>
        </w:rPr>
        <w:t>IP&amp;LCs</w:t>
      </w:r>
      <w:r w:rsidRPr="00A5089F">
        <w:rPr>
          <w:rFonts w:ascii="Calibri" w:hAnsi="Calibri" w:eastAsia="Calibri" w:cs="Calibri"/>
          <w:color w:val="000000" w:themeColor="text1"/>
          <w:szCs w:val="22"/>
        </w:rPr>
        <w:t xml:space="preserve"> in PA and ADVC creation and management will be essential.</w:t>
      </w:r>
    </w:p>
    <w:p w:rsidRPr="00A5089F" w:rsidR="0054577F" w:rsidP="00384E92" w:rsidRDefault="0054577F" w14:paraId="0544C582" w14:textId="77777777">
      <w:pPr>
        <w:spacing w:after="160" w:line="252" w:lineRule="auto"/>
        <w:ind w:left="0"/>
        <w:contextualSpacing/>
        <w:jc w:val="both"/>
        <w:rPr>
          <w:rFonts w:ascii="Calibri" w:hAnsi="Calibri" w:eastAsia="Calibri" w:cs="Calibri"/>
          <w:b/>
          <w:bCs/>
          <w:szCs w:val="22"/>
        </w:rPr>
      </w:pPr>
    </w:p>
    <w:p w:rsidR="00643DB4" w:rsidRDefault="00643DB4" w14:paraId="137090C4" w14:textId="77777777">
      <w:pPr>
        <w:spacing w:after="160" w:line="259" w:lineRule="auto"/>
        <w:ind w:left="0"/>
        <w:rPr>
          <w:rFonts w:ascii="Calibri" w:hAnsi="Calibri" w:eastAsia="Calibri" w:cs="Calibri"/>
          <w:b/>
          <w:bCs/>
          <w:szCs w:val="22"/>
        </w:rPr>
      </w:pPr>
      <w:r>
        <w:rPr>
          <w:rFonts w:ascii="Calibri" w:hAnsi="Calibri" w:eastAsia="Calibri" w:cs="Calibri"/>
          <w:b/>
          <w:bCs/>
          <w:szCs w:val="22"/>
        </w:rPr>
        <w:br w:type="page"/>
      </w:r>
    </w:p>
    <w:p w:rsidRPr="00A5089F" w:rsidR="0054577F" w:rsidP="00384E92" w:rsidRDefault="0054577F" w14:paraId="3A59C4DF" w14:textId="66EFAA99">
      <w:pPr>
        <w:spacing w:after="160" w:line="252" w:lineRule="auto"/>
        <w:ind w:left="0"/>
        <w:contextualSpacing/>
        <w:jc w:val="both"/>
        <w:rPr>
          <w:rFonts w:ascii="Calibri" w:hAnsi="Calibri" w:eastAsia="Calibri" w:cs="Calibri"/>
          <w:szCs w:val="22"/>
        </w:rPr>
      </w:pPr>
      <w:r w:rsidRPr="00A5089F">
        <w:rPr>
          <w:rFonts w:ascii="Calibri" w:hAnsi="Calibri" w:eastAsia="Calibri" w:cs="Calibri"/>
          <w:b/>
          <w:bCs/>
          <w:szCs w:val="22"/>
        </w:rPr>
        <w:t>Figure 1. Overlap between Indigenous Groups and PAs</w:t>
      </w:r>
    </w:p>
    <w:p w:rsidRPr="00A5089F" w:rsidR="0054577F" w:rsidP="00384E92" w:rsidRDefault="0054577F" w14:paraId="20E28524" w14:textId="77777777">
      <w:pPr>
        <w:ind w:left="0" w:right="-20"/>
        <w:jc w:val="both"/>
      </w:pPr>
      <w:r w:rsidRPr="00A5089F">
        <w:rPr>
          <w:noProof/>
          <w:lang w:val="es-MX" w:eastAsia="es-MX"/>
        </w:rPr>
        <w:drawing>
          <wp:inline distT="0" distB="0" distL="0" distR="0" wp14:anchorId="68AFF31F" wp14:editId="410EDCF4">
            <wp:extent cx="5981700" cy="2442527"/>
            <wp:effectExtent l="0" t="0" r="0" b="0"/>
            <wp:docPr id="1890109472" name="Picture 189010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981700" cy="2442527"/>
                    </a:xfrm>
                    <a:prstGeom prst="rect">
                      <a:avLst/>
                    </a:prstGeom>
                  </pic:spPr>
                </pic:pic>
              </a:graphicData>
            </a:graphic>
          </wp:inline>
        </w:drawing>
      </w:r>
    </w:p>
    <w:p w:rsidRPr="00A5089F" w:rsidR="0054577F" w:rsidP="00384E92" w:rsidRDefault="0054577F" w14:paraId="2D1A7FA9" w14:textId="77777777">
      <w:pPr>
        <w:ind w:left="0" w:right="-20"/>
        <w:jc w:val="both"/>
      </w:pPr>
    </w:p>
    <w:p w:rsidRPr="00A5089F" w:rsidR="008D0A0C" w:rsidP="00384E92" w:rsidRDefault="008D0A0C" w14:paraId="7D49682B" w14:textId="7E903A68">
      <w:pPr>
        <w:pStyle w:val="ListParagraph"/>
        <w:ind w:left="-20" w:right="-20"/>
        <w:jc w:val="both"/>
        <w:rPr>
          <w:rFonts w:ascii="Calibri" w:hAnsi="Calibri" w:eastAsia="Calibri" w:cs="Calibri"/>
          <w:i/>
          <w:iCs/>
          <w:szCs w:val="22"/>
        </w:rPr>
      </w:pPr>
      <w:r w:rsidRPr="00A5089F">
        <w:rPr>
          <w:rFonts w:ascii="Calibri" w:hAnsi="Calibri" w:eastAsia="Calibri" w:cs="Calibri"/>
          <w:i/>
          <w:iCs/>
          <w:szCs w:val="22"/>
        </w:rPr>
        <w:t>Project Sites</w:t>
      </w:r>
      <w:r w:rsidR="00C87350">
        <w:rPr>
          <w:rFonts w:ascii="Calibri" w:hAnsi="Calibri" w:eastAsia="Calibri" w:cs="Calibri"/>
          <w:i/>
          <w:iCs/>
        </w:rPr>
        <w:t xml:space="preserve"> supported under component </w:t>
      </w:r>
      <w:proofErr w:type="gramStart"/>
      <w:r w:rsidR="00C87350">
        <w:rPr>
          <w:rFonts w:ascii="Calibri" w:hAnsi="Calibri" w:eastAsia="Calibri" w:cs="Calibri"/>
          <w:i/>
          <w:iCs/>
        </w:rPr>
        <w:t>3</w:t>
      </w:r>
      <w:proofErr w:type="gramEnd"/>
    </w:p>
    <w:p w:rsidRPr="00A5089F" w:rsidR="008D0A0C" w:rsidP="00384E92" w:rsidRDefault="008D0A0C" w14:paraId="7E1DA6C8" w14:textId="5294425D">
      <w:pPr>
        <w:pStyle w:val="ListParagraph"/>
        <w:ind w:left="0" w:right="-20"/>
        <w:jc w:val="both"/>
        <w:rPr>
          <w:rFonts w:eastAsia="Calibri" w:asciiTheme="minorHAnsi" w:hAnsiTheme="minorHAnsi" w:cstheme="minorHAnsi"/>
          <w:i/>
          <w:iCs/>
          <w:szCs w:val="22"/>
        </w:rPr>
      </w:pPr>
    </w:p>
    <w:p w:rsidRPr="00296257" w:rsidR="005A54A7" w:rsidP="005A54A7" w:rsidRDefault="7E0CD119" w14:paraId="47F3D6B9" w14:textId="7E285ED9">
      <w:pPr>
        <w:spacing w:after="160" w:line="252" w:lineRule="auto"/>
        <w:ind w:left="0"/>
        <w:contextualSpacing/>
        <w:jc w:val="both"/>
        <w:rPr>
          <w:rFonts w:ascii="Calibri" w:hAnsi="Calibri" w:cs="Calibri"/>
          <w:highlight w:val="yellow"/>
        </w:rPr>
      </w:pPr>
      <w:r w:rsidRPr="2EF14059">
        <w:rPr>
          <w:rFonts w:asciiTheme="minorHAnsi" w:hAnsiTheme="minorHAnsi" w:cstheme="minorBidi"/>
        </w:rPr>
        <w:t xml:space="preserve">To achieve 30x30, Mexico </w:t>
      </w:r>
      <w:r w:rsidRPr="2EF14059" w:rsidR="21F87472">
        <w:rPr>
          <w:rFonts w:asciiTheme="minorHAnsi" w:hAnsiTheme="minorHAnsi" w:cstheme="minorBidi"/>
        </w:rPr>
        <w:t>i</w:t>
      </w:r>
      <w:r w:rsidRPr="2EF14059" w:rsidR="4A2F54BE">
        <w:rPr>
          <w:rFonts w:asciiTheme="minorHAnsi" w:hAnsiTheme="minorHAnsi" w:cstheme="minorBidi"/>
        </w:rPr>
        <w:t xml:space="preserve">s in the process of </w:t>
      </w:r>
      <w:r w:rsidRPr="2EF14059" w:rsidR="21F87472">
        <w:rPr>
          <w:rFonts w:asciiTheme="minorHAnsi" w:hAnsiTheme="minorHAnsi" w:cstheme="minorBidi"/>
        </w:rPr>
        <w:t>expand</w:t>
      </w:r>
      <w:r w:rsidRPr="2EF14059" w:rsidR="4A2F54BE">
        <w:rPr>
          <w:rFonts w:asciiTheme="minorHAnsi" w:hAnsiTheme="minorHAnsi" w:cstheme="minorBidi"/>
        </w:rPr>
        <w:t>ing</w:t>
      </w:r>
      <w:r w:rsidRPr="2EF14059" w:rsidR="21F87472">
        <w:rPr>
          <w:rFonts w:asciiTheme="minorHAnsi" w:hAnsiTheme="minorHAnsi" w:cstheme="minorBidi"/>
        </w:rPr>
        <w:t xml:space="preserve"> its system of </w:t>
      </w:r>
      <w:r w:rsidRPr="2EF14059">
        <w:rPr>
          <w:rFonts w:asciiTheme="minorHAnsi" w:hAnsiTheme="minorHAnsi" w:cstheme="minorBidi"/>
        </w:rPr>
        <w:t>protected areas</w:t>
      </w:r>
      <w:r w:rsidRPr="2EF14059" w:rsidR="21F87472">
        <w:rPr>
          <w:rFonts w:asciiTheme="minorHAnsi" w:hAnsiTheme="minorHAnsi" w:cstheme="minorBidi"/>
        </w:rPr>
        <w:t xml:space="preserve"> and </w:t>
      </w:r>
      <w:r w:rsidRPr="2EF14059">
        <w:rPr>
          <w:rFonts w:asciiTheme="minorHAnsi" w:hAnsiTheme="minorHAnsi" w:cstheme="minorBidi"/>
        </w:rPr>
        <w:t xml:space="preserve">ADVCs. In addition to addressing the challenge of CONANP financing shortfalls, </w:t>
      </w:r>
      <w:r w:rsidRPr="2EF14059" w:rsidR="00C87350">
        <w:rPr>
          <w:rFonts w:asciiTheme="minorHAnsi" w:hAnsiTheme="minorHAnsi" w:cstheme="minorBidi"/>
        </w:rPr>
        <w:t>under Component 3</w:t>
      </w:r>
      <w:r w:rsidRPr="2EF14059">
        <w:rPr>
          <w:rFonts w:asciiTheme="minorHAnsi" w:hAnsiTheme="minorHAnsi" w:cstheme="minorBidi"/>
        </w:rPr>
        <w:t xml:space="preserve"> </w:t>
      </w:r>
      <w:r w:rsidRPr="2EF14059" w:rsidR="27BAB032">
        <w:rPr>
          <w:rFonts w:asciiTheme="minorHAnsi" w:hAnsiTheme="minorHAnsi" w:cstheme="minorBidi"/>
        </w:rPr>
        <w:t>MEx30x30</w:t>
      </w:r>
      <w:r w:rsidRPr="2EF14059">
        <w:rPr>
          <w:rFonts w:asciiTheme="minorHAnsi" w:hAnsiTheme="minorHAnsi" w:cstheme="minorBidi"/>
        </w:rPr>
        <w:t xml:space="preserve"> will ensure that </w:t>
      </w:r>
      <w:r w:rsidRPr="2EF14059" w:rsidR="00C9757A">
        <w:rPr>
          <w:rFonts w:asciiTheme="minorHAnsi" w:hAnsiTheme="minorHAnsi" w:cstheme="minorBidi"/>
        </w:rPr>
        <w:t xml:space="preserve">three </w:t>
      </w:r>
      <w:r w:rsidRPr="2EF14059">
        <w:rPr>
          <w:rFonts w:asciiTheme="minorHAnsi" w:hAnsiTheme="minorHAnsi" w:cstheme="minorBidi"/>
        </w:rPr>
        <w:t xml:space="preserve">recently created </w:t>
      </w:r>
      <w:r w:rsidRPr="2EF14059" w:rsidR="0486BED5">
        <w:rPr>
          <w:rFonts w:asciiTheme="minorHAnsi" w:hAnsiTheme="minorHAnsi" w:cstheme="minorBidi"/>
        </w:rPr>
        <w:t>PAs</w:t>
      </w:r>
      <w:r w:rsidRPr="2EF14059" w:rsidR="00401346">
        <w:rPr>
          <w:rFonts w:ascii="Calibri" w:hAnsi="Calibri" w:cs="Calibri"/>
        </w:rPr>
        <w:t xml:space="preserve"> (</w:t>
      </w:r>
      <w:r w:rsidRPr="2EF14059" w:rsidR="00401346">
        <w:rPr>
          <w:rFonts w:ascii="Calibri" w:hAnsi="Calibri"/>
          <w:color w:val="000000" w:themeColor="text1"/>
          <w:lang w:val="en-CA"/>
        </w:rPr>
        <w:t>Balam-</w:t>
      </w:r>
      <w:proofErr w:type="spellStart"/>
      <w:r w:rsidRPr="2EF14059" w:rsidR="00401346">
        <w:rPr>
          <w:rFonts w:ascii="Calibri" w:hAnsi="Calibri"/>
          <w:color w:val="000000" w:themeColor="text1"/>
          <w:lang w:val="en-CA"/>
        </w:rPr>
        <w:t>Kú</w:t>
      </w:r>
      <w:proofErr w:type="spellEnd"/>
      <w:r w:rsidRPr="2EF14059" w:rsidR="00401346">
        <w:rPr>
          <w:rFonts w:ascii="Calibri" w:hAnsi="Calibri"/>
          <w:color w:val="000000" w:themeColor="text1"/>
          <w:lang w:val="en-CA"/>
        </w:rPr>
        <w:t xml:space="preserve">, </w:t>
      </w:r>
      <w:proofErr w:type="spellStart"/>
      <w:r w:rsidRPr="2EF14059" w:rsidR="00401346">
        <w:rPr>
          <w:rFonts w:ascii="Calibri" w:hAnsi="Calibri"/>
          <w:color w:val="000000" w:themeColor="text1"/>
          <w:lang w:val="en-CA"/>
        </w:rPr>
        <w:t>Bajos</w:t>
      </w:r>
      <w:proofErr w:type="spellEnd"/>
      <w:r w:rsidRPr="2EF14059" w:rsidR="00401346">
        <w:rPr>
          <w:rFonts w:ascii="Calibri" w:hAnsi="Calibri"/>
          <w:color w:val="000000" w:themeColor="text1"/>
          <w:lang w:val="en-CA"/>
        </w:rPr>
        <w:t xml:space="preserve"> del Norte, </w:t>
      </w:r>
      <w:r w:rsidRPr="2EF14059" w:rsidR="00401346">
        <w:rPr>
          <w:rFonts w:ascii="Calibri" w:hAnsi="Calibri"/>
          <w:color w:val="000000" w:themeColor="text1"/>
        </w:rPr>
        <w:t xml:space="preserve">and </w:t>
      </w:r>
      <w:proofErr w:type="spellStart"/>
      <w:r w:rsidRPr="2EF14059" w:rsidR="00401346">
        <w:rPr>
          <w:rFonts w:ascii="Calibri" w:hAnsi="Calibri"/>
          <w:color w:val="000000" w:themeColor="text1"/>
          <w:lang w:val="en-CA"/>
        </w:rPr>
        <w:t>Tecuani</w:t>
      </w:r>
      <w:proofErr w:type="spellEnd"/>
      <w:r w:rsidRPr="2EF14059" w:rsidR="00401346">
        <w:rPr>
          <w:rFonts w:ascii="Calibri" w:hAnsi="Calibri"/>
          <w:color w:val="000000" w:themeColor="text1"/>
          <w:lang w:val="en-CA"/>
        </w:rPr>
        <w:t>)</w:t>
      </w:r>
      <w:r w:rsidRPr="2EF14059" w:rsidR="0486BED5">
        <w:rPr>
          <w:rFonts w:asciiTheme="minorHAnsi" w:hAnsiTheme="minorHAnsi" w:cstheme="minorBidi"/>
        </w:rPr>
        <w:t xml:space="preserve">, </w:t>
      </w:r>
      <w:r w:rsidRPr="2EF14059" w:rsidR="00C9757A">
        <w:rPr>
          <w:rFonts w:asciiTheme="minorHAnsi" w:hAnsiTheme="minorHAnsi" w:cstheme="minorBidi"/>
        </w:rPr>
        <w:t xml:space="preserve">two </w:t>
      </w:r>
      <w:r w:rsidRPr="2EF14059" w:rsidR="0486BED5">
        <w:rPr>
          <w:rFonts w:asciiTheme="minorHAnsi" w:hAnsiTheme="minorHAnsi" w:cstheme="minorBidi"/>
        </w:rPr>
        <w:t>previously created but under-resourced PA</w:t>
      </w:r>
      <w:r w:rsidRPr="2EF14059" w:rsidR="00401346">
        <w:rPr>
          <w:rFonts w:asciiTheme="minorHAnsi" w:hAnsiTheme="minorHAnsi" w:cstheme="minorBidi"/>
        </w:rPr>
        <w:t xml:space="preserve"> (</w:t>
      </w:r>
      <w:r w:rsidRPr="2EF14059" w:rsidR="00C9757A">
        <w:rPr>
          <w:rFonts w:ascii="Calibri" w:hAnsi="Calibri"/>
          <w:color w:val="000000" w:themeColor="text1"/>
        </w:rPr>
        <w:t xml:space="preserve">Cuenca </w:t>
      </w:r>
      <w:proofErr w:type="spellStart"/>
      <w:r w:rsidRPr="2EF14059" w:rsidR="00C9757A">
        <w:rPr>
          <w:rFonts w:ascii="Calibri" w:hAnsi="Calibri"/>
          <w:color w:val="000000" w:themeColor="text1"/>
        </w:rPr>
        <w:t>Alimentadora</w:t>
      </w:r>
      <w:proofErr w:type="spellEnd"/>
      <w:r w:rsidRPr="2EF14059" w:rsidR="00C9757A">
        <w:rPr>
          <w:rFonts w:ascii="Calibri" w:hAnsi="Calibri"/>
          <w:color w:val="000000" w:themeColor="text1"/>
        </w:rPr>
        <w:t xml:space="preserve"> del Distrito Nacional de Riego 043 and </w:t>
      </w:r>
      <w:proofErr w:type="spellStart"/>
      <w:r w:rsidRPr="2EF14059" w:rsidR="00401346">
        <w:rPr>
          <w:rFonts w:asciiTheme="minorHAnsi" w:hAnsiTheme="minorHAnsi" w:cstheme="minorBidi"/>
        </w:rPr>
        <w:t>Papigochic</w:t>
      </w:r>
      <w:proofErr w:type="spellEnd"/>
      <w:r w:rsidRPr="2EF14059" w:rsidR="00401346">
        <w:rPr>
          <w:rFonts w:asciiTheme="minorHAnsi" w:hAnsiTheme="minorHAnsi" w:cstheme="minorBidi"/>
        </w:rPr>
        <w:t>)</w:t>
      </w:r>
      <w:r w:rsidRPr="2EF14059" w:rsidR="0486BED5">
        <w:rPr>
          <w:rFonts w:asciiTheme="minorHAnsi" w:hAnsiTheme="minorHAnsi" w:cstheme="minorBidi"/>
        </w:rPr>
        <w:t xml:space="preserve">, </w:t>
      </w:r>
      <w:r w:rsidRPr="2EF14059">
        <w:rPr>
          <w:rFonts w:asciiTheme="minorHAnsi" w:hAnsiTheme="minorHAnsi" w:cstheme="minorBidi"/>
        </w:rPr>
        <w:t xml:space="preserve">and </w:t>
      </w:r>
      <w:r w:rsidRPr="2EF14059" w:rsidR="21F87472">
        <w:rPr>
          <w:rFonts w:asciiTheme="minorHAnsi" w:hAnsiTheme="minorHAnsi" w:cstheme="minorBidi"/>
        </w:rPr>
        <w:t>one</w:t>
      </w:r>
      <w:r w:rsidRPr="2EF14059">
        <w:rPr>
          <w:rFonts w:asciiTheme="minorHAnsi" w:hAnsiTheme="minorHAnsi" w:cstheme="minorBidi"/>
        </w:rPr>
        <w:t xml:space="preserve"> </w:t>
      </w:r>
      <w:r w:rsidRPr="2EF14059" w:rsidR="0486BED5">
        <w:rPr>
          <w:rFonts w:asciiTheme="minorHAnsi" w:hAnsiTheme="minorHAnsi" w:cstheme="minorBidi"/>
        </w:rPr>
        <w:t xml:space="preserve">set of </w:t>
      </w:r>
      <w:r w:rsidRPr="2EF14059" w:rsidR="43979BAF">
        <w:rPr>
          <w:rFonts w:asciiTheme="minorHAnsi" w:hAnsiTheme="minorHAnsi" w:cstheme="minorBidi"/>
        </w:rPr>
        <w:t xml:space="preserve">8 </w:t>
      </w:r>
      <w:r w:rsidRPr="2EF14059">
        <w:rPr>
          <w:rFonts w:asciiTheme="minorHAnsi" w:hAnsiTheme="minorHAnsi" w:cstheme="minorBidi"/>
        </w:rPr>
        <w:t>ADVC</w:t>
      </w:r>
      <w:r w:rsidRPr="2EF14059" w:rsidR="0486BED5">
        <w:rPr>
          <w:rFonts w:asciiTheme="minorHAnsi" w:hAnsiTheme="minorHAnsi" w:cstheme="minorBidi"/>
        </w:rPr>
        <w:t>s</w:t>
      </w:r>
      <w:r w:rsidRPr="2EF14059" w:rsidR="00401346">
        <w:rPr>
          <w:rFonts w:asciiTheme="minorHAnsi" w:hAnsiTheme="minorHAnsi" w:cstheme="minorBidi"/>
        </w:rPr>
        <w:t xml:space="preserve"> (</w:t>
      </w:r>
      <w:proofErr w:type="spellStart"/>
      <w:r w:rsidRPr="2EF14059" w:rsidR="00401346">
        <w:rPr>
          <w:rFonts w:asciiTheme="minorHAnsi" w:hAnsiTheme="minorHAnsi" w:cstheme="minorBidi"/>
        </w:rPr>
        <w:t>Chimalapas</w:t>
      </w:r>
      <w:proofErr w:type="spellEnd"/>
      <w:r w:rsidRPr="2EF14059" w:rsidR="00401346">
        <w:rPr>
          <w:rFonts w:asciiTheme="minorHAnsi" w:hAnsiTheme="minorHAnsi" w:cstheme="minorBidi"/>
        </w:rPr>
        <w:t xml:space="preserve"> cluster)</w:t>
      </w:r>
      <w:r w:rsidRPr="2EF14059">
        <w:rPr>
          <w:rFonts w:asciiTheme="minorHAnsi" w:hAnsiTheme="minorHAnsi" w:cstheme="minorBidi"/>
        </w:rPr>
        <w:t xml:space="preserve">, totaling </w:t>
      </w:r>
      <w:r w:rsidRPr="2EF14059" w:rsidR="01D1434F">
        <w:rPr>
          <w:rFonts w:asciiTheme="minorHAnsi" w:hAnsiTheme="minorHAnsi" w:cstheme="minorBidi"/>
        </w:rPr>
        <w:t>4,969,780</w:t>
      </w:r>
      <w:r w:rsidRPr="2EF14059">
        <w:rPr>
          <w:rFonts w:asciiTheme="minorHAnsi" w:hAnsiTheme="minorHAnsi" w:cstheme="minorBidi"/>
        </w:rPr>
        <w:t xml:space="preserve"> </w:t>
      </w:r>
      <w:r w:rsidRPr="2EF14059" w:rsidR="1A22A76B">
        <w:rPr>
          <w:rFonts w:asciiTheme="minorHAnsi" w:hAnsiTheme="minorHAnsi" w:cstheme="minorBidi"/>
        </w:rPr>
        <w:t>ha</w:t>
      </w:r>
      <w:r w:rsidRPr="2EF14059" w:rsidR="005A022A">
        <w:rPr>
          <w:rFonts w:asciiTheme="minorHAnsi" w:hAnsiTheme="minorHAnsi" w:cstheme="minorBidi"/>
        </w:rPr>
        <w:t>,</w:t>
      </w:r>
      <w:r w:rsidRPr="2EF14059" w:rsidR="1A22A76B">
        <w:rPr>
          <w:rFonts w:asciiTheme="minorHAnsi" w:hAnsiTheme="minorHAnsi" w:cstheme="minorBidi"/>
        </w:rPr>
        <w:t xml:space="preserve"> </w:t>
      </w:r>
      <w:r w:rsidRPr="2EF14059">
        <w:rPr>
          <w:rFonts w:asciiTheme="minorHAnsi" w:hAnsiTheme="minorHAnsi" w:cstheme="minorBidi"/>
        </w:rPr>
        <w:t xml:space="preserve">meet the criteria of effective management. </w:t>
      </w:r>
      <w:r w:rsidRPr="2EF14059" w:rsidR="0486BED5">
        <w:rPr>
          <w:rFonts w:ascii="Calibri" w:hAnsi="Calibri" w:cs="Calibri"/>
        </w:rPr>
        <w:t xml:space="preserve">These areas were selected by CONANP </w:t>
      </w:r>
      <w:r w:rsidRPr="2EF14059" w:rsidR="21C7592D">
        <w:rPr>
          <w:rFonts w:ascii="Calibri" w:hAnsi="Calibri" w:cs="Calibri"/>
        </w:rPr>
        <w:t xml:space="preserve">as focal areas for </w:t>
      </w:r>
      <w:r w:rsidRPr="2EF14059" w:rsidR="27BAB032">
        <w:rPr>
          <w:rFonts w:ascii="Calibri" w:hAnsi="Calibri" w:cs="Calibri"/>
        </w:rPr>
        <w:t>MEx30x30</w:t>
      </w:r>
      <w:r w:rsidRPr="2EF14059" w:rsidR="21C7592D">
        <w:rPr>
          <w:rFonts w:ascii="Calibri" w:hAnsi="Calibri" w:cs="Calibri"/>
        </w:rPr>
        <w:t xml:space="preserve"> </w:t>
      </w:r>
      <w:r w:rsidRPr="2EF14059" w:rsidR="0486BED5">
        <w:rPr>
          <w:rFonts w:ascii="Calibri" w:hAnsi="Calibri" w:cs="Calibri"/>
        </w:rPr>
        <w:t xml:space="preserve">for their biological importance, the presence of </w:t>
      </w:r>
      <w:r w:rsidR="00C00659">
        <w:rPr>
          <w:rFonts w:ascii="Calibri" w:hAnsi="Calibri" w:cs="Calibri"/>
        </w:rPr>
        <w:t>IP&amp;LC</w:t>
      </w:r>
      <w:r w:rsidRPr="2EF14059" w:rsidR="0486BED5">
        <w:rPr>
          <w:rFonts w:ascii="Calibri" w:hAnsi="Calibri" w:cs="Calibri"/>
        </w:rPr>
        <w:t xml:space="preserve">s, and diversity of regions and thus ecosystems. </w:t>
      </w:r>
      <w:r w:rsidR="00C00659">
        <w:rPr>
          <w:rFonts w:ascii="Calibri" w:hAnsi="Calibri" w:cs="Calibri"/>
          <w:highlight w:val="yellow"/>
        </w:rPr>
        <w:t>IP&amp;LCs</w:t>
      </w:r>
      <w:r w:rsidRPr="00296257" w:rsidR="11BD763F">
        <w:rPr>
          <w:rFonts w:ascii="Calibri" w:hAnsi="Calibri" w:cs="Calibri"/>
          <w:highlight w:val="yellow"/>
        </w:rPr>
        <w:t xml:space="preserve"> inhabit, use, and protect ecosystems in and around all the PAs and ADVCs included under Component 3. </w:t>
      </w:r>
      <w:r w:rsidRPr="00296257" w:rsidR="005A54A7">
        <w:rPr>
          <w:rFonts w:ascii="Calibri" w:hAnsi="Calibri" w:cs="Calibri"/>
          <w:highlight w:val="yellow"/>
        </w:rPr>
        <w:t>MEx30x30 will facilitate IPLC conservation initiatives to ensure sustainable resource use and strengthen protected areas management through two approaches:</w:t>
      </w:r>
    </w:p>
    <w:p w:rsidRPr="00296257" w:rsidR="00C36ED2" w:rsidP="005A54A7" w:rsidRDefault="00C36ED2" w14:paraId="300C0454" w14:textId="77777777">
      <w:pPr>
        <w:spacing w:after="160" w:line="252" w:lineRule="auto"/>
        <w:ind w:left="0"/>
        <w:contextualSpacing/>
        <w:jc w:val="both"/>
        <w:rPr>
          <w:rFonts w:ascii="Calibri" w:hAnsi="Calibri" w:cs="Calibri"/>
          <w:highlight w:val="yellow"/>
        </w:rPr>
      </w:pPr>
    </w:p>
    <w:p w:rsidRPr="00296257" w:rsidR="005A54A7" w:rsidP="005A54A7" w:rsidRDefault="005A54A7" w14:paraId="70814B20" w14:textId="484D700E">
      <w:pPr>
        <w:spacing w:after="160" w:line="252" w:lineRule="auto"/>
        <w:ind w:left="0"/>
        <w:contextualSpacing/>
        <w:jc w:val="both"/>
        <w:rPr>
          <w:rFonts w:ascii="Calibri" w:hAnsi="Calibri" w:cs="Calibri"/>
          <w:highlight w:val="yellow"/>
        </w:rPr>
      </w:pPr>
      <w:r w:rsidRPr="00296257">
        <w:rPr>
          <w:rFonts w:ascii="Calibri" w:hAnsi="Calibri" w:cs="Calibri"/>
          <w:highlight w:val="yellow"/>
        </w:rPr>
        <w:t xml:space="preserve">1) ADVCs are areas in which the legitimate owners are communities or individuals. </w:t>
      </w:r>
      <w:r w:rsidRPr="00296257" w:rsidR="00C36ED2">
        <w:rPr>
          <w:rFonts w:ascii="Calibri" w:hAnsi="Calibri" w:cs="Calibri"/>
          <w:highlight w:val="yellow"/>
        </w:rPr>
        <w:t>The</w:t>
      </w:r>
      <w:r w:rsidRPr="00296257">
        <w:rPr>
          <w:rFonts w:ascii="Calibri" w:hAnsi="Calibri" w:cs="Calibri"/>
          <w:highlight w:val="yellow"/>
        </w:rPr>
        <w:t xml:space="preserve"> </w:t>
      </w:r>
      <w:proofErr w:type="spellStart"/>
      <w:r w:rsidRPr="00296257">
        <w:rPr>
          <w:rFonts w:ascii="Calibri" w:hAnsi="Calibri" w:cs="Calibri"/>
          <w:highlight w:val="yellow"/>
        </w:rPr>
        <w:t>Chimalapas</w:t>
      </w:r>
      <w:proofErr w:type="spellEnd"/>
      <w:r w:rsidRPr="00296257">
        <w:rPr>
          <w:rFonts w:ascii="Calibri" w:hAnsi="Calibri" w:cs="Calibri"/>
          <w:highlight w:val="yellow"/>
        </w:rPr>
        <w:t xml:space="preserve"> complex is a region where </w:t>
      </w:r>
      <w:r w:rsidR="00C00659">
        <w:rPr>
          <w:rFonts w:ascii="Calibri" w:hAnsi="Calibri" w:cs="Calibri"/>
          <w:highlight w:val="yellow"/>
        </w:rPr>
        <w:t>IP&amp;LC</w:t>
      </w:r>
      <w:r w:rsidRPr="00296257">
        <w:rPr>
          <w:rFonts w:ascii="Calibri" w:hAnsi="Calibri" w:cs="Calibri"/>
          <w:highlight w:val="yellow"/>
        </w:rPr>
        <w:t xml:space="preserve"> are the owners of eight ADVCs. These </w:t>
      </w:r>
      <w:r w:rsidR="00C00659">
        <w:rPr>
          <w:rFonts w:ascii="Calibri" w:hAnsi="Calibri" w:cs="Calibri"/>
          <w:highlight w:val="yellow"/>
        </w:rPr>
        <w:t>IP&amp;LC</w:t>
      </w:r>
      <w:r w:rsidR="00911FB6">
        <w:rPr>
          <w:rFonts w:ascii="Calibri" w:hAnsi="Calibri" w:cs="Calibri"/>
          <w:highlight w:val="yellow"/>
        </w:rPr>
        <w:t>s</w:t>
      </w:r>
      <w:r w:rsidRPr="00296257">
        <w:rPr>
          <w:rFonts w:ascii="Calibri" w:hAnsi="Calibri" w:cs="Calibri"/>
          <w:highlight w:val="yellow"/>
        </w:rPr>
        <w:t xml:space="preserve"> committed to protecting and sustainably managing their land; in return, the owners receive a </w:t>
      </w:r>
      <w:r w:rsidRPr="00296257" w:rsidR="008E4A12">
        <w:rPr>
          <w:rFonts w:ascii="Calibri" w:hAnsi="Calibri" w:cs="Calibri"/>
          <w:highlight w:val="yellow"/>
        </w:rPr>
        <w:t>federally administered</w:t>
      </w:r>
      <w:r w:rsidRPr="00296257">
        <w:rPr>
          <w:rFonts w:ascii="Calibri" w:hAnsi="Calibri" w:cs="Calibri"/>
          <w:highlight w:val="yellow"/>
        </w:rPr>
        <w:t xml:space="preserve"> certification issued by the Ministry of the Environment and Natural Resources (SEMARNAT). In ADVCs, the decision-making process is typically collective and democratic, involving the participation of all community members with land rights. Decisions are usually taken in the General Assembly, the highest decision-making body, composed of all adult members of the community. These assemblies are typically held regularly, often </w:t>
      </w:r>
      <w:proofErr w:type="gramStart"/>
      <w:r w:rsidRPr="00296257">
        <w:rPr>
          <w:rFonts w:ascii="Calibri" w:hAnsi="Calibri" w:cs="Calibri"/>
          <w:highlight w:val="yellow"/>
        </w:rPr>
        <w:t>monthly</w:t>
      </w:r>
      <w:proofErr w:type="gramEnd"/>
      <w:r w:rsidRPr="00296257">
        <w:rPr>
          <w:rFonts w:ascii="Calibri" w:hAnsi="Calibri" w:cs="Calibri"/>
          <w:highlight w:val="yellow"/>
        </w:rPr>
        <w:t xml:space="preserve"> or quarterly, and serve as for</w:t>
      </w:r>
      <w:r w:rsidRPr="00296257" w:rsidR="00C36ED2">
        <w:rPr>
          <w:rFonts w:ascii="Calibri" w:hAnsi="Calibri" w:cs="Calibri"/>
          <w:highlight w:val="yellow"/>
        </w:rPr>
        <w:t>a</w:t>
      </w:r>
      <w:r w:rsidRPr="00296257">
        <w:rPr>
          <w:rFonts w:ascii="Calibri" w:hAnsi="Calibri" w:cs="Calibri"/>
          <w:highlight w:val="yellow"/>
        </w:rPr>
        <w:t xml:space="preserve"> for discussing and deciding essential matters. In many ejidos and communities, decisions are reached through consensus rather than a majority vote. This means that all members are encouraged to express their opinions and concerns, and efforts are made to find acceptable solutions. Before making decisions, members of the ejido or community engage in thorough discussions and debates to ensure that all viewpoints are considered. This process can be time-consuming but is essential for reaching agreements that reflect the interests of the entire community. While all members have the right to participate in decision-making, ejidos and communities may also elect representatives or delegates to negotiate on behalf of the community in certain situations, such as dealing with external entities or government agencies. Given that ejidos and communities typically manage collectively owned land and natural resources, decisions often revolve around their sustainable use and </w:t>
      </w:r>
      <w:r w:rsidRPr="00296257">
        <w:rPr>
          <w:rFonts w:ascii="Calibri" w:hAnsi="Calibri" w:cs="Calibri"/>
          <w:highlight w:val="yellow"/>
        </w:rPr>
        <w:t>conservation. It may involve agreements on farming practices, forestry management, water allocation, or other resource-related issues.</w:t>
      </w:r>
    </w:p>
    <w:p w:rsidRPr="00296257" w:rsidR="00C36ED2" w:rsidP="005A54A7" w:rsidRDefault="00C36ED2" w14:paraId="0E99AB38" w14:textId="77777777">
      <w:pPr>
        <w:spacing w:after="160" w:line="252" w:lineRule="auto"/>
        <w:ind w:left="0"/>
        <w:contextualSpacing/>
        <w:jc w:val="both"/>
        <w:rPr>
          <w:rFonts w:ascii="Calibri" w:hAnsi="Calibri" w:cs="Calibri"/>
          <w:highlight w:val="yellow"/>
        </w:rPr>
      </w:pPr>
    </w:p>
    <w:p w:rsidRPr="00296257" w:rsidR="005A54A7" w:rsidP="2EF14059" w:rsidRDefault="005A54A7" w14:paraId="080A9EF4" w14:textId="772B336F">
      <w:pPr>
        <w:spacing w:after="160" w:line="252" w:lineRule="auto"/>
        <w:ind w:left="0"/>
        <w:contextualSpacing/>
        <w:jc w:val="both"/>
        <w:rPr>
          <w:rFonts w:ascii="Calibri" w:hAnsi="Calibri" w:cs="Calibri"/>
          <w:highlight w:val="yellow"/>
        </w:rPr>
      </w:pPr>
      <w:r w:rsidRPr="00296257">
        <w:rPr>
          <w:rFonts w:ascii="Calibri" w:hAnsi="Calibri" w:cs="Calibri"/>
          <w:highlight w:val="yellow"/>
        </w:rPr>
        <w:t>2)</w:t>
      </w:r>
      <w:r w:rsidRPr="00296257" w:rsidR="00C36ED2">
        <w:rPr>
          <w:rFonts w:ascii="Calibri" w:hAnsi="Calibri" w:cs="Calibri"/>
          <w:highlight w:val="yellow"/>
        </w:rPr>
        <w:t xml:space="preserve"> </w:t>
      </w:r>
      <w:r w:rsidRPr="00296257">
        <w:rPr>
          <w:rFonts w:ascii="Calibri" w:hAnsi="Calibri" w:cs="Calibri"/>
          <w:b/>
          <w:bCs/>
          <w:highlight w:val="yellow"/>
        </w:rPr>
        <w:t>Mexico is also unique because most protected areas (PAs) are home, under a</w:t>
      </w:r>
      <w:r w:rsidRPr="00296257" w:rsidR="00C36ED2">
        <w:rPr>
          <w:rFonts w:ascii="Calibri" w:hAnsi="Calibri" w:cs="Calibri"/>
          <w:b/>
          <w:bCs/>
          <w:highlight w:val="yellow"/>
        </w:rPr>
        <w:t>n</w:t>
      </w:r>
      <w:r w:rsidRPr="00296257">
        <w:rPr>
          <w:rFonts w:ascii="Calibri" w:hAnsi="Calibri" w:cs="Calibri"/>
          <w:b/>
          <w:bCs/>
          <w:highlight w:val="yellow"/>
        </w:rPr>
        <w:t xml:space="preserve"> </w:t>
      </w:r>
      <w:r w:rsidRPr="00296257" w:rsidR="00C36ED2">
        <w:rPr>
          <w:rFonts w:ascii="Calibri" w:hAnsi="Calibri" w:cs="Calibri"/>
          <w:b/>
          <w:bCs/>
          <w:highlight w:val="yellow"/>
        </w:rPr>
        <w:t>e</w:t>
      </w:r>
      <w:r w:rsidRPr="00296257">
        <w:rPr>
          <w:rFonts w:ascii="Calibri" w:hAnsi="Calibri" w:cs="Calibri"/>
          <w:b/>
          <w:bCs/>
          <w:highlight w:val="yellow"/>
        </w:rPr>
        <w:t xml:space="preserve">stablished communal land tenure system, </w:t>
      </w:r>
      <w:r w:rsidRPr="00296257" w:rsidR="00C36ED2">
        <w:rPr>
          <w:rFonts w:ascii="Calibri" w:hAnsi="Calibri" w:cs="Calibri"/>
          <w:b/>
          <w:bCs/>
          <w:highlight w:val="yellow"/>
        </w:rPr>
        <w:t>to</w:t>
      </w:r>
      <w:r w:rsidRPr="00296257">
        <w:rPr>
          <w:rFonts w:ascii="Calibri" w:hAnsi="Calibri" w:cs="Calibri"/>
          <w:b/>
          <w:bCs/>
          <w:highlight w:val="yellow"/>
        </w:rPr>
        <w:t xml:space="preserve"> indigenous peoples and local communities </w:t>
      </w:r>
      <w:r w:rsidRPr="00296257">
        <w:rPr>
          <w:rFonts w:ascii="Calibri" w:hAnsi="Calibri" w:cs="Calibri"/>
          <w:highlight w:val="yellow"/>
        </w:rPr>
        <w:t>(</w:t>
      </w:r>
      <w:r w:rsidR="00C00659">
        <w:rPr>
          <w:rFonts w:ascii="Calibri" w:hAnsi="Calibri" w:cs="Calibri"/>
          <w:highlight w:val="yellow"/>
        </w:rPr>
        <w:t>IP&amp;LC</w:t>
      </w:r>
      <w:r w:rsidRPr="00296257">
        <w:rPr>
          <w:rFonts w:ascii="Calibri" w:hAnsi="Calibri" w:cs="Calibri"/>
          <w:highlight w:val="yellow"/>
        </w:rPr>
        <w:t>) with deep cultural connections to the land. These communities play a critical role in conserving biodiversity due to their traditional ecological knowledge and management practices.</w:t>
      </w:r>
      <w:r w:rsidRPr="00296257" w:rsidR="00C36ED2">
        <w:rPr>
          <w:rFonts w:ascii="Calibri" w:hAnsi="Calibri" w:cs="Calibri"/>
          <w:highlight w:val="yellow"/>
        </w:rPr>
        <w:t xml:space="preserve"> Protected Area Advisory Councils (and similar participatory bodies) provide a mechanism through which </w:t>
      </w:r>
      <w:r w:rsidR="00C00659">
        <w:rPr>
          <w:rFonts w:ascii="Calibri" w:hAnsi="Calibri" w:cs="Calibri"/>
          <w:highlight w:val="yellow"/>
        </w:rPr>
        <w:t>IP&amp;LC</w:t>
      </w:r>
      <w:r w:rsidRPr="00296257" w:rsidR="00C36ED2">
        <w:rPr>
          <w:rFonts w:ascii="Calibri" w:hAnsi="Calibri" w:cs="Calibri"/>
          <w:highlight w:val="yellow"/>
        </w:rPr>
        <w:t xml:space="preserve"> and other stakeholders can be aware, participate, advise, and support decision-making of the pertinent strategies to address the priority needs of the PAs. The Project will ensure that PA Advisory Councils or similar participatory bodies will be used as platforms to engage </w:t>
      </w:r>
      <w:r w:rsidR="00C00659">
        <w:rPr>
          <w:rFonts w:ascii="Calibri" w:hAnsi="Calibri" w:cs="Calibri"/>
          <w:highlight w:val="yellow"/>
        </w:rPr>
        <w:t>IP&amp;LC</w:t>
      </w:r>
      <w:r w:rsidRPr="00296257" w:rsidR="00C36ED2">
        <w:rPr>
          <w:rFonts w:ascii="Calibri" w:hAnsi="Calibri" w:cs="Calibri"/>
          <w:highlight w:val="yellow"/>
        </w:rPr>
        <w:t xml:space="preserve"> in developing the PA Annual Operating Plans (POAs for its Spanish acronym) and implementing the POAs' conservation, restoration, and sustainable management practices, creating community-based brigades and accessing capacity-building initiatives, job opportunities, and community-driven development projects for sustainable and equitable outcomes, particularly for women and indigenous peoples. </w:t>
      </w:r>
      <w:r w:rsidR="00E83960">
        <w:rPr>
          <w:rFonts w:ascii="Calibri" w:hAnsi="Calibri" w:cs="Calibri"/>
          <w:highlight w:val="yellow"/>
        </w:rPr>
        <w:t xml:space="preserve"> </w:t>
      </w:r>
      <w:r w:rsidRPr="00296257" w:rsidR="002B72C2">
        <w:rPr>
          <w:rFonts w:ascii="Calibri" w:hAnsi="Calibri" w:cs="Calibri"/>
          <w:highlight w:val="yellow"/>
        </w:rPr>
        <w:t>Many of the POA activities includes actions that improve socioeconomic wellbeing increased income from sustainable use and productive restoration supported, increased employment trough monitoring and fire brigades, increase governance and social cohesion through training.</w:t>
      </w:r>
    </w:p>
    <w:p w:rsidRPr="00296257" w:rsidR="005A54A7" w:rsidP="2EF14059" w:rsidRDefault="005A54A7" w14:paraId="2587AD45" w14:textId="77777777">
      <w:pPr>
        <w:spacing w:after="160" w:line="252" w:lineRule="auto"/>
        <w:ind w:left="0"/>
        <w:contextualSpacing/>
        <w:jc w:val="both"/>
        <w:rPr>
          <w:rFonts w:ascii="Calibri" w:hAnsi="Calibri" w:cs="Calibri"/>
          <w:highlight w:val="yellow"/>
        </w:rPr>
      </w:pPr>
    </w:p>
    <w:p w:rsidRPr="00A5089F" w:rsidR="008D0A0C" w:rsidP="2EF14059" w:rsidRDefault="7E0CD119" w14:paraId="33FC5743" w14:textId="47B27D8F">
      <w:pPr>
        <w:spacing w:after="160" w:line="252" w:lineRule="auto"/>
        <w:ind w:left="0"/>
        <w:contextualSpacing/>
        <w:jc w:val="both"/>
        <w:rPr>
          <w:rFonts w:asciiTheme="minorHAnsi" w:hAnsiTheme="minorHAnsi" w:cstheme="minorBidi"/>
        </w:rPr>
      </w:pPr>
      <w:r w:rsidRPr="00296257">
        <w:rPr>
          <w:rFonts w:asciiTheme="minorHAnsi" w:hAnsiTheme="minorHAnsi" w:cstheme="minorBidi"/>
          <w:highlight w:val="yellow"/>
        </w:rPr>
        <w:t>See below for summary descriptions of each area</w:t>
      </w:r>
      <w:r w:rsidRPr="00296257" w:rsidR="009D7C64">
        <w:rPr>
          <w:rFonts w:asciiTheme="minorHAnsi" w:hAnsiTheme="minorHAnsi" w:cstheme="minorBidi"/>
          <w:highlight w:val="yellow"/>
        </w:rPr>
        <w:t xml:space="preserve"> </w:t>
      </w:r>
      <w:r w:rsidRPr="00296257" w:rsidR="00C87350">
        <w:rPr>
          <w:rFonts w:asciiTheme="minorHAnsi" w:hAnsiTheme="minorHAnsi" w:cstheme="minorBidi"/>
          <w:highlight w:val="yellow"/>
        </w:rPr>
        <w:t xml:space="preserve">supported under Component 3 </w:t>
      </w:r>
      <w:r w:rsidRPr="00296257" w:rsidR="009D7C64">
        <w:rPr>
          <w:rFonts w:asciiTheme="minorHAnsi" w:hAnsiTheme="minorHAnsi" w:cstheme="minorBidi"/>
          <w:highlight w:val="yellow"/>
        </w:rPr>
        <w:t>and Figure 2 for a map</w:t>
      </w:r>
      <w:r w:rsidRPr="00296257" w:rsidR="4B842E99">
        <w:rPr>
          <w:rFonts w:asciiTheme="minorHAnsi" w:hAnsiTheme="minorHAnsi" w:cstheme="minorBidi"/>
          <w:highlight w:val="yellow"/>
        </w:rPr>
        <w:t>, as well as summary information in Table 1</w:t>
      </w:r>
      <w:r w:rsidRPr="00296257">
        <w:rPr>
          <w:rFonts w:asciiTheme="minorHAnsi" w:hAnsiTheme="minorHAnsi" w:cstheme="minorBidi"/>
          <w:highlight w:val="yellow"/>
        </w:rPr>
        <w:t xml:space="preserve">; further details are provided in Annex </w:t>
      </w:r>
      <w:r w:rsidRPr="00296257" w:rsidR="00CF6E95">
        <w:rPr>
          <w:rFonts w:asciiTheme="minorHAnsi" w:hAnsiTheme="minorHAnsi" w:cstheme="minorBidi"/>
          <w:highlight w:val="yellow"/>
        </w:rPr>
        <w:t>J</w:t>
      </w:r>
      <w:r w:rsidRPr="00296257">
        <w:rPr>
          <w:rFonts w:asciiTheme="minorHAnsi" w:hAnsiTheme="minorHAnsi" w:cstheme="minorBidi"/>
          <w:highlight w:val="yellow"/>
        </w:rPr>
        <w:t>.</w:t>
      </w:r>
    </w:p>
    <w:p w:rsidRPr="00A5089F" w:rsidR="008D0A0C" w:rsidP="00EF349C" w:rsidRDefault="008D0A0C" w14:paraId="72AC6A6C" w14:textId="77777777">
      <w:pPr>
        <w:ind w:left="207"/>
        <w:jc w:val="both"/>
        <w:rPr>
          <w:rFonts w:asciiTheme="minorHAnsi" w:hAnsiTheme="minorHAnsi" w:cstheme="minorHAnsi"/>
          <w:szCs w:val="22"/>
        </w:rPr>
      </w:pPr>
    </w:p>
    <w:p w:rsidRPr="00A5089F" w:rsidR="008D0A0C" w:rsidP="00EF349C" w:rsidRDefault="008D0A0C" w14:paraId="5B7B9D34" w14:textId="12C256E0">
      <w:pPr>
        <w:ind w:left="0"/>
        <w:jc w:val="both"/>
        <w:rPr>
          <w:rFonts w:asciiTheme="minorHAnsi" w:hAnsiTheme="minorHAnsi" w:cstheme="minorHAnsi"/>
          <w:szCs w:val="22"/>
          <w:u w:val="single"/>
        </w:rPr>
      </w:pPr>
      <w:r w:rsidRPr="00A5089F">
        <w:rPr>
          <w:rFonts w:asciiTheme="minorHAnsi" w:hAnsiTheme="minorHAnsi" w:cstheme="minorHAnsi"/>
          <w:szCs w:val="22"/>
          <w:u w:val="single"/>
        </w:rPr>
        <w:t>Balam-</w:t>
      </w:r>
      <w:proofErr w:type="spellStart"/>
      <w:r w:rsidRPr="00A5089F">
        <w:rPr>
          <w:rFonts w:asciiTheme="minorHAnsi" w:hAnsiTheme="minorHAnsi" w:cstheme="minorHAnsi"/>
          <w:szCs w:val="22"/>
          <w:u w:val="single"/>
        </w:rPr>
        <w:t>Kú</w:t>
      </w:r>
      <w:proofErr w:type="spellEnd"/>
    </w:p>
    <w:p w:rsidRPr="00A5089F" w:rsidR="008D0A0C" w:rsidP="00EF349C" w:rsidRDefault="008D0A0C" w14:paraId="304ACA5B" w14:textId="77777777">
      <w:pPr>
        <w:ind w:left="0"/>
        <w:jc w:val="both"/>
        <w:rPr>
          <w:rFonts w:asciiTheme="minorHAnsi" w:hAnsiTheme="minorHAnsi" w:cstheme="minorHAnsi"/>
          <w:szCs w:val="22"/>
        </w:rPr>
      </w:pPr>
    </w:p>
    <w:p w:rsidRPr="00A5089F" w:rsidR="008D0A0C" w:rsidP="79E08A63" w:rsidRDefault="008D0A0C" w14:paraId="4041BF34" w14:textId="315210B6">
      <w:pPr>
        <w:ind w:left="0"/>
        <w:jc w:val="both"/>
        <w:rPr>
          <w:rFonts w:asciiTheme="minorHAnsi" w:hAnsiTheme="minorHAnsi" w:cstheme="minorBidi"/>
        </w:rPr>
      </w:pPr>
      <w:r w:rsidRPr="79E08A63">
        <w:rPr>
          <w:rFonts w:asciiTheme="minorHAnsi" w:hAnsiTheme="minorHAnsi" w:cstheme="minorBidi"/>
        </w:rPr>
        <w:t xml:space="preserve">Balam </w:t>
      </w:r>
      <w:proofErr w:type="spellStart"/>
      <w:r w:rsidRPr="79E08A63">
        <w:rPr>
          <w:rFonts w:asciiTheme="minorHAnsi" w:hAnsiTheme="minorHAnsi" w:cstheme="minorBidi"/>
        </w:rPr>
        <w:t>Kú</w:t>
      </w:r>
      <w:proofErr w:type="spellEnd"/>
      <w:r w:rsidRPr="79E08A63">
        <w:rPr>
          <w:rFonts w:asciiTheme="minorHAnsi" w:hAnsiTheme="minorHAnsi" w:cstheme="minorBidi"/>
        </w:rPr>
        <w:t xml:space="preserve"> is a </w:t>
      </w:r>
      <w:r w:rsidRPr="79E08A63" w:rsidR="30EF8B92">
        <w:rPr>
          <w:rFonts w:asciiTheme="minorHAnsi" w:hAnsiTheme="minorHAnsi" w:cstheme="minorBidi"/>
        </w:rPr>
        <w:t>463,441.76-hectare</w:t>
      </w:r>
      <w:r w:rsidRPr="79E08A63">
        <w:rPr>
          <w:rFonts w:asciiTheme="minorHAnsi" w:hAnsiTheme="minorHAnsi" w:cstheme="minorBidi"/>
        </w:rPr>
        <w:t xml:space="preserve"> Biosphere Reserve</w:t>
      </w:r>
      <w:r w:rsidRPr="79E08A63" w:rsidR="3F7B5F60">
        <w:rPr>
          <w:rFonts w:asciiTheme="minorHAnsi" w:hAnsiTheme="minorHAnsi" w:cstheme="minorBidi"/>
        </w:rPr>
        <w:t xml:space="preserve"> (BR)</w:t>
      </w:r>
      <w:r w:rsidRPr="79E08A63">
        <w:rPr>
          <w:rFonts w:asciiTheme="minorHAnsi" w:hAnsiTheme="minorHAnsi" w:cstheme="minorBidi"/>
        </w:rPr>
        <w:t xml:space="preserve"> in the state of Campeche on the border with Guatemala. The word </w:t>
      </w:r>
      <w:proofErr w:type="spellStart"/>
      <w:r w:rsidRPr="79E08A63">
        <w:rPr>
          <w:rFonts w:asciiTheme="minorHAnsi" w:hAnsiTheme="minorHAnsi" w:cstheme="minorBidi"/>
        </w:rPr>
        <w:t>balam</w:t>
      </w:r>
      <w:proofErr w:type="spellEnd"/>
      <w:r w:rsidRPr="79E08A63">
        <w:rPr>
          <w:rFonts w:asciiTheme="minorHAnsi" w:hAnsiTheme="minorHAnsi" w:cstheme="minorBidi"/>
        </w:rPr>
        <w:t xml:space="preserve"> </w:t>
      </w:r>
      <w:proofErr w:type="spellStart"/>
      <w:r w:rsidRPr="79E08A63">
        <w:rPr>
          <w:rFonts w:asciiTheme="minorHAnsi" w:hAnsiTheme="minorHAnsi" w:cstheme="minorBidi"/>
        </w:rPr>
        <w:t>kú</w:t>
      </w:r>
      <w:proofErr w:type="spellEnd"/>
      <w:r w:rsidRPr="79E08A63">
        <w:rPr>
          <w:rFonts w:asciiTheme="minorHAnsi" w:hAnsiTheme="minorHAnsi" w:cstheme="minorBidi"/>
        </w:rPr>
        <w:t xml:space="preserve"> is composed of the Maya words: </w:t>
      </w:r>
      <w:proofErr w:type="spellStart"/>
      <w:r w:rsidRPr="79E08A63">
        <w:rPr>
          <w:rFonts w:asciiTheme="minorHAnsi" w:hAnsiTheme="minorHAnsi" w:cstheme="minorBidi"/>
        </w:rPr>
        <w:t>balam</w:t>
      </w:r>
      <w:proofErr w:type="spellEnd"/>
      <w:r w:rsidRPr="79E08A63">
        <w:rPr>
          <w:rFonts w:asciiTheme="minorHAnsi" w:hAnsiTheme="minorHAnsi" w:cstheme="minorBidi"/>
        </w:rPr>
        <w:t xml:space="preserve">, 'jaguar'; and </w:t>
      </w:r>
      <w:proofErr w:type="spellStart"/>
      <w:r w:rsidRPr="79E08A63">
        <w:rPr>
          <w:rFonts w:asciiTheme="minorHAnsi" w:hAnsiTheme="minorHAnsi" w:cstheme="minorBidi"/>
        </w:rPr>
        <w:t>kú</w:t>
      </w:r>
      <w:proofErr w:type="spellEnd"/>
      <w:r w:rsidRPr="79E08A63">
        <w:rPr>
          <w:rFonts w:asciiTheme="minorHAnsi" w:hAnsiTheme="minorHAnsi" w:cstheme="minorBidi"/>
        </w:rPr>
        <w:t xml:space="preserve">, 'temple'. It alludes to the three jaguars that are represented in the archaeological zone located within the BR. Balam </w:t>
      </w:r>
      <w:proofErr w:type="spellStart"/>
      <w:r w:rsidRPr="79E08A63">
        <w:rPr>
          <w:rFonts w:asciiTheme="minorHAnsi" w:hAnsiTheme="minorHAnsi" w:cstheme="minorBidi"/>
        </w:rPr>
        <w:t>Kú</w:t>
      </w:r>
      <w:proofErr w:type="spellEnd"/>
      <w:r w:rsidRPr="79E08A63">
        <w:rPr>
          <w:rFonts w:asciiTheme="minorHAnsi" w:hAnsiTheme="minorHAnsi" w:cstheme="minorBidi"/>
        </w:rPr>
        <w:t xml:space="preserve"> is a contiguous neighbor of the Selva Maya Biosphere Reserve decreed in 1990, which has almost half a million hectares. </w:t>
      </w:r>
      <w:r w:rsidRPr="79E08A63" w:rsidR="00C87350">
        <w:rPr>
          <w:rFonts w:asciiTheme="minorHAnsi" w:hAnsiTheme="minorHAnsi" w:cstheme="minorBidi"/>
        </w:rPr>
        <w:t xml:space="preserve">Balam </w:t>
      </w:r>
      <w:proofErr w:type="spellStart"/>
      <w:r w:rsidRPr="79E08A63" w:rsidR="00C87350">
        <w:rPr>
          <w:rFonts w:asciiTheme="minorHAnsi" w:hAnsiTheme="minorHAnsi" w:cstheme="minorBidi"/>
        </w:rPr>
        <w:t>Kú</w:t>
      </w:r>
      <w:proofErr w:type="spellEnd"/>
      <w:r w:rsidRPr="79E08A63" w:rsidR="00C87350">
        <w:rPr>
          <w:rFonts w:asciiTheme="minorHAnsi" w:hAnsiTheme="minorHAnsi" w:cstheme="minorBidi"/>
        </w:rPr>
        <w:t xml:space="preserve"> </w:t>
      </w:r>
      <w:r w:rsidR="00C87350">
        <w:rPr>
          <w:rFonts w:asciiTheme="minorHAnsi" w:hAnsiTheme="minorHAnsi" w:cstheme="minorBidi"/>
        </w:rPr>
        <w:t xml:space="preserve">is one of the potential areas to be supported by the GEF-8 Forest Biomes Project; the GBFF resources will be focused on financing the operational costs, while GEF-8 </w:t>
      </w:r>
      <w:r w:rsidR="004A6217">
        <w:rPr>
          <w:rFonts w:asciiTheme="minorHAnsi" w:hAnsiTheme="minorHAnsi" w:cstheme="minorBidi"/>
        </w:rPr>
        <w:t xml:space="preserve">complement with communications, </w:t>
      </w:r>
      <w:r w:rsidR="00524EB6">
        <w:rPr>
          <w:rFonts w:asciiTheme="minorHAnsi" w:hAnsiTheme="minorHAnsi" w:cstheme="minorBidi"/>
        </w:rPr>
        <w:t>early warning systems, local governance structures, local training of CONANP staff, equipment</w:t>
      </w:r>
      <w:r w:rsidR="00C87350">
        <w:rPr>
          <w:rFonts w:asciiTheme="minorHAnsi" w:hAnsiTheme="minorHAnsi" w:cstheme="minorBidi"/>
        </w:rPr>
        <w:t xml:space="preserve">. CONANP will coordinate both investments, to ensure complementarity. </w:t>
      </w:r>
      <w:r w:rsidRPr="79E08A63">
        <w:rPr>
          <w:rFonts w:asciiTheme="minorHAnsi" w:hAnsiTheme="minorHAnsi" w:cstheme="minorBidi"/>
        </w:rPr>
        <w:t xml:space="preserve">The Selva Maya, shared by Belize, </w:t>
      </w:r>
      <w:proofErr w:type="gramStart"/>
      <w:r w:rsidRPr="79E08A63">
        <w:rPr>
          <w:rFonts w:asciiTheme="minorHAnsi" w:hAnsiTheme="minorHAnsi" w:cstheme="minorBidi"/>
        </w:rPr>
        <w:t>Guatemala</w:t>
      </w:r>
      <w:proofErr w:type="gramEnd"/>
      <w:r w:rsidRPr="79E08A63">
        <w:rPr>
          <w:rFonts w:asciiTheme="minorHAnsi" w:hAnsiTheme="minorHAnsi" w:cstheme="minorBidi"/>
        </w:rPr>
        <w:t xml:space="preserve"> and Mexico, represents one of the most important ecological systems at a global level, because it is considered the largest continuous massif of humid and sub-humid tropical forest in Mesoamerica and the second largest tropical forest in America, after the Amazon Rainforest. Balam </w:t>
      </w:r>
      <w:proofErr w:type="spellStart"/>
      <w:r w:rsidRPr="79E08A63">
        <w:rPr>
          <w:rFonts w:asciiTheme="minorHAnsi" w:hAnsiTheme="minorHAnsi" w:cstheme="minorBidi"/>
        </w:rPr>
        <w:t>Kú</w:t>
      </w:r>
      <w:proofErr w:type="spellEnd"/>
      <w:r w:rsidRPr="79E08A63">
        <w:rPr>
          <w:rFonts w:asciiTheme="minorHAnsi" w:hAnsiTheme="minorHAnsi" w:cstheme="minorBidi"/>
        </w:rPr>
        <w:t xml:space="preserve"> is linked by bioclimatic corridors </w:t>
      </w:r>
      <w:r w:rsidR="00AA45F3">
        <w:rPr>
          <w:rFonts w:asciiTheme="minorHAnsi" w:hAnsiTheme="minorHAnsi" w:cstheme="minorBidi"/>
        </w:rPr>
        <w:t>with</w:t>
      </w:r>
      <w:r w:rsidRPr="79E08A63">
        <w:rPr>
          <w:rFonts w:asciiTheme="minorHAnsi" w:hAnsiTheme="minorHAnsi" w:cstheme="minorBidi"/>
        </w:rPr>
        <w:t xml:space="preserve"> Balam Kin Ecological Conservation Zone and the federal Calakmul Biosphere Reserve. Balam </w:t>
      </w:r>
      <w:proofErr w:type="spellStart"/>
      <w:r w:rsidRPr="79E08A63">
        <w:rPr>
          <w:rFonts w:asciiTheme="minorHAnsi" w:hAnsiTheme="minorHAnsi" w:cstheme="minorBidi"/>
        </w:rPr>
        <w:t>Kú</w:t>
      </w:r>
      <w:proofErr w:type="spellEnd"/>
      <w:r w:rsidRPr="79E08A63">
        <w:rPr>
          <w:rFonts w:asciiTheme="minorHAnsi" w:hAnsiTheme="minorHAnsi" w:cstheme="minorBidi"/>
        </w:rPr>
        <w:t xml:space="preserve"> is home to 889 people and two agrarian nuclei with indigenous households in Kilometer 120 and </w:t>
      </w:r>
      <w:proofErr w:type="spellStart"/>
      <w:r w:rsidRPr="79E08A63">
        <w:rPr>
          <w:rFonts w:asciiTheme="minorHAnsi" w:hAnsiTheme="minorHAnsi" w:cstheme="minorBidi"/>
        </w:rPr>
        <w:t>Hecelchakán</w:t>
      </w:r>
      <w:proofErr w:type="spellEnd"/>
      <w:r w:rsidRPr="79E08A63">
        <w:rPr>
          <w:rFonts w:asciiTheme="minorHAnsi" w:hAnsiTheme="minorHAnsi" w:cstheme="minorBidi"/>
        </w:rPr>
        <w:t>. The vegetation in this area consists mainly of low deciduous and sub-deciduous forests</w:t>
      </w:r>
      <w:r w:rsidR="00C87350">
        <w:rPr>
          <w:rFonts w:asciiTheme="minorHAnsi" w:hAnsiTheme="minorHAnsi" w:cstheme="minorBidi"/>
        </w:rPr>
        <w:t xml:space="preserve"> </w:t>
      </w:r>
      <w:r w:rsidRPr="79E08A63" w:rsidR="6E316F6B">
        <w:rPr>
          <w:rFonts w:asciiTheme="minorHAnsi" w:hAnsiTheme="minorHAnsi" w:cstheme="minorBidi"/>
        </w:rPr>
        <w:t>and</w:t>
      </w:r>
      <w:r w:rsidRPr="79E08A63">
        <w:rPr>
          <w:rFonts w:asciiTheme="minorHAnsi" w:hAnsiTheme="minorHAnsi" w:cstheme="minorBidi"/>
        </w:rPr>
        <w:t xml:space="preserve"> wetlands. In the most arid zones, the vegetation can be xerophytic and be formed by thorny scrub and cacti. The conditions of the area allow the development of other types of vegetation characteristic of this zone such as the "</w:t>
      </w:r>
      <w:proofErr w:type="spellStart"/>
      <w:r w:rsidRPr="79E08A63">
        <w:rPr>
          <w:rFonts w:asciiTheme="minorHAnsi" w:hAnsiTheme="minorHAnsi" w:cstheme="minorBidi"/>
        </w:rPr>
        <w:t>bajos</w:t>
      </w:r>
      <w:proofErr w:type="spellEnd"/>
      <w:r w:rsidRPr="79E08A63">
        <w:rPr>
          <w:rFonts w:asciiTheme="minorHAnsi" w:hAnsiTheme="minorHAnsi" w:cstheme="minorBidi"/>
        </w:rPr>
        <w:t xml:space="preserve">", which are generally low flooded areas that present distinctive plant associations. </w:t>
      </w:r>
      <w:proofErr w:type="gramStart"/>
      <w:r w:rsidRPr="79E08A63">
        <w:rPr>
          <w:rFonts w:asciiTheme="minorHAnsi" w:hAnsiTheme="minorHAnsi" w:cstheme="minorBidi"/>
        </w:rPr>
        <w:t>A number of</w:t>
      </w:r>
      <w:proofErr w:type="gramEnd"/>
      <w:r w:rsidRPr="79E08A63">
        <w:rPr>
          <w:rFonts w:asciiTheme="minorHAnsi" w:hAnsiTheme="minorHAnsi" w:cstheme="minorBidi"/>
        </w:rPr>
        <w:t xml:space="preserve"> species are endemic to the region, including 8 reptile species, 4 species of mammals, and </w:t>
      </w:r>
      <w:r w:rsidR="008B2A15">
        <w:rPr>
          <w:rFonts w:asciiTheme="minorHAnsi" w:hAnsiTheme="minorHAnsi" w:cstheme="minorBidi"/>
        </w:rPr>
        <w:t>660 (</w:t>
      </w:r>
      <w:r w:rsidRPr="79E08A63">
        <w:rPr>
          <w:rFonts w:asciiTheme="minorHAnsi" w:hAnsiTheme="minorHAnsi" w:cstheme="minorBidi"/>
        </w:rPr>
        <w:t xml:space="preserve">76 </w:t>
      </w:r>
      <w:r w:rsidR="00524EB6">
        <w:rPr>
          <w:rFonts w:asciiTheme="minorHAnsi" w:hAnsiTheme="minorHAnsi" w:cstheme="minorBidi"/>
        </w:rPr>
        <w:t>endemic</w:t>
      </w:r>
      <w:r w:rsidR="008B2A15">
        <w:rPr>
          <w:rFonts w:asciiTheme="minorHAnsi" w:hAnsiTheme="minorHAnsi" w:cstheme="minorBidi"/>
        </w:rPr>
        <w:t>)</w:t>
      </w:r>
      <w:r w:rsidR="00524EB6">
        <w:rPr>
          <w:rFonts w:asciiTheme="minorHAnsi" w:hAnsiTheme="minorHAnsi" w:cstheme="minorBidi"/>
        </w:rPr>
        <w:t xml:space="preserve"> </w:t>
      </w:r>
      <w:r w:rsidRPr="79E08A63">
        <w:rPr>
          <w:rFonts w:asciiTheme="minorHAnsi" w:hAnsiTheme="minorHAnsi" w:cstheme="minorBidi"/>
        </w:rPr>
        <w:t xml:space="preserve">species of vascular plants. There are also </w:t>
      </w:r>
      <w:proofErr w:type="gramStart"/>
      <w:r w:rsidRPr="79E08A63">
        <w:rPr>
          <w:rFonts w:asciiTheme="minorHAnsi" w:hAnsiTheme="minorHAnsi" w:cstheme="minorBidi"/>
        </w:rPr>
        <w:t>a number of</w:t>
      </w:r>
      <w:proofErr w:type="gramEnd"/>
      <w:r w:rsidRPr="79E08A63">
        <w:rPr>
          <w:rFonts w:asciiTheme="minorHAnsi" w:hAnsiTheme="minorHAnsi" w:cstheme="minorBidi"/>
        </w:rPr>
        <w:t xml:space="preserve"> species that are priorities for conservation in Mexico, including the colorless </w:t>
      </w:r>
      <w:proofErr w:type="spellStart"/>
      <w:r w:rsidRPr="79E08A63">
        <w:rPr>
          <w:rFonts w:asciiTheme="minorHAnsi" w:hAnsiTheme="minorHAnsi" w:cstheme="minorBidi"/>
        </w:rPr>
        <w:t>juil</w:t>
      </w:r>
      <w:proofErr w:type="spellEnd"/>
      <w:r w:rsidRPr="79E08A63">
        <w:rPr>
          <w:rFonts w:asciiTheme="minorHAnsi" w:hAnsiTheme="minorHAnsi" w:cstheme="minorBidi"/>
        </w:rPr>
        <w:t xml:space="preserve"> (</w:t>
      </w:r>
      <w:proofErr w:type="spellStart"/>
      <w:r w:rsidRPr="79E08A63">
        <w:rPr>
          <w:rFonts w:asciiTheme="minorHAnsi" w:hAnsiTheme="minorHAnsi" w:cstheme="minorBidi"/>
        </w:rPr>
        <w:t>R</w:t>
      </w:r>
      <w:r w:rsidRPr="00C46519">
        <w:rPr>
          <w:rFonts w:asciiTheme="minorHAnsi" w:hAnsiTheme="minorHAnsi"/>
          <w:i/>
        </w:rPr>
        <w:t>hamdia</w:t>
      </w:r>
      <w:proofErr w:type="spellEnd"/>
      <w:r w:rsidRPr="00C46519">
        <w:rPr>
          <w:rFonts w:asciiTheme="minorHAnsi" w:hAnsiTheme="minorHAnsi"/>
          <w:i/>
        </w:rPr>
        <w:t xml:space="preserve"> </w:t>
      </w:r>
      <w:proofErr w:type="spellStart"/>
      <w:r w:rsidRPr="00C46519">
        <w:rPr>
          <w:rFonts w:asciiTheme="minorHAnsi" w:hAnsiTheme="minorHAnsi"/>
          <w:i/>
        </w:rPr>
        <w:t>guatemalensis</w:t>
      </w:r>
      <w:proofErr w:type="spellEnd"/>
      <w:r w:rsidRPr="79E08A63">
        <w:rPr>
          <w:rFonts w:asciiTheme="minorHAnsi" w:hAnsiTheme="minorHAnsi" w:cstheme="minorBidi"/>
        </w:rPr>
        <w:t>), the striped spiny iguana (</w:t>
      </w:r>
      <w:proofErr w:type="spellStart"/>
      <w:r w:rsidRPr="00C46519">
        <w:rPr>
          <w:rFonts w:asciiTheme="minorHAnsi" w:hAnsiTheme="minorHAnsi"/>
          <w:i/>
        </w:rPr>
        <w:t>Ctenosaura</w:t>
      </w:r>
      <w:proofErr w:type="spellEnd"/>
      <w:r w:rsidRPr="00C46519">
        <w:rPr>
          <w:rFonts w:asciiTheme="minorHAnsi" w:hAnsiTheme="minorHAnsi"/>
          <w:i/>
        </w:rPr>
        <w:t xml:space="preserve"> </w:t>
      </w:r>
      <w:proofErr w:type="spellStart"/>
      <w:r w:rsidRPr="00C46519">
        <w:rPr>
          <w:rFonts w:asciiTheme="minorHAnsi" w:hAnsiTheme="minorHAnsi"/>
          <w:i/>
        </w:rPr>
        <w:t>similis</w:t>
      </w:r>
      <w:proofErr w:type="spellEnd"/>
      <w:r w:rsidRPr="79E08A63">
        <w:rPr>
          <w:rFonts w:asciiTheme="minorHAnsi" w:hAnsiTheme="minorHAnsi" w:cstheme="minorBidi"/>
        </w:rPr>
        <w:t xml:space="preserve">), the Yucatan spiny-tailed iguana (C. </w:t>
      </w:r>
      <w:proofErr w:type="spellStart"/>
      <w:r w:rsidRPr="79E08A63">
        <w:rPr>
          <w:rFonts w:asciiTheme="minorHAnsi" w:hAnsiTheme="minorHAnsi" w:cstheme="minorBidi"/>
        </w:rPr>
        <w:t>d</w:t>
      </w:r>
      <w:r w:rsidRPr="00C46519">
        <w:rPr>
          <w:rFonts w:asciiTheme="minorHAnsi" w:hAnsiTheme="minorHAnsi"/>
          <w:i/>
        </w:rPr>
        <w:t>efensor</w:t>
      </w:r>
      <w:proofErr w:type="spellEnd"/>
      <w:r w:rsidRPr="79E08A63">
        <w:rPr>
          <w:rFonts w:asciiTheme="minorHAnsi" w:hAnsiTheme="minorHAnsi" w:cstheme="minorBidi"/>
        </w:rPr>
        <w:t>), the swamp crocodile (</w:t>
      </w:r>
      <w:proofErr w:type="spellStart"/>
      <w:r w:rsidRPr="00C46519">
        <w:rPr>
          <w:rFonts w:asciiTheme="minorHAnsi" w:hAnsiTheme="minorHAnsi"/>
          <w:i/>
        </w:rPr>
        <w:t>Crocodylus</w:t>
      </w:r>
      <w:proofErr w:type="spellEnd"/>
      <w:r w:rsidRPr="00C46519">
        <w:rPr>
          <w:rFonts w:asciiTheme="minorHAnsi" w:hAnsiTheme="minorHAnsi"/>
          <w:i/>
        </w:rPr>
        <w:t xml:space="preserve"> </w:t>
      </w:r>
      <w:proofErr w:type="spellStart"/>
      <w:r w:rsidRPr="00C46519">
        <w:rPr>
          <w:rFonts w:asciiTheme="minorHAnsi" w:hAnsiTheme="minorHAnsi"/>
          <w:i/>
        </w:rPr>
        <w:t>moreletii</w:t>
      </w:r>
      <w:proofErr w:type="spellEnd"/>
      <w:r w:rsidRPr="79E08A63">
        <w:rPr>
          <w:rFonts w:asciiTheme="minorHAnsi" w:hAnsiTheme="minorHAnsi" w:cstheme="minorBidi"/>
        </w:rPr>
        <w:t>), the masked duck (</w:t>
      </w:r>
      <w:proofErr w:type="spellStart"/>
      <w:r w:rsidRPr="00C46519">
        <w:rPr>
          <w:rFonts w:asciiTheme="minorHAnsi" w:hAnsiTheme="minorHAnsi"/>
          <w:i/>
        </w:rPr>
        <w:t>Nomonyx</w:t>
      </w:r>
      <w:proofErr w:type="spellEnd"/>
      <w:r w:rsidRPr="79E08A63">
        <w:rPr>
          <w:rFonts w:asciiTheme="minorHAnsi" w:hAnsiTheme="minorHAnsi" w:cstheme="minorBidi"/>
        </w:rPr>
        <w:t xml:space="preserve"> </w:t>
      </w:r>
      <w:proofErr w:type="spellStart"/>
      <w:r w:rsidRPr="00C46519">
        <w:rPr>
          <w:rFonts w:asciiTheme="minorHAnsi" w:hAnsiTheme="minorHAnsi"/>
          <w:i/>
        </w:rPr>
        <w:t>dominicus</w:t>
      </w:r>
      <w:proofErr w:type="spellEnd"/>
      <w:r w:rsidRPr="79E08A63">
        <w:rPr>
          <w:rFonts w:asciiTheme="minorHAnsi" w:hAnsiTheme="minorHAnsi" w:cstheme="minorBidi"/>
        </w:rPr>
        <w:t>), sad pigeon (</w:t>
      </w:r>
      <w:proofErr w:type="spellStart"/>
      <w:r w:rsidRPr="79E08A63">
        <w:rPr>
          <w:rFonts w:asciiTheme="minorHAnsi" w:hAnsiTheme="minorHAnsi" w:cstheme="minorBidi"/>
        </w:rPr>
        <w:t>Patagioenas</w:t>
      </w:r>
      <w:proofErr w:type="spellEnd"/>
      <w:r w:rsidRPr="79E08A63">
        <w:rPr>
          <w:rFonts w:asciiTheme="minorHAnsi" w:hAnsiTheme="minorHAnsi" w:cstheme="minorBidi"/>
        </w:rPr>
        <w:t xml:space="preserve"> </w:t>
      </w:r>
      <w:proofErr w:type="spellStart"/>
      <w:r w:rsidRPr="79E08A63">
        <w:rPr>
          <w:rFonts w:asciiTheme="minorHAnsi" w:hAnsiTheme="minorHAnsi" w:cstheme="minorBidi"/>
        </w:rPr>
        <w:t>nigrirostris</w:t>
      </w:r>
      <w:proofErr w:type="spellEnd"/>
      <w:r w:rsidRPr="79E08A63">
        <w:rPr>
          <w:rFonts w:asciiTheme="minorHAnsi" w:hAnsiTheme="minorHAnsi" w:cstheme="minorBidi"/>
        </w:rPr>
        <w:t xml:space="preserve">), blue-crowned parrot (Amazona </w:t>
      </w:r>
      <w:proofErr w:type="spellStart"/>
      <w:r w:rsidRPr="79E08A63">
        <w:rPr>
          <w:rFonts w:asciiTheme="minorHAnsi" w:hAnsiTheme="minorHAnsi" w:cstheme="minorBidi"/>
        </w:rPr>
        <w:t>farinosa</w:t>
      </w:r>
      <w:proofErr w:type="spellEnd"/>
      <w:r w:rsidRPr="79E08A63">
        <w:rPr>
          <w:rFonts w:asciiTheme="minorHAnsi" w:hAnsiTheme="minorHAnsi" w:cstheme="minorBidi"/>
        </w:rPr>
        <w:t>) and dusky-headed parrot (</w:t>
      </w:r>
      <w:proofErr w:type="spellStart"/>
      <w:r w:rsidRPr="79E08A63">
        <w:rPr>
          <w:rFonts w:asciiTheme="minorHAnsi" w:hAnsiTheme="minorHAnsi" w:cstheme="minorBidi"/>
        </w:rPr>
        <w:t>Pyrilia</w:t>
      </w:r>
      <w:proofErr w:type="spellEnd"/>
      <w:r w:rsidRPr="79E08A63">
        <w:rPr>
          <w:rFonts w:asciiTheme="minorHAnsi" w:hAnsiTheme="minorHAnsi" w:cstheme="minorBidi"/>
        </w:rPr>
        <w:t xml:space="preserve"> </w:t>
      </w:r>
      <w:proofErr w:type="spellStart"/>
      <w:r w:rsidRPr="79E08A63">
        <w:rPr>
          <w:rFonts w:asciiTheme="minorHAnsi" w:hAnsiTheme="minorHAnsi" w:cstheme="minorBidi"/>
        </w:rPr>
        <w:t>haematotis</w:t>
      </w:r>
      <w:proofErr w:type="spellEnd"/>
      <w:r w:rsidRPr="79E08A63">
        <w:rPr>
          <w:rFonts w:asciiTheme="minorHAnsi" w:hAnsiTheme="minorHAnsi" w:cstheme="minorBidi"/>
        </w:rPr>
        <w:t xml:space="preserve">). There are 19 species of amphibians, which represents 83 % of the state's amphibian diversity, and the </w:t>
      </w:r>
      <w:r w:rsidRPr="79E08A63">
        <w:rPr>
          <w:rFonts w:asciiTheme="minorHAnsi" w:hAnsiTheme="minorHAnsi" w:cstheme="minorBidi"/>
        </w:rPr>
        <w:t xml:space="preserve">area contains 21 % of the bat species distributed in Mexico. Main threats to the area include deforestation and illegal logging, forest fires, introduction of invasive exotic species, and climate change. </w:t>
      </w:r>
    </w:p>
    <w:p w:rsidRPr="00A5089F" w:rsidR="008D0A0C" w:rsidP="00EF349C" w:rsidRDefault="008D0A0C" w14:paraId="355105EF" w14:textId="77777777">
      <w:pPr>
        <w:ind w:left="0"/>
        <w:jc w:val="both"/>
        <w:rPr>
          <w:rFonts w:asciiTheme="minorHAnsi" w:hAnsiTheme="minorHAnsi" w:cstheme="minorHAnsi"/>
          <w:szCs w:val="22"/>
        </w:rPr>
      </w:pPr>
    </w:p>
    <w:p w:rsidRPr="00A5089F" w:rsidR="008D0A0C" w:rsidP="00EF349C" w:rsidRDefault="008D0A0C" w14:paraId="005D65B7" w14:textId="7EFFF09E">
      <w:pPr>
        <w:ind w:left="0"/>
        <w:jc w:val="both"/>
        <w:rPr>
          <w:rFonts w:asciiTheme="minorHAnsi" w:hAnsiTheme="minorHAnsi" w:cstheme="minorHAnsi"/>
          <w:szCs w:val="22"/>
          <w:u w:val="single"/>
        </w:rPr>
      </w:pPr>
      <w:proofErr w:type="spellStart"/>
      <w:r w:rsidRPr="00A5089F">
        <w:rPr>
          <w:rFonts w:asciiTheme="minorHAnsi" w:hAnsiTheme="minorHAnsi" w:cstheme="minorHAnsi"/>
          <w:szCs w:val="22"/>
          <w:u w:val="single"/>
        </w:rPr>
        <w:t>Bajos</w:t>
      </w:r>
      <w:proofErr w:type="spellEnd"/>
      <w:r w:rsidRPr="00A5089F">
        <w:rPr>
          <w:rFonts w:asciiTheme="minorHAnsi" w:hAnsiTheme="minorHAnsi" w:cstheme="minorHAnsi"/>
          <w:szCs w:val="22"/>
          <w:u w:val="single"/>
        </w:rPr>
        <w:t xml:space="preserve"> del Norte</w:t>
      </w:r>
    </w:p>
    <w:p w:rsidRPr="00A5089F" w:rsidR="008D0A0C" w:rsidP="00EF349C" w:rsidRDefault="008D0A0C" w14:paraId="1A13C053" w14:textId="77777777">
      <w:pPr>
        <w:ind w:left="0"/>
        <w:jc w:val="both"/>
        <w:rPr>
          <w:rFonts w:asciiTheme="minorHAnsi" w:hAnsiTheme="minorHAnsi" w:cstheme="minorHAnsi"/>
          <w:szCs w:val="22"/>
        </w:rPr>
      </w:pPr>
    </w:p>
    <w:p w:rsidRPr="00A5089F" w:rsidR="008D0A0C" w:rsidP="00EF349C" w:rsidRDefault="008D0A0C" w14:paraId="02C5F564" w14:textId="77777777">
      <w:pPr>
        <w:ind w:left="0"/>
        <w:jc w:val="both"/>
        <w:rPr>
          <w:rFonts w:asciiTheme="minorHAnsi" w:hAnsiTheme="minorHAnsi" w:cstheme="minorHAnsi"/>
          <w:szCs w:val="22"/>
        </w:rPr>
      </w:pPr>
      <w:proofErr w:type="spellStart"/>
      <w:r w:rsidRPr="00A5089F">
        <w:rPr>
          <w:rFonts w:asciiTheme="minorHAnsi" w:hAnsiTheme="minorHAnsi" w:cstheme="minorHAnsi"/>
          <w:szCs w:val="22"/>
        </w:rPr>
        <w:t>Bajos</w:t>
      </w:r>
      <w:proofErr w:type="spellEnd"/>
      <w:r w:rsidRPr="00A5089F">
        <w:rPr>
          <w:rFonts w:asciiTheme="minorHAnsi" w:hAnsiTheme="minorHAnsi" w:cstheme="minorHAnsi"/>
          <w:szCs w:val="22"/>
        </w:rPr>
        <w:t xml:space="preserve"> del Norte is a national marine park in the Gulf of Mexico, covering 1,304,115 hectares. The reef areas of the northeastern end of the Yucatan Peninsula are transition zones between the Gulf of Mexico and the Caribbean Sea, therefore, this is considered a region of ecological connection and, therefore, of high biodiversity. The </w:t>
      </w:r>
      <w:proofErr w:type="spellStart"/>
      <w:r w:rsidRPr="00A5089F">
        <w:rPr>
          <w:rFonts w:asciiTheme="minorHAnsi" w:hAnsiTheme="minorHAnsi" w:cstheme="minorHAnsi"/>
          <w:szCs w:val="22"/>
        </w:rPr>
        <w:t>Bajos</w:t>
      </w:r>
      <w:proofErr w:type="spellEnd"/>
      <w:r w:rsidRPr="00A5089F">
        <w:rPr>
          <w:rFonts w:asciiTheme="minorHAnsi" w:hAnsiTheme="minorHAnsi" w:cstheme="minorHAnsi"/>
          <w:szCs w:val="22"/>
        </w:rPr>
        <w:t xml:space="preserve"> del Norte reefs are the second most relevant site as a larval source for areas in the northern, </w:t>
      </w:r>
      <w:proofErr w:type="gramStart"/>
      <w:r w:rsidRPr="00A5089F">
        <w:rPr>
          <w:rFonts w:asciiTheme="minorHAnsi" w:hAnsiTheme="minorHAnsi" w:cstheme="minorHAnsi"/>
          <w:szCs w:val="22"/>
        </w:rPr>
        <w:t>western</w:t>
      </w:r>
      <w:proofErr w:type="gramEnd"/>
      <w:r w:rsidRPr="00A5089F">
        <w:rPr>
          <w:rFonts w:asciiTheme="minorHAnsi" w:hAnsiTheme="minorHAnsi" w:cstheme="minorHAnsi"/>
          <w:szCs w:val="22"/>
        </w:rPr>
        <w:t xml:space="preserve"> and central Gulf of Mexico for several key fishery species for the region's economy. The area is characterized by its upwelling system and the so-called "loop current", both of which are responsible for the balance of nutrients in the Gulf of Mexico shelf and for the genetic connectivity and biological exchange of reef species, especially those of fishery value. It is one of the main grouper fish (</w:t>
      </w:r>
      <w:proofErr w:type="spellStart"/>
      <w:r w:rsidRPr="00C46519">
        <w:rPr>
          <w:rFonts w:asciiTheme="minorHAnsi" w:hAnsiTheme="minorHAnsi"/>
          <w:i/>
        </w:rPr>
        <w:t>Epinephelinae</w:t>
      </w:r>
      <w:proofErr w:type="spellEnd"/>
      <w:r w:rsidRPr="00A5089F">
        <w:rPr>
          <w:rFonts w:asciiTheme="minorHAnsi" w:hAnsiTheme="minorHAnsi" w:cstheme="minorHAnsi"/>
          <w:szCs w:val="22"/>
        </w:rPr>
        <w:t>) reproduction sites in the Gulf of Mexico. Species richness represents 6 % and 25 % of the species recorded for the Gulf of Mexico and the Mexican Caribbean, respectively. Five species of sea turtles are present: loggerhead (</w:t>
      </w:r>
      <w:r w:rsidRPr="00C46519">
        <w:rPr>
          <w:rFonts w:asciiTheme="minorHAnsi" w:hAnsiTheme="minorHAnsi"/>
          <w:i/>
        </w:rPr>
        <w:t>Caretta caretta</w:t>
      </w:r>
      <w:r w:rsidRPr="00A5089F">
        <w:rPr>
          <w:rFonts w:asciiTheme="minorHAnsi" w:hAnsiTheme="minorHAnsi" w:cstheme="minorHAnsi"/>
          <w:szCs w:val="22"/>
        </w:rPr>
        <w:t>), white (</w:t>
      </w:r>
      <w:r w:rsidRPr="00C46519">
        <w:rPr>
          <w:rFonts w:asciiTheme="minorHAnsi" w:hAnsiTheme="minorHAnsi"/>
          <w:i/>
        </w:rPr>
        <w:t>Chelonia mydas</w:t>
      </w:r>
      <w:r w:rsidRPr="00A5089F">
        <w:rPr>
          <w:rFonts w:asciiTheme="minorHAnsi" w:hAnsiTheme="minorHAnsi" w:cstheme="minorHAnsi"/>
          <w:szCs w:val="22"/>
        </w:rPr>
        <w:t>), hawksbill (</w:t>
      </w:r>
      <w:r w:rsidRPr="00C46519">
        <w:rPr>
          <w:rFonts w:asciiTheme="minorHAnsi" w:hAnsiTheme="minorHAnsi"/>
          <w:i/>
        </w:rPr>
        <w:t>Eretmochelys imbricata</w:t>
      </w:r>
      <w:r w:rsidRPr="00A5089F">
        <w:rPr>
          <w:rFonts w:asciiTheme="minorHAnsi" w:hAnsiTheme="minorHAnsi" w:cstheme="minorHAnsi"/>
          <w:szCs w:val="22"/>
        </w:rPr>
        <w:t>), olive ridley (</w:t>
      </w:r>
      <w:proofErr w:type="spellStart"/>
      <w:r w:rsidRPr="00C46519">
        <w:rPr>
          <w:rFonts w:asciiTheme="minorHAnsi" w:hAnsiTheme="minorHAnsi"/>
          <w:i/>
        </w:rPr>
        <w:t>Lepidochelys</w:t>
      </w:r>
      <w:proofErr w:type="spellEnd"/>
      <w:r w:rsidRPr="00A5089F">
        <w:rPr>
          <w:rFonts w:asciiTheme="minorHAnsi" w:hAnsiTheme="minorHAnsi" w:cstheme="minorHAnsi"/>
          <w:szCs w:val="22"/>
        </w:rPr>
        <w:t xml:space="preserve"> </w:t>
      </w:r>
      <w:r w:rsidRPr="00C46519">
        <w:rPr>
          <w:rFonts w:asciiTheme="minorHAnsi" w:hAnsiTheme="minorHAnsi"/>
          <w:i/>
        </w:rPr>
        <w:t>kempii</w:t>
      </w:r>
      <w:r w:rsidRPr="00A5089F">
        <w:rPr>
          <w:rFonts w:asciiTheme="minorHAnsi" w:hAnsiTheme="minorHAnsi" w:cstheme="minorHAnsi"/>
          <w:szCs w:val="22"/>
        </w:rPr>
        <w:t>) and leatherback (Dermochelys coriacea), which are listed as Endangered, as well as being priority species for conservation in Mexico. The area also hosts the threatened rocky star coral (</w:t>
      </w:r>
      <w:proofErr w:type="spellStart"/>
      <w:r w:rsidRPr="00C46519">
        <w:rPr>
          <w:rFonts w:asciiTheme="minorHAnsi" w:hAnsiTheme="minorHAnsi"/>
          <w:i/>
        </w:rPr>
        <w:t>Orbicella</w:t>
      </w:r>
      <w:proofErr w:type="spellEnd"/>
      <w:r w:rsidRPr="00C46519">
        <w:rPr>
          <w:rFonts w:asciiTheme="minorHAnsi" w:hAnsiTheme="minorHAnsi"/>
          <w:i/>
        </w:rPr>
        <w:t xml:space="preserve"> </w:t>
      </w:r>
      <w:proofErr w:type="spellStart"/>
      <w:r w:rsidRPr="00C46519">
        <w:rPr>
          <w:rFonts w:asciiTheme="minorHAnsi" w:hAnsiTheme="minorHAnsi"/>
          <w:i/>
        </w:rPr>
        <w:t>annularis</w:t>
      </w:r>
      <w:proofErr w:type="spellEnd"/>
      <w:r w:rsidRPr="00A5089F">
        <w:rPr>
          <w:rFonts w:asciiTheme="minorHAnsi" w:hAnsiTheme="minorHAnsi" w:cstheme="minorHAnsi"/>
          <w:szCs w:val="22"/>
        </w:rPr>
        <w:t xml:space="preserve">). The area is important to the 68,944 people (6% of whom are indigenous) that belong to fishing communities on the Yucatán coast. Two coastal fishing municipalities are relevant to </w:t>
      </w:r>
      <w:proofErr w:type="spellStart"/>
      <w:r w:rsidRPr="00A5089F">
        <w:rPr>
          <w:rFonts w:asciiTheme="minorHAnsi" w:hAnsiTheme="minorHAnsi" w:cstheme="minorHAnsi"/>
          <w:szCs w:val="22"/>
        </w:rPr>
        <w:t>Bajos</w:t>
      </w:r>
      <w:proofErr w:type="spellEnd"/>
      <w:r w:rsidRPr="00A5089F">
        <w:rPr>
          <w:rFonts w:asciiTheme="minorHAnsi" w:hAnsiTheme="minorHAnsi" w:cstheme="minorHAnsi"/>
          <w:szCs w:val="22"/>
        </w:rPr>
        <w:t xml:space="preserve"> del Norte: </w:t>
      </w:r>
      <w:proofErr w:type="spellStart"/>
      <w:r w:rsidRPr="00A5089F">
        <w:rPr>
          <w:rFonts w:asciiTheme="minorHAnsi" w:hAnsiTheme="minorHAnsi" w:cstheme="minorHAnsi"/>
          <w:szCs w:val="22"/>
        </w:rPr>
        <w:t>Progreso</w:t>
      </w:r>
      <w:proofErr w:type="spellEnd"/>
      <w:r w:rsidRPr="00A5089F">
        <w:rPr>
          <w:rFonts w:asciiTheme="minorHAnsi" w:hAnsiTheme="minorHAnsi" w:cstheme="minorHAnsi"/>
          <w:szCs w:val="22"/>
        </w:rPr>
        <w:t xml:space="preserve"> and </w:t>
      </w:r>
      <w:proofErr w:type="spellStart"/>
      <w:r w:rsidRPr="00A5089F">
        <w:rPr>
          <w:rFonts w:asciiTheme="minorHAnsi" w:hAnsiTheme="minorHAnsi" w:cstheme="minorHAnsi"/>
          <w:szCs w:val="22"/>
        </w:rPr>
        <w:t>Dzilam</w:t>
      </w:r>
      <w:proofErr w:type="spellEnd"/>
      <w:r w:rsidRPr="00A5089F">
        <w:rPr>
          <w:rFonts w:asciiTheme="minorHAnsi" w:hAnsiTheme="minorHAnsi" w:cstheme="minorHAnsi"/>
          <w:szCs w:val="22"/>
        </w:rPr>
        <w:t xml:space="preserve"> de Bravo. Main threats include pressure on fish stocks due to overfishing capture of the reproductive stock of larger and more fecund females in deep areas, and climate change. </w:t>
      </w:r>
    </w:p>
    <w:p w:rsidRPr="00A5089F" w:rsidR="008D0A0C" w:rsidP="00EF349C" w:rsidRDefault="008D0A0C" w14:paraId="7F63B8E0" w14:textId="77777777">
      <w:pPr>
        <w:ind w:left="0"/>
        <w:jc w:val="both"/>
        <w:rPr>
          <w:rFonts w:asciiTheme="minorHAnsi" w:hAnsiTheme="minorHAnsi" w:cstheme="minorHAnsi"/>
          <w:szCs w:val="22"/>
        </w:rPr>
      </w:pPr>
    </w:p>
    <w:p w:rsidRPr="00A5089F" w:rsidR="008D0A0C" w:rsidP="00EF349C" w:rsidRDefault="008D0A0C" w14:paraId="2FB85A94" w14:textId="77777777">
      <w:pPr>
        <w:ind w:left="0"/>
        <w:jc w:val="both"/>
        <w:rPr>
          <w:rFonts w:asciiTheme="minorHAnsi" w:hAnsiTheme="minorHAnsi" w:cstheme="minorHAnsi"/>
          <w:szCs w:val="22"/>
          <w:u w:val="single"/>
        </w:rPr>
      </w:pPr>
      <w:proofErr w:type="spellStart"/>
      <w:r w:rsidRPr="00A5089F">
        <w:rPr>
          <w:rFonts w:asciiTheme="minorHAnsi" w:hAnsiTheme="minorHAnsi" w:cstheme="minorHAnsi"/>
          <w:szCs w:val="22"/>
          <w:u w:val="single"/>
        </w:rPr>
        <w:t>Chimalapas</w:t>
      </w:r>
      <w:proofErr w:type="spellEnd"/>
    </w:p>
    <w:p w:rsidRPr="00A5089F" w:rsidR="008D0A0C" w:rsidP="00EF349C" w:rsidRDefault="008D0A0C" w14:paraId="4E779D6E" w14:textId="77777777">
      <w:pPr>
        <w:ind w:left="0"/>
        <w:jc w:val="both"/>
        <w:rPr>
          <w:rFonts w:asciiTheme="minorHAnsi" w:hAnsiTheme="minorHAnsi" w:cstheme="minorHAnsi"/>
          <w:szCs w:val="22"/>
        </w:rPr>
      </w:pPr>
    </w:p>
    <w:p w:rsidRPr="00A5089F" w:rsidR="008D0A0C" w:rsidP="79E08A63" w:rsidRDefault="008D0A0C" w14:paraId="5DDF719B" w14:textId="2A39FE50">
      <w:pPr>
        <w:ind w:left="0"/>
        <w:jc w:val="both"/>
        <w:rPr>
          <w:rFonts w:asciiTheme="minorHAnsi" w:hAnsiTheme="minorHAnsi" w:cstheme="minorBidi"/>
        </w:rPr>
      </w:pPr>
      <w:r w:rsidRPr="79E08A63">
        <w:rPr>
          <w:rFonts w:asciiTheme="minorHAnsi" w:hAnsiTheme="minorHAnsi" w:cstheme="minorBidi"/>
        </w:rPr>
        <w:t xml:space="preserve">Los </w:t>
      </w:r>
      <w:proofErr w:type="spellStart"/>
      <w:r w:rsidRPr="79E08A63">
        <w:rPr>
          <w:rFonts w:asciiTheme="minorHAnsi" w:hAnsiTheme="minorHAnsi" w:cstheme="minorBidi"/>
        </w:rPr>
        <w:t>Chimalapas</w:t>
      </w:r>
      <w:proofErr w:type="spellEnd"/>
      <w:r w:rsidRPr="79E08A63">
        <w:rPr>
          <w:rFonts w:asciiTheme="minorHAnsi" w:hAnsiTheme="minorHAnsi" w:cstheme="minorBidi"/>
        </w:rPr>
        <w:t xml:space="preserve"> is a </w:t>
      </w:r>
      <w:r w:rsidRPr="79E08A63" w:rsidR="00E27A13">
        <w:rPr>
          <w:rFonts w:asciiTheme="minorHAnsi" w:hAnsiTheme="minorHAnsi" w:cstheme="minorBidi"/>
        </w:rPr>
        <w:t xml:space="preserve">set of 8 </w:t>
      </w:r>
      <w:r w:rsidRPr="79E08A63">
        <w:rPr>
          <w:rFonts w:asciiTheme="minorHAnsi" w:hAnsiTheme="minorHAnsi" w:cstheme="minorBidi"/>
        </w:rPr>
        <w:t>Area</w:t>
      </w:r>
      <w:r w:rsidRPr="79E08A63" w:rsidR="00E27A13">
        <w:rPr>
          <w:rFonts w:asciiTheme="minorHAnsi" w:hAnsiTheme="minorHAnsi" w:cstheme="minorBidi"/>
        </w:rPr>
        <w:t>s</w:t>
      </w:r>
      <w:r w:rsidRPr="79E08A63">
        <w:rPr>
          <w:rFonts w:asciiTheme="minorHAnsi" w:hAnsiTheme="minorHAnsi" w:cstheme="minorBidi"/>
        </w:rPr>
        <w:t xml:space="preserve"> Voluntarily Destined for Conservation </w:t>
      </w:r>
      <w:r w:rsidRPr="79E08A63" w:rsidR="00E27A13">
        <w:rPr>
          <w:rFonts w:asciiTheme="minorHAnsi" w:hAnsiTheme="minorHAnsi" w:cstheme="minorBidi"/>
        </w:rPr>
        <w:t xml:space="preserve">(ADVCs) </w:t>
      </w:r>
      <w:r w:rsidRPr="79E08A63">
        <w:rPr>
          <w:rFonts w:asciiTheme="minorHAnsi" w:hAnsiTheme="minorHAnsi" w:cstheme="minorBidi"/>
        </w:rPr>
        <w:t>in the State of Oaxaca</w:t>
      </w:r>
      <w:r w:rsidRPr="79E08A63" w:rsidR="00E27A13">
        <w:rPr>
          <w:rFonts w:asciiTheme="minorHAnsi" w:hAnsiTheme="minorHAnsi" w:cstheme="minorBidi"/>
        </w:rPr>
        <w:t>, totaling 438,662.66 hectare</w:t>
      </w:r>
      <w:r w:rsidR="005A022A">
        <w:rPr>
          <w:rFonts w:asciiTheme="minorHAnsi" w:hAnsiTheme="minorHAnsi" w:cstheme="minorBidi"/>
        </w:rPr>
        <w:t>s</w:t>
      </w:r>
      <w:r w:rsidRPr="79E08A63">
        <w:rPr>
          <w:rFonts w:asciiTheme="minorHAnsi" w:hAnsiTheme="minorHAnsi" w:cstheme="minorBidi"/>
        </w:rPr>
        <w:t xml:space="preserve">. It is an ancestral indigenous territory of the </w:t>
      </w:r>
      <w:proofErr w:type="spellStart"/>
      <w:r w:rsidRPr="79E08A63">
        <w:rPr>
          <w:rFonts w:asciiTheme="minorHAnsi" w:hAnsiTheme="minorHAnsi" w:cstheme="minorBidi"/>
        </w:rPr>
        <w:t>Zoque</w:t>
      </w:r>
      <w:proofErr w:type="spellEnd"/>
      <w:r w:rsidRPr="79E08A63">
        <w:rPr>
          <w:rFonts w:asciiTheme="minorHAnsi" w:hAnsiTheme="minorHAnsi" w:cstheme="minorBidi"/>
        </w:rPr>
        <w:t xml:space="preserve"> people, and is home to 16,286 people, 38% of which are indigenous. The protection of biocultural resources in the Los </w:t>
      </w:r>
      <w:proofErr w:type="spellStart"/>
      <w:r w:rsidRPr="79E08A63">
        <w:rPr>
          <w:rFonts w:asciiTheme="minorHAnsi" w:hAnsiTheme="minorHAnsi" w:cstheme="minorBidi"/>
        </w:rPr>
        <w:t>Chimalapas</w:t>
      </w:r>
      <w:proofErr w:type="spellEnd"/>
      <w:r w:rsidRPr="79E08A63">
        <w:rPr>
          <w:rFonts w:asciiTheme="minorHAnsi" w:hAnsiTheme="minorHAnsi" w:cstheme="minorBidi"/>
        </w:rPr>
        <w:t xml:space="preserve"> Region is important for generating important biological corridors with other nearby Protected Areas, in addition to protecting the area from mining and fossil fuel extraction. Important species include </w:t>
      </w:r>
      <w:r w:rsidRPr="79E08A63" w:rsidR="32C4A4AA">
        <w:rPr>
          <w:rFonts w:asciiTheme="minorHAnsi" w:hAnsiTheme="minorHAnsi" w:cstheme="minorBidi"/>
        </w:rPr>
        <w:t xml:space="preserve">felines like </w:t>
      </w:r>
      <w:r w:rsidRPr="79E08A63">
        <w:rPr>
          <w:rFonts w:asciiTheme="minorHAnsi" w:hAnsiTheme="minorHAnsi" w:cstheme="minorBidi"/>
        </w:rPr>
        <w:t>Puma (Puma concolor), Ocelot (</w:t>
      </w:r>
      <w:r w:rsidRPr="00C46519">
        <w:rPr>
          <w:rFonts w:asciiTheme="minorHAnsi" w:hAnsiTheme="minorHAnsi"/>
          <w:i/>
        </w:rPr>
        <w:t>Leopardus pardalis</w:t>
      </w:r>
      <w:r w:rsidRPr="79E08A63">
        <w:rPr>
          <w:rFonts w:asciiTheme="minorHAnsi" w:hAnsiTheme="minorHAnsi" w:cstheme="minorBidi"/>
        </w:rPr>
        <w:t>), Tigrillo (</w:t>
      </w:r>
      <w:r w:rsidRPr="00C46519">
        <w:rPr>
          <w:rFonts w:asciiTheme="minorHAnsi" w:hAnsiTheme="minorHAnsi"/>
          <w:i/>
        </w:rPr>
        <w:t xml:space="preserve">Leopardus </w:t>
      </w:r>
      <w:proofErr w:type="spellStart"/>
      <w:r w:rsidRPr="00C46519">
        <w:rPr>
          <w:rFonts w:asciiTheme="minorHAnsi" w:hAnsiTheme="minorHAnsi"/>
          <w:i/>
        </w:rPr>
        <w:t>wiedii</w:t>
      </w:r>
      <w:proofErr w:type="spellEnd"/>
      <w:r w:rsidRPr="00C46519">
        <w:rPr>
          <w:rFonts w:asciiTheme="minorHAnsi" w:hAnsiTheme="minorHAnsi"/>
          <w:i/>
        </w:rPr>
        <w:t>)</w:t>
      </w:r>
      <w:r w:rsidRPr="79E08A63">
        <w:rPr>
          <w:rFonts w:asciiTheme="minorHAnsi" w:hAnsiTheme="minorHAnsi" w:cstheme="minorBidi"/>
        </w:rPr>
        <w:t xml:space="preserve"> and Jaguar (Panthera onca)</w:t>
      </w:r>
      <w:r w:rsidRPr="79E08A63" w:rsidR="6D945C9B">
        <w:rPr>
          <w:rFonts w:asciiTheme="minorHAnsi" w:hAnsiTheme="minorHAnsi" w:cstheme="minorBidi"/>
        </w:rPr>
        <w:t>;</w:t>
      </w:r>
      <w:r w:rsidRPr="79E08A63">
        <w:rPr>
          <w:rFonts w:asciiTheme="minorHAnsi" w:hAnsiTheme="minorHAnsi" w:cstheme="minorBidi"/>
        </w:rPr>
        <w:t xml:space="preserve"> quetzal</w:t>
      </w:r>
      <w:r w:rsidRPr="79E08A63" w:rsidR="66E4835C">
        <w:rPr>
          <w:rFonts w:asciiTheme="minorHAnsi" w:hAnsiTheme="minorHAnsi" w:cstheme="minorBidi"/>
        </w:rPr>
        <w:t>;</w:t>
      </w:r>
      <w:r w:rsidRPr="79E08A63">
        <w:rPr>
          <w:rFonts w:asciiTheme="minorHAnsi" w:hAnsiTheme="minorHAnsi" w:cstheme="minorBidi"/>
        </w:rPr>
        <w:t xml:space="preserve"> various species of parrots, macaws, and eagles, toucans (</w:t>
      </w:r>
      <w:proofErr w:type="spellStart"/>
      <w:r w:rsidRPr="79E08A63">
        <w:rPr>
          <w:rFonts w:asciiTheme="minorHAnsi" w:hAnsiTheme="minorHAnsi" w:cstheme="minorBidi"/>
        </w:rPr>
        <w:t>Rampasthus</w:t>
      </w:r>
      <w:proofErr w:type="spellEnd"/>
      <w:r w:rsidRPr="79E08A63">
        <w:rPr>
          <w:rFonts w:asciiTheme="minorHAnsi" w:hAnsiTheme="minorHAnsi" w:cstheme="minorBidi"/>
        </w:rPr>
        <w:t xml:space="preserve"> </w:t>
      </w:r>
      <w:proofErr w:type="spellStart"/>
      <w:r w:rsidRPr="79E08A63">
        <w:rPr>
          <w:rFonts w:asciiTheme="minorHAnsi" w:hAnsiTheme="minorHAnsi" w:cstheme="minorBidi"/>
        </w:rPr>
        <w:t>sulfurathos</w:t>
      </w:r>
      <w:proofErr w:type="spellEnd"/>
      <w:r w:rsidRPr="79E08A63">
        <w:rPr>
          <w:rFonts w:asciiTheme="minorHAnsi" w:hAnsiTheme="minorHAnsi" w:cstheme="minorBidi"/>
        </w:rPr>
        <w:t xml:space="preserve">) and </w:t>
      </w:r>
      <w:proofErr w:type="spellStart"/>
      <w:r w:rsidRPr="79E08A63">
        <w:rPr>
          <w:rFonts w:asciiTheme="minorHAnsi" w:hAnsiTheme="minorHAnsi" w:cstheme="minorBidi"/>
        </w:rPr>
        <w:t>pajuil</w:t>
      </w:r>
      <w:proofErr w:type="spellEnd"/>
      <w:r w:rsidRPr="79E08A63">
        <w:rPr>
          <w:rFonts w:asciiTheme="minorHAnsi" w:hAnsiTheme="minorHAnsi" w:cstheme="minorBidi"/>
        </w:rPr>
        <w:t xml:space="preserve"> (</w:t>
      </w:r>
      <w:proofErr w:type="spellStart"/>
      <w:r w:rsidRPr="00C46519">
        <w:rPr>
          <w:rFonts w:asciiTheme="minorHAnsi" w:hAnsiTheme="minorHAnsi"/>
          <w:i/>
        </w:rPr>
        <w:t>Penelopina</w:t>
      </w:r>
      <w:proofErr w:type="spellEnd"/>
      <w:r w:rsidRPr="00C46519">
        <w:rPr>
          <w:rFonts w:asciiTheme="minorHAnsi" w:hAnsiTheme="minorHAnsi"/>
          <w:i/>
        </w:rPr>
        <w:t xml:space="preserve"> nigra)</w:t>
      </w:r>
      <w:r w:rsidRPr="00C46519" w:rsidR="5792C106">
        <w:rPr>
          <w:rFonts w:asciiTheme="minorHAnsi" w:hAnsiTheme="minorHAnsi"/>
          <w:i/>
        </w:rPr>
        <w:t>;</w:t>
      </w:r>
      <w:r w:rsidRPr="79E08A63">
        <w:rPr>
          <w:rFonts w:asciiTheme="minorHAnsi" w:hAnsiTheme="minorHAnsi" w:cstheme="minorBidi"/>
        </w:rPr>
        <w:t xml:space="preserve"> endemic plant species</w:t>
      </w:r>
      <w:r w:rsidRPr="79E08A63" w:rsidR="77300D9D">
        <w:rPr>
          <w:rFonts w:asciiTheme="minorHAnsi" w:hAnsiTheme="minorHAnsi" w:cstheme="minorBidi"/>
        </w:rPr>
        <w:t>;</w:t>
      </w:r>
      <w:r w:rsidRPr="79E08A63">
        <w:rPr>
          <w:rFonts w:asciiTheme="minorHAnsi" w:hAnsiTheme="minorHAnsi" w:cstheme="minorBidi"/>
        </w:rPr>
        <w:t xml:space="preserve"> endemic amphibians including </w:t>
      </w:r>
      <w:proofErr w:type="spellStart"/>
      <w:r w:rsidRPr="00C46519">
        <w:rPr>
          <w:rFonts w:asciiTheme="minorHAnsi" w:hAnsiTheme="minorHAnsi"/>
          <w:i/>
        </w:rPr>
        <w:t>Eleutherodactylus</w:t>
      </w:r>
      <w:proofErr w:type="spellEnd"/>
      <w:r w:rsidRPr="00C46519">
        <w:rPr>
          <w:rFonts w:asciiTheme="minorHAnsi" w:hAnsiTheme="minorHAnsi"/>
          <w:i/>
        </w:rPr>
        <w:t xml:space="preserve"> </w:t>
      </w:r>
      <w:proofErr w:type="spellStart"/>
      <w:r w:rsidRPr="00C46519">
        <w:rPr>
          <w:rFonts w:asciiTheme="minorHAnsi" w:hAnsiTheme="minorHAnsi"/>
          <w:i/>
        </w:rPr>
        <w:t>Lineatus</w:t>
      </w:r>
      <w:proofErr w:type="spellEnd"/>
      <w:r w:rsidRPr="00C46519">
        <w:rPr>
          <w:rFonts w:asciiTheme="minorHAnsi" w:hAnsiTheme="minorHAnsi"/>
          <w:i/>
        </w:rPr>
        <w:t xml:space="preserve"> </w:t>
      </w:r>
      <w:proofErr w:type="spellStart"/>
      <w:r w:rsidRPr="00C46519">
        <w:rPr>
          <w:rFonts w:asciiTheme="minorHAnsi" w:hAnsiTheme="minorHAnsi"/>
          <w:i/>
        </w:rPr>
        <w:t>macdougalli</w:t>
      </w:r>
      <w:proofErr w:type="spellEnd"/>
      <w:r w:rsidRPr="00C46519">
        <w:rPr>
          <w:rFonts w:asciiTheme="minorHAnsi" w:hAnsiTheme="minorHAnsi"/>
          <w:i/>
        </w:rPr>
        <w:t xml:space="preserve">, Hyla </w:t>
      </w:r>
      <w:proofErr w:type="spellStart"/>
      <w:r w:rsidRPr="00C46519">
        <w:rPr>
          <w:rFonts w:asciiTheme="minorHAnsi" w:hAnsiTheme="minorHAnsi"/>
          <w:i/>
        </w:rPr>
        <w:t>sumichrasti</w:t>
      </w:r>
      <w:proofErr w:type="spellEnd"/>
      <w:r w:rsidRPr="00C46519">
        <w:rPr>
          <w:rFonts w:asciiTheme="minorHAnsi" w:hAnsiTheme="minorHAnsi"/>
          <w:i/>
        </w:rPr>
        <w:t xml:space="preserve">, </w:t>
      </w:r>
      <w:r w:rsidRPr="79E08A63">
        <w:rPr>
          <w:rFonts w:asciiTheme="minorHAnsi" w:hAnsiTheme="minorHAnsi" w:cstheme="minorBidi"/>
        </w:rPr>
        <w:t>and</w:t>
      </w:r>
      <w:r w:rsidRPr="00C46519">
        <w:rPr>
          <w:rFonts w:asciiTheme="minorHAnsi" w:hAnsiTheme="minorHAnsi"/>
          <w:i/>
        </w:rPr>
        <w:t xml:space="preserve"> </w:t>
      </w:r>
      <w:proofErr w:type="spellStart"/>
      <w:r w:rsidRPr="00C46519">
        <w:rPr>
          <w:rFonts w:asciiTheme="minorHAnsi" w:hAnsiTheme="minorHAnsi"/>
          <w:i/>
        </w:rPr>
        <w:t>Pseudoeurycea</w:t>
      </w:r>
      <w:proofErr w:type="spellEnd"/>
      <w:r w:rsidRPr="00C46519">
        <w:rPr>
          <w:rFonts w:asciiTheme="minorHAnsi" w:hAnsiTheme="minorHAnsi"/>
          <w:i/>
        </w:rPr>
        <w:t xml:space="preserve"> parva</w:t>
      </w:r>
      <w:r w:rsidRPr="79E08A63" w:rsidR="6D8AB74C">
        <w:rPr>
          <w:rFonts w:asciiTheme="minorHAnsi" w:hAnsiTheme="minorHAnsi" w:cstheme="minorBidi"/>
        </w:rPr>
        <w:t>;</w:t>
      </w:r>
      <w:r w:rsidRPr="79E08A63">
        <w:rPr>
          <w:rFonts w:asciiTheme="minorHAnsi" w:hAnsiTheme="minorHAnsi" w:cstheme="minorBidi"/>
        </w:rPr>
        <w:t xml:space="preserve"> and endemic reptiles such as Abronia </w:t>
      </w:r>
      <w:proofErr w:type="spellStart"/>
      <w:r w:rsidRPr="00C46519">
        <w:rPr>
          <w:rFonts w:asciiTheme="minorHAnsi" w:hAnsiTheme="minorHAnsi"/>
          <w:i/>
        </w:rPr>
        <w:t>bogerti</w:t>
      </w:r>
      <w:proofErr w:type="spellEnd"/>
      <w:r w:rsidRPr="00C46519">
        <w:rPr>
          <w:rFonts w:asciiTheme="minorHAnsi" w:hAnsiTheme="minorHAnsi"/>
          <w:i/>
        </w:rPr>
        <w:t xml:space="preserve">, Abronia </w:t>
      </w:r>
      <w:proofErr w:type="spellStart"/>
      <w:r w:rsidRPr="00C46519">
        <w:rPr>
          <w:rFonts w:asciiTheme="minorHAnsi" w:hAnsiTheme="minorHAnsi"/>
          <w:i/>
        </w:rPr>
        <w:t>ornelasi</w:t>
      </w:r>
      <w:proofErr w:type="spellEnd"/>
      <w:r w:rsidRPr="00C46519">
        <w:rPr>
          <w:rFonts w:asciiTheme="minorHAnsi" w:hAnsiTheme="minorHAnsi"/>
          <w:i/>
        </w:rPr>
        <w:t xml:space="preserve">, </w:t>
      </w:r>
      <w:proofErr w:type="spellStart"/>
      <w:r w:rsidRPr="00C46519">
        <w:rPr>
          <w:rFonts w:asciiTheme="minorHAnsi" w:hAnsiTheme="minorHAnsi"/>
          <w:i/>
        </w:rPr>
        <w:t>Adelphicos</w:t>
      </w:r>
      <w:proofErr w:type="spellEnd"/>
      <w:r w:rsidRPr="00C46519">
        <w:rPr>
          <w:rFonts w:asciiTheme="minorHAnsi" w:hAnsiTheme="minorHAnsi"/>
          <w:i/>
        </w:rPr>
        <w:t xml:space="preserve"> </w:t>
      </w:r>
      <w:proofErr w:type="spellStart"/>
      <w:r w:rsidRPr="00C46519">
        <w:rPr>
          <w:rFonts w:asciiTheme="minorHAnsi" w:hAnsiTheme="minorHAnsi"/>
          <w:i/>
        </w:rPr>
        <w:t>latifasciatus</w:t>
      </w:r>
      <w:proofErr w:type="spellEnd"/>
      <w:r w:rsidRPr="00C46519">
        <w:rPr>
          <w:rFonts w:asciiTheme="minorHAnsi" w:hAnsiTheme="minorHAnsi"/>
          <w:i/>
        </w:rPr>
        <w:t xml:space="preserve">, </w:t>
      </w:r>
      <w:proofErr w:type="spellStart"/>
      <w:r w:rsidRPr="00C46519">
        <w:rPr>
          <w:rFonts w:asciiTheme="minorHAnsi" w:hAnsiTheme="minorHAnsi"/>
          <w:i/>
        </w:rPr>
        <w:t>Ctenosaura</w:t>
      </w:r>
      <w:proofErr w:type="spellEnd"/>
      <w:r w:rsidRPr="00C46519">
        <w:rPr>
          <w:rFonts w:asciiTheme="minorHAnsi" w:hAnsiTheme="minorHAnsi"/>
          <w:i/>
        </w:rPr>
        <w:t xml:space="preserve"> </w:t>
      </w:r>
      <w:proofErr w:type="spellStart"/>
      <w:r w:rsidRPr="00C46519">
        <w:rPr>
          <w:rFonts w:asciiTheme="minorHAnsi" w:hAnsiTheme="minorHAnsi"/>
          <w:i/>
        </w:rPr>
        <w:t>pectinata</w:t>
      </w:r>
      <w:proofErr w:type="spellEnd"/>
      <w:r w:rsidRPr="00C46519">
        <w:rPr>
          <w:rFonts w:asciiTheme="minorHAnsi" w:hAnsiTheme="minorHAnsi"/>
          <w:i/>
        </w:rPr>
        <w:t xml:space="preserve">, Sceloporus </w:t>
      </w:r>
      <w:proofErr w:type="spellStart"/>
      <w:r w:rsidRPr="00C46519">
        <w:rPr>
          <w:rFonts w:asciiTheme="minorHAnsi" w:hAnsiTheme="minorHAnsi"/>
          <w:i/>
        </w:rPr>
        <w:t>internasalis</w:t>
      </w:r>
      <w:proofErr w:type="spellEnd"/>
      <w:r w:rsidRPr="00C46519">
        <w:rPr>
          <w:rFonts w:asciiTheme="minorHAnsi" w:hAnsiTheme="minorHAnsi"/>
          <w:i/>
        </w:rPr>
        <w:t xml:space="preserve">, Anolis </w:t>
      </w:r>
      <w:proofErr w:type="spellStart"/>
      <w:r w:rsidRPr="00C46519">
        <w:rPr>
          <w:rFonts w:asciiTheme="minorHAnsi" w:hAnsiTheme="minorHAnsi"/>
          <w:i/>
        </w:rPr>
        <w:t>breedlovei</w:t>
      </w:r>
      <w:proofErr w:type="spellEnd"/>
      <w:r w:rsidRPr="00C46519">
        <w:rPr>
          <w:rFonts w:asciiTheme="minorHAnsi" w:hAnsiTheme="minorHAnsi"/>
          <w:i/>
        </w:rPr>
        <w:t xml:space="preserve">, Anolis </w:t>
      </w:r>
      <w:proofErr w:type="spellStart"/>
      <w:r w:rsidRPr="00C46519">
        <w:rPr>
          <w:rFonts w:asciiTheme="minorHAnsi" w:hAnsiTheme="minorHAnsi"/>
          <w:i/>
        </w:rPr>
        <w:t>compressicaudua</w:t>
      </w:r>
      <w:proofErr w:type="spellEnd"/>
      <w:r w:rsidRPr="00C46519">
        <w:rPr>
          <w:rFonts w:asciiTheme="minorHAnsi" w:hAnsiTheme="minorHAnsi"/>
          <w:i/>
        </w:rPr>
        <w:t xml:space="preserve">, </w:t>
      </w:r>
      <w:proofErr w:type="spellStart"/>
      <w:r w:rsidRPr="00C46519">
        <w:rPr>
          <w:rFonts w:asciiTheme="minorHAnsi" w:hAnsiTheme="minorHAnsi"/>
          <w:i/>
        </w:rPr>
        <w:t>Scincella</w:t>
      </w:r>
      <w:proofErr w:type="spellEnd"/>
      <w:r w:rsidRPr="00C46519">
        <w:rPr>
          <w:rFonts w:asciiTheme="minorHAnsi" w:hAnsiTheme="minorHAnsi"/>
          <w:i/>
        </w:rPr>
        <w:t xml:space="preserve"> </w:t>
      </w:r>
      <w:proofErr w:type="spellStart"/>
      <w:r w:rsidRPr="00C46519">
        <w:rPr>
          <w:rFonts w:asciiTheme="minorHAnsi" w:hAnsiTheme="minorHAnsi"/>
          <w:i/>
        </w:rPr>
        <w:t>gemmingeri</w:t>
      </w:r>
      <w:proofErr w:type="spellEnd"/>
      <w:r w:rsidRPr="00C46519">
        <w:rPr>
          <w:rFonts w:asciiTheme="minorHAnsi" w:hAnsiTheme="minorHAnsi"/>
          <w:i/>
        </w:rPr>
        <w:t>,</w:t>
      </w:r>
      <w:r w:rsidRPr="79E08A63">
        <w:rPr>
          <w:rFonts w:asciiTheme="minorHAnsi" w:hAnsiTheme="minorHAnsi" w:cstheme="minorBidi"/>
        </w:rPr>
        <w:t xml:space="preserve"> and </w:t>
      </w:r>
      <w:r w:rsidRPr="00C46519">
        <w:rPr>
          <w:rFonts w:asciiTheme="minorHAnsi" w:hAnsiTheme="minorHAnsi"/>
          <w:i/>
        </w:rPr>
        <w:t xml:space="preserve">Heloderma </w:t>
      </w:r>
      <w:proofErr w:type="spellStart"/>
      <w:r w:rsidRPr="00C46519">
        <w:rPr>
          <w:rFonts w:asciiTheme="minorHAnsi" w:hAnsiTheme="minorHAnsi"/>
          <w:i/>
        </w:rPr>
        <w:t>horridum</w:t>
      </w:r>
      <w:proofErr w:type="spellEnd"/>
      <w:r w:rsidRPr="79E08A63">
        <w:rPr>
          <w:rFonts w:asciiTheme="minorHAnsi" w:hAnsiTheme="minorHAnsi" w:cstheme="minorBidi"/>
        </w:rPr>
        <w:t xml:space="preserve">. Main threats to the area include deforestation and land use change, forest fires caused by agricultural burning, and poaching. Additionally, there are historical land tenure disputes in the border strip with the state of Chiapas. </w:t>
      </w:r>
      <w:r>
        <w:tab/>
      </w:r>
    </w:p>
    <w:p w:rsidRPr="00A5089F" w:rsidR="008D0A0C" w:rsidP="00EF349C" w:rsidRDefault="008D0A0C" w14:paraId="60162FAF" w14:textId="77777777">
      <w:pPr>
        <w:ind w:left="0"/>
        <w:jc w:val="both"/>
        <w:rPr>
          <w:rFonts w:asciiTheme="minorHAnsi" w:hAnsiTheme="minorHAnsi" w:cstheme="minorHAnsi"/>
          <w:szCs w:val="22"/>
        </w:rPr>
      </w:pPr>
    </w:p>
    <w:p w:rsidRPr="00401346" w:rsidR="008D0A0C" w:rsidP="00EF349C" w:rsidRDefault="008D0A0C" w14:paraId="4E302763" w14:textId="3457F427">
      <w:pPr>
        <w:ind w:left="0"/>
        <w:jc w:val="both"/>
        <w:rPr>
          <w:rFonts w:asciiTheme="minorHAnsi" w:hAnsiTheme="minorHAnsi" w:cstheme="minorHAnsi"/>
          <w:szCs w:val="22"/>
          <w:u w:val="single"/>
          <w:lang w:val="es-ES_tradnl"/>
        </w:rPr>
      </w:pPr>
      <w:r w:rsidRPr="00401346">
        <w:rPr>
          <w:rFonts w:asciiTheme="minorHAnsi" w:hAnsiTheme="minorHAnsi" w:cstheme="minorHAnsi"/>
          <w:szCs w:val="22"/>
          <w:u w:val="single"/>
          <w:lang w:val="es-ES_tradnl"/>
        </w:rPr>
        <w:t>Cuenca Alimentadora del Distrito Nacional de Riego 043 Nayarit</w:t>
      </w:r>
    </w:p>
    <w:p w:rsidRPr="00401346" w:rsidR="008D0A0C" w:rsidP="00EF349C" w:rsidRDefault="008D0A0C" w14:paraId="2863E080" w14:textId="77777777">
      <w:pPr>
        <w:ind w:left="0"/>
        <w:jc w:val="both"/>
        <w:rPr>
          <w:rFonts w:asciiTheme="minorHAnsi" w:hAnsiTheme="minorHAnsi" w:cstheme="minorHAnsi"/>
          <w:szCs w:val="22"/>
          <w:lang w:val="es-ES_tradnl"/>
        </w:rPr>
      </w:pPr>
    </w:p>
    <w:p w:rsidRPr="00A5089F" w:rsidR="008D0A0C" w:rsidP="7E1A90E4" w:rsidRDefault="7E0CD119" w14:paraId="1AA858AE" w14:textId="0AFCDEBE">
      <w:pPr>
        <w:ind w:left="0"/>
        <w:jc w:val="both"/>
        <w:rPr>
          <w:rFonts w:asciiTheme="minorHAnsi" w:hAnsiTheme="minorHAnsi" w:cstheme="minorBidi"/>
        </w:rPr>
      </w:pPr>
      <w:proofErr w:type="spellStart"/>
      <w:r w:rsidRPr="7E1A90E4">
        <w:rPr>
          <w:rFonts w:asciiTheme="minorHAnsi" w:hAnsiTheme="minorHAnsi" w:cstheme="minorBidi"/>
          <w:lang w:val="es-MX"/>
        </w:rPr>
        <w:t>The</w:t>
      </w:r>
      <w:proofErr w:type="spellEnd"/>
      <w:r w:rsidRPr="7E1A90E4">
        <w:rPr>
          <w:rFonts w:asciiTheme="minorHAnsi" w:hAnsiTheme="minorHAnsi" w:cstheme="minorBidi"/>
          <w:lang w:val="es-MX"/>
        </w:rPr>
        <w:t xml:space="preserve"> 2,</w:t>
      </w:r>
      <w:r w:rsidRPr="7E1A90E4" w:rsidR="01D1434F">
        <w:rPr>
          <w:rFonts w:asciiTheme="minorHAnsi" w:hAnsiTheme="minorHAnsi" w:cstheme="minorBidi"/>
          <w:lang w:val="es-MX"/>
        </w:rPr>
        <w:t>192</w:t>
      </w:r>
      <w:r w:rsidRPr="7E1A90E4">
        <w:rPr>
          <w:rFonts w:asciiTheme="minorHAnsi" w:hAnsiTheme="minorHAnsi" w:cstheme="minorBidi"/>
          <w:lang w:val="es-MX"/>
        </w:rPr>
        <w:t>,</w:t>
      </w:r>
      <w:r w:rsidRPr="7E1A90E4" w:rsidR="01D1434F">
        <w:rPr>
          <w:rFonts w:asciiTheme="minorHAnsi" w:hAnsiTheme="minorHAnsi" w:cstheme="minorBidi"/>
          <w:lang w:val="es-MX"/>
        </w:rPr>
        <w:t>656</w:t>
      </w:r>
      <w:r w:rsidRPr="7E1A90E4">
        <w:rPr>
          <w:rFonts w:asciiTheme="minorHAnsi" w:hAnsiTheme="minorHAnsi" w:cstheme="minorBidi"/>
          <w:lang w:val="es-MX"/>
        </w:rPr>
        <w:t>.</w:t>
      </w:r>
      <w:r w:rsidRPr="7E1A90E4" w:rsidR="01D1434F">
        <w:rPr>
          <w:rFonts w:asciiTheme="minorHAnsi" w:hAnsiTheme="minorHAnsi" w:cstheme="minorBidi"/>
          <w:lang w:val="es-MX"/>
        </w:rPr>
        <w:t>3</w:t>
      </w:r>
      <w:r w:rsidRPr="7E1A90E4">
        <w:rPr>
          <w:rFonts w:asciiTheme="minorHAnsi" w:hAnsiTheme="minorHAnsi" w:cstheme="minorBidi"/>
          <w:lang w:val="es-MX"/>
        </w:rPr>
        <w:t>7</w:t>
      </w:r>
      <w:r w:rsidR="005A022A">
        <w:rPr>
          <w:rFonts w:asciiTheme="minorHAnsi" w:hAnsiTheme="minorHAnsi" w:cstheme="minorBidi"/>
          <w:lang w:val="es-MX"/>
        </w:rPr>
        <w:t>-</w:t>
      </w:r>
      <w:r w:rsidRPr="7E1A90E4">
        <w:rPr>
          <w:rFonts w:asciiTheme="minorHAnsi" w:hAnsiTheme="minorHAnsi" w:cstheme="minorBidi"/>
          <w:lang w:val="es-MX"/>
        </w:rPr>
        <w:t xml:space="preserve">hectare Cuenca Alimentadora del Distrito Nacional de Riego 043 Nayarit </w:t>
      </w:r>
      <w:proofErr w:type="spellStart"/>
      <w:r w:rsidRPr="7E1A90E4">
        <w:rPr>
          <w:rFonts w:asciiTheme="minorHAnsi" w:hAnsiTheme="minorHAnsi" w:cstheme="minorBidi"/>
          <w:lang w:val="es-MX"/>
        </w:rPr>
        <w:t>is</w:t>
      </w:r>
      <w:proofErr w:type="spellEnd"/>
      <w:r w:rsidRPr="7E1A90E4">
        <w:rPr>
          <w:rFonts w:asciiTheme="minorHAnsi" w:hAnsiTheme="minorHAnsi" w:cstheme="minorBidi"/>
          <w:lang w:val="es-MX"/>
        </w:rPr>
        <w:t xml:space="preserve"> a natural </w:t>
      </w:r>
      <w:proofErr w:type="spellStart"/>
      <w:r w:rsidRPr="7E1A90E4">
        <w:rPr>
          <w:rFonts w:asciiTheme="minorHAnsi" w:hAnsiTheme="minorHAnsi" w:cstheme="minorBidi"/>
          <w:lang w:val="es-MX"/>
        </w:rPr>
        <w:t>protected</w:t>
      </w:r>
      <w:proofErr w:type="spellEnd"/>
      <w:r w:rsidRPr="7E1A90E4">
        <w:rPr>
          <w:rFonts w:asciiTheme="minorHAnsi" w:hAnsiTheme="minorHAnsi" w:cstheme="minorBidi"/>
          <w:lang w:val="es-MX"/>
        </w:rPr>
        <w:t xml:space="preserve"> </w:t>
      </w:r>
      <w:proofErr w:type="spellStart"/>
      <w:r w:rsidRPr="7E1A90E4">
        <w:rPr>
          <w:rFonts w:asciiTheme="minorHAnsi" w:hAnsiTheme="minorHAnsi" w:cstheme="minorBidi"/>
          <w:lang w:val="es-MX"/>
        </w:rPr>
        <w:t>area</w:t>
      </w:r>
      <w:proofErr w:type="spellEnd"/>
      <w:r w:rsidRPr="7E1A90E4">
        <w:rPr>
          <w:rFonts w:asciiTheme="minorHAnsi" w:hAnsiTheme="minorHAnsi" w:cstheme="minorBidi"/>
          <w:lang w:val="es-MX"/>
        </w:rPr>
        <w:t xml:space="preserve"> in </w:t>
      </w:r>
      <w:proofErr w:type="spellStart"/>
      <w:r w:rsidRPr="7E1A90E4">
        <w:rPr>
          <w:rFonts w:asciiTheme="minorHAnsi" w:hAnsiTheme="minorHAnsi" w:cstheme="minorBidi"/>
          <w:lang w:val="es-MX"/>
        </w:rPr>
        <w:t>the</w:t>
      </w:r>
      <w:proofErr w:type="spellEnd"/>
      <w:r w:rsidRPr="7E1A90E4">
        <w:rPr>
          <w:rFonts w:asciiTheme="minorHAnsi" w:hAnsiTheme="minorHAnsi" w:cstheme="minorBidi"/>
          <w:lang w:val="es-MX"/>
        </w:rPr>
        <w:t xml:space="preserve"> </w:t>
      </w:r>
      <w:proofErr w:type="spellStart"/>
      <w:r w:rsidRPr="7E1A90E4">
        <w:rPr>
          <w:rFonts w:asciiTheme="minorHAnsi" w:hAnsiTheme="minorHAnsi" w:cstheme="minorBidi"/>
          <w:lang w:val="es-MX"/>
        </w:rPr>
        <w:t>state</w:t>
      </w:r>
      <w:r w:rsidR="00F702D0">
        <w:rPr>
          <w:rFonts w:asciiTheme="minorHAnsi" w:hAnsiTheme="minorHAnsi" w:cstheme="minorBidi"/>
          <w:lang w:val="es-MX"/>
        </w:rPr>
        <w:t>s</w:t>
      </w:r>
      <w:proofErr w:type="spellEnd"/>
      <w:r w:rsidRPr="7E1A90E4">
        <w:rPr>
          <w:rFonts w:asciiTheme="minorHAnsi" w:hAnsiTheme="minorHAnsi" w:cstheme="minorBidi"/>
          <w:lang w:val="es-MX"/>
        </w:rPr>
        <w:t xml:space="preserve"> </w:t>
      </w:r>
      <w:proofErr w:type="spellStart"/>
      <w:r w:rsidRPr="7E1A90E4">
        <w:rPr>
          <w:rFonts w:asciiTheme="minorHAnsi" w:hAnsiTheme="minorHAnsi" w:cstheme="minorBidi"/>
          <w:lang w:val="es-MX"/>
        </w:rPr>
        <w:t>of</w:t>
      </w:r>
      <w:proofErr w:type="spellEnd"/>
      <w:r w:rsidRPr="7E1A90E4">
        <w:rPr>
          <w:rFonts w:asciiTheme="minorHAnsi" w:hAnsiTheme="minorHAnsi" w:cstheme="minorBidi"/>
          <w:lang w:val="es-MX"/>
        </w:rPr>
        <w:t xml:space="preserve"> </w:t>
      </w:r>
      <w:r w:rsidRPr="00F702D0" w:rsidR="00F702D0">
        <w:rPr>
          <w:rFonts w:asciiTheme="minorHAnsi" w:hAnsiTheme="minorHAnsi" w:cstheme="minorBidi"/>
          <w:lang w:val="es-MX"/>
        </w:rPr>
        <w:t>Jalisco, Sinaloa</w:t>
      </w:r>
      <w:r w:rsidR="00F702D0">
        <w:rPr>
          <w:rFonts w:asciiTheme="minorHAnsi" w:hAnsiTheme="minorHAnsi" w:cstheme="minorBidi"/>
          <w:lang w:val="es-MX"/>
        </w:rPr>
        <w:t xml:space="preserve">, </w:t>
      </w:r>
      <w:proofErr w:type="gramStart"/>
      <w:r w:rsidRPr="00F702D0" w:rsidR="00F702D0">
        <w:rPr>
          <w:rFonts w:asciiTheme="minorHAnsi" w:hAnsiTheme="minorHAnsi" w:cstheme="minorBidi"/>
          <w:lang w:val="es-MX"/>
        </w:rPr>
        <w:t xml:space="preserve">Durango </w:t>
      </w:r>
      <w:r w:rsidR="00F702D0">
        <w:rPr>
          <w:rFonts w:asciiTheme="minorHAnsi" w:hAnsiTheme="minorHAnsi" w:cstheme="minorBidi"/>
          <w:lang w:val="es-MX"/>
        </w:rPr>
        <w:t xml:space="preserve"> and</w:t>
      </w:r>
      <w:proofErr w:type="gramEnd"/>
      <w:r w:rsidR="00F702D0">
        <w:rPr>
          <w:rFonts w:asciiTheme="minorHAnsi" w:hAnsiTheme="minorHAnsi" w:cstheme="minorBidi"/>
          <w:lang w:val="es-MX"/>
        </w:rPr>
        <w:t xml:space="preserve"> </w:t>
      </w:r>
      <w:r w:rsidRPr="7E1A90E4">
        <w:rPr>
          <w:rFonts w:asciiTheme="minorHAnsi" w:hAnsiTheme="minorHAnsi" w:cstheme="minorBidi"/>
          <w:lang w:val="es-MX"/>
        </w:rPr>
        <w:t xml:space="preserve">Nayarit. </w:t>
      </w:r>
      <w:r w:rsidRPr="7E1A90E4">
        <w:rPr>
          <w:rFonts w:asciiTheme="minorHAnsi" w:hAnsiTheme="minorHAnsi" w:cstheme="minorBidi"/>
        </w:rPr>
        <w:t>More than 50% of the area is covered by oak-pine and pine-oak forests, providing important hydrological environmental services.</w:t>
      </w:r>
      <w:r w:rsidR="00760260">
        <w:rPr>
          <w:rStyle w:val="CommentReference"/>
        </w:rPr>
        <w:t xml:space="preserve"> </w:t>
      </w:r>
      <w:r w:rsidR="00760260">
        <w:rPr>
          <w:rFonts w:ascii="Calibri" w:hAnsi="Calibri" w:cs="Calibri"/>
          <w:color w:val="242424"/>
          <w:szCs w:val="22"/>
          <w:shd w:val="clear" w:color="auto" w:fill="FFFFFF"/>
        </w:rPr>
        <w:t xml:space="preserve">Distrito Nacional de Riego 043 (Riego 043) is a large PA that has received GEF funding under the Conservation of Coastal Watersheds in the Context of Climate Change (known as C6 for its Spanish abbreviation) project. This support led to a 225,398 ha Biosphere Reserve decree in 2024 within Riego </w:t>
      </w:r>
      <w:r w:rsidR="00760260">
        <w:rPr>
          <w:rFonts w:ascii="Calibri" w:hAnsi="Calibri" w:cs="Calibri"/>
          <w:color w:val="242424"/>
          <w:szCs w:val="22"/>
          <w:shd w:val="clear" w:color="auto" w:fill="FFFFFF"/>
        </w:rPr>
        <w:t xml:space="preserve">043, which covers 2,192,657 ha. While C6 endowment funds will continue supporting the Biosphere Reserve, MEx30x30 will enable improved management in the full </w:t>
      </w:r>
      <w:r w:rsidR="007E6E3C">
        <w:rPr>
          <w:rFonts w:ascii="Calibri" w:hAnsi="Calibri" w:cs="Calibri"/>
          <w:color w:val="242424"/>
          <w:szCs w:val="22"/>
          <w:shd w:val="clear" w:color="auto" w:fill="FFFFFF"/>
        </w:rPr>
        <w:t xml:space="preserve">protected area </w:t>
      </w:r>
      <w:r w:rsidR="00760260">
        <w:rPr>
          <w:rFonts w:ascii="Calibri" w:hAnsi="Calibri" w:cs="Calibri"/>
          <w:color w:val="242424"/>
          <w:szCs w:val="22"/>
          <w:shd w:val="clear" w:color="auto" w:fill="FFFFFF"/>
        </w:rPr>
        <w:t>of Riego 043 with technical and financial resources. </w:t>
      </w:r>
      <w:r w:rsidRPr="7E1A90E4">
        <w:rPr>
          <w:rFonts w:asciiTheme="minorHAnsi" w:hAnsiTheme="minorHAnsi" w:cstheme="minorBidi"/>
        </w:rPr>
        <w:t xml:space="preserve">The </w:t>
      </w:r>
      <w:r w:rsidR="007E6E3C">
        <w:rPr>
          <w:rFonts w:asciiTheme="minorHAnsi" w:hAnsiTheme="minorHAnsi" w:cstheme="minorBidi"/>
        </w:rPr>
        <w:t>protected area</w:t>
      </w:r>
      <w:r w:rsidR="00760260">
        <w:rPr>
          <w:rFonts w:asciiTheme="minorHAnsi" w:hAnsiTheme="minorHAnsi" w:cstheme="minorBidi"/>
        </w:rPr>
        <w:t xml:space="preserve">’s </w:t>
      </w:r>
      <w:r w:rsidRPr="7E1A90E4">
        <w:rPr>
          <w:rFonts w:asciiTheme="minorHAnsi" w:hAnsiTheme="minorHAnsi" w:cstheme="minorBidi"/>
        </w:rPr>
        <w:t xml:space="preserve">forests are essential for water catchment and the recharge of aquifers for supplying population centers such as Puerto Vallarta and Bahía de Banderas. This watershed is also important for maintaining </w:t>
      </w:r>
      <w:proofErr w:type="spellStart"/>
      <w:r w:rsidRPr="7E1A90E4">
        <w:rPr>
          <w:rFonts w:asciiTheme="minorHAnsi" w:hAnsiTheme="minorHAnsi" w:cstheme="minorBidi"/>
        </w:rPr>
        <w:t>Marismas</w:t>
      </w:r>
      <w:proofErr w:type="spellEnd"/>
      <w:r w:rsidRPr="7E1A90E4">
        <w:rPr>
          <w:rFonts w:asciiTheme="minorHAnsi" w:hAnsiTheme="minorHAnsi" w:cstheme="minorBidi"/>
        </w:rPr>
        <w:t xml:space="preserve"> Nacional in Nayarit, which includes extensive mangrove areas. The water from this protected area makes agricultural and livestock farming possible and provides drinking and industrial water to 38 municipalities in Jalisco and Nayarit. Home to 52,498 people, nearly 50% of the population is indigenous, belonging to the </w:t>
      </w:r>
      <w:proofErr w:type="spellStart"/>
      <w:r w:rsidRPr="7E1A90E4">
        <w:rPr>
          <w:rFonts w:asciiTheme="minorHAnsi" w:hAnsiTheme="minorHAnsi" w:cstheme="minorBidi"/>
        </w:rPr>
        <w:t>Huicot</w:t>
      </w:r>
      <w:proofErr w:type="spellEnd"/>
      <w:r w:rsidRPr="7E1A90E4">
        <w:rPr>
          <w:rFonts w:asciiTheme="minorHAnsi" w:hAnsiTheme="minorHAnsi" w:cstheme="minorBidi"/>
        </w:rPr>
        <w:t xml:space="preserve"> or Gran Nayar region. Two of the four polygons that make up this protected area coincide with CONABIO's priority terrestrial regions, RTP-62 Sierra Vallejo-Río </w:t>
      </w:r>
      <w:proofErr w:type="spellStart"/>
      <w:r w:rsidRPr="7E1A90E4">
        <w:rPr>
          <w:rFonts w:asciiTheme="minorHAnsi" w:hAnsiTheme="minorHAnsi" w:cstheme="minorBidi"/>
        </w:rPr>
        <w:t>Ameca</w:t>
      </w:r>
      <w:proofErr w:type="spellEnd"/>
      <w:r w:rsidRPr="7E1A90E4">
        <w:rPr>
          <w:rFonts w:asciiTheme="minorHAnsi" w:hAnsiTheme="minorHAnsi" w:cstheme="minorBidi"/>
        </w:rPr>
        <w:t xml:space="preserve"> and RTP-60 Sierra Los </w:t>
      </w:r>
      <w:proofErr w:type="spellStart"/>
      <w:r w:rsidRPr="7E1A90E4">
        <w:rPr>
          <w:rFonts w:asciiTheme="minorHAnsi" w:hAnsiTheme="minorHAnsi" w:cstheme="minorBidi"/>
        </w:rPr>
        <w:t>Huicholes</w:t>
      </w:r>
      <w:proofErr w:type="spellEnd"/>
      <w:r w:rsidRPr="7E1A90E4">
        <w:rPr>
          <w:rFonts w:asciiTheme="minorHAnsi" w:hAnsiTheme="minorHAnsi" w:cstheme="minorBidi"/>
        </w:rPr>
        <w:t xml:space="preserve">, as well as with the priority hydrological region: Río Baluarte - </w:t>
      </w:r>
      <w:proofErr w:type="spellStart"/>
      <w:r w:rsidRPr="7E1A90E4">
        <w:rPr>
          <w:rFonts w:asciiTheme="minorHAnsi" w:hAnsiTheme="minorHAnsi" w:cstheme="minorBidi"/>
        </w:rPr>
        <w:t>Marismas</w:t>
      </w:r>
      <w:proofErr w:type="spellEnd"/>
      <w:r w:rsidRPr="7E1A90E4">
        <w:rPr>
          <w:rFonts w:asciiTheme="minorHAnsi" w:hAnsiTheme="minorHAnsi" w:cstheme="minorBidi"/>
        </w:rPr>
        <w:t xml:space="preserve"> Nacionales. </w:t>
      </w:r>
      <w:proofErr w:type="spellStart"/>
      <w:r w:rsidRPr="00296257">
        <w:rPr>
          <w:rFonts w:asciiTheme="minorHAnsi" w:hAnsiTheme="minorHAnsi" w:cstheme="minorBidi"/>
          <w:lang w:val="es-CO"/>
        </w:rPr>
        <w:t>There</w:t>
      </w:r>
      <w:proofErr w:type="spellEnd"/>
      <w:r w:rsidRPr="00296257">
        <w:rPr>
          <w:rFonts w:asciiTheme="minorHAnsi" w:hAnsiTheme="minorHAnsi" w:cstheme="minorBidi"/>
          <w:lang w:val="es-CO"/>
        </w:rPr>
        <w:t xml:space="preserve"> are </w:t>
      </w:r>
      <w:proofErr w:type="spellStart"/>
      <w:r w:rsidRPr="00296257">
        <w:rPr>
          <w:rFonts w:asciiTheme="minorHAnsi" w:hAnsiTheme="minorHAnsi" w:cstheme="minorBidi"/>
          <w:lang w:val="es-CO"/>
        </w:rPr>
        <w:t>six</w:t>
      </w:r>
      <w:proofErr w:type="spellEnd"/>
      <w:r w:rsidRPr="00296257">
        <w:rPr>
          <w:rFonts w:asciiTheme="minorHAnsi" w:hAnsiTheme="minorHAnsi" w:cstheme="minorBidi"/>
          <w:lang w:val="es-CO"/>
        </w:rPr>
        <w:t xml:space="preserve"> </w:t>
      </w:r>
      <w:proofErr w:type="spellStart"/>
      <w:r w:rsidRPr="00296257">
        <w:rPr>
          <w:rFonts w:asciiTheme="minorHAnsi" w:hAnsiTheme="minorHAnsi" w:cstheme="minorBidi"/>
          <w:lang w:val="es-CO"/>
        </w:rPr>
        <w:t>areas</w:t>
      </w:r>
      <w:proofErr w:type="spellEnd"/>
      <w:r w:rsidRPr="00296257">
        <w:rPr>
          <w:rFonts w:asciiTheme="minorHAnsi" w:hAnsiTheme="minorHAnsi" w:cstheme="minorBidi"/>
          <w:lang w:val="es-CO"/>
        </w:rPr>
        <w:t xml:space="preserve"> </w:t>
      </w:r>
      <w:proofErr w:type="spellStart"/>
      <w:r w:rsidRPr="00296257">
        <w:rPr>
          <w:rFonts w:asciiTheme="minorHAnsi" w:hAnsiTheme="minorHAnsi" w:cstheme="minorBidi"/>
          <w:lang w:val="es-CO"/>
        </w:rPr>
        <w:t>of</w:t>
      </w:r>
      <w:proofErr w:type="spellEnd"/>
      <w:r w:rsidRPr="00296257">
        <w:rPr>
          <w:rFonts w:asciiTheme="minorHAnsi" w:hAnsiTheme="minorHAnsi" w:cstheme="minorBidi"/>
          <w:lang w:val="es-CO"/>
        </w:rPr>
        <w:t xml:space="preserve"> </w:t>
      </w:r>
      <w:proofErr w:type="spellStart"/>
      <w:r w:rsidRPr="00296257">
        <w:rPr>
          <w:rFonts w:asciiTheme="minorHAnsi" w:hAnsiTheme="minorHAnsi" w:cstheme="minorBidi"/>
          <w:lang w:val="es-CO"/>
        </w:rPr>
        <w:t>importance</w:t>
      </w:r>
      <w:proofErr w:type="spellEnd"/>
      <w:r w:rsidRPr="00296257">
        <w:rPr>
          <w:rFonts w:asciiTheme="minorHAnsi" w:hAnsiTheme="minorHAnsi" w:cstheme="minorBidi"/>
          <w:lang w:val="es-CO"/>
        </w:rPr>
        <w:t xml:space="preserve"> </w:t>
      </w:r>
      <w:proofErr w:type="spellStart"/>
      <w:r w:rsidRPr="00296257">
        <w:rPr>
          <w:rFonts w:asciiTheme="minorHAnsi" w:hAnsiTheme="minorHAnsi" w:cstheme="minorBidi"/>
          <w:lang w:val="es-CO"/>
        </w:rPr>
        <w:t>for</w:t>
      </w:r>
      <w:proofErr w:type="spellEnd"/>
      <w:r w:rsidRPr="00296257">
        <w:rPr>
          <w:rFonts w:asciiTheme="minorHAnsi" w:hAnsiTheme="minorHAnsi" w:cstheme="minorBidi"/>
          <w:lang w:val="es-CO"/>
        </w:rPr>
        <w:t xml:space="preserve"> </w:t>
      </w:r>
      <w:proofErr w:type="spellStart"/>
      <w:r w:rsidRPr="00296257">
        <w:rPr>
          <w:rFonts w:asciiTheme="minorHAnsi" w:hAnsiTheme="minorHAnsi" w:cstheme="minorBidi"/>
          <w:lang w:val="es-CO"/>
        </w:rPr>
        <w:t>bird</w:t>
      </w:r>
      <w:proofErr w:type="spellEnd"/>
      <w:r w:rsidRPr="00296257">
        <w:rPr>
          <w:rFonts w:asciiTheme="minorHAnsi" w:hAnsiTheme="minorHAnsi" w:cstheme="minorBidi"/>
          <w:lang w:val="es-CO"/>
        </w:rPr>
        <w:t xml:space="preserve"> </w:t>
      </w:r>
      <w:proofErr w:type="spellStart"/>
      <w:r w:rsidRPr="00296257">
        <w:rPr>
          <w:rFonts w:asciiTheme="minorHAnsi" w:hAnsiTheme="minorHAnsi" w:cstheme="minorBidi"/>
          <w:lang w:val="es-CO"/>
        </w:rPr>
        <w:t>conservation</w:t>
      </w:r>
      <w:proofErr w:type="spellEnd"/>
      <w:r w:rsidRPr="00296257">
        <w:rPr>
          <w:rFonts w:asciiTheme="minorHAnsi" w:hAnsiTheme="minorHAnsi" w:cstheme="minorBidi"/>
          <w:lang w:val="es-CO"/>
        </w:rPr>
        <w:t xml:space="preserve"> (AICAS): Quebradas de Sinaloa Nayarit and Durango, </w:t>
      </w:r>
      <w:proofErr w:type="spellStart"/>
      <w:r w:rsidRPr="00296257">
        <w:rPr>
          <w:rFonts w:asciiTheme="minorHAnsi" w:hAnsiTheme="minorHAnsi" w:cstheme="minorBidi"/>
          <w:lang w:val="es-CO"/>
        </w:rPr>
        <w:t>Guacamayita</w:t>
      </w:r>
      <w:proofErr w:type="spellEnd"/>
      <w:r w:rsidRPr="00296257">
        <w:rPr>
          <w:rFonts w:asciiTheme="minorHAnsi" w:hAnsiTheme="minorHAnsi" w:cstheme="minorBidi"/>
          <w:lang w:val="es-CO"/>
        </w:rPr>
        <w:t xml:space="preserve">, La </w:t>
      </w:r>
      <w:proofErr w:type="spellStart"/>
      <w:r w:rsidRPr="00296257">
        <w:rPr>
          <w:rFonts w:asciiTheme="minorHAnsi" w:hAnsiTheme="minorHAnsi" w:cstheme="minorBidi"/>
          <w:lang w:val="es-CO"/>
        </w:rPr>
        <w:t>Michilia</w:t>
      </w:r>
      <w:proofErr w:type="spellEnd"/>
      <w:r w:rsidRPr="00296257">
        <w:rPr>
          <w:rFonts w:asciiTheme="minorHAnsi" w:hAnsiTheme="minorHAnsi" w:cstheme="minorBidi"/>
          <w:lang w:val="es-CO"/>
        </w:rPr>
        <w:t xml:space="preserve">, Sierra de Valparaíso, El Carricito and Sierra Fría. </w:t>
      </w:r>
      <w:r w:rsidRPr="7E1A90E4">
        <w:rPr>
          <w:rFonts w:asciiTheme="minorHAnsi" w:hAnsiTheme="minorHAnsi" w:cstheme="minorBidi"/>
        </w:rPr>
        <w:t xml:space="preserve">The area hosts at least 15 endemic birds; around 80 species of </w:t>
      </w:r>
      <w:r w:rsidRPr="005A022A">
        <w:rPr>
          <w:rFonts w:asciiTheme="minorHAnsi" w:hAnsiTheme="minorHAnsi" w:cstheme="minorBidi"/>
        </w:rPr>
        <w:t xml:space="preserve">mammals, </w:t>
      </w:r>
      <w:r w:rsidRPr="005A022A" w:rsidR="152FA3FB">
        <w:rPr>
          <w:rFonts w:asciiTheme="minorHAnsi" w:hAnsiTheme="minorHAnsi" w:cstheme="minorBidi"/>
        </w:rPr>
        <w:t>wit</w:t>
      </w:r>
      <w:r w:rsidRPr="005A022A">
        <w:rPr>
          <w:rFonts w:asciiTheme="minorHAnsi" w:hAnsiTheme="minorHAnsi" w:cstheme="minorBidi"/>
        </w:rPr>
        <w:t>h more t</w:t>
      </w:r>
      <w:r w:rsidRPr="7E1A90E4">
        <w:rPr>
          <w:rFonts w:asciiTheme="minorHAnsi" w:hAnsiTheme="minorHAnsi" w:cstheme="minorBidi"/>
        </w:rPr>
        <w:t xml:space="preserve">han 15 </w:t>
      </w:r>
      <w:proofErr w:type="gramStart"/>
      <w:r w:rsidRPr="7E1A90E4">
        <w:rPr>
          <w:rFonts w:asciiTheme="minorHAnsi" w:hAnsiTheme="minorHAnsi" w:cstheme="minorBidi"/>
        </w:rPr>
        <w:t>endemic</w:t>
      </w:r>
      <w:proofErr w:type="gramEnd"/>
      <w:r w:rsidRPr="7E1A90E4">
        <w:rPr>
          <w:rFonts w:asciiTheme="minorHAnsi" w:hAnsiTheme="minorHAnsi" w:cstheme="minorBidi"/>
        </w:rPr>
        <w:t xml:space="preserve"> to Mexico and eight protected by </w:t>
      </w:r>
      <w:r w:rsidRPr="7E1A90E4" w:rsidR="1D6FFF40">
        <w:rPr>
          <w:rFonts w:asciiTheme="minorHAnsi" w:hAnsiTheme="minorHAnsi" w:cstheme="minorBidi"/>
        </w:rPr>
        <w:t>Official Mexican Norms (</w:t>
      </w:r>
      <w:r w:rsidRPr="7E1A90E4">
        <w:rPr>
          <w:rFonts w:asciiTheme="minorHAnsi" w:hAnsiTheme="minorHAnsi" w:cstheme="minorBidi"/>
        </w:rPr>
        <w:t>NOM</w:t>
      </w:r>
      <w:r w:rsidRPr="7E1A90E4" w:rsidR="68E110BE">
        <w:rPr>
          <w:rFonts w:asciiTheme="minorHAnsi" w:hAnsiTheme="minorHAnsi" w:cstheme="minorBidi"/>
        </w:rPr>
        <w:t xml:space="preserve"> in </w:t>
      </w:r>
      <w:r w:rsidRPr="7E1A90E4" w:rsidR="047D073C">
        <w:rPr>
          <w:rFonts w:asciiTheme="minorHAnsi" w:hAnsiTheme="minorHAnsi" w:cstheme="minorBidi"/>
        </w:rPr>
        <w:t>S</w:t>
      </w:r>
      <w:r w:rsidRPr="7E1A90E4" w:rsidR="68E110BE">
        <w:rPr>
          <w:rFonts w:asciiTheme="minorHAnsi" w:hAnsiTheme="minorHAnsi" w:cstheme="minorBidi"/>
        </w:rPr>
        <w:t>panish)</w:t>
      </w:r>
      <w:r w:rsidRPr="7E1A90E4">
        <w:rPr>
          <w:rFonts w:asciiTheme="minorHAnsi" w:hAnsiTheme="minorHAnsi" w:cstheme="minorBidi"/>
        </w:rPr>
        <w:t xml:space="preserve"> 059; more than 60 species of reptiles and 16 species of amphibians, more than half endemic to Mexico and at least ten threatened. Main threats to the area include deforestation, land use change, forest fires, presence of forest pests and diseases (e.g., defoliator, bark stripper, and parasitic plants), expansion of unsustainable extensive cattle ranching activities, illegal extraction of flora and fauna, soil degradation, presence of invasive exotic species, and climate change.</w:t>
      </w:r>
    </w:p>
    <w:p w:rsidRPr="00A5089F" w:rsidR="008D0A0C" w:rsidP="00EF349C" w:rsidRDefault="008D0A0C" w14:paraId="475EDE4E" w14:textId="77777777">
      <w:pPr>
        <w:ind w:left="0"/>
        <w:jc w:val="both"/>
        <w:rPr>
          <w:rFonts w:asciiTheme="minorHAnsi" w:hAnsiTheme="minorHAnsi" w:cstheme="minorHAnsi"/>
          <w:szCs w:val="22"/>
        </w:rPr>
      </w:pPr>
    </w:p>
    <w:p w:rsidRPr="00A5089F" w:rsidR="008D0A0C" w:rsidP="00EF349C" w:rsidRDefault="008D0A0C" w14:paraId="1D834109" w14:textId="3DECECBE">
      <w:pPr>
        <w:ind w:left="0"/>
        <w:jc w:val="both"/>
        <w:rPr>
          <w:rFonts w:asciiTheme="minorHAnsi" w:hAnsiTheme="minorHAnsi" w:cstheme="minorHAnsi"/>
          <w:szCs w:val="22"/>
          <w:u w:val="single"/>
        </w:rPr>
      </w:pPr>
      <w:proofErr w:type="spellStart"/>
      <w:r w:rsidRPr="00A5089F">
        <w:rPr>
          <w:rFonts w:asciiTheme="minorHAnsi" w:hAnsiTheme="minorHAnsi" w:cstheme="minorHAnsi"/>
          <w:szCs w:val="22"/>
          <w:u w:val="single"/>
        </w:rPr>
        <w:t>Papigochic</w:t>
      </w:r>
      <w:proofErr w:type="spellEnd"/>
    </w:p>
    <w:p w:rsidRPr="00A5089F" w:rsidR="008D0A0C" w:rsidP="00EF349C" w:rsidRDefault="008D0A0C" w14:paraId="4F62C2EC" w14:textId="77777777">
      <w:pPr>
        <w:ind w:left="0"/>
        <w:jc w:val="both"/>
        <w:rPr>
          <w:rFonts w:asciiTheme="minorHAnsi" w:hAnsiTheme="minorHAnsi" w:cstheme="minorHAnsi"/>
          <w:szCs w:val="22"/>
        </w:rPr>
      </w:pPr>
    </w:p>
    <w:p w:rsidRPr="00A5089F" w:rsidR="008D0A0C" w:rsidP="79E08A63" w:rsidRDefault="008D0A0C" w14:paraId="1ADCAA9C" w14:textId="2CF60B35">
      <w:pPr>
        <w:ind w:left="0"/>
        <w:jc w:val="both"/>
        <w:rPr>
          <w:rFonts w:asciiTheme="minorHAnsi" w:hAnsiTheme="minorHAnsi" w:cstheme="minorBidi"/>
        </w:rPr>
      </w:pPr>
      <w:proofErr w:type="spellStart"/>
      <w:r w:rsidRPr="79E08A63">
        <w:rPr>
          <w:rFonts w:asciiTheme="minorHAnsi" w:hAnsiTheme="minorHAnsi" w:cstheme="minorBidi"/>
        </w:rPr>
        <w:t>Papigochic</w:t>
      </w:r>
      <w:proofErr w:type="spellEnd"/>
      <w:r w:rsidRPr="79E08A63">
        <w:rPr>
          <w:rFonts w:asciiTheme="minorHAnsi" w:hAnsiTheme="minorHAnsi" w:cstheme="minorBidi"/>
        </w:rPr>
        <w:t xml:space="preserve"> is a 222,763.85</w:t>
      </w:r>
      <w:r w:rsidR="00A40105">
        <w:rPr>
          <w:rFonts w:asciiTheme="minorHAnsi" w:hAnsiTheme="minorHAnsi" w:cstheme="minorBidi"/>
        </w:rPr>
        <w:t>-</w:t>
      </w:r>
      <w:r w:rsidRPr="79E08A63">
        <w:rPr>
          <w:rFonts w:asciiTheme="minorHAnsi" w:hAnsiTheme="minorHAnsi" w:cstheme="minorBidi"/>
        </w:rPr>
        <w:t>ha protected area in the state of Chihuahua</w:t>
      </w:r>
      <w:r w:rsidR="005A022A">
        <w:rPr>
          <w:rFonts w:asciiTheme="minorHAnsi" w:hAnsiTheme="minorHAnsi" w:cstheme="minorBidi"/>
        </w:rPr>
        <w:t>, established in 2003</w:t>
      </w:r>
      <w:r w:rsidRPr="79E08A63">
        <w:rPr>
          <w:rFonts w:asciiTheme="minorHAnsi" w:hAnsiTheme="minorHAnsi" w:cstheme="minorBidi"/>
        </w:rPr>
        <w:t xml:space="preserve">. The type of vegetation that characterizes </w:t>
      </w:r>
      <w:proofErr w:type="spellStart"/>
      <w:r w:rsidRPr="79E08A63">
        <w:rPr>
          <w:rFonts w:asciiTheme="minorHAnsi" w:hAnsiTheme="minorHAnsi" w:cstheme="minorBidi"/>
        </w:rPr>
        <w:t>Papigochic</w:t>
      </w:r>
      <w:proofErr w:type="spellEnd"/>
      <w:r w:rsidRPr="79E08A63">
        <w:rPr>
          <w:rFonts w:asciiTheme="minorHAnsi" w:hAnsiTheme="minorHAnsi" w:cstheme="minorBidi"/>
        </w:rPr>
        <w:t xml:space="preserve"> is mixed conifer and oak forests. It has some of the last relics of old-growth forests in the world. The area coincides with CONABIO's priority terrestrial regions, Alta Tarahumara-Barrancas and </w:t>
      </w:r>
      <w:proofErr w:type="spellStart"/>
      <w:r w:rsidRPr="79E08A63">
        <w:rPr>
          <w:rFonts w:asciiTheme="minorHAnsi" w:hAnsiTheme="minorHAnsi" w:cstheme="minorBidi"/>
        </w:rPr>
        <w:t>Bassaseachic</w:t>
      </w:r>
      <w:proofErr w:type="spellEnd"/>
      <w:r w:rsidRPr="79E08A63">
        <w:rPr>
          <w:rFonts w:asciiTheme="minorHAnsi" w:hAnsiTheme="minorHAnsi" w:cstheme="minorBidi"/>
        </w:rPr>
        <w:t xml:space="preserve">, and the priority hydrological region, Río Yaqui - </w:t>
      </w:r>
      <w:proofErr w:type="spellStart"/>
      <w:r w:rsidRPr="79E08A63">
        <w:rPr>
          <w:rFonts w:asciiTheme="minorHAnsi" w:hAnsiTheme="minorHAnsi" w:cstheme="minorBidi"/>
        </w:rPr>
        <w:t>Bassaseachic</w:t>
      </w:r>
      <w:proofErr w:type="spellEnd"/>
      <w:r w:rsidRPr="79E08A63">
        <w:rPr>
          <w:rFonts w:asciiTheme="minorHAnsi" w:hAnsiTheme="minorHAnsi" w:cstheme="minorBidi"/>
        </w:rPr>
        <w:t xml:space="preserve"> Waterfall. In addition, there is an area of importance for bird conservation (AICAS): </w:t>
      </w:r>
      <w:proofErr w:type="spellStart"/>
      <w:r w:rsidRPr="79E08A63">
        <w:rPr>
          <w:rFonts w:asciiTheme="minorHAnsi" w:hAnsiTheme="minorHAnsi" w:cstheme="minorBidi"/>
        </w:rPr>
        <w:t>Papigochic</w:t>
      </w:r>
      <w:proofErr w:type="spellEnd"/>
      <w:r w:rsidRPr="79E08A63">
        <w:rPr>
          <w:rFonts w:asciiTheme="minorHAnsi" w:hAnsiTheme="minorHAnsi" w:cstheme="minorBidi"/>
        </w:rPr>
        <w:t xml:space="preserve">. Although only 10% of its population of 6,907 people is indigenous, this protected area is the only one decreed on </w:t>
      </w:r>
      <w:proofErr w:type="spellStart"/>
      <w:r w:rsidRPr="79E08A63">
        <w:rPr>
          <w:rFonts w:asciiTheme="minorHAnsi" w:hAnsiTheme="minorHAnsi" w:cstheme="minorBidi"/>
        </w:rPr>
        <w:t>Rarámuri</w:t>
      </w:r>
      <w:proofErr w:type="spellEnd"/>
      <w:r w:rsidRPr="79E08A63">
        <w:rPr>
          <w:rFonts w:asciiTheme="minorHAnsi" w:hAnsiTheme="minorHAnsi" w:cstheme="minorBidi"/>
        </w:rPr>
        <w:t xml:space="preserve"> (Tarahumara) lands. The area is important for tourism and recreation and provides natural resources for local population, mainly related to the use of timber forest species for the construction of houses, fences</w:t>
      </w:r>
      <w:r w:rsidRPr="79E08A63" w:rsidR="71FC0840">
        <w:rPr>
          <w:rFonts w:asciiTheme="minorHAnsi" w:hAnsiTheme="minorHAnsi" w:cstheme="minorBidi"/>
        </w:rPr>
        <w:t>,</w:t>
      </w:r>
      <w:r w:rsidRPr="79E08A63">
        <w:rPr>
          <w:rFonts w:asciiTheme="minorHAnsi" w:hAnsiTheme="minorHAnsi" w:cstheme="minorBidi"/>
        </w:rPr>
        <w:t xml:space="preserve"> commercial purposes a</w:t>
      </w:r>
      <w:r w:rsidRPr="79E08A63" w:rsidR="53DCB5B6">
        <w:rPr>
          <w:rFonts w:asciiTheme="minorHAnsi" w:hAnsiTheme="minorHAnsi" w:cstheme="minorBidi"/>
        </w:rPr>
        <w:t>nd</w:t>
      </w:r>
      <w:r w:rsidRPr="79E08A63">
        <w:rPr>
          <w:rFonts w:asciiTheme="minorHAnsi" w:hAnsiTheme="minorHAnsi" w:cstheme="minorBidi"/>
        </w:rPr>
        <w:t xml:space="preserve"> fuel. Additionally, non-timber resources such as mushrooms and wild plants are used for food and medicine, and grasses, shoots and foliage are used for fodder. Main threats include deforestation, habitat modification or loss (reduction, fragmentation), natural phenomena (snowfall, north winds, hailstorms, cold fronts, rainfall, drought), forest fires, land cover conversion for the development of productive activities (forest exploitation, mining exploration and exploitation, agriculture, livestock), presence of forest pests, and population growth near forested lands.</w:t>
      </w:r>
    </w:p>
    <w:p w:rsidRPr="00A5089F" w:rsidR="008D0A0C" w:rsidP="00EF349C" w:rsidRDefault="008D0A0C" w14:paraId="1E89D21B" w14:textId="77777777">
      <w:pPr>
        <w:ind w:left="0"/>
        <w:jc w:val="both"/>
        <w:rPr>
          <w:rFonts w:asciiTheme="minorHAnsi" w:hAnsiTheme="minorHAnsi" w:cstheme="minorHAnsi"/>
          <w:szCs w:val="22"/>
        </w:rPr>
      </w:pPr>
    </w:p>
    <w:p w:rsidRPr="00A5089F" w:rsidR="008D0A0C" w:rsidP="00EF349C" w:rsidRDefault="008D0A0C" w14:paraId="284E0876" w14:textId="77777777">
      <w:pPr>
        <w:ind w:left="0"/>
        <w:jc w:val="both"/>
        <w:rPr>
          <w:rFonts w:asciiTheme="minorHAnsi" w:hAnsiTheme="minorHAnsi" w:cstheme="minorHAnsi"/>
          <w:szCs w:val="22"/>
          <w:u w:val="single"/>
        </w:rPr>
      </w:pPr>
      <w:r w:rsidRPr="00A5089F">
        <w:rPr>
          <w:rFonts w:asciiTheme="minorHAnsi" w:hAnsiTheme="minorHAnsi" w:cstheme="minorHAnsi"/>
          <w:szCs w:val="22"/>
          <w:u w:val="single"/>
        </w:rPr>
        <w:t xml:space="preserve">Sierra </w:t>
      </w:r>
      <w:proofErr w:type="spellStart"/>
      <w:r w:rsidRPr="00A5089F">
        <w:rPr>
          <w:rFonts w:asciiTheme="minorHAnsi" w:hAnsiTheme="minorHAnsi" w:cstheme="minorHAnsi"/>
          <w:szCs w:val="22"/>
          <w:u w:val="single"/>
        </w:rPr>
        <w:t>Tecuani</w:t>
      </w:r>
      <w:proofErr w:type="spellEnd"/>
      <w:r w:rsidRPr="00A5089F">
        <w:rPr>
          <w:rFonts w:asciiTheme="minorHAnsi" w:hAnsiTheme="minorHAnsi" w:cstheme="minorHAnsi"/>
          <w:szCs w:val="22"/>
          <w:u w:val="single"/>
        </w:rPr>
        <w:t xml:space="preserve"> BR</w:t>
      </w:r>
    </w:p>
    <w:p w:rsidRPr="00A5089F" w:rsidR="008D0A0C" w:rsidP="00EF349C" w:rsidRDefault="008D0A0C" w14:paraId="54A7689D" w14:textId="77777777">
      <w:pPr>
        <w:ind w:left="0"/>
        <w:jc w:val="both"/>
        <w:rPr>
          <w:rFonts w:asciiTheme="minorHAnsi" w:hAnsiTheme="minorHAnsi" w:cstheme="minorHAnsi"/>
          <w:szCs w:val="22"/>
        </w:rPr>
      </w:pPr>
    </w:p>
    <w:p w:rsidRPr="00A5089F" w:rsidR="00B35785" w:rsidRDefault="008D0A0C" w14:paraId="34973133" w14:textId="0E338FD3">
      <w:pPr>
        <w:ind w:left="0"/>
        <w:jc w:val="both"/>
        <w:rPr>
          <w:rFonts w:asciiTheme="minorHAnsi" w:hAnsiTheme="minorHAnsi" w:cstheme="minorBidi"/>
        </w:rPr>
      </w:pPr>
      <w:r w:rsidRPr="2EF14059">
        <w:rPr>
          <w:rFonts w:asciiTheme="minorHAnsi" w:hAnsiTheme="minorHAnsi" w:cstheme="minorBidi"/>
        </w:rPr>
        <w:t xml:space="preserve">The </w:t>
      </w:r>
      <w:proofErr w:type="gramStart"/>
      <w:r w:rsidRPr="2EF14059">
        <w:rPr>
          <w:rFonts w:asciiTheme="minorHAnsi" w:hAnsiTheme="minorHAnsi" w:cstheme="minorBidi"/>
        </w:rPr>
        <w:t>348,140.97 hectare</w:t>
      </w:r>
      <w:proofErr w:type="gramEnd"/>
      <w:r w:rsidRPr="2EF14059">
        <w:rPr>
          <w:rFonts w:asciiTheme="minorHAnsi" w:hAnsiTheme="minorHAnsi" w:cstheme="minorBidi"/>
        </w:rPr>
        <w:t xml:space="preserve"> Sierra de </w:t>
      </w:r>
      <w:proofErr w:type="spellStart"/>
      <w:r w:rsidRPr="2EF14059">
        <w:rPr>
          <w:rFonts w:asciiTheme="minorHAnsi" w:hAnsiTheme="minorHAnsi" w:cstheme="minorBidi"/>
        </w:rPr>
        <w:t>Tecuani</w:t>
      </w:r>
      <w:proofErr w:type="spellEnd"/>
      <w:r w:rsidRPr="2EF14059">
        <w:rPr>
          <w:rFonts w:asciiTheme="minorHAnsi" w:hAnsiTheme="minorHAnsi" w:cstheme="minorBidi"/>
        </w:rPr>
        <w:t xml:space="preserve"> Biosphere Reserve, in the state of Guerrero, is a biological corridor for the jaguar in Mexico. The term </w:t>
      </w:r>
      <w:proofErr w:type="spellStart"/>
      <w:r w:rsidRPr="2EF14059">
        <w:rPr>
          <w:rFonts w:asciiTheme="minorHAnsi" w:hAnsiTheme="minorHAnsi" w:cstheme="minorBidi"/>
        </w:rPr>
        <w:t>tecuani</w:t>
      </w:r>
      <w:proofErr w:type="spellEnd"/>
      <w:r w:rsidRPr="2EF14059">
        <w:rPr>
          <w:rFonts w:asciiTheme="minorHAnsi" w:hAnsiTheme="minorHAnsi" w:cstheme="minorBidi"/>
        </w:rPr>
        <w:t xml:space="preserve"> is of Nahuatl origin and refers to the "man-eater", in allusion to the various species of felines identified in the area. The Sierra Madre del Sur is in the transition zone of the Nearctic and Neotropical regions, which favors the presence of a great diversity of species, including several </w:t>
      </w:r>
      <w:proofErr w:type="spellStart"/>
      <w:r w:rsidRPr="2EF14059">
        <w:rPr>
          <w:rFonts w:asciiTheme="minorHAnsi" w:hAnsiTheme="minorHAnsi" w:cstheme="minorBidi"/>
        </w:rPr>
        <w:t>microendemic</w:t>
      </w:r>
      <w:proofErr w:type="spellEnd"/>
      <w:r w:rsidRPr="2EF14059">
        <w:rPr>
          <w:rFonts w:asciiTheme="minorHAnsi" w:hAnsiTheme="minorHAnsi" w:cstheme="minorBidi"/>
        </w:rPr>
        <w:t xml:space="preserve"> vertebrates such as the tree frog (</w:t>
      </w:r>
      <w:proofErr w:type="spellStart"/>
      <w:r w:rsidRPr="2EF14059">
        <w:rPr>
          <w:rFonts w:asciiTheme="minorHAnsi" w:hAnsiTheme="minorHAnsi"/>
          <w:i/>
          <w:iCs/>
        </w:rPr>
        <w:t>Charadrahyla</w:t>
      </w:r>
      <w:proofErr w:type="spellEnd"/>
      <w:r w:rsidRPr="2EF14059">
        <w:rPr>
          <w:rFonts w:asciiTheme="minorHAnsi" w:hAnsiTheme="minorHAnsi"/>
          <w:i/>
          <w:iCs/>
        </w:rPr>
        <w:t xml:space="preserve"> </w:t>
      </w:r>
      <w:proofErr w:type="spellStart"/>
      <w:r w:rsidRPr="2EF14059">
        <w:rPr>
          <w:rFonts w:asciiTheme="minorHAnsi" w:hAnsiTheme="minorHAnsi"/>
          <w:i/>
          <w:iCs/>
        </w:rPr>
        <w:t>tecuani</w:t>
      </w:r>
      <w:proofErr w:type="spellEnd"/>
      <w:r w:rsidRPr="2EF14059">
        <w:rPr>
          <w:rFonts w:asciiTheme="minorHAnsi" w:hAnsiTheme="minorHAnsi" w:cstheme="minorBidi"/>
        </w:rPr>
        <w:t>), the Guerrero rattlesnake (</w:t>
      </w:r>
      <w:r w:rsidRPr="2EF14059">
        <w:rPr>
          <w:rFonts w:asciiTheme="minorHAnsi" w:hAnsiTheme="minorHAnsi"/>
          <w:i/>
          <w:iCs/>
        </w:rPr>
        <w:t xml:space="preserve">Crotalus </w:t>
      </w:r>
      <w:proofErr w:type="spellStart"/>
      <w:r w:rsidRPr="2EF14059">
        <w:rPr>
          <w:rFonts w:asciiTheme="minorHAnsi" w:hAnsiTheme="minorHAnsi"/>
          <w:i/>
          <w:iCs/>
        </w:rPr>
        <w:t>ericsmithi</w:t>
      </w:r>
      <w:proofErr w:type="spellEnd"/>
      <w:r w:rsidRPr="2EF14059">
        <w:rPr>
          <w:rFonts w:asciiTheme="minorHAnsi" w:hAnsiTheme="minorHAnsi" w:cstheme="minorBidi"/>
        </w:rPr>
        <w:t>), the short-crested coquette (</w:t>
      </w:r>
      <w:proofErr w:type="spellStart"/>
      <w:r w:rsidRPr="2EF14059">
        <w:rPr>
          <w:rFonts w:asciiTheme="minorHAnsi" w:hAnsiTheme="minorHAnsi"/>
          <w:i/>
          <w:iCs/>
        </w:rPr>
        <w:t>Lophornis</w:t>
      </w:r>
      <w:proofErr w:type="spellEnd"/>
      <w:r w:rsidRPr="2EF14059">
        <w:rPr>
          <w:rFonts w:asciiTheme="minorHAnsi" w:hAnsiTheme="minorHAnsi"/>
          <w:i/>
          <w:iCs/>
        </w:rPr>
        <w:t xml:space="preserve"> </w:t>
      </w:r>
      <w:proofErr w:type="spellStart"/>
      <w:r w:rsidRPr="2EF14059">
        <w:rPr>
          <w:rFonts w:asciiTheme="minorHAnsi" w:hAnsiTheme="minorHAnsi"/>
          <w:i/>
          <w:iCs/>
        </w:rPr>
        <w:t>brachylophus</w:t>
      </w:r>
      <w:proofErr w:type="spellEnd"/>
      <w:r w:rsidRPr="2EF14059">
        <w:rPr>
          <w:rFonts w:asciiTheme="minorHAnsi" w:hAnsiTheme="minorHAnsi" w:cstheme="minorBidi"/>
        </w:rPr>
        <w:t>) and the tropical shrew of the Sierra Madre del Sur (</w:t>
      </w:r>
      <w:proofErr w:type="spellStart"/>
      <w:r w:rsidRPr="2EF14059">
        <w:rPr>
          <w:rFonts w:asciiTheme="minorHAnsi" w:hAnsiTheme="minorHAnsi"/>
          <w:i/>
          <w:iCs/>
        </w:rPr>
        <w:t>Cryptotis</w:t>
      </w:r>
      <w:proofErr w:type="spellEnd"/>
      <w:r w:rsidRPr="2EF14059">
        <w:rPr>
          <w:rFonts w:asciiTheme="minorHAnsi" w:hAnsiTheme="minorHAnsi"/>
          <w:i/>
          <w:iCs/>
        </w:rPr>
        <w:t xml:space="preserve"> </w:t>
      </w:r>
      <w:proofErr w:type="spellStart"/>
      <w:r w:rsidRPr="2EF14059">
        <w:rPr>
          <w:rFonts w:asciiTheme="minorHAnsi" w:hAnsiTheme="minorHAnsi"/>
          <w:i/>
          <w:iCs/>
        </w:rPr>
        <w:t>goldmani</w:t>
      </w:r>
      <w:proofErr w:type="spellEnd"/>
      <w:r w:rsidRPr="2EF14059">
        <w:rPr>
          <w:rFonts w:asciiTheme="minorHAnsi" w:hAnsiTheme="minorHAnsi" w:cstheme="minorBidi"/>
        </w:rPr>
        <w:t xml:space="preserve">), among others. It is considered a zone of high endemism that harbors viable populations of different species with some degree of threat. Twenty-five species of fungi, 338 plant species, 16 invertebrate species, and 120 vertebrate species are endemic. 28% </w:t>
      </w:r>
      <w:r w:rsidRPr="2EF14059">
        <w:rPr>
          <w:rFonts w:asciiTheme="minorHAnsi" w:hAnsiTheme="minorHAnsi" w:cstheme="minorBidi"/>
        </w:rPr>
        <w:t xml:space="preserve">of the species at risk in the entire Sierra Madre del Sur are present in </w:t>
      </w:r>
      <w:proofErr w:type="spellStart"/>
      <w:r w:rsidRPr="2EF14059">
        <w:rPr>
          <w:rFonts w:asciiTheme="minorHAnsi" w:hAnsiTheme="minorHAnsi" w:cstheme="minorBidi"/>
        </w:rPr>
        <w:t>Tecuani</w:t>
      </w:r>
      <w:proofErr w:type="spellEnd"/>
      <w:r w:rsidRPr="2EF14059">
        <w:rPr>
          <w:rFonts w:asciiTheme="minorHAnsi" w:hAnsiTheme="minorHAnsi" w:cstheme="minorBidi"/>
        </w:rPr>
        <w:t>. The 18 ejidos and communities</w:t>
      </w:r>
      <w:r w:rsidRPr="2EF14059" w:rsidR="005A022A">
        <w:rPr>
          <w:rStyle w:val="FootnoteReference"/>
          <w:rFonts w:asciiTheme="minorHAnsi" w:hAnsiTheme="minorHAnsi" w:cstheme="minorBidi"/>
        </w:rPr>
        <w:footnoteReference w:id="13"/>
      </w:r>
      <w:r w:rsidRPr="2EF14059">
        <w:rPr>
          <w:rFonts w:asciiTheme="minorHAnsi" w:hAnsiTheme="minorHAnsi" w:cstheme="minorBidi"/>
        </w:rPr>
        <w:t xml:space="preserve"> (population: 17,768) that are part of the protected area have diverse populations, including indigenous peoples. There is a high level of marginalization in some of the communities. Land-use change is one of the most significant threats to the area. The expansion of avocado plantations and cattle ranching exert considerable pressure on the forests, as they involve the clearing of large areas, from the lowlands to the mountain forests. Forest fires are another cause of </w:t>
      </w:r>
      <w:r w:rsidRPr="2EF14059" w:rsidR="71E7581E">
        <w:rPr>
          <w:rFonts w:asciiTheme="minorHAnsi" w:hAnsiTheme="minorHAnsi" w:cstheme="minorBidi"/>
        </w:rPr>
        <w:t>changes in</w:t>
      </w:r>
      <w:r w:rsidRPr="2EF14059">
        <w:rPr>
          <w:rFonts w:asciiTheme="minorHAnsi" w:hAnsiTheme="minorHAnsi" w:cstheme="minorBidi"/>
        </w:rPr>
        <w:t xml:space="preserve"> vegetation cover, in addition to timber extraction.</w:t>
      </w:r>
    </w:p>
    <w:p w:rsidRPr="00A5089F" w:rsidR="00B35785" w:rsidP="00EF349C" w:rsidRDefault="00B35785" w14:paraId="74CCEAB2" w14:textId="77777777">
      <w:pPr>
        <w:ind w:left="0"/>
        <w:jc w:val="both"/>
        <w:rPr>
          <w:rFonts w:asciiTheme="minorHAnsi" w:hAnsiTheme="minorHAnsi" w:cstheme="minorHAnsi"/>
          <w:szCs w:val="22"/>
        </w:rPr>
      </w:pPr>
    </w:p>
    <w:p w:rsidRPr="007D3763" w:rsidR="00C0477B" w:rsidP="00384E92" w:rsidRDefault="00C0477B" w14:paraId="28BE8408" w14:textId="2B4DE319">
      <w:pPr>
        <w:ind w:left="0"/>
        <w:jc w:val="both"/>
        <w:rPr>
          <w:rFonts w:ascii="Calibri" w:hAnsi="Calibri" w:cs="Calibri"/>
          <w:b/>
          <w:bCs/>
          <w:szCs w:val="22"/>
          <w:lang w:val="es-MX"/>
        </w:rPr>
      </w:pPr>
      <w:r w:rsidRPr="007D3763">
        <w:rPr>
          <w:rFonts w:ascii="Calibri" w:hAnsi="Calibri" w:cs="Calibri"/>
          <w:b/>
          <w:bCs/>
          <w:szCs w:val="22"/>
          <w:lang w:val="es-MX"/>
        </w:rPr>
        <w:t xml:space="preserve">Figure </w:t>
      </w:r>
      <w:r w:rsidR="009D7C64">
        <w:rPr>
          <w:rFonts w:ascii="Calibri" w:hAnsi="Calibri" w:cs="Calibri"/>
          <w:b/>
          <w:bCs/>
          <w:szCs w:val="22"/>
          <w:lang w:val="es-MX"/>
        </w:rPr>
        <w:t>2</w:t>
      </w:r>
      <w:r w:rsidRPr="007D3763">
        <w:rPr>
          <w:rFonts w:ascii="Calibri" w:hAnsi="Calibri" w:cs="Calibri"/>
          <w:b/>
          <w:bCs/>
          <w:szCs w:val="22"/>
          <w:lang w:val="es-MX"/>
        </w:rPr>
        <w:t xml:space="preserve">: </w:t>
      </w:r>
      <w:proofErr w:type="spellStart"/>
      <w:r w:rsidRPr="007D3763">
        <w:rPr>
          <w:rFonts w:ascii="Calibri" w:hAnsi="Calibri" w:cs="Calibri"/>
          <w:b/>
          <w:bCs/>
          <w:szCs w:val="22"/>
          <w:lang w:val="es-MX"/>
        </w:rPr>
        <w:t>PAs</w:t>
      </w:r>
      <w:proofErr w:type="spellEnd"/>
      <w:r w:rsidRPr="007D3763">
        <w:rPr>
          <w:rFonts w:ascii="Calibri" w:hAnsi="Calibri" w:cs="Calibri"/>
          <w:b/>
          <w:bCs/>
          <w:szCs w:val="22"/>
          <w:lang w:val="es-MX"/>
        </w:rPr>
        <w:t xml:space="preserve"> (Balam-</w:t>
      </w:r>
      <w:proofErr w:type="spellStart"/>
      <w:r w:rsidRPr="007D3763">
        <w:rPr>
          <w:rFonts w:ascii="Calibri" w:hAnsi="Calibri" w:cs="Calibri"/>
          <w:b/>
          <w:bCs/>
          <w:szCs w:val="22"/>
          <w:lang w:val="es-MX"/>
        </w:rPr>
        <w:t>Kú</w:t>
      </w:r>
      <w:proofErr w:type="spellEnd"/>
      <w:r w:rsidRPr="007D3763">
        <w:rPr>
          <w:rFonts w:ascii="Calibri" w:hAnsi="Calibri" w:cs="Calibri"/>
          <w:b/>
          <w:bCs/>
          <w:szCs w:val="22"/>
          <w:lang w:val="es-MX"/>
        </w:rPr>
        <w:t xml:space="preserve">, Riego043, </w:t>
      </w:r>
      <w:proofErr w:type="spellStart"/>
      <w:r w:rsidRPr="007D3763">
        <w:rPr>
          <w:rFonts w:ascii="Calibri" w:hAnsi="Calibri" w:cs="Calibri"/>
          <w:b/>
          <w:bCs/>
          <w:szCs w:val="22"/>
          <w:lang w:val="es-MX"/>
        </w:rPr>
        <w:t>Papigochic</w:t>
      </w:r>
      <w:proofErr w:type="spellEnd"/>
      <w:r w:rsidRPr="007D3763">
        <w:rPr>
          <w:rFonts w:ascii="Calibri" w:hAnsi="Calibri" w:cs="Calibri"/>
          <w:b/>
          <w:bCs/>
          <w:szCs w:val="22"/>
          <w:lang w:val="es-MX"/>
        </w:rPr>
        <w:t xml:space="preserve">, Bajos del Norte, and </w:t>
      </w:r>
      <w:proofErr w:type="spellStart"/>
      <w:r w:rsidRPr="007D3763">
        <w:rPr>
          <w:rFonts w:ascii="Calibri" w:hAnsi="Calibri" w:cs="Calibri"/>
          <w:b/>
          <w:bCs/>
          <w:szCs w:val="22"/>
          <w:lang w:val="es-MX"/>
        </w:rPr>
        <w:t>Tecuani</w:t>
      </w:r>
      <w:proofErr w:type="spellEnd"/>
      <w:r w:rsidRPr="007D3763">
        <w:rPr>
          <w:rFonts w:ascii="Calibri" w:hAnsi="Calibri" w:cs="Calibri"/>
          <w:b/>
          <w:bCs/>
          <w:szCs w:val="22"/>
          <w:lang w:val="es-MX"/>
        </w:rPr>
        <w:t xml:space="preserve">) and </w:t>
      </w:r>
      <w:proofErr w:type="spellStart"/>
      <w:r w:rsidRPr="007D3763">
        <w:rPr>
          <w:rFonts w:ascii="Calibri" w:hAnsi="Calibri" w:cs="Calibri"/>
          <w:b/>
          <w:bCs/>
          <w:szCs w:val="22"/>
          <w:lang w:val="es-MX"/>
        </w:rPr>
        <w:t>ADVCs</w:t>
      </w:r>
      <w:proofErr w:type="spellEnd"/>
      <w:r w:rsidRPr="007D3763">
        <w:rPr>
          <w:rFonts w:ascii="Calibri" w:hAnsi="Calibri" w:cs="Calibri"/>
          <w:b/>
          <w:bCs/>
          <w:szCs w:val="22"/>
          <w:lang w:val="es-MX"/>
        </w:rPr>
        <w:t xml:space="preserve"> (Chimalapas)</w:t>
      </w:r>
      <w:r w:rsidR="009D7C64">
        <w:rPr>
          <w:rFonts w:ascii="Calibri" w:hAnsi="Calibri" w:cs="Calibri"/>
          <w:b/>
          <w:bCs/>
          <w:szCs w:val="22"/>
          <w:lang w:val="es-MX"/>
        </w:rPr>
        <w:t xml:space="preserve"> </w:t>
      </w:r>
      <w:proofErr w:type="spellStart"/>
      <w:r w:rsidR="009D7C64">
        <w:rPr>
          <w:rFonts w:ascii="Calibri" w:hAnsi="Calibri" w:cs="Calibri"/>
          <w:b/>
          <w:bCs/>
          <w:szCs w:val="22"/>
          <w:lang w:val="es-MX"/>
        </w:rPr>
        <w:t>where</w:t>
      </w:r>
      <w:proofErr w:type="spellEnd"/>
      <w:r w:rsidR="009D7C64">
        <w:rPr>
          <w:rFonts w:ascii="Calibri" w:hAnsi="Calibri" w:cs="Calibri"/>
          <w:b/>
          <w:bCs/>
          <w:szCs w:val="22"/>
          <w:lang w:val="es-MX"/>
        </w:rPr>
        <w:t xml:space="preserve"> MEx30x30 </w:t>
      </w:r>
      <w:proofErr w:type="spellStart"/>
      <w:r w:rsidR="009D7C64">
        <w:rPr>
          <w:rFonts w:ascii="Calibri" w:hAnsi="Calibri" w:cs="Calibri"/>
          <w:b/>
          <w:bCs/>
          <w:szCs w:val="22"/>
          <w:lang w:val="es-MX"/>
        </w:rPr>
        <w:t>will</w:t>
      </w:r>
      <w:proofErr w:type="spellEnd"/>
      <w:r w:rsidR="009D7C64">
        <w:rPr>
          <w:rFonts w:ascii="Calibri" w:hAnsi="Calibri" w:cs="Calibri"/>
          <w:b/>
          <w:bCs/>
          <w:szCs w:val="22"/>
          <w:lang w:val="es-MX"/>
        </w:rPr>
        <w:t xml:space="preserve"> </w:t>
      </w:r>
      <w:proofErr w:type="spellStart"/>
      <w:r w:rsidR="009D7C64">
        <w:rPr>
          <w:rFonts w:ascii="Calibri" w:hAnsi="Calibri" w:cs="Calibri"/>
          <w:b/>
          <w:bCs/>
          <w:szCs w:val="22"/>
          <w:lang w:val="es-MX"/>
        </w:rPr>
        <w:t>work</w:t>
      </w:r>
      <w:proofErr w:type="spellEnd"/>
      <w:r w:rsidRPr="007D3763">
        <w:rPr>
          <w:rFonts w:ascii="Calibri" w:hAnsi="Calibri" w:cs="Calibri"/>
          <w:b/>
          <w:bCs/>
          <w:szCs w:val="22"/>
          <w:lang w:val="es-MX"/>
        </w:rPr>
        <w:t>.</w:t>
      </w:r>
    </w:p>
    <w:p w:rsidRPr="00A5089F" w:rsidR="00C0477B" w:rsidP="00EF349C" w:rsidRDefault="00384E92" w14:paraId="2FDBE579" w14:textId="23EFF149">
      <w:pPr>
        <w:ind w:left="0"/>
        <w:jc w:val="both"/>
        <w:rPr>
          <w:rFonts w:ascii="Calibri" w:hAnsi="Calibri" w:cs="Calibri"/>
          <w:szCs w:val="22"/>
        </w:rPr>
      </w:pPr>
      <w:r>
        <w:rPr>
          <w:noProof/>
          <w:lang w:val="es-MX" w:eastAsia="es-MX"/>
        </w:rPr>
        <w:drawing>
          <wp:inline distT="0" distB="0" distL="0" distR="0" wp14:anchorId="0B86102C" wp14:editId="3127182A">
            <wp:extent cx="5638800" cy="298507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44678" cy="2988182"/>
                    </a:xfrm>
                    <a:prstGeom prst="rect">
                      <a:avLst/>
                    </a:prstGeom>
                  </pic:spPr>
                </pic:pic>
              </a:graphicData>
            </a:graphic>
          </wp:inline>
        </w:drawing>
      </w:r>
    </w:p>
    <w:p w:rsidRPr="00A5089F" w:rsidR="008D0A0C" w:rsidP="2EF14059" w:rsidRDefault="008D0A0C" w14:paraId="7E3910B4" w14:textId="4E587162">
      <w:pPr>
        <w:pStyle w:val="ListParagraph"/>
        <w:ind w:left="-20" w:right="-20"/>
        <w:jc w:val="both"/>
        <w:rPr>
          <w:rFonts w:ascii="Calibri" w:hAnsi="Calibri" w:eastAsia="Calibri" w:cs="Calibri"/>
          <w:i/>
          <w:iCs/>
        </w:rPr>
      </w:pPr>
    </w:p>
    <w:p w:rsidR="00C0477B" w:rsidP="2EF14059" w:rsidRDefault="00C0477B" w14:paraId="4AF56839" w14:textId="28646120">
      <w:pPr>
        <w:pStyle w:val="ListParagraph"/>
        <w:ind w:left="-20" w:right="-20"/>
        <w:jc w:val="both"/>
        <w:rPr>
          <w:rFonts w:ascii="Calibri" w:hAnsi="Calibri" w:eastAsia="Calibri" w:cs="Calibri"/>
          <w:i/>
          <w:iCs/>
        </w:rPr>
      </w:pPr>
    </w:p>
    <w:p w:rsidRPr="00A5089F" w:rsidR="005144DE" w:rsidP="2EF14059" w:rsidRDefault="005144DE" w14:paraId="2CF700C7" w14:textId="2A6E8F4C">
      <w:pPr>
        <w:pStyle w:val="ListParagraph"/>
        <w:ind w:left="-20" w:right="-20"/>
        <w:jc w:val="both"/>
        <w:rPr>
          <w:rFonts w:ascii="Calibri" w:hAnsi="Calibri" w:eastAsia="Calibri" w:cs="Calibri"/>
          <w:i/>
          <w:iCs/>
        </w:rPr>
      </w:pPr>
      <w:r w:rsidRPr="00296257">
        <w:rPr>
          <w:rFonts w:ascii="Calibri" w:hAnsi="Calibri" w:eastAsia="Calibri" w:cs="Calibri"/>
          <w:i/>
          <w:iCs/>
          <w:highlight w:val="yellow"/>
        </w:rPr>
        <w:t>Table 1. Summary of Protected Areas and ADVCs supported under Project Component 3</w:t>
      </w:r>
    </w:p>
    <w:tbl>
      <w:tblPr>
        <w:tblW w:w="10710" w:type="dxa"/>
        <w:tblInd w:w="-5" w:type="dxa"/>
        <w:tblLayout w:type="fixed"/>
        <w:tblCellMar>
          <w:left w:w="70" w:type="dxa"/>
          <w:right w:w="70" w:type="dxa"/>
        </w:tblCellMar>
        <w:tblLook w:val="04A0" w:firstRow="1" w:lastRow="0" w:firstColumn="1" w:lastColumn="0" w:noHBand="0" w:noVBand="1"/>
      </w:tblPr>
      <w:tblGrid>
        <w:gridCol w:w="1438"/>
        <w:gridCol w:w="1402"/>
        <w:gridCol w:w="1570"/>
        <w:gridCol w:w="1260"/>
        <w:gridCol w:w="990"/>
        <w:gridCol w:w="1440"/>
        <w:gridCol w:w="1350"/>
        <w:gridCol w:w="1260"/>
      </w:tblGrid>
      <w:tr w:rsidRPr="005144DE" w:rsidR="00371FCD" w:rsidTr="00BC0A05" w14:paraId="71FCD1B0" w14:textId="77777777">
        <w:trPr>
          <w:trHeight w:val="450"/>
        </w:trPr>
        <w:tc>
          <w:tcPr>
            <w:tcW w:w="1438" w:type="dxa"/>
            <w:vMerge w:val="restart"/>
            <w:tcBorders>
              <w:top w:val="single" w:color="auto" w:sz="4" w:space="0"/>
              <w:left w:val="single" w:color="auto" w:sz="4" w:space="0"/>
              <w:bottom w:val="single" w:color="auto" w:sz="4" w:space="0"/>
              <w:right w:val="single" w:color="auto" w:sz="4" w:space="0"/>
            </w:tcBorders>
            <w:shd w:val="clear" w:color="000000" w:fill="C6E0B4"/>
            <w:noWrap/>
            <w:vAlign w:val="center"/>
            <w:hideMark/>
          </w:tcPr>
          <w:p w:rsidRPr="005144DE" w:rsidR="005144DE" w:rsidRDefault="005144DE" w14:paraId="70680679"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PA/ADVC</w:t>
            </w:r>
          </w:p>
        </w:tc>
        <w:tc>
          <w:tcPr>
            <w:tcW w:w="1402" w:type="dxa"/>
            <w:vMerge w:val="restart"/>
            <w:tcBorders>
              <w:top w:val="single" w:color="auto" w:sz="4" w:space="0"/>
              <w:left w:val="single" w:color="auto" w:sz="4" w:space="0"/>
              <w:bottom w:val="single" w:color="auto" w:sz="4" w:space="0"/>
              <w:right w:val="single" w:color="auto" w:sz="4" w:space="0"/>
            </w:tcBorders>
            <w:shd w:val="clear" w:color="000000" w:fill="C6E0B4"/>
            <w:vAlign w:val="center"/>
            <w:hideMark/>
          </w:tcPr>
          <w:p w:rsidRPr="005144DE" w:rsidR="005144DE" w:rsidRDefault="005144DE" w14:paraId="61CD4AC3"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xml:space="preserve">Mexico Category </w:t>
            </w:r>
          </w:p>
        </w:tc>
        <w:tc>
          <w:tcPr>
            <w:tcW w:w="1570" w:type="dxa"/>
            <w:vMerge w:val="restart"/>
            <w:tcBorders>
              <w:top w:val="single" w:color="auto" w:sz="4" w:space="0"/>
              <w:left w:val="single" w:color="auto" w:sz="4" w:space="0"/>
              <w:bottom w:val="single" w:color="auto" w:sz="4" w:space="0"/>
              <w:right w:val="single" w:color="auto" w:sz="4" w:space="0"/>
            </w:tcBorders>
            <w:shd w:val="clear" w:color="000000" w:fill="C6E0B4"/>
            <w:vAlign w:val="center"/>
            <w:hideMark/>
          </w:tcPr>
          <w:p w:rsidRPr="005144DE" w:rsidR="005144DE" w:rsidRDefault="005144DE" w14:paraId="1BBA0FF5" w14:textId="77777777">
            <w:pPr>
              <w:jc w:val="center"/>
              <w:rPr>
                <w:rFonts w:asciiTheme="minorHAnsi" w:hAnsiTheme="minorHAnsi" w:cstheme="minorHAnsi"/>
                <w:b/>
                <w:bCs/>
                <w:sz w:val="20"/>
                <w:szCs w:val="20"/>
                <w:lang w:eastAsia="es-MX"/>
              </w:rPr>
            </w:pPr>
            <w:r w:rsidRPr="005144DE">
              <w:rPr>
                <w:rFonts w:asciiTheme="minorHAnsi" w:hAnsiTheme="minorHAnsi" w:cstheme="minorHAnsi"/>
                <w:b/>
                <w:bCs/>
                <w:sz w:val="20"/>
                <w:szCs w:val="20"/>
                <w:lang w:eastAsia="es-MX"/>
              </w:rPr>
              <w:t xml:space="preserve">IUCN </w:t>
            </w:r>
          </w:p>
          <w:p w:rsidRPr="005144DE" w:rsidR="005144DE" w:rsidRDefault="005144DE" w14:paraId="4C02D9CF" w14:textId="77777777">
            <w:pPr>
              <w:jc w:val="center"/>
              <w:rPr>
                <w:rFonts w:asciiTheme="minorHAnsi" w:hAnsiTheme="minorHAnsi" w:cstheme="minorHAnsi"/>
                <w:b/>
                <w:bCs/>
                <w:sz w:val="20"/>
                <w:szCs w:val="20"/>
                <w:lang w:eastAsia="es-MX"/>
              </w:rPr>
            </w:pPr>
            <w:r w:rsidRPr="005144DE">
              <w:rPr>
                <w:rFonts w:asciiTheme="minorHAnsi" w:hAnsiTheme="minorHAnsi" w:cstheme="minorHAnsi"/>
                <w:b/>
                <w:bCs/>
                <w:sz w:val="20"/>
                <w:szCs w:val="20"/>
                <w:lang w:eastAsia="es-MX"/>
              </w:rPr>
              <w:t>Category</w:t>
            </w:r>
          </w:p>
        </w:tc>
        <w:tc>
          <w:tcPr>
            <w:tcW w:w="1260" w:type="dxa"/>
            <w:vMerge w:val="restart"/>
            <w:tcBorders>
              <w:top w:val="single" w:color="auto" w:sz="4" w:space="0"/>
              <w:left w:val="single" w:color="auto" w:sz="4" w:space="0"/>
              <w:bottom w:val="single" w:color="auto" w:sz="4" w:space="0"/>
              <w:right w:val="single" w:color="auto" w:sz="4" w:space="0"/>
            </w:tcBorders>
            <w:shd w:val="clear" w:color="000000" w:fill="C6E0B4"/>
            <w:noWrap/>
            <w:vAlign w:val="center"/>
            <w:hideMark/>
          </w:tcPr>
          <w:p w:rsidRPr="005144DE" w:rsidR="005144DE" w:rsidRDefault="005144DE" w14:paraId="246AAFB2"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Terrestrial</w:t>
            </w:r>
          </w:p>
        </w:tc>
        <w:tc>
          <w:tcPr>
            <w:tcW w:w="990" w:type="dxa"/>
            <w:vMerge w:val="restart"/>
            <w:tcBorders>
              <w:top w:val="single" w:color="auto" w:sz="4" w:space="0"/>
              <w:left w:val="single" w:color="auto" w:sz="4" w:space="0"/>
              <w:bottom w:val="single" w:color="auto" w:sz="4" w:space="0"/>
              <w:right w:val="single" w:color="auto" w:sz="4" w:space="0"/>
            </w:tcBorders>
            <w:shd w:val="clear" w:color="000000" w:fill="C6E0B4"/>
            <w:noWrap/>
            <w:vAlign w:val="center"/>
            <w:hideMark/>
          </w:tcPr>
          <w:p w:rsidRPr="005144DE" w:rsidR="005144DE" w:rsidRDefault="005144DE" w14:paraId="2BE2FCCF"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Marine</w:t>
            </w:r>
          </w:p>
        </w:tc>
        <w:tc>
          <w:tcPr>
            <w:tcW w:w="1440" w:type="dxa"/>
            <w:vMerge w:val="restart"/>
            <w:tcBorders>
              <w:top w:val="single" w:color="auto" w:sz="4" w:space="0"/>
              <w:left w:val="single" w:color="auto" w:sz="4" w:space="0"/>
              <w:bottom w:val="single" w:color="auto" w:sz="4" w:space="0"/>
              <w:right w:val="single" w:color="auto" w:sz="4" w:space="0"/>
            </w:tcBorders>
            <w:shd w:val="clear" w:color="000000" w:fill="C6E0B4"/>
            <w:noWrap/>
            <w:vAlign w:val="center"/>
            <w:hideMark/>
          </w:tcPr>
          <w:p w:rsidRPr="005144DE" w:rsidR="005144DE" w:rsidRDefault="005144DE" w14:paraId="3E094D11"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Hectares</w:t>
            </w:r>
          </w:p>
        </w:tc>
        <w:tc>
          <w:tcPr>
            <w:tcW w:w="1350" w:type="dxa"/>
            <w:vMerge w:val="restart"/>
            <w:tcBorders>
              <w:top w:val="single" w:color="auto" w:sz="4" w:space="0"/>
              <w:left w:val="single" w:color="auto" w:sz="4" w:space="0"/>
              <w:bottom w:val="single" w:color="auto" w:sz="4" w:space="0"/>
              <w:right w:val="single" w:color="auto" w:sz="4" w:space="0"/>
            </w:tcBorders>
            <w:shd w:val="clear" w:color="000000" w:fill="C6E0B4"/>
            <w:vAlign w:val="center"/>
            <w:hideMark/>
          </w:tcPr>
          <w:p w:rsidRPr="005144DE" w:rsidR="005144DE" w:rsidRDefault="005144DE" w14:paraId="05DE640A"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Key Biodiversity Areas (KBA)</w:t>
            </w:r>
          </w:p>
        </w:tc>
        <w:tc>
          <w:tcPr>
            <w:tcW w:w="1260" w:type="dxa"/>
            <w:vMerge w:val="restart"/>
            <w:tcBorders>
              <w:top w:val="single" w:color="auto" w:sz="4" w:space="0"/>
              <w:left w:val="single" w:color="auto" w:sz="4" w:space="0"/>
              <w:bottom w:val="single" w:color="auto" w:sz="4" w:space="0"/>
              <w:right w:val="single" w:color="auto" w:sz="4" w:space="0"/>
            </w:tcBorders>
            <w:shd w:val="clear" w:color="000000" w:fill="C6E0B4"/>
            <w:vAlign w:val="bottom"/>
            <w:hideMark/>
          </w:tcPr>
          <w:p w:rsidRPr="005144DE" w:rsidR="005144DE" w:rsidRDefault="005144DE" w14:paraId="3FB08576"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Important Bird Areas (IBA)</w:t>
            </w:r>
          </w:p>
        </w:tc>
      </w:tr>
      <w:tr w:rsidRPr="005144DE" w:rsidR="00570D5D" w:rsidTr="00BC0A05" w14:paraId="3590502F" w14:textId="77777777">
        <w:trPr>
          <w:trHeight w:val="630"/>
        </w:trPr>
        <w:tc>
          <w:tcPr>
            <w:tcW w:w="1438"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0B053444" w14:textId="77777777">
            <w:pPr>
              <w:rPr>
                <w:rFonts w:asciiTheme="minorHAnsi" w:hAnsiTheme="minorHAnsi" w:cstheme="minorHAnsi"/>
                <w:b/>
                <w:bCs/>
                <w:color w:val="000000"/>
                <w:sz w:val="20"/>
                <w:szCs w:val="20"/>
                <w:lang w:eastAsia="es-MX"/>
              </w:rPr>
            </w:pPr>
          </w:p>
        </w:tc>
        <w:tc>
          <w:tcPr>
            <w:tcW w:w="1402"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61B2DAC2" w14:textId="77777777">
            <w:pPr>
              <w:rPr>
                <w:rFonts w:asciiTheme="minorHAnsi" w:hAnsiTheme="minorHAnsi" w:cstheme="minorHAnsi"/>
                <w:b/>
                <w:bCs/>
                <w:color w:val="000000"/>
                <w:sz w:val="20"/>
                <w:szCs w:val="20"/>
                <w:lang w:eastAsia="es-MX"/>
              </w:rPr>
            </w:pPr>
          </w:p>
        </w:tc>
        <w:tc>
          <w:tcPr>
            <w:tcW w:w="1570"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257F3E50" w14:textId="77777777">
            <w:pPr>
              <w:rPr>
                <w:rFonts w:asciiTheme="minorHAnsi" w:hAnsiTheme="minorHAnsi" w:cstheme="minorHAnsi"/>
                <w:b/>
                <w:bCs/>
                <w:sz w:val="20"/>
                <w:szCs w:val="20"/>
                <w:lang w:eastAsia="es-MX"/>
              </w:rPr>
            </w:pPr>
          </w:p>
        </w:tc>
        <w:tc>
          <w:tcPr>
            <w:tcW w:w="1260"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1D8643E1" w14:textId="77777777">
            <w:pPr>
              <w:rPr>
                <w:rFonts w:asciiTheme="minorHAnsi" w:hAnsiTheme="minorHAnsi" w:cstheme="minorHAnsi"/>
                <w:b/>
                <w:bCs/>
                <w:color w:val="000000"/>
                <w:sz w:val="20"/>
                <w:szCs w:val="20"/>
                <w:lang w:eastAsia="es-MX"/>
              </w:rPr>
            </w:pPr>
          </w:p>
        </w:tc>
        <w:tc>
          <w:tcPr>
            <w:tcW w:w="990"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42E6C6C9" w14:textId="77777777">
            <w:pPr>
              <w:rPr>
                <w:rFonts w:asciiTheme="minorHAnsi" w:hAnsiTheme="minorHAnsi" w:cstheme="minorHAnsi"/>
                <w:b/>
                <w:bCs/>
                <w:color w:val="000000"/>
                <w:sz w:val="20"/>
                <w:szCs w:val="20"/>
                <w:lang w:eastAsia="es-MX"/>
              </w:rPr>
            </w:pPr>
          </w:p>
        </w:tc>
        <w:tc>
          <w:tcPr>
            <w:tcW w:w="1440"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2A64E1C4" w14:textId="77777777">
            <w:pPr>
              <w:rPr>
                <w:rFonts w:asciiTheme="minorHAnsi" w:hAnsiTheme="minorHAnsi" w:cstheme="minorHAnsi"/>
                <w:b/>
                <w:bCs/>
                <w:color w:val="000000"/>
                <w:sz w:val="20"/>
                <w:szCs w:val="20"/>
                <w:lang w:eastAsia="es-MX"/>
              </w:rPr>
            </w:pPr>
          </w:p>
        </w:tc>
        <w:tc>
          <w:tcPr>
            <w:tcW w:w="1350"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7B35E062" w14:textId="77777777">
            <w:pPr>
              <w:rPr>
                <w:rFonts w:asciiTheme="minorHAnsi" w:hAnsiTheme="minorHAnsi" w:cstheme="minorHAnsi"/>
                <w:b/>
                <w:bCs/>
                <w:color w:val="000000"/>
                <w:sz w:val="20"/>
                <w:szCs w:val="20"/>
                <w:lang w:eastAsia="es-MX"/>
              </w:rPr>
            </w:pPr>
          </w:p>
        </w:tc>
        <w:tc>
          <w:tcPr>
            <w:tcW w:w="1260" w:type="dxa"/>
            <w:vMerge/>
            <w:tcBorders>
              <w:top w:val="single" w:color="auto" w:sz="4" w:space="0"/>
              <w:left w:val="single" w:color="auto" w:sz="4" w:space="0"/>
              <w:bottom w:val="single" w:color="auto" w:sz="4" w:space="0"/>
              <w:right w:val="single" w:color="auto" w:sz="4" w:space="0"/>
            </w:tcBorders>
            <w:vAlign w:val="center"/>
            <w:hideMark/>
          </w:tcPr>
          <w:p w:rsidRPr="00296257" w:rsidR="005144DE" w:rsidRDefault="005144DE" w14:paraId="5CEE1B0B" w14:textId="77777777">
            <w:pPr>
              <w:rPr>
                <w:rFonts w:asciiTheme="minorHAnsi" w:hAnsiTheme="minorHAnsi" w:cstheme="minorHAnsi"/>
                <w:b/>
                <w:bCs/>
                <w:color w:val="000000"/>
                <w:sz w:val="20"/>
                <w:szCs w:val="20"/>
                <w:lang w:eastAsia="es-MX"/>
              </w:rPr>
            </w:pPr>
          </w:p>
        </w:tc>
      </w:tr>
      <w:tr w:rsidRPr="005144DE" w:rsidR="00BA4CA6" w:rsidTr="00BC0A05" w14:paraId="2E9F03E2" w14:textId="77777777">
        <w:trPr>
          <w:trHeight w:val="855"/>
        </w:trPr>
        <w:tc>
          <w:tcPr>
            <w:tcW w:w="1438" w:type="dxa"/>
            <w:tcBorders>
              <w:top w:val="nil"/>
              <w:left w:val="single" w:color="auto" w:sz="4" w:space="0"/>
              <w:bottom w:val="single" w:color="auto" w:sz="4" w:space="0"/>
              <w:right w:val="single" w:color="auto" w:sz="4" w:space="0"/>
            </w:tcBorders>
            <w:shd w:val="clear" w:color="auto" w:fill="auto"/>
            <w:vAlign w:val="center"/>
            <w:hideMark/>
          </w:tcPr>
          <w:p w:rsidRPr="005144DE" w:rsidR="005144DE" w:rsidRDefault="005144DE" w14:paraId="7C60F715" w14:textId="77777777">
            <w:pPr>
              <w:jc w:val="center"/>
              <w:rPr>
                <w:rFonts w:asciiTheme="minorHAnsi" w:hAnsiTheme="minorHAnsi" w:cstheme="minorHAnsi"/>
                <w:color w:val="000000"/>
                <w:sz w:val="20"/>
                <w:szCs w:val="20"/>
                <w:lang w:eastAsia="es-MX"/>
              </w:rPr>
            </w:pPr>
            <w:r w:rsidRPr="005144DE">
              <w:rPr>
                <w:rFonts w:asciiTheme="minorHAnsi" w:hAnsiTheme="minorHAnsi" w:cstheme="minorHAnsi"/>
                <w:color w:val="000000"/>
                <w:sz w:val="20"/>
                <w:szCs w:val="20"/>
                <w:lang w:eastAsia="es-MX"/>
              </w:rPr>
              <w:t>Balam-</w:t>
            </w:r>
            <w:proofErr w:type="spellStart"/>
            <w:r w:rsidRPr="005144DE">
              <w:rPr>
                <w:rFonts w:asciiTheme="minorHAnsi" w:hAnsiTheme="minorHAnsi" w:cstheme="minorHAnsi"/>
                <w:color w:val="000000"/>
                <w:sz w:val="20"/>
                <w:szCs w:val="20"/>
                <w:lang w:eastAsia="es-MX"/>
              </w:rPr>
              <w:t>Kú</w:t>
            </w:r>
            <w:proofErr w:type="spellEnd"/>
          </w:p>
        </w:tc>
        <w:tc>
          <w:tcPr>
            <w:tcW w:w="1402" w:type="dxa"/>
            <w:tcBorders>
              <w:top w:val="nil"/>
              <w:left w:val="nil"/>
              <w:bottom w:val="single" w:color="auto" w:sz="4" w:space="0"/>
              <w:right w:val="single" w:color="auto" w:sz="4" w:space="0"/>
            </w:tcBorders>
            <w:shd w:val="clear" w:color="auto" w:fill="auto"/>
            <w:vAlign w:val="center"/>
            <w:hideMark/>
          </w:tcPr>
          <w:p w:rsidRPr="005144DE" w:rsidR="005144DE" w:rsidRDefault="005144DE" w14:paraId="2EF3E2EE" w14:textId="77777777">
            <w:pPr>
              <w:jc w:val="center"/>
              <w:rPr>
                <w:rFonts w:asciiTheme="minorHAnsi" w:hAnsiTheme="minorHAnsi" w:cstheme="minorHAnsi"/>
                <w:color w:val="000000"/>
                <w:sz w:val="20"/>
                <w:szCs w:val="20"/>
                <w:lang w:eastAsia="es-MX"/>
              </w:rPr>
            </w:pPr>
            <w:r w:rsidRPr="005144DE">
              <w:rPr>
                <w:rFonts w:asciiTheme="minorHAnsi" w:hAnsiTheme="minorHAnsi" w:cstheme="minorHAnsi"/>
                <w:color w:val="000000"/>
                <w:sz w:val="20"/>
                <w:szCs w:val="20"/>
                <w:lang w:eastAsia="es-MX"/>
              </w:rPr>
              <w:t>Biosphere Reserve (BR)</w:t>
            </w:r>
          </w:p>
        </w:tc>
        <w:tc>
          <w:tcPr>
            <w:tcW w:w="1570" w:type="dxa"/>
            <w:tcBorders>
              <w:top w:val="nil"/>
              <w:left w:val="nil"/>
              <w:bottom w:val="single" w:color="auto" w:sz="4" w:space="0"/>
              <w:right w:val="single" w:color="auto" w:sz="4" w:space="0"/>
            </w:tcBorders>
            <w:shd w:val="clear" w:color="auto" w:fill="auto"/>
            <w:vAlign w:val="center"/>
            <w:hideMark/>
          </w:tcPr>
          <w:p w:rsidRPr="005144DE" w:rsidR="005144DE" w:rsidRDefault="005144DE" w14:paraId="5D559981" w14:textId="77777777">
            <w:pPr>
              <w:jc w:val="center"/>
              <w:rPr>
                <w:rFonts w:asciiTheme="minorHAnsi" w:hAnsiTheme="minorHAnsi" w:cstheme="minorHAnsi"/>
                <w:sz w:val="20"/>
                <w:szCs w:val="20"/>
                <w:lang w:eastAsia="es-MX"/>
              </w:rPr>
            </w:pPr>
            <w:r w:rsidRPr="005144DE">
              <w:rPr>
                <w:rFonts w:asciiTheme="minorHAnsi" w:hAnsiTheme="minorHAnsi" w:cstheme="minorHAnsi"/>
                <w:sz w:val="20"/>
                <w:szCs w:val="20"/>
                <w:lang w:eastAsia="es-MX"/>
              </w:rPr>
              <w:t>Protected area with sustainable use of natural resources</w:t>
            </w:r>
          </w:p>
        </w:tc>
        <w:tc>
          <w:tcPr>
            <w:tcW w:w="126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37EEC9EC"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X</w:t>
            </w:r>
          </w:p>
        </w:tc>
        <w:tc>
          <w:tcPr>
            <w:tcW w:w="99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5EC53754"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w:t>
            </w:r>
          </w:p>
        </w:tc>
        <w:tc>
          <w:tcPr>
            <w:tcW w:w="1440" w:type="dxa"/>
            <w:tcBorders>
              <w:top w:val="nil"/>
              <w:left w:val="nil"/>
              <w:bottom w:val="single" w:color="auto" w:sz="4" w:space="0"/>
              <w:right w:val="single" w:color="auto" w:sz="4" w:space="0"/>
            </w:tcBorders>
            <w:shd w:val="clear" w:color="000000" w:fill="FFFFFF"/>
            <w:vAlign w:val="center"/>
            <w:hideMark/>
          </w:tcPr>
          <w:p w:rsidRPr="005144DE" w:rsidR="005144DE" w:rsidRDefault="005144DE" w14:paraId="4EE86E20" w14:textId="77777777">
            <w:pPr>
              <w:jc w:val="center"/>
              <w:rPr>
                <w:rFonts w:asciiTheme="minorHAnsi" w:hAnsiTheme="minorHAnsi" w:cstheme="minorHAnsi"/>
                <w:color w:val="000000"/>
                <w:sz w:val="20"/>
                <w:szCs w:val="20"/>
                <w:lang w:eastAsia="es-MX"/>
              </w:rPr>
            </w:pPr>
            <w:r w:rsidRPr="005144DE">
              <w:rPr>
                <w:rFonts w:asciiTheme="minorHAnsi" w:hAnsiTheme="minorHAnsi" w:cstheme="minorHAnsi"/>
                <w:color w:val="000000"/>
                <w:sz w:val="20"/>
                <w:szCs w:val="20"/>
                <w:lang w:eastAsia="es-MX"/>
              </w:rPr>
              <w:t>463,441.76</w:t>
            </w:r>
          </w:p>
        </w:tc>
        <w:tc>
          <w:tcPr>
            <w:tcW w:w="135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45D5AEF2"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w:t>
            </w:r>
          </w:p>
        </w:tc>
        <w:tc>
          <w:tcPr>
            <w:tcW w:w="126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31A55447"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w:t>
            </w:r>
          </w:p>
        </w:tc>
      </w:tr>
      <w:tr w:rsidRPr="005144DE" w:rsidR="00BA4CA6" w:rsidTr="00BC0A05" w14:paraId="6BF2470A" w14:textId="77777777">
        <w:trPr>
          <w:trHeight w:val="855"/>
        </w:trPr>
        <w:tc>
          <w:tcPr>
            <w:tcW w:w="1438" w:type="dxa"/>
            <w:tcBorders>
              <w:top w:val="nil"/>
              <w:left w:val="single" w:color="auto" w:sz="4" w:space="0"/>
              <w:bottom w:val="single" w:color="auto" w:sz="4" w:space="0"/>
              <w:right w:val="single" w:color="auto" w:sz="4" w:space="0"/>
            </w:tcBorders>
            <w:shd w:val="clear" w:color="auto" w:fill="auto"/>
            <w:vAlign w:val="center"/>
            <w:hideMark/>
          </w:tcPr>
          <w:p w:rsidRPr="005144DE" w:rsidR="005144DE" w:rsidRDefault="005144DE" w14:paraId="2564B1A5" w14:textId="77777777">
            <w:pPr>
              <w:jc w:val="center"/>
              <w:rPr>
                <w:rFonts w:asciiTheme="minorHAnsi" w:hAnsiTheme="minorHAnsi" w:cstheme="minorHAnsi"/>
                <w:color w:val="000000"/>
                <w:sz w:val="20"/>
                <w:szCs w:val="20"/>
                <w:lang w:eastAsia="es-MX"/>
              </w:rPr>
            </w:pPr>
            <w:proofErr w:type="spellStart"/>
            <w:r w:rsidRPr="005144DE">
              <w:rPr>
                <w:rFonts w:asciiTheme="minorHAnsi" w:hAnsiTheme="minorHAnsi" w:cstheme="minorHAnsi"/>
                <w:color w:val="000000"/>
                <w:sz w:val="20"/>
                <w:szCs w:val="20"/>
                <w:lang w:eastAsia="es-MX"/>
              </w:rPr>
              <w:t>Bajos</w:t>
            </w:r>
            <w:proofErr w:type="spellEnd"/>
            <w:r w:rsidRPr="005144DE">
              <w:rPr>
                <w:rFonts w:asciiTheme="minorHAnsi" w:hAnsiTheme="minorHAnsi" w:cstheme="minorHAnsi"/>
                <w:color w:val="000000"/>
                <w:sz w:val="20"/>
                <w:szCs w:val="20"/>
                <w:lang w:eastAsia="es-MX"/>
              </w:rPr>
              <w:t xml:space="preserve"> del Norte</w:t>
            </w:r>
          </w:p>
        </w:tc>
        <w:tc>
          <w:tcPr>
            <w:tcW w:w="1402" w:type="dxa"/>
            <w:tcBorders>
              <w:top w:val="nil"/>
              <w:left w:val="nil"/>
              <w:bottom w:val="single" w:color="auto" w:sz="4" w:space="0"/>
              <w:right w:val="single" w:color="auto" w:sz="4" w:space="0"/>
            </w:tcBorders>
            <w:shd w:val="clear" w:color="auto" w:fill="auto"/>
            <w:vAlign w:val="center"/>
            <w:hideMark/>
          </w:tcPr>
          <w:p w:rsidRPr="005144DE" w:rsidR="005144DE" w:rsidRDefault="005144DE" w14:paraId="22FFD7CB" w14:textId="77777777">
            <w:pPr>
              <w:jc w:val="center"/>
              <w:rPr>
                <w:rFonts w:asciiTheme="minorHAnsi" w:hAnsiTheme="minorHAnsi" w:cstheme="minorHAnsi"/>
                <w:color w:val="000000"/>
                <w:sz w:val="20"/>
                <w:szCs w:val="20"/>
                <w:lang w:eastAsia="es-MX"/>
              </w:rPr>
            </w:pPr>
            <w:r w:rsidRPr="005144DE">
              <w:rPr>
                <w:rFonts w:asciiTheme="minorHAnsi" w:hAnsiTheme="minorHAnsi" w:cstheme="minorHAnsi"/>
                <w:color w:val="000000"/>
                <w:sz w:val="20"/>
                <w:szCs w:val="20"/>
                <w:lang w:eastAsia="es-MX"/>
              </w:rPr>
              <w:t xml:space="preserve">National Park (NP) </w:t>
            </w:r>
          </w:p>
        </w:tc>
        <w:tc>
          <w:tcPr>
            <w:tcW w:w="1570" w:type="dxa"/>
            <w:tcBorders>
              <w:top w:val="nil"/>
              <w:left w:val="nil"/>
              <w:bottom w:val="single" w:color="auto" w:sz="4" w:space="0"/>
              <w:right w:val="single" w:color="auto" w:sz="4" w:space="0"/>
            </w:tcBorders>
            <w:shd w:val="clear" w:color="auto" w:fill="auto"/>
            <w:vAlign w:val="center"/>
            <w:hideMark/>
          </w:tcPr>
          <w:p w:rsidRPr="005144DE" w:rsidR="005144DE" w:rsidRDefault="005144DE" w14:paraId="4C0639D9" w14:textId="77777777">
            <w:pPr>
              <w:jc w:val="center"/>
              <w:rPr>
                <w:rFonts w:asciiTheme="minorHAnsi" w:hAnsiTheme="minorHAnsi" w:cstheme="minorHAnsi"/>
                <w:sz w:val="20"/>
                <w:szCs w:val="20"/>
                <w:lang w:eastAsia="es-MX"/>
              </w:rPr>
            </w:pPr>
            <w:r w:rsidRPr="005144DE">
              <w:rPr>
                <w:rFonts w:asciiTheme="minorHAnsi" w:hAnsiTheme="minorHAnsi" w:cstheme="minorHAnsi"/>
                <w:sz w:val="20"/>
                <w:szCs w:val="20"/>
                <w:lang w:eastAsia="es-MX"/>
              </w:rPr>
              <w:t>Strict Nature Reserve (Core Zone)</w:t>
            </w:r>
          </w:p>
        </w:tc>
        <w:tc>
          <w:tcPr>
            <w:tcW w:w="126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25E60F07"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w:t>
            </w:r>
          </w:p>
        </w:tc>
        <w:tc>
          <w:tcPr>
            <w:tcW w:w="99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05DB472E"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X</w:t>
            </w:r>
          </w:p>
        </w:tc>
        <w:tc>
          <w:tcPr>
            <w:tcW w:w="1440" w:type="dxa"/>
            <w:tcBorders>
              <w:top w:val="nil"/>
              <w:left w:val="nil"/>
              <w:bottom w:val="single" w:color="auto" w:sz="4" w:space="0"/>
              <w:right w:val="single" w:color="auto" w:sz="4" w:space="0"/>
            </w:tcBorders>
            <w:shd w:val="clear" w:color="000000" w:fill="FFFFFF"/>
            <w:vAlign w:val="center"/>
            <w:hideMark/>
          </w:tcPr>
          <w:p w:rsidRPr="005144DE" w:rsidR="005144DE" w:rsidRDefault="005144DE" w14:paraId="484655B3" w14:textId="77777777">
            <w:pPr>
              <w:jc w:val="center"/>
              <w:rPr>
                <w:rFonts w:asciiTheme="minorHAnsi" w:hAnsiTheme="minorHAnsi" w:cstheme="minorHAnsi"/>
                <w:color w:val="000000"/>
                <w:sz w:val="20"/>
                <w:szCs w:val="20"/>
                <w:lang w:eastAsia="es-MX"/>
              </w:rPr>
            </w:pPr>
            <w:r w:rsidRPr="005144DE">
              <w:rPr>
                <w:rFonts w:asciiTheme="minorHAnsi" w:hAnsiTheme="minorHAnsi" w:cstheme="minorHAnsi"/>
                <w:color w:val="000000"/>
                <w:sz w:val="20"/>
                <w:szCs w:val="20"/>
                <w:lang w:eastAsia="es-MX"/>
              </w:rPr>
              <w:t>1,304,114.89</w:t>
            </w:r>
          </w:p>
        </w:tc>
        <w:tc>
          <w:tcPr>
            <w:tcW w:w="135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4D529163"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w:t>
            </w:r>
          </w:p>
        </w:tc>
        <w:tc>
          <w:tcPr>
            <w:tcW w:w="1260" w:type="dxa"/>
            <w:tcBorders>
              <w:top w:val="nil"/>
              <w:left w:val="nil"/>
              <w:bottom w:val="single" w:color="auto" w:sz="4" w:space="0"/>
              <w:right w:val="single" w:color="auto" w:sz="4" w:space="0"/>
            </w:tcBorders>
            <w:shd w:val="clear" w:color="auto" w:fill="auto"/>
            <w:noWrap/>
            <w:vAlign w:val="center"/>
            <w:hideMark/>
          </w:tcPr>
          <w:p w:rsidRPr="005144DE" w:rsidR="005144DE" w:rsidRDefault="005144DE" w14:paraId="73A0693D" w14:textId="77777777">
            <w:pPr>
              <w:jc w:val="center"/>
              <w:rPr>
                <w:rFonts w:asciiTheme="minorHAnsi" w:hAnsiTheme="minorHAnsi" w:cstheme="minorHAnsi"/>
                <w:b/>
                <w:bCs/>
                <w:color w:val="000000"/>
                <w:sz w:val="20"/>
                <w:szCs w:val="20"/>
                <w:lang w:eastAsia="es-MX"/>
              </w:rPr>
            </w:pPr>
            <w:r w:rsidRPr="005144DE">
              <w:rPr>
                <w:rFonts w:asciiTheme="minorHAnsi" w:hAnsiTheme="minorHAnsi" w:cstheme="minorHAnsi"/>
                <w:b/>
                <w:bCs/>
                <w:color w:val="000000"/>
                <w:sz w:val="20"/>
                <w:szCs w:val="20"/>
                <w:lang w:eastAsia="es-MX"/>
              </w:rPr>
              <w:t> </w:t>
            </w:r>
          </w:p>
        </w:tc>
      </w:tr>
      <w:tr w:rsidRPr="005144DE" w:rsidR="00BA4CA6" w:rsidTr="00BC0A05" w14:paraId="0272B32B" w14:textId="77777777">
        <w:trPr>
          <w:trHeight w:val="1140"/>
        </w:trPr>
        <w:tc>
          <w:tcPr>
            <w:tcW w:w="1438" w:type="dxa"/>
            <w:tcBorders>
              <w:top w:val="nil"/>
              <w:left w:val="single" w:color="auto" w:sz="4" w:space="0"/>
              <w:bottom w:val="single" w:color="auto" w:sz="4" w:space="0"/>
              <w:right w:val="single" w:color="auto" w:sz="4" w:space="0"/>
            </w:tcBorders>
            <w:shd w:val="clear" w:color="auto" w:fill="auto"/>
            <w:vAlign w:val="center"/>
            <w:hideMark/>
          </w:tcPr>
          <w:p w:rsidRPr="00B80F27" w:rsidR="005144DE" w:rsidRDefault="005144DE" w14:paraId="489C2A77" w14:textId="77777777">
            <w:pPr>
              <w:jc w:val="center"/>
              <w:rPr>
                <w:rFonts w:asciiTheme="minorHAnsi" w:hAnsiTheme="minorHAnsi" w:cstheme="minorHAnsi"/>
                <w:color w:val="000000"/>
                <w:sz w:val="20"/>
                <w:szCs w:val="20"/>
                <w:lang w:eastAsia="es-MX"/>
              </w:rPr>
            </w:pPr>
            <w:proofErr w:type="spellStart"/>
            <w:r w:rsidRPr="00B80F27">
              <w:rPr>
                <w:rFonts w:asciiTheme="minorHAnsi" w:hAnsiTheme="minorHAnsi" w:cstheme="minorHAnsi"/>
                <w:color w:val="000000"/>
                <w:sz w:val="20"/>
                <w:szCs w:val="20"/>
                <w:lang w:eastAsia="es-MX"/>
              </w:rPr>
              <w:t>Chimalapas</w:t>
            </w:r>
            <w:proofErr w:type="spellEnd"/>
            <w:r w:rsidRPr="00B80F27">
              <w:rPr>
                <w:rFonts w:asciiTheme="minorHAnsi" w:hAnsiTheme="minorHAnsi" w:cstheme="minorHAnsi"/>
                <w:color w:val="000000"/>
                <w:sz w:val="20"/>
                <w:szCs w:val="20"/>
                <w:lang w:eastAsia="es-MX"/>
              </w:rPr>
              <w:t xml:space="preserve"> cluster</w:t>
            </w:r>
          </w:p>
        </w:tc>
        <w:tc>
          <w:tcPr>
            <w:tcW w:w="1402"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2A15FD5C"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Areas Voluntarily Designated for Conservation (ADVC)</w:t>
            </w:r>
          </w:p>
        </w:tc>
        <w:tc>
          <w:tcPr>
            <w:tcW w:w="1570"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28A57C01" w14:textId="77777777">
            <w:pPr>
              <w:jc w:val="center"/>
              <w:rPr>
                <w:rFonts w:asciiTheme="minorHAnsi" w:hAnsiTheme="minorHAnsi" w:cstheme="minorHAnsi"/>
                <w:sz w:val="20"/>
                <w:szCs w:val="20"/>
                <w:lang w:eastAsia="es-MX"/>
              </w:rPr>
            </w:pPr>
            <w:r w:rsidRPr="00B80F27">
              <w:rPr>
                <w:rFonts w:asciiTheme="minorHAnsi" w:hAnsiTheme="minorHAnsi" w:cstheme="minorHAnsi"/>
                <w:sz w:val="20"/>
                <w:szCs w:val="20"/>
                <w:lang w:eastAsia="es-MX"/>
              </w:rPr>
              <w:t>Protected area with sustainable use of natural resources</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6F92F413"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99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73AA6234"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 </w:t>
            </w:r>
          </w:p>
        </w:tc>
        <w:tc>
          <w:tcPr>
            <w:tcW w:w="1440" w:type="dxa"/>
            <w:tcBorders>
              <w:top w:val="nil"/>
              <w:left w:val="nil"/>
              <w:bottom w:val="single" w:color="auto" w:sz="4" w:space="0"/>
              <w:right w:val="single" w:color="auto" w:sz="4" w:space="0"/>
            </w:tcBorders>
            <w:shd w:val="clear" w:color="000000" w:fill="FFFFFF"/>
            <w:noWrap/>
            <w:vAlign w:val="center"/>
            <w:hideMark/>
          </w:tcPr>
          <w:p w:rsidRPr="00B80F27" w:rsidR="005144DE" w:rsidRDefault="005144DE" w14:paraId="6A8654E8"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438,662.66</w:t>
            </w:r>
          </w:p>
        </w:tc>
        <w:tc>
          <w:tcPr>
            <w:tcW w:w="135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3E743766"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0B7E2C35"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r>
      <w:tr w:rsidRPr="005144DE" w:rsidR="00BA4CA6" w:rsidTr="00BC0A05" w14:paraId="39098EC8" w14:textId="77777777">
        <w:trPr>
          <w:trHeight w:val="1710"/>
        </w:trPr>
        <w:tc>
          <w:tcPr>
            <w:tcW w:w="1438" w:type="dxa"/>
            <w:tcBorders>
              <w:top w:val="nil"/>
              <w:left w:val="single" w:color="auto" w:sz="4" w:space="0"/>
              <w:bottom w:val="single" w:color="auto" w:sz="4" w:space="0"/>
              <w:right w:val="single" w:color="auto" w:sz="4" w:space="0"/>
            </w:tcBorders>
            <w:shd w:val="clear" w:color="auto" w:fill="auto"/>
            <w:vAlign w:val="center"/>
            <w:hideMark/>
          </w:tcPr>
          <w:p w:rsidRPr="00E83960" w:rsidR="005144DE" w:rsidRDefault="005144DE" w14:paraId="055017CC" w14:textId="77777777">
            <w:pPr>
              <w:jc w:val="center"/>
              <w:rPr>
                <w:rFonts w:asciiTheme="minorHAnsi" w:hAnsiTheme="minorHAnsi" w:cstheme="minorHAnsi"/>
                <w:color w:val="000000"/>
                <w:sz w:val="20"/>
                <w:szCs w:val="20"/>
                <w:lang w:val="es-MX" w:eastAsia="es-MX"/>
              </w:rPr>
            </w:pPr>
            <w:r w:rsidRPr="00E83960">
              <w:rPr>
                <w:rFonts w:asciiTheme="minorHAnsi" w:hAnsiTheme="minorHAnsi" w:cstheme="minorHAnsi"/>
                <w:color w:val="000000"/>
                <w:sz w:val="20"/>
                <w:szCs w:val="20"/>
                <w:lang w:val="es-MX" w:eastAsia="es-MX"/>
              </w:rPr>
              <w:t xml:space="preserve">Cuenca Alimentadora del Distrito Nacional de Riego 043 Estado de Nayarit </w:t>
            </w:r>
          </w:p>
        </w:tc>
        <w:tc>
          <w:tcPr>
            <w:tcW w:w="1402"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6CAD8FCD"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Natural Resource Protection Area (NRPA)</w:t>
            </w:r>
          </w:p>
        </w:tc>
        <w:tc>
          <w:tcPr>
            <w:tcW w:w="1570"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5972A021" w14:textId="77777777">
            <w:pPr>
              <w:jc w:val="center"/>
              <w:rPr>
                <w:rFonts w:asciiTheme="minorHAnsi" w:hAnsiTheme="minorHAnsi" w:cstheme="minorHAnsi"/>
                <w:sz w:val="20"/>
                <w:szCs w:val="20"/>
                <w:lang w:eastAsia="es-MX"/>
              </w:rPr>
            </w:pPr>
            <w:r w:rsidRPr="00B80F27">
              <w:rPr>
                <w:rFonts w:asciiTheme="minorHAnsi" w:hAnsiTheme="minorHAnsi" w:cstheme="minorHAnsi"/>
                <w:sz w:val="20"/>
                <w:szCs w:val="20"/>
                <w:lang w:eastAsia="es-MX"/>
              </w:rPr>
              <w:t>Protected landscape/seascape</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1D760382"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99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53714CD2"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 </w:t>
            </w:r>
          </w:p>
        </w:tc>
        <w:tc>
          <w:tcPr>
            <w:tcW w:w="1440" w:type="dxa"/>
            <w:tcBorders>
              <w:top w:val="nil"/>
              <w:left w:val="nil"/>
              <w:bottom w:val="single" w:color="auto" w:sz="4" w:space="0"/>
              <w:right w:val="single" w:color="auto" w:sz="4" w:space="0"/>
            </w:tcBorders>
            <w:shd w:val="clear" w:color="000000" w:fill="FFFFFF"/>
            <w:vAlign w:val="center"/>
            <w:hideMark/>
          </w:tcPr>
          <w:p w:rsidRPr="00B80F27" w:rsidR="005144DE" w:rsidRDefault="005144DE" w14:paraId="3C9CEFC7" w14:textId="77777777">
            <w:pPr>
              <w:jc w:val="center"/>
              <w:rPr>
                <w:rFonts w:asciiTheme="minorHAnsi" w:hAnsiTheme="minorHAnsi" w:cstheme="minorHAnsi"/>
                <w:sz w:val="20"/>
                <w:szCs w:val="20"/>
                <w:lang w:eastAsia="es-MX"/>
              </w:rPr>
            </w:pPr>
            <w:r w:rsidRPr="00B80F27">
              <w:rPr>
                <w:rFonts w:asciiTheme="minorHAnsi" w:hAnsiTheme="minorHAnsi" w:cstheme="minorHAnsi"/>
                <w:sz w:val="20"/>
                <w:szCs w:val="20"/>
                <w:lang w:eastAsia="es-MX"/>
              </w:rPr>
              <w:t>2,192,656.37</w:t>
            </w:r>
          </w:p>
        </w:tc>
        <w:tc>
          <w:tcPr>
            <w:tcW w:w="135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6BA776D0"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1285FB62"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r>
      <w:tr w:rsidRPr="005144DE" w:rsidR="00BA4CA6" w:rsidTr="00BC0A05" w14:paraId="569B6386" w14:textId="77777777">
        <w:trPr>
          <w:trHeight w:val="855"/>
        </w:trPr>
        <w:tc>
          <w:tcPr>
            <w:tcW w:w="1438" w:type="dxa"/>
            <w:tcBorders>
              <w:top w:val="nil"/>
              <w:left w:val="single" w:color="auto" w:sz="4" w:space="0"/>
              <w:bottom w:val="single" w:color="auto" w:sz="4" w:space="0"/>
              <w:right w:val="single" w:color="auto" w:sz="4" w:space="0"/>
            </w:tcBorders>
            <w:shd w:val="clear" w:color="auto" w:fill="auto"/>
            <w:vAlign w:val="center"/>
            <w:hideMark/>
          </w:tcPr>
          <w:p w:rsidRPr="00B80F27" w:rsidR="005144DE" w:rsidRDefault="005144DE" w14:paraId="3EB760A1" w14:textId="77777777">
            <w:pPr>
              <w:jc w:val="center"/>
              <w:rPr>
                <w:rFonts w:asciiTheme="minorHAnsi" w:hAnsiTheme="minorHAnsi" w:cstheme="minorHAnsi"/>
                <w:color w:val="000000"/>
                <w:sz w:val="20"/>
                <w:szCs w:val="20"/>
                <w:lang w:eastAsia="es-MX"/>
              </w:rPr>
            </w:pPr>
            <w:proofErr w:type="spellStart"/>
            <w:r w:rsidRPr="00B80F27">
              <w:rPr>
                <w:rFonts w:asciiTheme="minorHAnsi" w:hAnsiTheme="minorHAnsi" w:cstheme="minorHAnsi"/>
                <w:color w:val="000000"/>
                <w:sz w:val="20"/>
                <w:szCs w:val="20"/>
                <w:lang w:eastAsia="es-MX"/>
              </w:rPr>
              <w:t>Papigochic</w:t>
            </w:r>
            <w:proofErr w:type="spellEnd"/>
          </w:p>
        </w:tc>
        <w:tc>
          <w:tcPr>
            <w:tcW w:w="1402"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1C02CF64"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Flora and Fauna Protection Area (APFF)</w:t>
            </w:r>
          </w:p>
        </w:tc>
        <w:tc>
          <w:tcPr>
            <w:tcW w:w="1570"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32DAED12" w14:textId="77777777">
            <w:pPr>
              <w:jc w:val="center"/>
              <w:rPr>
                <w:rFonts w:asciiTheme="minorHAnsi" w:hAnsiTheme="minorHAnsi" w:cstheme="minorHAnsi"/>
                <w:sz w:val="20"/>
                <w:szCs w:val="20"/>
                <w:lang w:eastAsia="es-MX"/>
              </w:rPr>
            </w:pPr>
            <w:r w:rsidRPr="00B80F27">
              <w:rPr>
                <w:rFonts w:asciiTheme="minorHAnsi" w:hAnsiTheme="minorHAnsi" w:cstheme="minorHAnsi"/>
                <w:sz w:val="20"/>
                <w:szCs w:val="20"/>
                <w:lang w:eastAsia="es-MX"/>
              </w:rPr>
              <w:t>Habitat/species management areas</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13C598CB"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99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1E8361A4"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 </w:t>
            </w:r>
          </w:p>
        </w:tc>
        <w:tc>
          <w:tcPr>
            <w:tcW w:w="1440" w:type="dxa"/>
            <w:tcBorders>
              <w:top w:val="nil"/>
              <w:left w:val="nil"/>
              <w:bottom w:val="single" w:color="auto" w:sz="4" w:space="0"/>
              <w:right w:val="single" w:color="auto" w:sz="4" w:space="0"/>
            </w:tcBorders>
            <w:shd w:val="clear" w:color="000000" w:fill="FFFFFF"/>
            <w:vAlign w:val="center"/>
            <w:hideMark/>
          </w:tcPr>
          <w:p w:rsidRPr="00B80F27" w:rsidR="005144DE" w:rsidRDefault="005144DE" w14:paraId="31458567"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222,763.85</w:t>
            </w:r>
          </w:p>
        </w:tc>
        <w:tc>
          <w:tcPr>
            <w:tcW w:w="135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531B9C6E"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654D03E5"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r>
      <w:tr w:rsidRPr="005144DE" w:rsidR="00BA4CA6" w:rsidTr="00BC0A05" w14:paraId="30AA9E00" w14:textId="77777777">
        <w:trPr>
          <w:trHeight w:val="1425"/>
        </w:trPr>
        <w:tc>
          <w:tcPr>
            <w:tcW w:w="1438" w:type="dxa"/>
            <w:tcBorders>
              <w:top w:val="nil"/>
              <w:left w:val="single" w:color="auto" w:sz="4" w:space="0"/>
              <w:bottom w:val="single" w:color="auto" w:sz="4" w:space="0"/>
              <w:right w:val="single" w:color="auto" w:sz="4" w:space="0"/>
            </w:tcBorders>
            <w:shd w:val="clear" w:color="auto" w:fill="auto"/>
            <w:vAlign w:val="center"/>
            <w:hideMark/>
          </w:tcPr>
          <w:p w:rsidRPr="00B80F27" w:rsidR="005144DE" w:rsidRDefault="005144DE" w14:paraId="2245E4C6" w14:textId="77777777">
            <w:pPr>
              <w:jc w:val="center"/>
              <w:rPr>
                <w:rFonts w:asciiTheme="minorHAnsi" w:hAnsiTheme="minorHAnsi" w:cstheme="minorHAnsi"/>
                <w:color w:val="000000"/>
                <w:sz w:val="20"/>
                <w:szCs w:val="20"/>
                <w:lang w:eastAsia="es-MX"/>
              </w:rPr>
            </w:pPr>
            <w:proofErr w:type="spellStart"/>
            <w:r w:rsidRPr="00B80F27">
              <w:rPr>
                <w:rFonts w:asciiTheme="minorHAnsi" w:hAnsiTheme="minorHAnsi" w:cstheme="minorHAnsi"/>
                <w:color w:val="000000"/>
                <w:sz w:val="20"/>
                <w:szCs w:val="20"/>
                <w:lang w:eastAsia="es-MX"/>
              </w:rPr>
              <w:t>Tecuani</w:t>
            </w:r>
            <w:proofErr w:type="spellEnd"/>
          </w:p>
        </w:tc>
        <w:tc>
          <w:tcPr>
            <w:tcW w:w="1402"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6E663247"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Biosphere Reserve (BR)</w:t>
            </w:r>
          </w:p>
        </w:tc>
        <w:tc>
          <w:tcPr>
            <w:tcW w:w="1570" w:type="dxa"/>
            <w:tcBorders>
              <w:top w:val="nil"/>
              <w:left w:val="nil"/>
              <w:bottom w:val="single" w:color="auto" w:sz="4" w:space="0"/>
              <w:right w:val="single" w:color="auto" w:sz="4" w:space="0"/>
            </w:tcBorders>
            <w:shd w:val="clear" w:color="auto" w:fill="auto"/>
            <w:vAlign w:val="center"/>
            <w:hideMark/>
          </w:tcPr>
          <w:p w:rsidRPr="00B80F27" w:rsidR="005144DE" w:rsidRDefault="005144DE" w14:paraId="61A3D064" w14:textId="77777777">
            <w:pPr>
              <w:jc w:val="center"/>
              <w:rPr>
                <w:rFonts w:asciiTheme="minorHAnsi" w:hAnsiTheme="minorHAnsi" w:cstheme="minorHAnsi"/>
                <w:sz w:val="20"/>
                <w:szCs w:val="20"/>
                <w:lang w:eastAsia="es-MX"/>
              </w:rPr>
            </w:pPr>
            <w:r w:rsidRPr="00B80F27">
              <w:rPr>
                <w:rFonts w:asciiTheme="minorHAnsi" w:hAnsiTheme="minorHAnsi" w:cstheme="minorHAnsi"/>
                <w:sz w:val="20"/>
                <w:szCs w:val="20"/>
                <w:lang w:eastAsia="es-MX"/>
              </w:rPr>
              <w:br/>
            </w:r>
            <w:r w:rsidRPr="00B80F27">
              <w:rPr>
                <w:rFonts w:asciiTheme="minorHAnsi" w:hAnsiTheme="minorHAnsi" w:cstheme="minorHAnsi"/>
                <w:sz w:val="20"/>
                <w:szCs w:val="20"/>
                <w:lang w:eastAsia="es-MX"/>
              </w:rPr>
              <w:br/>
            </w:r>
            <w:r w:rsidRPr="00B80F27">
              <w:rPr>
                <w:rFonts w:asciiTheme="minorHAnsi" w:hAnsiTheme="minorHAnsi" w:cstheme="minorHAnsi"/>
                <w:sz w:val="20"/>
                <w:szCs w:val="20"/>
                <w:lang w:eastAsia="es-MX"/>
              </w:rPr>
              <w:t>Strict Nature Reserve (Core Zone)</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647E7D3E"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99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6397A975"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 </w:t>
            </w:r>
          </w:p>
        </w:tc>
        <w:tc>
          <w:tcPr>
            <w:tcW w:w="1440" w:type="dxa"/>
            <w:tcBorders>
              <w:top w:val="nil"/>
              <w:left w:val="nil"/>
              <w:bottom w:val="single" w:color="auto" w:sz="4" w:space="0"/>
              <w:right w:val="single" w:color="auto" w:sz="4" w:space="0"/>
            </w:tcBorders>
            <w:shd w:val="clear" w:color="000000" w:fill="FFFFFF"/>
            <w:vAlign w:val="center"/>
            <w:hideMark/>
          </w:tcPr>
          <w:p w:rsidRPr="00B80F27" w:rsidR="005144DE" w:rsidRDefault="005144DE" w14:paraId="4C4CE9F6" w14:textId="77777777">
            <w:pPr>
              <w:jc w:val="center"/>
              <w:rPr>
                <w:rFonts w:asciiTheme="minorHAnsi" w:hAnsiTheme="minorHAnsi" w:cstheme="minorHAnsi"/>
                <w:color w:val="000000"/>
                <w:sz w:val="20"/>
                <w:szCs w:val="20"/>
                <w:lang w:eastAsia="es-MX"/>
              </w:rPr>
            </w:pPr>
            <w:r w:rsidRPr="00B80F27">
              <w:rPr>
                <w:rFonts w:asciiTheme="minorHAnsi" w:hAnsiTheme="minorHAnsi" w:cstheme="minorHAnsi"/>
                <w:color w:val="000000"/>
                <w:sz w:val="20"/>
                <w:szCs w:val="20"/>
                <w:lang w:eastAsia="es-MX"/>
              </w:rPr>
              <w:t>348,140.97</w:t>
            </w:r>
          </w:p>
        </w:tc>
        <w:tc>
          <w:tcPr>
            <w:tcW w:w="135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3DB850E4"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c>
          <w:tcPr>
            <w:tcW w:w="1260" w:type="dxa"/>
            <w:tcBorders>
              <w:top w:val="nil"/>
              <w:left w:val="nil"/>
              <w:bottom w:val="single" w:color="auto" w:sz="4" w:space="0"/>
              <w:right w:val="single" w:color="auto" w:sz="4" w:space="0"/>
            </w:tcBorders>
            <w:shd w:val="clear" w:color="auto" w:fill="auto"/>
            <w:noWrap/>
            <w:vAlign w:val="center"/>
            <w:hideMark/>
          </w:tcPr>
          <w:p w:rsidRPr="00B80F27" w:rsidR="005144DE" w:rsidRDefault="005144DE" w14:paraId="63042274" w14:textId="77777777">
            <w:pPr>
              <w:jc w:val="center"/>
              <w:rPr>
                <w:rFonts w:asciiTheme="minorHAnsi" w:hAnsiTheme="minorHAnsi" w:cstheme="minorHAnsi"/>
                <w:b/>
                <w:bCs/>
                <w:color w:val="000000"/>
                <w:sz w:val="20"/>
                <w:szCs w:val="20"/>
                <w:lang w:eastAsia="es-MX"/>
              </w:rPr>
            </w:pPr>
            <w:r w:rsidRPr="00B80F27">
              <w:rPr>
                <w:rFonts w:asciiTheme="minorHAnsi" w:hAnsiTheme="minorHAnsi" w:cstheme="minorHAnsi"/>
                <w:b/>
                <w:bCs/>
                <w:color w:val="000000"/>
                <w:sz w:val="20"/>
                <w:szCs w:val="20"/>
                <w:lang w:eastAsia="es-MX"/>
              </w:rPr>
              <w:t>X</w:t>
            </w:r>
          </w:p>
        </w:tc>
      </w:tr>
    </w:tbl>
    <w:p w:rsidRPr="00A5089F" w:rsidR="00C0477B" w:rsidP="2EF14059" w:rsidRDefault="00C0477B" w14:paraId="6C3E2FD9" w14:textId="589B96E4">
      <w:pPr>
        <w:pStyle w:val="ListParagraph"/>
        <w:ind w:left="-20" w:right="-20"/>
        <w:jc w:val="both"/>
        <w:rPr>
          <w:rFonts w:ascii="Calibri" w:hAnsi="Calibri" w:eastAsia="Calibri" w:cs="Calibri"/>
          <w:i/>
          <w:iCs/>
        </w:rPr>
      </w:pPr>
    </w:p>
    <w:p w:rsidRPr="00A5089F" w:rsidR="0054577F" w:rsidP="00384E92" w:rsidRDefault="0054577F" w14:paraId="6CA0381B" w14:textId="042E45D1">
      <w:pPr>
        <w:pStyle w:val="ListParagraph"/>
        <w:ind w:left="-20" w:right="-20"/>
        <w:jc w:val="both"/>
        <w:rPr>
          <w:rFonts w:ascii="Calibri" w:hAnsi="Calibri" w:eastAsia="Calibri" w:cs="Calibri"/>
          <w:i/>
          <w:iCs/>
          <w:szCs w:val="22"/>
        </w:rPr>
      </w:pPr>
      <w:r w:rsidRPr="00A5089F">
        <w:rPr>
          <w:rFonts w:ascii="Calibri" w:hAnsi="Calibri" w:eastAsia="Calibri" w:cs="Calibri"/>
          <w:i/>
          <w:iCs/>
          <w:szCs w:val="22"/>
        </w:rPr>
        <w:t xml:space="preserve">Environmental Problem: Root Cause, </w:t>
      </w:r>
      <w:proofErr w:type="gramStart"/>
      <w:r w:rsidRPr="00A5089F">
        <w:rPr>
          <w:rFonts w:ascii="Calibri" w:hAnsi="Calibri" w:eastAsia="Calibri" w:cs="Calibri"/>
          <w:i/>
          <w:iCs/>
          <w:szCs w:val="22"/>
        </w:rPr>
        <w:t>Drivers</w:t>
      </w:r>
      <w:proofErr w:type="gramEnd"/>
      <w:r w:rsidRPr="00A5089F">
        <w:rPr>
          <w:rFonts w:ascii="Calibri" w:hAnsi="Calibri" w:eastAsia="Calibri" w:cs="Calibri"/>
          <w:i/>
          <w:iCs/>
          <w:szCs w:val="22"/>
        </w:rPr>
        <w:t xml:space="preserve"> and Barriers</w:t>
      </w:r>
    </w:p>
    <w:p w:rsidRPr="00A5089F" w:rsidR="0054577F" w:rsidP="00384E92" w:rsidRDefault="0054577F" w14:paraId="5995491C" w14:textId="77777777">
      <w:pPr>
        <w:spacing w:after="160" w:line="252" w:lineRule="auto"/>
        <w:ind w:left="0"/>
        <w:contextualSpacing/>
        <w:jc w:val="both"/>
        <w:rPr>
          <w:rFonts w:eastAsia="DengXian" w:asciiTheme="minorHAnsi" w:hAnsiTheme="minorHAnsi" w:cstheme="minorBidi"/>
        </w:rPr>
      </w:pPr>
    </w:p>
    <w:p w:rsidRPr="00A5089F" w:rsidR="0054577F" w:rsidP="79E08A63" w:rsidRDefault="0054577F" w14:paraId="4F22A730" w14:textId="77777777">
      <w:pPr>
        <w:ind w:left="-20" w:right="-20"/>
        <w:jc w:val="both"/>
        <w:rPr>
          <w:rFonts w:ascii="Calibri" w:hAnsi="Calibri" w:eastAsia="Calibri" w:cs="Calibri"/>
          <w:color w:val="000000" w:themeColor="text1"/>
        </w:rPr>
      </w:pPr>
      <w:r w:rsidRPr="79E08A63">
        <w:rPr>
          <w:rFonts w:eastAsia="DengXian" w:asciiTheme="minorHAnsi" w:hAnsiTheme="minorHAnsi" w:cstheme="minorBidi"/>
        </w:rPr>
        <w:t xml:space="preserve">The root cause of threats to Mexico’s protected areas, in the absence of management capacity reinforced through enhanced financing, is pressure for economic development throughout the country and especially in poor and marginalized rural areas. </w:t>
      </w:r>
      <w:r w:rsidRPr="79E08A63">
        <w:rPr>
          <w:rFonts w:ascii="Calibri" w:hAnsi="Calibri" w:eastAsia="Calibri" w:cs="Calibri"/>
          <w:color w:val="000000" w:themeColor="text1"/>
        </w:rPr>
        <w:t xml:space="preserve">This pressure leads to land use change and degradation, driven by deforestation, overgrazing, overharvesting of natural resources, agricultural conversion, and urbanization. These drivers, exacerbated by poor soil conditions in many areas as well as impacts of climate change (Ortiz García et al. 2022; see below), can take the </w:t>
      </w:r>
      <w:r w:rsidRPr="00550488">
        <w:rPr>
          <w:rFonts w:ascii="Calibri" w:hAnsi="Calibri" w:eastAsia="Calibri" w:cs="Calibri"/>
          <w:color w:val="000000" w:themeColor="text1"/>
        </w:rPr>
        <w:t>form of encroachment on protected areas, undermining sustainable resource use and biodiversity conservation. While the Federal</w:t>
      </w:r>
      <w:r w:rsidRPr="79E08A63">
        <w:rPr>
          <w:rFonts w:ascii="Calibri" w:hAnsi="Calibri" w:eastAsia="Calibri" w:cs="Calibri"/>
          <w:color w:val="000000" w:themeColor="text1"/>
        </w:rPr>
        <w:t xml:space="preserve"> Government has made important commitments towards conservation and natural resource management, including the GBF 30x30 target, funding for federal environmental agencies is not sufficient to fulfill the growing commitments and address climatic and environmental challenges. </w:t>
      </w:r>
    </w:p>
    <w:p w:rsidRPr="00A5089F" w:rsidR="0054577F" w:rsidP="00EF349C" w:rsidRDefault="0054577F" w14:paraId="7F74CB7A" w14:textId="77777777">
      <w:pPr>
        <w:ind w:left="-20" w:right="-20"/>
        <w:jc w:val="both"/>
        <w:rPr>
          <w:rFonts w:ascii="Calibri" w:hAnsi="Calibri" w:eastAsia="Calibri" w:cs="Calibri"/>
          <w:color w:val="000000" w:themeColor="text1"/>
          <w:szCs w:val="22"/>
        </w:rPr>
      </w:pPr>
    </w:p>
    <w:p w:rsidRPr="00A5089F" w:rsidR="0054577F" w:rsidP="00EF349C" w:rsidRDefault="0054577F" w14:paraId="3EAF0EDE" w14:textId="77777777">
      <w:pPr>
        <w:ind w:left="-20" w:right="-20"/>
        <w:jc w:val="both"/>
        <w:rPr>
          <w:rFonts w:ascii="Calibri" w:hAnsi="Calibri" w:eastAsia="Calibri" w:cs="Calibri"/>
          <w:color w:val="000000" w:themeColor="text1"/>
          <w:szCs w:val="22"/>
        </w:rPr>
      </w:pPr>
      <w:r w:rsidRPr="00A5089F">
        <w:rPr>
          <w:rFonts w:ascii="Calibri" w:hAnsi="Calibri" w:eastAsia="Calibri" w:cs="Calibri"/>
          <w:color w:val="000000" w:themeColor="text1"/>
          <w:szCs w:val="22"/>
        </w:rPr>
        <w:t xml:space="preserve">For example, although the annual rate of forest loss has decreased over the last few decades, Mexico continues to lose forest cover at a 0.2 - 0.3% per year, with over 179,000 ha of forest lost in 2022 alone (Global Forest Watch 2023). Between 2001 and 2022, Mexico lost 4.66 million ha of tree cover (around 8.8% of the total), equivalent to 1.88 Gt of </w:t>
      </w:r>
      <w:proofErr w:type="spellStart"/>
      <w:r w:rsidRPr="00A5089F">
        <w:rPr>
          <w:rFonts w:ascii="Calibri" w:hAnsi="Calibri" w:eastAsia="Calibri" w:cs="Calibri"/>
          <w:color w:val="000000" w:themeColor="text1"/>
          <w:szCs w:val="22"/>
        </w:rPr>
        <w:t>CO₂e</w:t>
      </w:r>
      <w:proofErr w:type="spellEnd"/>
      <w:r w:rsidRPr="00A5089F">
        <w:rPr>
          <w:rFonts w:ascii="Calibri" w:hAnsi="Calibri" w:eastAsia="Calibri" w:cs="Calibri"/>
          <w:color w:val="000000" w:themeColor="text1"/>
          <w:szCs w:val="22"/>
        </w:rPr>
        <w:t xml:space="preserve"> emissions (Global Forest Watch 2023). Another example of pressure on ecosystems is land degradation, with about 12% of the country experiencing “severe or extreme soil degradation,” and nearly 60% experiencing impacts of desertification (</w:t>
      </w:r>
      <w:proofErr w:type="spellStart"/>
      <w:r w:rsidRPr="00A5089F">
        <w:rPr>
          <w:rFonts w:ascii="Calibri" w:hAnsi="Calibri" w:eastAsia="Calibri" w:cs="Calibri"/>
          <w:color w:val="000000" w:themeColor="text1"/>
          <w:szCs w:val="22"/>
        </w:rPr>
        <w:t>Etchevers</w:t>
      </w:r>
      <w:proofErr w:type="spellEnd"/>
      <w:r w:rsidRPr="00A5089F">
        <w:rPr>
          <w:rFonts w:ascii="Calibri" w:hAnsi="Calibri" w:eastAsia="Calibri" w:cs="Calibri"/>
          <w:color w:val="000000" w:themeColor="text1"/>
          <w:szCs w:val="22"/>
        </w:rPr>
        <w:t xml:space="preserve"> et al. 2020; CONAFOR-</w:t>
      </w:r>
      <w:proofErr w:type="spellStart"/>
      <w:r w:rsidRPr="00A5089F">
        <w:rPr>
          <w:rFonts w:ascii="Calibri" w:hAnsi="Calibri" w:eastAsia="Calibri" w:cs="Calibri"/>
          <w:color w:val="000000" w:themeColor="text1"/>
          <w:szCs w:val="22"/>
        </w:rPr>
        <w:t>UACh</w:t>
      </w:r>
      <w:proofErr w:type="spellEnd"/>
      <w:r w:rsidRPr="00A5089F">
        <w:rPr>
          <w:rFonts w:ascii="Calibri" w:hAnsi="Calibri" w:eastAsia="Calibri" w:cs="Calibri"/>
          <w:color w:val="000000" w:themeColor="text1"/>
          <w:szCs w:val="22"/>
        </w:rPr>
        <w:t xml:space="preserve"> 2013; Granados-Sánchez et al. 2013). Land degradation is a particular challenge for small family farms, which make up around 80% of all farmers on roughly 70% of land under cultivation. The high levels of poverty of many of these farms preclude investments in soil conservation or restoration, instead leading to clearing of new areas (Ortiz García et al. 2022). These deforestation and degradation trends </w:t>
      </w:r>
      <w:r w:rsidRPr="00A5089F">
        <w:rPr>
          <w:rFonts w:ascii="Calibri" w:hAnsi="Calibri" w:eastAsia="Calibri" w:cs="Calibri"/>
          <w:color w:val="000000" w:themeColor="text1"/>
          <w:szCs w:val="22"/>
        </w:rPr>
        <w:t xml:space="preserve">pose a persistent threat to PAs as local resource users seek new areas for cultivation, livestock grazing, and resource extraction. One indication of the negative impact of such trends on Mexico’s biodiversity is that at least 2,606 species are deemed </w:t>
      </w:r>
      <w:r w:rsidR="00902563">
        <w:rPr>
          <w:rFonts w:ascii="Calibri" w:hAnsi="Calibri" w:eastAsia="Calibri" w:cs="Calibri"/>
          <w:color w:val="000000" w:themeColor="text1"/>
          <w:szCs w:val="22"/>
        </w:rPr>
        <w:t xml:space="preserve">threatened or </w:t>
      </w:r>
      <w:r w:rsidRPr="00A5089F">
        <w:rPr>
          <w:rFonts w:ascii="Calibri" w:hAnsi="Calibri" w:eastAsia="Calibri" w:cs="Calibri"/>
          <w:color w:val="000000" w:themeColor="text1"/>
          <w:szCs w:val="22"/>
        </w:rPr>
        <w:t>at risk of extinction (CONABIO 2017; NOM-059-SEMARNAT-2010).</w:t>
      </w:r>
    </w:p>
    <w:p w:rsidRPr="00A5089F" w:rsidR="0054577F" w:rsidP="00EF349C" w:rsidRDefault="0054577F" w14:paraId="5CDA24C0" w14:textId="77777777">
      <w:pPr>
        <w:ind w:left="-20" w:right="-20"/>
        <w:jc w:val="both"/>
        <w:rPr>
          <w:rFonts w:ascii="Calibri" w:hAnsi="Calibri" w:eastAsia="Calibri" w:cs="Calibri"/>
          <w:color w:val="000000" w:themeColor="text1"/>
          <w:szCs w:val="22"/>
        </w:rPr>
      </w:pPr>
    </w:p>
    <w:p w:rsidRPr="00A5089F" w:rsidR="0054577F" w:rsidP="00EF349C" w:rsidRDefault="0054577F" w14:paraId="37C0CC3E" w14:textId="6B214B32">
      <w:pPr>
        <w:ind w:left="-20" w:right="-20"/>
        <w:jc w:val="both"/>
        <w:rPr>
          <w:rFonts w:ascii="Calibri" w:hAnsi="Calibri" w:eastAsia="Calibri" w:cs="Calibri"/>
          <w:color w:val="000000" w:themeColor="text1"/>
          <w:szCs w:val="22"/>
        </w:rPr>
      </w:pPr>
      <w:r w:rsidRPr="00A5089F">
        <w:rPr>
          <w:rFonts w:ascii="Calibri" w:hAnsi="Calibri" w:eastAsia="Calibri" w:cs="Calibri"/>
          <w:color w:val="000000" w:themeColor="text1"/>
          <w:szCs w:val="22"/>
        </w:rPr>
        <w:t xml:space="preserve">As noted, climate change further exacerbates pressure on Mexico’s ecosystems. Its position between two oceans, topography and reliance on agriculture leave the country particularly vulnerable, notably to extreme meteorological events such as Hurricane Otis in October 2023 which caused sudden and widespread damage to Acapulco, </w:t>
      </w:r>
      <w:proofErr w:type="gramStart"/>
      <w:r w:rsidR="00902563">
        <w:rPr>
          <w:rFonts w:ascii="Calibri" w:hAnsi="Calibri" w:eastAsia="Calibri" w:cs="Calibri"/>
          <w:color w:val="000000" w:themeColor="text1"/>
          <w:szCs w:val="22"/>
        </w:rPr>
        <w:t>Guerrero</w:t>
      </w:r>
      <w:proofErr w:type="gramEnd"/>
      <w:r w:rsidRPr="00A5089F" w:rsidR="00902563">
        <w:rPr>
          <w:rFonts w:ascii="Calibri" w:hAnsi="Calibri" w:eastAsia="Calibri" w:cs="Calibri"/>
          <w:color w:val="000000" w:themeColor="text1"/>
          <w:szCs w:val="22"/>
        </w:rPr>
        <w:t xml:space="preserve"> </w:t>
      </w:r>
      <w:r w:rsidRPr="00A5089F">
        <w:rPr>
          <w:rFonts w:ascii="Calibri" w:hAnsi="Calibri" w:eastAsia="Calibri" w:cs="Calibri"/>
          <w:color w:val="000000" w:themeColor="text1"/>
          <w:szCs w:val="22"/>
        </w:rPr>
        <w:t>and surrounding areas. Climate change forecasts for Mexico show increased and more frequent extreme weather events (World Bank Climate Change Knowledge Portal 2023); rural and high poverty areas, notably in Mexico’s southern states, are particularly susceptible to impacts from climate change, and their ability to mitigate and recover is low (Islam and Winkel 2017). Although the national government has moved forward on increasing Mexico’s readiness for the impacts of climate change, Notre Dame’s Adaptation Initiative (ND-GAIN) currently ranks Mexico as 88th out of 185 countries in terms of readiness to address the impacts from climate change, indicating substantial room for improvement (ND-GAIN 2024).</w:t>
      </w:r>
    </w:p>
    <w:p w:rsidRPr="00A5089F" w:rsidR="0054577F" w:rsidP="00384E92" w:rsidRDefault="0054577F" w14:paraId="7A682EFA" w14:textId="77777777">
      <w:pPr>
        <w:spacing w:after="160" w:line="252" w:lineRule="auto"/>
        <w:ind w:left="0"/>
        <w:contextualSpacing/>
        <w:jc w:val="both"/>
        <w:rPr>
          <w:rFonts w:eastAsia="DengXian" w:asciiTheme="minorHAnsi" w:hAnsiTheme="minorHAnsi" w:cstheme="minorBidi"/>
        </w:rPr>
      </w:pPr>
    </w:p>
    <w:p w:rsidRPr="00A5089F" w:rsidR="0054577F" w:rsidP="7E1A90E4" w:rsidRDefault="3095F65E" w14:paraId="09DF1F77" w14:textId="1FE3B201">
      <w:pPr>
        <w:spacing w:after="160" w:line="252" w:lineRule="auto"/>
        <w:ind w:left="0"/>
        <w:contextualSpacing/>
        <w:jc w:val="both"/>
        <w:rPr>
          <w:rFonts w:asciiTheme="minorHAnsi" w:hAnsiTheme="minorHAnsi" w:cstheme="minorBidi"/>
        </w:rPr>
      </w:pPr>
      <w:r w:rsidRPr="7E1A90E4">
        <w:rPr>
          <w:rFonts w:asciiTheme="minorHAnsi" w:hAnsiTheme="minorHAnsi" w:cstheme="minorBidi"/>
        </w:rPr>
        <w:t xml:space="preserve">Among the most urgent needs </w:t>
      </w:r>
      <w:proofErr w:type="gramStart"/>
      <w:r w:rsidRPr="7E1A90E4">
        <w:rPr>
          <w:rFonts w:asciiTheme="minorHAnsi" w:hAnsiTheme="minorHAnsi" w:cstheme="minorBidi"/>
        </w:rPr>
        <w:t>in order to</w:t>
      </w:r>
      <w:proofErr w:type="gramEnd"/>
      <w:r w:rsidRPr="7E1A90E4">
        <w:rPr>
          <w:rFonts w:asciiTheme="minorHAnsi" w:hAnsiTheme="minorHAnsi" w:cstheme="minorBidi"/>
        </w:rPr>
        <w:t xml:space="preserve"> respond to these trends is enhanced ability on the part of CONANP to mount an effective PA management response, ranging from monitoring and enforcement to disaster response to community engagement and support for sustainable livelihoods. Without the </w:t>
      </w:r>
      <w:r w:rsidRPr="7E1A90E4" w:rsidR="27BAB032">
        <w:rPr>
          <w:rFonts w:asciiTheme="minorHAnsi" w:hAnsiTheme="minorHAnsi" w:cstheme="minorBidi"/>
        </w:rPr>
        <w:t>MEx30x30</w:t>
      </w:r>
      <w:r w:rsidRPr="7E1A90E4">
        <w:rPr>
          <w:rFonts w:asciiTheme="minorHAnsi" w:hAnsiTheme="minorHAnsi" w:cstheme="minorBidi"/>
        </w:rPr>
        <w:t xml:space="preserve"> project, the result of persistent budget shortfalls will be that: a. existing PAs and ADVCs experience continued and growing inadequacy </w:t>
      </w:r>
      <w:r w:rsidR="00902563">
        <w:rPr>
          <w:rFonts w:asciiTheme="minorHAnsi" w:hAnsiTheme="minorHAnsi" w:cstheme="minorBidi"/>
        </w:rPr>
        <w:t>to</w:t>
      </w:r>
      <w:r w:rsidRPr="7E1A90E4" w:rsidR="00902563">
        <w:rPr>
          <w:rFonts w:asciiTheme="minorHAnsi" w:hAnsiTheme="minorHAnsi" w:cstheme="minorBidi"/>
        </w:rPr>
        <w:t xml:space="preserve"> </w:t>
      </w:r>
      <w:r w:rsidRPr="7E1A90E4">
        <w:rPr>
          <w:rFonts w:asciiTheme="minorHAnsi" w:hAnsiTheme="minorHAnsi" w:cstheme="minorBidi"/>
        </w:rPr>
        <w:t xml:space="preserve">management responses, and b. new PAs and ADVCs established to meet the 30x30 area target will exist as paper parks without effective management. This in turn will lead to continued erosion of ecosystem services driven by encroachment, </w:t>
      </w:r>
      <w:proofErr w:type="gramStart"/>
      <w:r w:rsidRPr="7E1A90E4">
        <w:rPr>
          <w:rFonts w:asciiTheme="minorHAnsi" w:hAnsiTheme="minorHAnsi" w:cstheme="minorBidi"/>
        </w:rPr>
        <w:t>conversion</w:t>
      </w:r>
      <w:proofErr w:type="gramEnd"/>
      <w:r w:rsidRPr="7E1A90E4">
        <w:rPr>
          <w:rFonts w:asciiTheme="minorHAnsi" w:hAnsiTheme="minorHAnsi" w:cstheme="minorBidi"/>
        </w:rPr>
        <w:t xml:space="preserve"> and unsustainable resource use. Habitat loss and degradation will put biodiversity at ever greater risk and undermine rural livelihoods that depend on natural resources.</w:t>
      </w:r>
    </w:p>
    <w:p w:rsidRPr="00A5089F" w:rsidR="0054577F" w:rsidP="00384E92" w:rsidRDefault="0054577F" w14:paraId="4FC6C869" w14:textId="77777777">
      <w:pPr>
        <w:spacing w:after="160" w:line="252" w:lineRule="auto"/>
        <w:ind w:left="0"/>
        <w:contextualSpacing/>
        <w:jc w:val="both"/>
        <w:rPr>
          <w:rFonts w:asciiTheme="minorHAnsi" w:hAnsiTheme="minorHAnsi" w:cstheme="minorBidi"/>
        </w:rPr>
      </w:pPr>
    </w:p>
    <w:p w:rsidRPr="00A5089F" w:rsidR="0054577F" w:rsidP="7E1A90E4" w:rsidRDefault="3095F65E" w14:paraId="1803361E" w14:textId="413E482B">
      <w:pPr>
        <w:spacing w:after="160" w:line="252" w:lineRule="auto"/>
        <w:ind w:left="0"/>
        <w:contextualSpacing/>
        <w:jc w:val="both"/>
        <w:rPr>
          <w:rFonts w:asciiTheme="minorHAnsi" w:hAnsiTheme="minorHAnsi" w:cstheme="minorBidi"/>
        </w:rPr>
      </w:pPr>
      <w:r w:rsidRPr="7E1A90E4">
        <w:rPr>
          <w:rFonts w:asciiTheme="minorHAnsi" w:hAnsiTheme="minorHAnsi" w:cstheme="minorBidi"/>
        </w:rPr>
        <w:t xml:space="preserve">The principal barrier to enabling CONANP to apply effective management to the entirety of Mexico’s PA system is its budget shortfall, estimated at US$87 million per year until 2030. This barrier is linked to capacity constraints of CONANP </w:t>
      </w:r>
      <w:r w:rsidRPr="7E1A90E4" w:rsidR="0054577F">
        <w:rPr>
          <w:rFonts w:asciiTheme="minorHAnsi" w:hAnsiTheme="minorHAnsi" w:cstheme="minorBidi"/>
        </w:rPr>
        <w:t xml:space="preserve">with </w:t>
      </w:r>
      <w:r w:rsidRPr="7E1A90E4">
        <w:rPr>
          <w:rFonts w:asciiTheme="minorHAnsi" w:hAnsiTheme="minorHAnsi" w:cstheme="minorBidi"/>
        </w:rPr>
        <w:t xml:space="preserve">respect to conservation finance strategies, including both mobilization of new revenue streams and optimization of the use of available funding. To address this barrier, </w:t>
      </w:r>
      <w:r w:rsidRPr="7E1A90E4" w:rsidR="27BAB032">
        <w:rPr>
          <w:rFonts w:asciiTheme="minorHAnsi" w:hAnsiTheme="minorHAnsi" w:cstheme="minorBidi"/>
        </w:rPr>
        <w:t>MEx30x30</w:t>
      </w:r>
      <w:r w:rsidRPr="7E1A90E4">
        <w:rPr>
          <w:rFonts w:asciiTheme="minorHAnsi" w:hAnsiTheme="minorHAnsi" w:cstheme="minorBidi"/>
        </w:rPr>
        <w:t xml:space="preserve"> will pursue the following Outcomes:</w:t>
      </w:r>
    </w:p>
    <w:p w:rsidRPr="00A5089F" w:rsidR="00574572" w:rsidP="00384E92" w:rsidRDefault="00574572" w14:paraId="1F6BD4D8" w14:textId="77777777">
      <w:pPr>
        <w:spacing w:after="160" w:line="252" w:lineRule="auto"/>
        <w:ind w:left="360"/>
        <w:contextualSpacing/>
        <w:jc w:val="both"/>
        <w:rPr>
          <w:rFonts w:asciiTheme="minorHAnsi" w:hAnsiTheme="minorHAnsi" w:cstheme="minorBidi"/>
          <w:szCs w:val="22"/>
        </w:rPr>
      </w:pPr>
    </w:p>
    <w:p w:rsidRPr="00A5089F" w:rsidR="00574572" w:rsidP="00384E92" w:rsidRDefault="00574572" w14:paraId="5F2F2E8C" w14:textId="1EAB31EF">
      <w:pPr>
        <w:tabs>
          <w:tab w:val="left" w:pos="1843"/>
        </w:tabs>
        <w:spacing w:after="160" w:line="252" w:lineRule="auto"/>
        <w:ind w:left="1843" w:hanging="1483"/>
        <w:contextualSpacing/>
        <w:jc w:val="both"/>
        <w:rPr>
          <w:rFonts w:asciiTheme="minorHAnsi" w:hAnsiTheme="minorHAnsi" w:cstheme="minorBidi"/>
          <w:szCs w:val="22"/>
        </w:rPr>
      </w:pPr>
      <w:r w:rsidRPr="00A5089F">
        <w:rPr>
          <w:rFonts w:asciiTheme="minorHAnsi" w:hAnsiTheme="minorHAnsi" w:cstheme="minorBidi"/>
          <w:szCs w:val="22"/>
        </w:rPr>
        <w:t>Outcome 1.1:</w:t>
      </w:r>
      <w:r w:rsidRPr="00A5089F">
        <w:rPr>
          <w:rFonts w:asciiTheme="minorHAnsi" w:hAnsiTheme="minorHAnsi" w:cstheme="minorBidi"/>
          <w:szCs w:val="22"/>
        </w:rPr>
        <w:tab/>
      </w:r>
      <w:r w:rsidRPr="00A5089F">
        <w:rPr>
          <w:rFonts w:asciiTheme="minorHAnsi" w:hAnsiTheme="minorHAnsi" w:cstheme="minorBidi"/>
          <w:szCs w:val="22"/>
        </w:rPr>
        <w:t xml:space="preserve">CONANP’s budget and capacity to effectively manage PAs and ADVCs has </w:t>
      </w:r>
      <w:proofErr w:type="gramStart"/>
      <w:r w:rsidRPr="00A5089F">
        <w:rPr>
          <w:rFonts w:asciiTheme="minorHAnsi" w:hAnsiTheme="minorHAnsi" w:cstheme="minorBidi"/>
          <w:szCs w:val="22"/>
        </w:rPr>
        <w:t>increased</w:t>
      </w:r>
      <w:proofErr w:type="gramEnd"/>
    </w:p>
    <w:p w:rsidRPr="00A5089F" w:rsidR="00574572" w:rsidP="00384E92" w:rsidRDefault="00574572" w14:paraId="240084DB" w14:textId="369900A1">
      <w:pPr>
        <w:tabs>
          <w:tab w:val="left" w:pos="1843"/>
        </w:tabs>
        <w:spacing w:after="160" w:line="252" w:lineRule="auto"/>
        <w:ind w:left="1843" w:hanging="1483"/>
        <w:contextualSpacing/>
        <w:jc w:val="both"/>
        <w:rPr>
          <w:rFonts w:asciiTheme="minorHAnsi" w:hAnsiTheme="minorHAnsi" w:cstheme="minorBidi"/>
          <w:szCs w:val="22"/>
        </w:rPr>
      </w:pPr>
      <w:r w:rsidRPr="00A5089F">
        <w:rPr>
          <w:rFonts w:asciiTheme="minorHAnsi" w:hAnsiTheme="minorHAnsi" w:cstheme="minorBidi"/>
          <w:szCs w:val="22"/>
        </w:rPr>
        <w:t>Outcome 2.1:</w:t>
      </w:r>
      <w:r w:rsidRPr="00A5089F">
        <w:rPr>
          <w:rFonts w:asciiTheme="minorHAnsi" w:hAnsiTheme="minorHAnsi" w:cstheme="minorBidi"/>
          <w:szCs w:val="22"/>
        </w:rPr>
        <w:tab/>
      </w:r>
      <w:r w:rsidRPr="00A5089F">
        <w:rPr>
          <w:rFonts w:asciiTheme="minorHAnsi" w:hAnsiTheme="minorHAnsi" w:cstheme="minorBidi"/>
          <w:szCs w:val="22"/>
        </w:rPr>
        <w:t>Donor support is secured to cover the financing gap for effective management of existing PAs over the next 15 years.</w:t>
      </w:r>
    </w:p>
    <w:p w:rsidRPr="00A5089F" w:rsidR="00574572" w:rsidP="00EF349C" w:rsidRDefault="00574572" w14:paraId="095AC2A1" w14:textId="5F09E033">
      <w:pPr>
        <w:tabs>
          <w:tab w:val="left" w:pos="1843"/>
        </w:tabs>
        <w:ind w:left="1843" w:hanging="1483"/>
        <w:jc w:val="both"/>
        <w:rPr>
          <w:rFonts w:asciiTheme="minorHAnsi" w:hAnsiTheme="minorHAnsi" w:cstheme="minorBidi"/>
          <w:szCs w:val="22"/>
        </w:rPr>
      </w:pPr>
      <w:r w:rsidRPr="00A5089F">
        <w:rPr>
          <w:rFonts w:asciiTheme="minorHAnsi" w:hAnsiTheme="minorHAnsi" w:cstheme="minorBidi"/>
          <w:szCs w:val="22"/>
        </w:rPr>
        <w:t>Outcome 3.1:</w:t>
      </w:r>
      <w:r w:rsidRPr="00A5089F">
        <w:rPr>
          <w:rFonts w:asciiTheme="minorHAnsi" w:hAnsiTheme="minorHAnsi" w:cstheme="minorBidi"/>
          <w:szCs w:val="22"/>
        </w:rPr>
        <w:tab/>
      </w:r>
      <w:r w:rsidRPr="00A5089F">
        <w:rPr>
          <w:rFonts w:asciiTheme="minorHAnsi" w:hAnsiTheme="minorHAnsi" w:cstheme="minorBidi"/>
          <w:szCs w:val="22"/>
        </w:rPr>
        <w:t xml:space="preserve">PAs and ADVCs are effectively managed and directly generating inclusive, gender-equitable benefits for </w:t>
      </w:r>
      <w:r w:rsidR="00C00659">
        <w:rPr>
          <w:rFonts w:asciiTheme="minorHAnsi" w:hAnsiTheme="minorHAnsi" w:cstheme="minorBidi"/>
          <w:szCs w:val="22"/>
        </w:rPr>
        <w:t>IP&amp;LC</w:t>
      </w:r>
      <w:r w:rsidRPr="00A5089F">
        <w:rPr>
          <w:rFonts w:asciiTheme="minorHAnsi" w:hAnsiTheme="minorHAnsi" w:cstheme="minorBidi"/>
          <w:szCs w:val="22"/>
        </w:rPr>
        <w:t>.</w:t>
      </w:r>
    </w:p>
    <w:p w:rsidRPr="00A5089F" w:rsidR="0054577F" w:rsidP="00384E92" w:rsidRDefault="0054577F" w14:paraId="0545D538" w14:textId="77777777">
      <w:pPr>
        <w:spacing w:after="160" w:line="252" w:lineRule="auto"/>
        <w:ind w:left="0"/>
        <w:contextualSpacing/>
        <w:jc w:val="both"/>
        <w:rPr>
          <w:rFonts w:asciiTheme="minorHAnsi" w:hAnsiTheme="minorHAnsi" w:cstheme="minorBidi"/>
        </w:rPr>
      </w:pPr>
    </w:p>
    <w:p w:rsidRPr="00A5089F" w:rsidR="0054577F" w:rsidP="00384E92" w:rsidRDefault="0054577F" w14:paraId="63116C3B" w14:textId="089A88B5">
      <w:pPr>
        <w:spacing w:after="160" w:line="252" w:lineRule="auto"/>
        <w:ind w:left="0"/>
        <w:contextualSpacing/>
        <w:jc w:val="both"/>
        <w:rPr>
          <w:rFonts w:asciiTheme="minorHAnsi" w:hAnsiTheme="minorHAnsi" w:cstheme="minorBidi"/>
        </w:rPr>
      </w:pPr>
      <w:r w:rsidRPr="00A5089F">
        <w:rPr>
          <w:rFonts w:asciiTheme="minorHAnsi" w:hAnsiTheme="minorHAnsi" w:cstheme="minorBidi"/>
        </w:rPr>
        <w:t xml:space="preserve">The proposed Project approach of </w:t>
      </w:r>
      <w:r w:rsidR="00CE69DD">
        <w:rPr>
          <w:rFonts w:asciiTheme="minorHAnsi" w:hAnsiTheme="minorHAnsi" w:cstheme="minorBidi"/>
        </w:rPr>
        <w:t>MEx30x30</w:t>
      </w:r>
      <w:r w:rsidRPr="00A5089F">
        <w:rPr>
          <w:rFonts w:asciiTheme="minorHAnsi" w:hAnsiTheme="minorHAnsi" w:cstheme="minorBidi"/>
        </w:rPr>
        <w:t xml:space="preserve"> leverages several enabling factors: alignment with country priorities and strong political will and leadership, reflected in Mexico’s 30x30 commitment; global recognition of need to increase funding to address the global biodiversity crisis together with the climate crisis; and global recognition of the important role of </w:t>
      </w:r>
      <w:r w:rsidR="00C00659">
        <w:rPr>
          <w:rFonts w:asciiTheme="minorHAnsi" w:hAnsiTheme="minorHAnsi" w:cstheme="minorBidi"/>
        </w:rPr>
        <w:t>IP&amp;LC</w:t>
      </w:r>
      <w:r w:rsidRPr="00A5089F">
        <w:rPr>
          <w:rFonts w:asciiTheme="minorHAnsi" w:hAnsiTheme="minorHAnsi" w:cstheme="minorBidi"/>
        </w:rPr>
        <w:t xml:space="preserve"> in achieving global biodiversity and climate change mitigation goals. Combined with their strong record of mobilizing conservation finance (as seen in the success of F</w:t>
      </w:r>
      <w:r w:rsidR="001A07E1">
        <w:rPr>
          <w:rFonts w:asciiTheme="minorHAnsi" w:hAnsiTheme="minorHAnsi" w:cstheme="minorBidi"/>
        </w:rPr>
        <w:t>AN</w:t>
      </w:r>
      <w:r w:rsidRPr="00A5089F">
        <w:rPr>
          <w:rFonts w:asciiTheme="minorHAnsi" w:hAnsiTheme="minorHAnsi" w:cstheme="minorBidi"/>
        </w:rPr>
        <w:t xml:space="preserve">P), FMCN and CONANP are confident that the Outcomes summarized above will result </w:t>
      </w:r>
      <w:r w:rsidRPr="00A5089F">
        <w:rPr>
          <w:rFonts w:asciiTheme="minorHAnsi" w:hAnsiTheme="minorHAnsi" w:cstheme="minorBidi"/>
        </w:rPr>
        <w:t>in financial and institutional sustainability that ensures Mexico’s enduring contribution to the GBF 30x30 target.</w:t>
      </w:r>
    </w:p>
    <w:p w:rsidRPr="00A5089F" w:rsidR="0054577F" w:rsidP="00384E92" w:rsidRDefault="0054577F" w14:paraId="2E71F7B0" w14:textId="1625A955">
      <w:pPr>
        <w:spacing w:after="160" w:line="252" w:lineRule="auto"/>
        <w:ind w:left="0"/>
        <w:contextualSpacing/>
        <w:jc w:val="both"/>
        <w:rPr>
          <w:rFonts w:asciiTheme="minorHAnsi" w:hAnsiTheme="minorHAnsi" w:cstheme="minorBidi"/>
        </w:rPr>
      </w:pPr>
    </w:p>
    <w:p w:rsidRPr="00A5089F" w:rsidR="0054577F" w:rsidP="00384E92" w:rsidRDefault="0054577F" w14:paraId="3DDDF0A1" w14:textId="6FF2EA0E">
      <w:pPr>
        <w:spacing w:after="160" w:line="252" w:lineRule="auto"/>
        <w:ind w:left="0"/>
        <w:contextualSpacing/>
        <w:jc w:val="both"/>
        <w:rPr>
          <w:rFonts w:asciiTheme="minorHAnsi" w:hAnsiTheme="minorHAnsi" w:cstheme="minorBidi"/>
          <w:i/>
          <w:iCs/>
        </w:rPr>
      </w:pPr>
      <w:r w:rsidRPr="00A5089F">
        <w:rPr>
          <w:rFonts w:asciiTheme="minorHAnsi" w:hAnsiTheme="minorHAnsi" w:cstheme="minorBidi"/>
          <w:i/>
          <w:iCs/>
        </w:rPr>
        <w:t>Project Stakeholders</w:t>
      </w:r>
    </w:p>
    <w:p w:rsidRPr="00A5089F" w:rsidR="0054577F" w:rsidP="00384E92" w:rsidRDefault="0054577F" w14:paraId="1638A52F" w14:textId="77777777">
      <w:pPr>
        <w:spacing w:after="160" w:line="252" w:lineRule="auto"/>
        <w:ind w:left="0"/>
        <w:contextualSpacing/>
        <w:jc w:val="both"/>
        <w:rPr>
          <w:rFonts w:asciiTheme="minorHAnsi" w:hAnsiTheme="minorHAnsi" w:cstheme="minorBidi"/>
        </w:rPr>
      </w:pPr>
    </w:p>
    <w:p w:rsidRPr="00A5089F" w:rsidR="0054577F" w:rsidP="00384E92" w:rsidRDefault="0054577F" w14:paraId="6537F620" w14:textId="2E2D2D89">
      <w:pPr>
        <w:spacing w:after="160" w:line="252" w:lineRule="auto"/>
        <w:ind w:left="0"/>
        <w:contextualSpacing/>
        <w:jc w:val="both"/>
        <w:rPr>
          <w:rFonts w:asciiTheme="minorHAnsi" w:hAnsiTheme="minorHAnsi" w:cstheme="minorBidi"/>
        </w:rPr>
      </w:pPr>
      <w:r w:rsidRPr="00A5089F">
        <w:rPr>
          <w:rFonts w:asciiTheme="minorHAnsi" w:hAnsiTheme="minorHAnsi" w:cstheme="minorBidi"/>
        </w:rPr>
        <w:t>Making the Project work requires active participation of the following stakeholders:</w:t>
      </w:r>
    </w:p>
    <w:p w:rsidRPr="00A5089F" w:rsidR="0054577F" w:rsidP="00384E92" w:rsidRDefault="0054577F" w14:paraId="2EEA05A3" w14:textId="77777777">
      <w:pPr>
        <w:spacing w:after="160" w:line="252" w:lineRule="auto"/>
        <w:ind w:left="0"/>
        <w:contextualSpacing/>
        <w:jc w:val="both"/>
        <w:rPr>
          <w:rFonts w:asciiTheme="minorHAnsi" w:hAnsiTheme="minorHAnsi" w:cstheme="minorBidi"/>
        </w:rPr>
      </w:pPr>
    </w:p>
    <w:p w:rsidRPr="00A5089F" w:rsidR="0054577F" w:rsidP="7E1A90E4" w:rsidRDefault="3095F65E" w14:paraId="62E71A26" w14:textId="2A886167">
      <w:pPr>
        <w:spacing w:after="160" w:line="252" w:lineRule="auto"/>
        <w:ind w:left="0"/>
        <w:contextualSpacing/>
        <w:jc w:val="both"/>
        <w:rPr>
          <w:rFonts w:asciiTheme="minorHAnsi" w:hAnsiTheme="minorHAnsi" w:cstheme="minorBidi"/>
        </w:rPr>
      </w:pPr>
      <w:r w:rsidRPr="7E1A90E4">
        <w:rPr>
          <w:rFonts w:asciiTheme="minorHAnsi" w:hAnsiTheme="minorHAnsi" w:cstheme="minorBidi"/>
          <w:b/>
          <w:bCs/>
        </w:rPr>
        <w:t>National Commission for Protected Areas (CONANP)</w:t>
      </w:r>
      <w:r w:rsidRPr="7E1A90E4">
        <w:rPr>
          <w:rFonts w:asciiTheme="minorHAnsi" w:hAnsiTheme="minorHAnsi" w:cstheme="minorBidi"/>
        </w:rPr>
        <w:t>: CONANP oversees 2</w:t>
      </w:r>
      <w:r w:rsidRPr="7E1A90E4" w:rsidR="5AE655C4">
        <w:rPr>
          <w:rFonts w:asciiTheme="minorHAnsi" w:hAnsiTheme="minorHAnsi" w:cstheme="minorBidi"/>
        </w:rPr>
        <w:t>26</w:t>
      </w:r>
      <w:r w:rsidRPr="7E1A90E4">
        <w:rPr>
          <w:rFonts w:asciiTheme="minorHAnsi" w:hAnsiTheme="minorHAnsi" w:cstheme="minorBidi"/>
        </w:rPr>
        <w:t xml:space="preserve"> terrestrial and marine </w:t>
      </w:r>
      <w:r w:rsidRPr="7E1A90E4" w:rsidR="6A8A1D0C">
        <w:rPr>
          <w:rFonts w:asciiTheme="minorHAnsi" w:hAnsiTheme="minorHAnsi" w:cstheme="minorBidi"/>
        </w:rPr>
        <w:t>PAs</w:t>
      </w:r>
      <w:r w:rsidRPr="7E1A90E4">
        <w:rPr>
          <w:rFonts w:asciiTheme="minorHAnsi" w:hAnsiTheme="minorHAnsi" w:cstheme="minorBidi"/>
        </w:rPr>
        <w:t xml:space="preserve"> throughout Mexico, encompassing over </w:t>
      </w:r>
      <w:r w:rsidR="00F702D0">
        <w:rPr>
          <w:rFonts w:asciiTheme="minorHAnsi" w:hAnsiTheme="minorHAnsi" w:cstheme="minorBidi"/>
        </w:rPr>
        <w:t>90</w:t>
      </w:r>
      <w:r w:rsidRPr="7E1A90E4">
        <w:rPr>
          <w:rFonts w:asciiTheme="minorHAnsi" w:hAnsiTheme="minorHAnsi" w:cstheme="minorBidi"/>
        </w:rPr>
        <w:t xml:space="preserve"> million ha.</w:t>
      </w:r>
      <w:r w:rsidRPr="7E1A90E4" w:rsidR="6A8A1D0C">
        <w:rPr>
          <w:rFonts w:asciiTheme="minorHAnsi" w:hAnsiTheme="minorHAnsi" w:cstheme="minorBidi"/>
        </w:rPr>
        <w:t xml:space="preserve"> The PAs encompass 1</w:t>
      </w:r>
      <w:r w:rsidR="00F82C6A">
        <w:rPr>
          <w:rFonts w:asciiTheme="minorHAnsi" w:hAnsiTheme="minorHAnsi" w:cstheme="minorBidi"/>
        </w:rPr>
        <w:t>4.6</w:t>
      </w:r>
      <w:r w:rsidRPr="7E1A90E4" w:rsidR="6A8A1D0C">
        <w:rPr>
          <w:rFonts w:asciiTheme="minorHAnsi" w:hAnsiTheme="minorHAnsi" w:cstheme="minorBidi"/>
        </w:rPr>
        <w:t>% of the land territory and 2</w:t>
      </w:r>
      <w:r w:rsidR="00F82C6A">
        <w:rPr>
          <w:rFonts w:asciiTheme="minorHAnsi" w:hAnsiTheme="minorHAnsi" w:cstheme="minorBidi"/>
        </w:rPr>
        <w:t>1.5</w:t>
      </w:r>
      <w:r w:rsidRPr="7E1A90E4" w:rsidR="6A8A1D0C">
        <w:rPr>
          <w:rFonts w:asciiTheme="minorHAnsi" w:hAnsiTheme="minorHAnsi" w:cstheme="minorBidi"/>
        </w:rPr>
        <w:t>% of Mexico´s oceans. They are managed by a 1,680 staff that work daily with 35,000 members of</w:t>
      </w:r>
      <w:r w:rsidRPr="7E1A90E4" w:rsidR="217942D4">
        <w:rPr>
          <w:rFonts w:asciiTheme="minorHAnsi" w:hAnsiTheme="minorHAnsi" w:cstheme="minorBidi"/>
        </w:rPr>
        <w:t xml:space="preserve"> local</w:t>
      </w:r>
      <w:r w:rsidRPr="7E1A90E4" w:rsidR="6A8A1D0C">
        <w:rPr>
          <w:rFonts w:asciiTheme="minorHAnsi" w:hAnsiTheme="minorHAnsi" w:cstheme="minorBidi"/>
        </w:rPr>
        <w:t xml:space="preserve"> communities.</w:t>
      </w:r>
      <w:r w:rsidRPr="7E1A90E4">
        <w:rPr>
          <w:rFonts w:asciiTheme="minorHAnsi" w:hAnsiTheme="minorHAnsi" w:cstheme="minorBidi"/>
        </w:rPr>
        <w:t xml:space="preserve"> As </w:t>
      </w:r>
      <w:r w:rsidRPr="7E1A90E4" w:rsidR="6A8A1D0C">
        <w:rPr>
          <w:rFonts w:asciiTheme="minorHAnsi" w:hAnsiTheme="minorHAnsi" w:cstheme="minorBidi"/>
        </w:rPr>
        <w:t xml:space="preserve">the </w:t>
      </w:r>
      <w:r w:rsidRPr="7E1A90E4">
        <w:rPr>
          <w:rFonts w:asciiTheme="minorHAnsi" w:hAnsiTheme="minorHAnsi" w:cstheme="minorBidi"/>
        </w:rPr>
        <w:t>federal agency leading this project, CONANP will ensure that the project is aligned with policy co</w:t>
      </w:r>
      <w:r w:rsidRPr="7E1A90E4" w:rsidR="3C3D3F72">
        <w:rPr>
          <w:rFonts w:asciiTheme="minorHAnsi" w:hAnsiTheme="minorHAnsi" w:cstheme="minorBidi"/>
        </w:rPr>
        <w:t>m</w:t>
      </w:r>
      <w:r w:rsidRPr="7E1A90E4">
        <w:rPr>
          <w:rFonts w:asciiTheme="minorHAnsi" w:hAnsiTheme="minorHAnsi" w:cstheme="minorBidi"/>
        </w:rPr>
        <w:t>mitments and national strategies. The project will enhance the capacity of CONANP to close the financial gap for the system of federal protected areas by 2030, through a variety of revenue streams, as well as increasing CONANP’s capacity to efficiently use this budget. Monitoring by CONANP will be strengthened, while prevention and rapid response to fires, droughts and hurricanes will be developed</w:t>
      </w:r>
      <w:r w:rsidRPr="7E1A90E4" w:rsidR="6A8A1D0C">
        <w:rPr>
          <w:rFonts w:asciiTheme="minorHAnsi" w:hAnsiTheme="minorHAnsi" w:cstheme="minorBidi"/>
        </w:rPr>
        <w:t xml:space="preserve"> through a consolidation of a learning community of managers and rangers</w:t>
      </w:r>
      <w:r w:rsidRPr="7E1A90E4">
        <w:rPr>
          <w:rFonts w:asciiTheme="minorHAnsi" w:hAnsiTheme="minorHAnsi" w:cstheme="minorBidi"/>
        </w:rPr>
        <w:t xml:space="preserve">. </w:t>
      </w:r>
    </w:p>
    <w:p w:rsidRPr="00A5089F" w:rsidR="0054577F" w:rsidP="00384E92" w:rsidRDefault="0054577F" w14:paraId="56E31F23" w14:textId="77777777">
      <w:pPr>
        <w:spacing w:after="160" w:line="252" w:lineRule="auto"/>
        <w:ind w:left="0"/>
        <w:contextualSpacing/>
        <w:jc w:val="both"/>
      </w:pPr>
      <w:r w:rsidRPr="00A5089F">
        <w:rPr>
          <w:rFonts w:asciiTheme="minorHAnsi" w:hAnsiTheme="minorHAnsi" w:cstheme="minorBidi"/>
        </w:rPr>
        <w:t xml:space="preserve"> </w:t>
      </w:r>
    </w:p>
    <w:p w:rsidRPr="00A5089F" w:rsidR="0054577F" w:rsidP="7E1A90E4" w:rsidRDefault="3095F65E" w14:paraId="622E5ACE" w14:textId="75174460">
      <w:pPr>
        <w:spacing w:after="160" w:line="252" w:lineRule="auto"/>
        <w:ind w:left="0"/>
        <w:contextualSpacing/>
        <w:jc w:val="both"/>
        <w:rPr>
          <w:rFonts w:asciiTheme="minorHAnsi" w:hAnsiTheme="minorHAnsi" w:cstheme="minorBidi"/>
        </w:rPr>
      </w:pPr>
      <w:r w:rsidRPr="7E1A90E4">
        <w:rPr>
          <w:rFonts w:asciiTheme="minorHAnsi" w:hAnsiTheme="minorHAnsi" w:cstheme="minorBidi"/>
          <w:b/>
          <w:bCs/>
        </w:rPr>
        <w:t xml:space="preserve">Fondo Mexicano para la </w:t>
      </w:r>
      <w:proofErr w:type="spellStart"/>
      <w:r w:rsidRPr="7E1A90E4">
        <w:rPr>
          <w:rFonts w:asciiTheme="minorHAnsi" w:hAnsiTheme="minorHAnsi" w:cstheme="minorBidi"/>
          <w:b/>
          <w:bCs/>
        </w:rPr>
        <w:t>Conservación</w:t>
      </w:r>
      <w:proofErr w:type="spellEnd"/>
      <w:r w:rsidRPr="7E1A90E4">
        <w:rPr>
          <w:rFonts w:asciiTheme="minorHAnsi" w:hAnsiTheme="minorHAnsi" w:cstheme="minorBidi"/>
          <w:b/>
          <w:bCs/>
        </w:rPr>
        <w:t xml:space="preserve"> de la </w:t>
      </w:r>
      <w:proofErr w:type="spellStart"/>
      <w:r w:rsidRPr="7E1A90E4">
        <w:rPr>
          <w:rFonts w:asciiTheme="minorHAnsi" w:hAnsiTheme="minorHAnsi" w:cstheme="minorBidi"/>
          <w:b/>
          <w:bCs/>
        </w:rPr>
        <w:t>Naturaleza</w:t>
      </w:r>
      <w:proofErr w:type="spellEnd"/>
      <w:r w:rsidRPr="7E1A90E4">
        <w:rPr>
          <w:rFonts w:asciiTheme="minorHAnsi" w:hAnsiTheme="minorHAnsi" w:cstheme="minorBidi"/>
          <w:b/>
          <w:bCs/>
        </w:rPr>
        <w:t>, A.C.(FMCN):</w:t>
      </w:r>
      <w:r w:rsidRPr="7E1A90E4">
        <w:rPr>
          <w:rFonts w:asciiTheme="minorHAnsi" w:hAnsiTheme="minorHAnsi" w:cstheme="minorBidi"/>
        </w:rPr>
        <w:t xml:space="preserve"> A national conservation trust fund, FMCN has </w:t>
      </w:r>
      <w:r w:rsidR="00894757">
        <w:rPr>
          <w:rFonts w:asciiTheme="minorHAnsi" w:hAnsiTheme="minorHAnsi" w:cstheme="minorBidi"/>
        </w:rPr>
        <w:t>30</w:t>
      </w:r>
      <w:r w:rsidRPr="7E1A90E4">
        <w:rPr>
          <w:rFonts w:asciiTheme="minorHAnsi" w:hAnsiTheme="minorHAnsi" w:cstheme="minorBidi"/>
        </w:rPr>
        <w:t xml:space="preserve"> years of experience in supporting conservation efforts in Mexico, including improved management of nearly 30 million ha of land</w:t>
      </w:r>
      <w:r w:rsidRPr="7E1A90E4" w:rsidR="6A8A1D0C">
        <w:rPr>
          <w:rFonts w:asciiTheme="minorHAnsi" w:hAnsiTheme="minorHAnsi" w:cstheme="minorBidi"/>
        </w:rPr>
        <w:t xml:space="preserve"> (including 70 PAs through the 26-year</w:t>
      </w:r>
      <w:r w:rsidR="00BC0A05">
        <w:rPr>
          <w:rFonts w:asciiTheme="minorHAnsi" w:hAnsiTheme="minorHAnsi" w:cstheme="minorBidi"/>
        </w:rPr>
        <w:t>-</w:t>
      </w:r>
      <w:r w:rsidRPr="7E1A90E4" w:rsidR="6A8A1D0C">
        <w:rPr>
          <w:rFonts w:asciiTheme="minorHAnsi" w:hAnsiTheme="minorHAnsi" w:cstheme="minorBidi"/>
        </w:rPr>
        <w:t>old Fund for Protected Areas, a public-private partnership with CONANP)</w:t>
      </w:r>
      <w:r w:rsidRPr="7E1A90E4">
        <w:rPr>
          <w:rFonts w:asciiTheme="minorHAnsi" w:hAnsiTheme="minorHAnsi" w:cstheme="minorBidi"/>
        </w:rPr>
        <w:t xml:space="preserve"> and promoting the wellbeing of almost 80,000 people through its $200+ million endowment and</w:t>
      </w:r>
      <w:r w:rsidRPr="7E1A90E4" w:rsidR="6A8A1D0C">
        <w:rPr>
          <w:rFonts w:asciiTheme="minorHAnsi" w:hAnsiTheme="minorHAnsi" w:cstheme="minorBidi"/>
        </w:rPr>
        <w:t xml:space="preserve"> additional</w:t>
      </w:r>
      <w:r w:rsidRPr="7E1A90E4">
        <w:rPr>
          <w:rFonts w:asciiTheme="minorHAnsi" w:hAnsiTheme="minorHAnsi" w:cstheme="minorBidi"/>
        </w:rPr>
        <w:t xml:space="preserve"> sinking funds. Its work includes large, landscape-scale projects in all regions of the country with partners as diverse as the Government of Mexico, the GEF, World Bank and the Green Climate Fund, from which it was the first Mexican organization to receive accreditation. </w:t>
      </w:r>
      <w:r w:rsidRPr="7E1A90E4" w:rsidR="18EE2D68">
        <w:rPr>
          <w:rFonts w:asciiTheme="minorHAnsi" w:hAnsiTheme="minorHAnsi" w:cstheme="minorBidi"/>
        </w:rPr>
        <w:t xml:space="preserve">FMCN </w:t>
      </w:r>
      <w:r w:rsidRPr="7E1A90E4" w:rsidR="18EE2D68">
        <w:rPr>
          <w:rFonts w:ascii="Calibri" w:hAnsi="Calibri" w:cs="Calibri"/>
        </w:rPr>
        <w:t xml:space="preserve">projects are supported by multi-lateral funds, bi-lateral funds such as the Development Bank </w:t>
      </w:r>
      <w:proofErr w:type="spellStart"/>
      <w:r w:rsidRPr="7E1A90E4" w:rsidR="18EE2D68">
        <w:rPr>
          <w:rFonts w:ascii="Calibri" w:hAnsi="Calibri" w:cs="Calibri"/>
        </w:rPr>
        <w:t>KfW</w:t>
      </w:r>
      <w:proofErr w:type="spellEnd"/>
      <w:r w:rsidRPr="7E1A90E4" w:rsidR="18EE2D68">
        <w:rPr>
          <w:rFonts w:ascii="Calibri" w:hAnsi="Calibri" w:cs="Calibri"/>
        </w:rPr>
        <w:t xml:space="preserve"> and private foundations such as the Packard</w:t>
      </w:r>
      <w:r w:rsidRPr="7E1A90E4" w:rsidR="01D1434F">
        <w:rPr>
          <w:rFonts w:ascii="Calibri" w:hAnsi="Calibri" w:cs="Calibri"/>
        </w:rPr>
        <w:t xml:space="preserve">, </w:t>
      </w:r>
      <w:proofErr w:type="gramStart"/>
      <w:r w:rsidRPr="7E1A90E4" w:rsidR="01D1434F">
        <w:rPr>
          <w:rFonts w:ascii="Calibri" w:hAnsi="Calibri" w:cs="Calibri"/>
        </w:rPr>
        <w:t>Summit</w:t>
      </w:r>
      <w:proofErr w:type="gramEnd"/>
      <w:r w:rsidRPr="7E1A90E4" w:rsidR="01D1434F">
        <w:rPr>
          <w:rFonts w:ascii="Calibri" w:hAnsi="Calibri" w:cs="Calibri"/>
        </w:rPr>
        <w:t xml:space="preserve"> and </w:t>
      </w:r>
      <w:r w:rsidRPr="7E1A90E4" w:rsidR="0BC3B3FC">
        <w:rPr>
          <w:rFonts w:ascii="Calibri" w:hAnsi="Calibri" w:cs="Calibri"/>
        </w:rPr>
        <w:t>Walton</w:t>
      </w:r>
      <w:r w:rsidRPr="7E1A90E4" w:rsidR="18EE2D68">
        <w:rPr>
          <w:rFonts w:ascii="Calibri" w:hAnsi="Calibri" w:cs="Calibri"/>
        </w:rPr>
        <w:t xml:space="preserve"> Foundation</w:t>
      </w:r>
      <w:r w:rsidRPr="7E1A90E4" w:rsidR="01D1434F">
        <w:rPr>
          <w:rFonts w:ascii="Calibri" w:hAnsi="Calibri" w:cs="Calibri"/>
        </w:rPr>
        <w:t>s</w:t>
      </w:r>
      <w:r w:rsidRPr="7E1A90E4" w:rsidR="4AD91796">
        <w:rPr>
          <w:rFonts w:asciiTheme="minorHAnsi" w:hAnsiTheme="minorHAnsi" w:cstheme="minorBidi"/>
        </w:rPr>
        <w:t xml:space="preserve">. It has </w:t>
      </w:r>
      <w:r w:rsidRPr="7E1A90E4" w:rsidR="4AD91796">
        <w:rPr>
          <w:rFonts w:ascii="Calibri" w:hAnsi="Calibri" w:cs="Calibri"/>
        </w:rPr>
        <w:t>implemented three successful projects (FANP 1, FANP 2 and Conservation of Coastal Watersheds in the Context of Climate Change Project), has one project under implementation (CONECTA) and has one project in the pipeline corresponding to the GEF-8 allocation (ORIGEN). In total FMCN has received more than US$70 million from GEF.</w:t>
      </w:r>
      <w:r w:rsidR="4AD91796">
        <w:t xml:space="preserve"> </w:t>
      </w:r>
      <w:r w:rsidRPr="7E1A90E4" w:rsidR="18EE2D68">
        <w:rPr>
          <w:rFonts w:ascii="Calibri" w:hAnsi="Calibri" w:cs="Calibri"/>
        </w:rPr>
        <w:t>FMCN has been supported by 146 donors and participates actively in conservation finance networks, such as Mexico Conservation Funders, the Latin American and Caribbean Network of Environmental Funds (</w:t>
      </w:r>
      <w:proofErr w:type="spellStart"/>
      <w:r w:rsidRPr="7E1A90E4" w:rsidR="18EE2D68">
        <w:rPr>
          <w:rFonts w:ascii="Calibri" w:hAnsi="Calibri" w:cs="Calibri"/>
        </w:rPr>
        <w:t>RedLAC</w:t>
      </w:r>
      <w:proofErr w:type="spellEnd"/>
      <w:r w:rsidRPr="7E1A90E4" w:rsidR="18EE2D68">
        <w:rPr>
          <w:rFonts w:ascii="Calibri" w:hAnsi="Calibri" w:cs="Calibri"/>
        </w:rPr>
        <w:t xml:space="preserve">) and a network of Mexican foundations. </w:t>
      </w:r>
      <w:r w:rsidRPr="7E1A90E4">
        <w:rPr>
          <w:rFonts w:asciiTheme="minorHAnsi" w:hAnsiTheme="minorHAnsi" w:cstheme="minorBidi"/>
        </w:rPr>
        <w:t xml:space="preserve">FMCN will serve as the Executing Agency, leading resource mobilization </w:t>
      </w:r>
      <w:r w:rsidR="00894757">
        <w:rPr>
          <w:rFonts w:asciiTheme="minorHAnsi" w:hAnsiTheme="minorHAnsi" w:cstheme="minorBidi"/>
        </w:rPr>
        <w:t>under</w:t>
      </w:r>
      <w:r w:rsidRPr="7E1A90E4">
        <w:rPr>
          <w:rFonts w:asciiTheme="minorHAnsi" w:hAnsiTheme="minorHAnsi" w:cstheme="minorBidi"/>
        </w:rPr>
        <w:t xml:space="preserve"> Component </w:t>
      </w:r>
      <w:r w:rsidR="00894757">
        <w:rPr>
          <w:rFonts w:asciiTheme="minorHAnsi" w:hAnsiTheme="minorHAnsi" w:cstheme="minorBidi"/>
        </w:rPr>
        <w:t>2</w:t>
      </w:r>
      <w:r w:rsidRPr="7E1A90E4">
        <w:rPr>
          <w:rFonts w:asciiTheme="minorHAnsi" w:hAnsiTheme="minorHAnsi" w:cstheme="minorBidi"/>
        </w:rPr>
        <w:t xml:space="preserve"> and managing the endowment for Component 3</w:t>
      </w:r>
      <w:r w:rsidRPr="7E1A90E4" w:rsidR="61027C0D">
        <w:rPr>
          <w:rFonts w:asciiTheme="minorHAnsi" w:hAnsiTheme="minorHAnsi" w:cstheme="minorBidi"/>
        </w:rPr>
        <w:t>.</w:t>
      </w:r>
    </w:p>
    <w:p w:rsidRPr="00A5089F" w:rsidR="0054577F" w:rsidP="00384E92" w:rsidRDefault="0054577F" w14:paraId="275E698E" w14:textId="77777777">
      <w:pPr>
        <w:spacing w:after="160" w:line="252" w:lineRule="auto"/>
        <w:ind w:left="0"/>
        <w:contextualSpacing/>
        <w:jc w:val="both"/>
      </w:pPr>
      <w:r w:rsidRPr="00A5089F">
        <w:rPr>
          <w:rFonts w:asciiTheme="minorHAnsi" w:hAnsiTheme="minorHAnsi" w:cstheme="minorBidi"/>
        </w:rPr>
        <w:t xml:space="preserve"> </w:t>
      </w:r>
    </w:p>
    <w:p w:rsidRPr="00A5089F" w:rsidR="0014061F" w:rsidP="0014061F" w:rsidRDefault="0054577F" w14:paraId="6B666D3E" w14:textId="749F92E2">
      <w:pPr>
        <w:spacing w:after="160" w:line="252" w:lineRule="auto"/>
        <w:ind w:left="0"/>
        <w:contextualSpacing/>
        <w:jc w:val="both"/>
      </w:pPr>
      <w:r w:rsidRPr="00A5089F">
        <w:rPr>
          <w:rFonts w:asciiTheme="minorHAnsi" w:hAnsiTheme="minorHAnsi" w:cstheme="minorBidi"/>
          <w:b/>
          <w:bCs/>
        </w:rPr>
        <w:t>Conservation International</w:t>
      </w:r>
      <w:r w:rsidRPr="00A5089F" w:rsidR="00F2361C">
        <w:rPr>
          <w:rFonts w:asciiTheme="minorHAnsi" w:hAnsiTheme="minorHAnsi" w:cstheme="minorBidi"/>
          <w:b/>
          <w:bCs/>
        </w:rPr>
        <w:t>-</w:t>
      </w:r>
      <w:r w:rsidRPr="00A5089F">
        <w:rPr>
          <w:rFonts w:asciiTheme="minorHAnsi" w:hAnsiTheme="minorHAnsi" w:cstheme="minorBidi"/>
          <w:b/>
          <w:bCs/>
        </w:rPr>
        <w:t>GEF Implementing Agency (CIGEF):</w:t>
      </w:r>
      <w:r w:rsidRPr="00C46519">
        <w:rPr>
          <w:rFonts w:asciiTheme="minorHAnsi" w:hAnsiTheme="minorHAnsi"/>
          <w:b/>
        </w:rPr>
        <w:t xml:space="preserve"> </w:t>
      </w:r>
      <w:r w:rsidRPr="00A5089F">
        <w:rPr>
          <w:rFonts w:asciiTheme="minorHAnsi" w:hAnsiTheme="minorHAnsi" w:cstheme="minorBidi"/>
        </w:rPr>
        <w:t xml:space="preserve">As an Implementing Agency for GEF since 2013, CIGEF has </w:t>
      </w:r>
      <w:r w:rsidR="005E4C54">
        <w:rPr>
          <w:rFonts w:asciiTheme="minorHAnsi" w:hAnsiTheme="minorHAnsi" w:cstheme="minorBidi"/>
        </w:rPr>
        <w:t xml:space="preserve">a portfolio of more than 300 million USD </w:t>
      </w:r>
      <w:r w:rsidR="00FF7FE8">
        <w:rPr>
          <w:rFonts w:asciiTheme="minorHAnsi" w:hAnsiTheme="minorHAnsi" w:cstheme="minorBidi"/>
        </w:rPr>
        <w:t xml:space="preserve">mobilized across </w:t>
      </w:r>
      <w:r w:rsidR="007745DF">
        <w:rPr>
          <w:rFonts w:asciiTheme="minorHAnsi" w:hAnsiTheme="minorHAnsi" w:cstheme="minorBidi"/>
        </w:rPr>
        <w:t xml:space="preserve">GEF focal areas and regions. In Mexico, the Agency has </w:t>
      </w:r>
      <w:r w:rsidRPr="00A5089F">
        <w:rPr>
          <w:rFonts w:asciiTheme="minorHAnsi" w:hAnsiTheme="minorHAnsi" w:cstheme="minorBidi"/>
        </w:rPr>
        <w:t>been working in GEF-funded projects since 2016</w:t>
      </w:r>
      <w:r w:rsidR="007745DF">
        <w:rPr>
          <w:rFonts w:asciiTheme="minorHAnsi" w:hAnsiTheme="minorHAnsi" w:cstheme="minorBidi"/>
        </w:rPr>
        <w:t xml:space="preserve"> with a portfolio of </w:t>
      </w:r>
      <w:r w:rsidR="00810D14">
        <w:rPr>
          <w:rFonts w:asciiTheme="minorHAnsi" w:hAnsiTheme="minorHAnsi" w:cstheme="minorBidi"/>
        </w:rPr>
        <w:t xml:space="preserve">4 projects. </w:t>
      </w:r>
      <w:r w:rsidR="0029152C">
        <w:rPr>
          <w:rFonts w:asciiTheme="minorHAnsi" w:hAnsiTheme="minorHAnsi" w:cstheme="minorBidi"/>
        </w:rPr>
        <w:t>(</w:t>
      </w:r>
      <w:proofErr w:type="spellStart"/>
      <w:r w:rsidR="0029152C">
        <w:rPr>
          <w:rFonts w:asciiTheme="minorHAnsi" w:hAnsiTheme="minorHAnsi" w:cstheme="minorBidi"/>
        </w:rPr>
        <w:t>i</w:t>
      </w:r>
      <w:proofErr w:type="spellEnd"/>
      <w:r w:rsidR="0029152C">
        <w:rPr>
          <w:rFonts w:asciiTheme="minorHAnsi" w:hAnsiTheme="minorHAnsi" w:cstheme="minorBidi"/>
        </w:rPr>
        <w:t xml:space="preserve">) </w:t>
      </w:r>
      <w:r w:rsidRPr="00A5089F">
        <w:rPr>
          <w:rFonts w:asciiTheme="minorHAnsi" w:hAnsiTheme="minorHAnsi" w:cstheme="minorBidi"/>
        </w:rPr>
        <w:t xml:space="preserve">Maintaining and Increasing Carbon Stocks in </w:t>
      </w:r>
      <w:proofErr w:type="spellStart"/>
      <w:r w:rsidRPr="00A5089F">
        <w:rPr>
          <w:rFonts w:asciiTheme="minorHAnsi" w:hAnsiTheme="minorHAnsi" w:cstheme="minorBidi"/>
        </w:rPr>
        <w:t>Agro-silvopastoral</w:t>
      </w:r>
      <w:proofErr w:type="spellEnd"/>
      <w:r w:rsidRPr="00A5089F">
        <w:rPr>
          <w:rFonts w:asciiTheme="minorHAnsi" w:hAnsiTheme="minorHAnsi" w:cstheme="minorBidi"/>
        </w:rPr>
        <w:t xml:space="preserve"> Systems in Rural Communities of the Selva </w:t>
      </w:r>
      <w:proofErr w:type="spellStart"/>
      <w:r w:rsidRPr="00A5089F">
        <w:rPr>
          <w:rFonts w:asciiTheme="minorHAnsi" w:hAnsiTheme="minorHAnsi" w:cstheme="minorBidi"/>
        </w:rPr>
        <w:t>Zoque</w:t>
      </w:r>
      <w:proofErr w:type="spellEnd"/>
      <w:r w:rsidRPr="00A5089F">
        <w:rPr>
          <w:rFonts w:asciiTheme="minorHAnsi" w:hAnsiTheme="minorHAnsi" w:cstheme="minorBidi"/>
        </w:rPr>
        <w:t xml:space="preserve"> — </w:t>
      </w:r>
      <w:proofErr w:type="spellStart"/>
      <w:r w:rsidRPr="00A5089F">
        <w:rPr>
          <w:rFonts w:asciiTheme="minorHAnsi" w:hAnsiTheme="minorHAnsi" w:cstheme="minorBidi"/>
        </w:rPr>
        <w:t>Sumidero</w:t>
      </w:r>
      <w:proofErr w:type="spellEnd"/>
      <w:r w:rsidRPr="00A5089F">
        <w:rPr>
          <w:rFonts w:asciiTheme="minorHAnsi" w:hAnsiTheme="minorHAnsi" w:cstheme="minorBidi"/>
        </w:rPr>
        <w:t xml:space="preserve"> Canyon Complex as a Climate Change Mitigation Strategy (GEF 5 project</w:t>
      </w:r>
      <w:r w:rsidR="00810D14">
        <w:rPr>
          <w:rFonts w:asciiTheme="minorHAnsi" w:hAnsiTheme="minorHAnsi" w:cstheme="minorBidi"/>
        </w:rPr>
        <w:t>- closed</w:t>
      </w:r>
      <w:r w:rsidRPr="00A5089F">
        <w:rPr>
          <w:rFonts w:asciiTheme="minorHAnsi" w:hAnsiTheme="minorHAnsi" w:cstheme="minorBidi"/>
        </w:rPr>
        <w:t>)</w:t>
      </w:r>
      <w:r w:rsidR="0029152C">
        <w:rPr>
          <w:rFonts w:asciiTheme="minorHAnsi" w:hAnsiTheme="minorHAnsi" w:cstheme="minorBidi"/>
        </w:rPr>
        <w:t>;</w:t>
      </w:r>
      <w:r w:rsidRPr="00A5089F">
        <w:rPr>
          <w:rFonts w:asciiTheme="minorHAnsi" w:hAnsiTheme="minorHAnsi" w:cstheme="minorBidi"/>
        </w:rPr>
        <w:t xml:space="preserve"> </w:t>
      </w:r>
      <w:r w:rsidR="0029152C">
        <w:rPr>
          <w:rFonts w:asciiTheme="minorHAnsi" w:hAnsiTheme="minorHAnsi" w:cstheme="minorBidi"/>
        </w:rPr>
        <w:t>(ii)</w:t>
      </w:r>
      <w:r w:rsidRPr="00A5089F">
        <w:rPr>
          <w:rFonts w:asciiTheme="minorHAnsi" w:hAnsiTheme="minorHAnsi" w:cstheme="minorBidi"/>
        </w:rPr>
        <w:t xml:space="preserve"> Conservation and sustainable use of biological diversity in priority landscapes of Oaxaca and Chiapas (GEF 6 project</w:t>
      </w:r>
      <w:r w:rsidR="00810D14">
        <w:rPr>
          <w:rFonts w:asciiTheme="minorHAnsi" w:hAnsiTheme="minorHAnsi" w:cstheme="minorBidi"/>
        </w:rPr>
        <w:t xml:space="preserve"> in its last year of implementation</w:t>
      </w:r>
      <w:r w:rsidRPr="00A5089F">
        <w:rPr>
          <w:rFonts w:asciiTheme="minorHAnsi" w:hAnsiTheme="minorHAnsi" w:cstheme="minorBidi"/>
        </w:rPr>
        <w:t>)</w:t>
      </w:r>
      <w:r w:rsidR="0029152C">
        <w:rPr>
          <w:rFonts w:asciiTheme="minorHAnsi" w:hAnsiTheme="minorHAnsi" w:cstheme="minorBidi"/>
        </w:rPr>
        <w:t>;</w:t>
      </w:r>
      <w:r w:rsidRPr="00A5089F">
        <w:rPr>
          <w:rFonts w:asciiTheme="minorHAnsi" w:hAnsiTheme="minorHAnsi" w:cstheme="minorBidi"/>
        </w:rPr>
        <w:t xml:space="preserve"> and </w:t>
      </w:r>
      <w:r w:rsidR="0029152C">
        <w:rPr>
          <w:rFonts w:asciiTheme="minorHAnsi" w:hAnsiTheme="minorHAnsi" w:cstheme="minorBidi"/>
        </w:rPr>
        <w:t xml:space="preserve">(iii) </w:t>
      </w:r>
      <w:r w:rsidRPr="00A5089F">
        <w:rPr>
          <w:rFonts w:asciiTheme="minorHAnsi" w:hAnsiTheme="minorHAnsi" w:cstheme="minorBidi"/>
        </w:rPr>
        <w:t>ORIGEN: Restoring Watersheds for Ecosystems and Communities (GEF 8 project in PPG phase</w:t>
      </w:r>
      <w:r w:rsidR="0029152C">
        <w:rPr>
          <w:rFonts w:asciiTheme="minorHAnsi" w:hAnsiTheme="minorHAnsi" w:cstheme="minorBidi"/>
        </w:rPr>
        <w:t xml:space="preserve"> with FMCN as Executing Agency</w:t>
      </w:r>
      <w:r w:rsidRPr="00A5089F">
        <w:rPr>
          <w:rFonts w:asciiTheme="minorHAnsi" w:hAnsiTheme="minorHAnsi" w:cstheme="minorBidi"/>
        </w:rPr>
        <w:t>)</w:t>
      </w:r>
      <w:r w:rsidR="00810D14">
        <w:rPr>
          <w:rFonts w:asciiTheme="minorHAnsi" w:hAnsiTheme="minorHAnsi" w:cstheme="minorBidi"/>
        </w:rPr>
        <w:t xml:space="preserve"> and now the first GBFF project in Mexico </w:t>
      </w:r>
      <w:r w:rsidR="00B560CD">
        <w:rPr>
          <w:rFonts w:asciiTheme="minorHAnsi" w:hAnsiTheme="minorHAnsi" w:cstheme="minorBidi"/>
        </w:rPr>
        <w:t>with FMCN as EA</w:t>
      </w:r>
      <w:r w:rsidR="0014061F">
        <w:rPr>
          <w:rFonts w:asciiTheme="minorHAnsi" w:hAnsiTheme="minorHAnsi" w:cstheme="minorBidi"/>
        </w:rPr>
        <w:t xml:space="preserve">,  and the support of </w:t>
      </w:r>
      <w:r w:rsidR="00B560CD">
        <w:rPr>
          <w:rFonts w:asciiTheme="minorHAnsi" w:hAnsiTheme="minorHAnsi" w:cstheme="minorBidi"/>
        </w:rPr>
        <w:t xml:space="preserve"> together with CONANP</w:t>
      </w:r>
      <w:r w:rsidRPr="00A5089F">
        <w:rPr>
          <w:rFonts w:asciiTheme="minorHAnsi" w:hAnsiTheme="minorHAnsi" w:cstheme="minorBidi"/>
        </w:rPr>
        <w:t>.</w:t>
      </w:r>
    </w:p>
    <w:p w:rsidRPr="00A5089F" w:rsidR="0054577F" w:rsidP="00384E92" w:rsidRDefault="0054577F" w14:paraId="75AAD358" w14:textId="77777777">
      <w:pPr>
        <w:spacing w:after="160" w:line="252" w:lineRule="auto"/>
        <w:ind w:left="0"/>
        <w:contextualSpacing/>
        <w:jc w:val="both"/>
      </w:pPr>
      <w:r w:rsidRPr="00A5089F">
        <w:rPr>
          <w:rFonts w:asciiTheme="minorHAnsi" w:hAnsiTheme="minorHAnsi" w:cstheme="minorBidi"/>
        </w:rPr>
        <w:t xml:space="preserve"> </w:t>
      </w:r>
    </w:p>
    <w:p w:rsidRPr="00215687" w:rsidR="0054577F" w:rsidP="00384E92" w:rsidRDefault="0054577F" w14:paraId="420E2238" w14:textId="46D9A629">
      <w:pPr>
        <w:spacing w:after="160" w:line="252" w:lineRule="auto"/>
        <w:ind w:left="0"/>
        <w:contextualSpacing/>
        <w:jc w:val="both"/>
        <w:rPr>
          <w:rFonts w:asciiTheme="minorHAnsi" w:hAnsiTheme="minorHAnsi" w:cstheme="minorHAnsi"/>
          <w:szCs w:val="22"/>
        </w:rPr>
      </w:pPr>
      <w:r w:rsidRPr="2EF14059">
        <w:rPr>
          <w:rFonts w:asciiTheme="minorHAnsi" w:hAnsiTheme="minorHAnsi" w:cstheme="minorBidi"/>
          <w:b/>
          <w:bCs/>
        </w:rPr>
        <w:t xml:space="preserve">Indigenous Peoples and </w:t>
      </w:r>
      <w:r w:rsidR="009735FB">
        <w:rPr>
          <w:rFonts w:asciiTheme="minorHAnsi" w:hAnsiTheme="minorHAnsi" w:cstheme="minorBidi"/>
          <w:b/>
          <w:bCs/>
        </w:rPr>
        <w:t>l</w:t>
      </w:r>
      <w:r w:rsidRPr="2EF14059">
        <w:rPr>
          <w:rFonts w:asciiTheme="minorHAnsi" w:hAnsiTheme="minorHAnsi" w:cstheme="minorBidi"/>
          <w:b/>
          <w:bCs/>
        </w:rPr>
        <w:t xml:space="preserve">ocal </w:t>
      </w:r>
      <w:r w:rsidR="009735FB">
        <w:rPr>
          <w:rFonts w:asciiTheme="minorHAnsi" w:hAnsiTheme="minorHAnsi" w:cstheme="minorBidi"/>
          <w:b/>
          <w:bCs/>
        </w:rPr>
        <w:t>c</w:t>
      </w:r>
      <w:r w:rsidRPr="2EF14059">
        <w:rPr>
          <w:rFonts w:asciiTheme="minorHAnsi" w:hAnsiTheme="minorHAnsi" w:cstheme="minorBidi"/>
          <w:b/>
          <w:bCs/>
        </w:rPr>
        <w:t>ommunities (</w:t>
      </w:r>
      <w:r w:rsidR="00C00659">
        <w:rPr>
          <w:rFonts w:asciiTheme="minorHAnsi" w:hAnsiTheme="minorHAnsi" w:cstheme="minorBidi"/>
          <w:b/>
          <w:bCs/>
        </w:rPr>
        <w:t>IP&amp;LC</w:t>
      </w:r>
      <w:r w:rsidRPr="2EF14059">
        <w:rPr>
          <w:rFonts w:asciiTheme="minorHAnsi" w:hAnsiTheme="minorHAnsi" w:cstheme="minorBidi"/>
          <w:b/>
          <w:bCs/>
        </w:rPr>
        <w:t>):</w:t>
      </w:r>
      <w:r w:rsidRPr="2EF14059">
        <w:rPr>
          <w:rFonts w:asciiTheme="minorHAnsi" w:hAnsiTheme="minorHAnsi" w:cstheme="minorBidi"/>
        </w:rPr>
        <w:t xml:space="preserve"> </w:t>
      </w:r>
      <w:r w:rsidR="00C00659">
        <w:rPr>
          <w:rFonts w:asciiTheme="minorHAnsi" w:hAnsiTheme="minorHAnsi" w:cstheme="minorHAnsi"/>
          <w:szCs w:val="22"/>
          <w:highlight w:val="yellow"/>
        </w:rPr>
        <w:t>IP&amp;LC</w:t>
      </w:r>
      <w:r w:rsidRPr="00296257" w:rsidR="32CF0B3E">
        <w:rPr>
          <w:rFonts w:asciiTheme="minorHAnsi" w:hAnsiTheme="minorHAnsi" w:cstheme="minorHAnsi"/>
          <w:szCs w:val="22"/>
          <w:highlight w:val="yellow"/>
        </w:rPr>
        <w:t xml:space="preserve"> in</w:t>
      </w:r>
      <w:r w:rsidRPr="00296257" w:rsidR="357707C1">
        <w:rPr>
          <w:rFonts w:asciiTheme="minorHAnsi" w:hAnsiTheme="minorHAnsi" w:cstheme="minorHAnsi"/>
          <w:szCs w:val="22"/>
          <w:highlight w:val="yellow"/>
        </w:rPr>
        <w:t>habit, use, and protect ecosystems in and around</w:t>
      </w:r>
      <w:r w:rsidRPr="00296257" w:rsidR="32CF0B3E">
        <w:rPr>
          <w:rFonts w:asciiTheme="minorHAnsi" w:hAnsiTheme="minorHAnsi" w:cstheme="minorHAnsi"/>
          <w:szCs w:val="22"/>
          <w:highlight w:val="yellow"/>
        </w:rPr>
        <w:t xml:space="preserve"> </w:t>
      </w:r>
      <w:proofErr w:type="spellStart"/>
      <w:r w:rsidRPr="00296257" w:rsidR="32CF0B3E">
        <w:rPr>
          <w:rFonts w:asciiTheme="minorHAnsi" w:hAnsiTheme="minorHAnsi" w:cstheme="minorHAnsi"/>
          <w:szCs w:val="22"/>
          <w:highlight w:val="yellow"/>
        </w:rPr>
        <w:t>a</w:t>
      </w:r>
      <w:r w:rsidRPr="00296257" w:rsidR="234BA8D9">
        <w:rPr>
          <w:rFonts w:asciiTheme="minorHAnsi" w:hAnsiTheme="minorHAnsi" w:cstheme="minorHAnsi"/>
          <w:szCs w:val="22"/>
          <w:highlight w:val="yellow"/>
        </w:rPr>
        <w:t>ll</w:t>
      </w:r>
      <w:r w:rsidRPr="00296257">
        <w:rPr>
          <w:rFonts w:asciiTheme="minorHAnsi" w:hAnsiTheme="minorHAnsi" w:cstheme="minorHAnsi"/>
          <w:szCs w:val="22"/>
          <w:highlight w:val="yellow"/>
        </w:rPr>
        <w:t>ll</w:t>
      </w:r>
      <w:proofErr w:type="spellEnd"/>
      <w:r w:rsidRPr="00296257">
        <w:rPr>
          <w:rFonts w:asciiTheme="minorHAnsi" w:hAnsiTheme="minorHAnsi" w:cstheme="minorHAnsi"/>
          <w:szCs w:val="22"/>
          <w:highlight w:val="yellow"/>
        </w:rPr>
        <w:t xml:space="preserve"> the </w:t>
      </w:r>
      <w:r w:rsidRPr="00215687" w:rsidR="3471AF6B">
        <w:rPr>
          <w:rFonts w:asciiTheme="minorHAnsi" w:hAnsiTheme="minorHAnsi" w:cstheme="minorHAnsi"/>
          <w:szCs w:val="22"/>
          <w:highlight w:val="yellow"/>
        </w:rPr>
        <w:t>PAs and ADVCs included in</w:t>
      </w:r>
      <w:r w:rsidRPr="00296257">
        <w:rPr>
          <w:rFonts w:asciiTheme="minorHAnsi" w:hAnsiTheme="minorHAnsi" w:cstheme="minorHAnsi"/>
          <w:szCs w:val="22"/>
          <w:highlight w:val="yellow"/>
        </w:rPr>
        <w:t xml:space="preserve"> Component 3</w:t>
      </w:r>
      <w:r w:rsidRPr="00215687" w:rsidR="4F4D2446">
        <w:rPr>
          <w:rFonts w:asciiTheme="minorHAnsi" w:hAnsiTheme="minorHAnsi" w:cstheme="minorHAnsi"/>
          <w:szCs w:val="22"/>
          <w:highlight w:val="yellow"/>
        </w:rPr>
        <w:t>.</w:t>
      </w:r>
      <w:r w:rsidRPr="00296257">
        <w:rPr>
          <w:rFonts w:asciiTheme="minorHAnsi" w:hAnsiTheme="minorHAnsi" w:cstheme="minorHAnsi"/>
          <w:szCs w:val="22"/>
          <w:highlight w:val="yellow"/>
        </w:rPr>
        <w:t xml:space="preserve">  </w:t>
      </w:r>
      <w:r w:rsidRPr="00215687" w:rsidR="00A47513">
        <w:rPr>
          <w:rFonts w:asciiTheme="minorHAnsi" w:hAnsiTheme="minorHAnsi" w:cstheme="minorHAnsi"/>
          <w:szCs w:val="22"/>
          <w:highlight w:val="yellow"/>
        </w:rPr>
        <w:t xml:space="preserve">ADVCs are areas in which the legitimate owners are local communities or individuals. The </w:t>
      </w:r>
      <w:proofErr w:type="spellStart"/>
      <w:r w:rsidRPr="00215687" w:rsidR="00A47513">
        <w:rPr>
          <w:rFonts w:asciiTheme="minorHAnsi" w:hAnsiTheme="minorHAnsi" w:cstheme="minorHAnsi"/>
          <w:szCs w:val="22"/>
          <w:highlight w:val="yellow"/>
        </w:rPr>
        <w:t>Chimalapas</w:t>
      </w:r>
      <w:proofErr w:type="spellEnd"/>
      <w:r w:rsidRPr="00215687" w:rsidR="00A47513">
        <w:rPr>
          <w:rFonts w:asciiTheme="minorHAnsi" w:hAnsiTheme="minorHAnsi" w:cstheme="minorHAnsi"/>
          <w:szCs w:val="22"/>
          <w:highlight w:val="yellow"/>
        </w:rPr>
        <w:t xml:space="preserve"> complex is a region where </w:t>
      </w:r>
      <w:r w:rsidR="00C00659">
        <w:rPr>
          <w:rFonts w:asciiTheme="minorHAnsi" w:hAnsiTheme="minorHAnsi" w:cstheme="minorHAnsi"/>
          <w:szCs w:val="22"/>
          <w:highlight w:val="yellow"/>
        </w:rPr>
        <w:t>IP&amp;LC</w:t>
      </w:r>
      <w:r w:rsidRPr="00215687" w:rsidR="00A47513">
        <w:rPr>
          <w:rFonts w:asciiTheme="minorHAnsi" w:hAnsiTheme="minorHAnsi" w:cstheme="minorHAnsi"/>
          <w:szCs w:val="22"/>
          <w:highlight w:val="yellow"/>
        </w:rPr>
        <w:t xml:space="preserve"> are the owners of eight ADVCs. These </w:t>
      </w:r>
      <w:r w:rsidR="00C00659">
        <w:rPr>
          <w:rFonts w:asciiTheme="minorHAnsi" w:hAnsiTheme="minorHAnsi" w:cstheme="minorHAnsi"/>
          <w:szCs w:val="22"/>
          <w:highlight w:val="yellow"/>
        </w:rPr>
        <w:t>IP&amp;LC</w:t>
      </w:r>
      <w:r w:rsidRPr="00215687" w:rsidR="00A47513">
        <w:rPr>
          <w:rFonts w:asciiTheme="minorHAnsi" w:hAnsiTheme="minorHAnsi" w:cstheme="minorHAnsi"/>
          <w:szCs w:val="22"/>
          <w:highlight w:val="yellow"/>
        </w:rPr>
        <w:t xml:space="preserve"> committed to protecting and sustainably managing their land; in return, the owners receive a </w:t>
      </w:r>
      <w:r w:rsidRPr="00215687" w:rsidR="00A74A70">
        <w:rPr>
          <w:rFonts w:asciiTheme="minorHAnsi" w:hAnsiTheme="minorHAnsi" w:cstheme="minorHAnsi"/>
          <w:szCs w:val="22"/>
          <w:highlight w:val="yellow"/>
        </w:rPr>
        <w:t>federally administered</w:t>
      </w:r>
      <w:r w:rsidRPr="00215687" w:rsidR="00A47513">
        <w:rPr>
          <w:rFonts w:asciiTheme="minorHAnsi" w:hAnsiTheme="minorHAnsi" w:cstheme="minorHAnsi"/>
          <w:szCs w:val="22"/>
          <w:highlight w:val="yellow"/>
        </w:rPr>
        <w:t xml:space="preserve"> certification issued by the Ministry of the Environment and Natural Resources (SEMARNAT). </w:t>
      </w:r>
      <w:r w:rsidRPr="00215687" w:rsidR="3E01245F">
        <w:rPr>
          <w:rFonts w:asciiTheme="minorHAnsi" w:hAnsiTheme="minorHAnsi" w:cstheme="minorHAnsi"/>
          <w:szCs w:val="22"/>
          <w:highlight w:val="yellow"/>
        </w:rPr>
        <w:t>A</w:t>
      </w:r>
      <w:r w:rsidRPr="00215687" w:rsidR="00A47513">
        <w:rPr>
          <w:rFonts w:asciiTheme="minorHAnsi" w:hAnsiTheme="minorHAnsi" w:cstheme="minorHAnsi"/>
          <w:szCs w:val="22"/>
          <w:highlight w:val="yellow"/>
        </w:rPr>
        <w:t>dditionally, a</w:t>
      </w:r>
      <w:r w:rsidRPr="00215687" w:rsidR="3E01245F">
        <w:rPr>
          <w:rFonts w:asciiTheme="minorHAnsi" w:hAnsiTheme="minorHAnsi" w:cstheme="minorHAnsi"/>
          <w:szCs w:val="22"/>
          <w:highlight w:val="yellow"/>
        </w:rPr>
        <w:t xml:space="preserve">ll </w:t>
      </w:r>
      <w:r w:rsidRPr="00215687" w:rsidR="005DE586">
        <w:rPr>
          <w:rFonts w:asciiTheme="minorHAnsi" w:hAnsiTheme="minorHAnsi" w:cstheme="minorHAnsi"/>
          <w:szCs w:val="22"/>
          <w:highlight w:val="yellow"/>
        </w:rPr>
        <w:t>Protected Areas in Mexico have an Advisory Council</w:t>
      </w:r>
      <w:r w:rsidRPr="00215687" w:rsidR="744B1465">
        <w:rPr>
          <w:rFonts w:asciiTheme="minorHAnsi" w:hAnsiTheme="minorHAnsi" w:cstheme="minorHAnsi"/>
          <w:szCs w:val="22"/>
          <w:highlight w:val="yellow"/>
        </w:rPr>
        <w:t xml:space="preserve"> or similar participatory body</w:t>
      </w:r>
      <w:r w:rsidRPr="00215687" w:rsidR="005DE586">
        <w:rPr>
          <w:rFonts w:asciiTheme="minorHAnsi" w:hAnsiTheme="minorHAnsi" w:cstheme="minorHAnsi"/>
          <w:szCs w:val="22"/>
          <w:highlight w:val="yellow"/>
        </w:rPr>
        <w:t xml:space="preserve">, through which government institutions, civil society, academic and research entities, and representatives of the people </w:t>
      </w:r>
      <w:r w:rsidRPr="00215687" w:rsidR="51A3F45C">
        <w:rPr>
          <w:rFonts w:asciiTheme="minorHAnsi" w:hAnsiTheme="minorHAnsi" w:cstheme="minorHAnsi"/>
          <w:szCs w:val="22"/>
          <w:highlight w:val="yellow"/>
        </w:rPr>
        <w:t>living in the area</w:t>
      </w:r>
      <w:r w:rsidRPr="00215687" w:rsidR="005DE586">
        <w:rPr>
          <w:rFonts w:asciiTheme="minorHAnsi" w:hAnsiTheme="minorHAnsi" w:cstheme="minorHAnsi"/>
          <w:szCs w:val="22"/>
          <w:highlight w:val="yellow"/>
        </w:rPr>
        <w:t xml:space="preserve"> (e.g., ejidos, communities, indigenous groups, and women) can be aware, participate, advise, and support decision-making of the pertinent strategies to address the priority needs of the PAs. The Advisory Councils or similar participatory bodies will be used as platforms to engage </w:t>
      </w:r>
      <w:r w:rsidR="00C00659">
        <w:rPr>
          <w:rFonts w:asciiTheme="minorHAnsi" w:hAnsiTheme="minorHAnsi" w:cstheme="minorHAnsi"/>
          <w:szCs w:val="22"/>
          <w:highlight w:val="yellow"/>
        </w:rPr>
        <w:t>IP&amp;LC</w:t>
      </w:r>
      <w:r w:rsidRPr="00215687" w:rsidR="005DE586">
        <w:rPr>
          <w:rFonts w:asciiTheme="minorHAnsi" w:hAnsiTheme="minorHAnsi" w:cstheme="minorHAnsi"/>
          <w:szCs w:val="22"/>
          <w:highlight w:val="yellow"/>
        </w:rPr>
        <w:t xml:space="preserve"> in developing the </w:t>
      </w:r>
      <w:r w:rsidRPr="00215687" w:rsidR="13F209F7">
        <w:rPr>
          <w:rFonts w:asciiTheme="minorHAnsi" w:hAnsiTheme="minorHAnsi" w:cstheme="minorHAnsi"/>
          <w:szCs w:val="22"/>
          <w:highlight w:val="yellow"/>
        </w:rPr>
        <w:t xml:space="preserve">PA </w:t>
      </w:r>
      <w:r w:rsidRPr="00215687" w:rsidR="005DE586">
        <w:rPr>
          <w:rFonts w:asciiTheme="minorHAnsi" w:hAnsiTheme="minorHAnsi" w:cstheme="minorHAnsi"/>
          <w:szCs w:val="22"/>
          <w:highlight w:val="yellow"/>
        </w:rPr>
        <w:t>Annual Operating Plans (POAs for its Spanish acronym)</w:t>
      </w:r>
      <w:r w:rsidRPr="00215687" w:rsidR="5296EF28">
        <w:rPr>
          <w:rFonts w:asciiTheme="minorHAnsi" w:hAnsiTheme="minorHAnsi" w:cstheme="minorHAnsi"/>
          <w:szCs w:val="22"/>
          <w:highlight w:val="yellow"/>
        </w:rPr>
        <w:t xml:space="preserve"> and implementing priority actions</w:t>
      </w:r>
      <w:r w:rsidRPr="00215687" w:rsidR="005DE586">
        <w:rPr>
          <w:rFonts w:asciiTheme="minorHAnsi" w:hAnsiTheme="minorHAnsi" w:cstheme="minorHAnsi"/>
          <w:szCs w:val="22"/>
          <w:highlight w:val="yellow"/>
        </w:rPr>
        <w:t xml:space="preserve">. </w:t>
      </w:r>
      <w:r w:rsidRPr="00215687" w:rsidR="1A58A05B">
        <w:rPr>
          <w:rFonts w:asciiTheme="minorHAnsi" w:hAnsiTheme="minorHAnsi" w:cstheme="minorHAnsi"/>
          <w:szCs w:val="22"/>
          <w:highlight w:val="yellow"/>
        </w:rPr>
        <w:t xml:space="preserve">Mex30x30 will build on lessons learned through the PAs Advisory Councils that date back to 1996 and through which </w:t>
      </w:r>
      <w:r w:rsidR="00C00659">
        <w:rPr>
          <w:rFonts w:asciiTheme="minorHAnsi" w:hAnsiTheme="minorHAnsi" w:cstheme="minorHAnsi"/>
          <w:szCs w:val="22"/>
          <w:highlight w:val="yellow"/>
        </w:rPr>
        <w:t>IP&amp;LCs</w:t>
      </w:r>
      <w:r w:rsidRPr="00215687" w:rsidR="1A58A05B">
        <w:rPr>
          <w:rFonts w:asciiTheme="minorHAnsi" w:hAnsiTheme="minorHAnsi" w:cstheme="minorHAnsi"/>
          <w:szCs w:val="22"/>
          <w:highlight w:val="yellow"/>
        </w:rPr>
        <w:t xml:space="preserve"> participate in the management of the PAs.</w:t>
      </w:r>
      <w:r w:rsidRPr="00215687" w:rsidR="1A58A05B">
        <w:rPr>
          <w:rFonts w:asciiTheme="minorHAnsi" w:hAnsiTheme="minorHAnsi" w:cstheme="minorHAnsi"/>
          <w:szCs w:val="22"/>
        </w:rPr>
        <w:t xml:space="preserve"> </w:t>
      </w:r>
      <w:r w:rsidRPr="00296257">
        <w:rPr>
          <w:rFonts w:asciiTheme="minorHAnsi" w:hAnsiTheme="minorHAnsi" w:cstheme="minorHAnsi"/>
          <w:szCs w:val="22"/>
          <w:highlight w:val="yellow"/>
        </w:rPr>
        <w:t xml:space="preserve">The project will strengthen the organizational capacity </w:t>
      </w:r>
      <w:r w:rsidRPr="00215687" w:rsidR="53DF7C1C">
        <w:rPr>
          <w:rFonts w:asciiTheme="minorHAnsi" w:hAnsiTheme="minorHAnsi" w:cstheme="minorHAnsi"/>
          <w:szCs w:val="22"/>
          <w:highlight w:val="yellow"/>
        </w:rPr>
        <w:t xml:space="preserve">of </w:t>
      </w:r>
      <w:r w:rsidR="00C00659">
        <w:rPr>
          <w:rFonts w:asciiTheme="minorHAnsi" w:hAnsiTheme="minorHAnsi" w:cstheme="minorHAnsi"/>
          <w:szCs w:val="22"/>
          <w:highlight w:val="yellow"/>
        </w:rPr>
        <w:t>IP&amp;LCs</w:t>
      </w:r>
      <w:r w:rsidRPr="00215687" w:rsidR="53DF7C1C">
        <w:rPr>
          <w:rFonts w:asciiTheme="minorHAnsi" w:hAnsiTheme="minorHAnsi" w:cstheme="minorHAnsi"/>
          <w:szCs w:val="22"/>
          <w:highlight w:val="yellow"/>
        </w:rPr>
        <w:t xml:space="preserve"> </w:t>
      </w:r>
      <w:r w:rsidRPr="00296257">
        <w:rPr>
          <w:rFonts w:asciiTheme="minorHAnsi" w:hAnsiTheme="minorHAnsi" w:cstheme="minorHAnsi"/>
          <w:szCs w:val="22"/>
          <w:highlight w:val="yellow"/>
        </w:rPr>
        <w:t>for conserving and sustainably managing areas and territories under their stewardship and governance.</w:t>
      </w:r>
      <w:r w:rsidRPr="00296257" w:rsidR="0029152C">
        <w:rPr>
          <w:rFonts w:asciiTheme="minorHAnsi" w:hAnsiTheme="minorHAnsi" w:cstheme="minorHAnsi"/>
          <w:szCs w:val="22"/>
          <w:highlight w:val="yellow"/>
        </w:rPr>
        <w:t xml:space="preserve"> </w:t>
      </w:r>
      <w:r w:rsidRPr="00215687">
        <w:rPr>
          <w:rFonts w:asciiTheme="minorHAnsi" w:hAnsiTheme="minorHAnsi" w:cstheme="minorHAnsi"/>
          <w:szCs w:val="22"/>
        </w:rPr>
        <w:t xml:space="preserve"> </w:t>
      </w:r>
    </w:p>
    <w:p w:rsidRPr="00A5089F" w:rsidR="00BC0A05" w:rsidP="00384E92" w:rsidRDefault="00BC0A05" w14:paraId="7393FBC2" w14:textId="77777777">
      <w:pPr>
        <w:spacing w:after="160" w:line="252" w:lineRule="auto"/>
        <w:ind w:left="0"/>
        <w:contextualSpacing/>
        <w:jc w:val="both"/>
      </w:pPr>
    </w:p>
    <w:p w:rsidRPr="00A5089F" w:rsidR="0054577F" w:rsidP="00384E92" w:rsidRDefault="0054577F" w14:paraId="33438B39" w14:textId="0A4D8D15">
      <w:pPr>
        <w:spacing w:after="160" w:line="252" w:lineRule="auto"/>
        <w:ind w:left="0"/>
        <w:contextualSpacing/>
        <w:jc w:val="both"/>
        <w:rPr>
          <w:rFonts w:asciiTheme="minorHAnsi" w:hAnsiTheme="minorHAnsi" w:cstheme="minorBidi"/>
        </w:rPr>
      </w:pPr>
      <w:r w:rsidRPr="00A5089F">
        <w:rPr>
          <w:rFonts w:asciiTheme="minorHAnsi" w:hAnsiTheme="minorHAnsi" w:cstheme="minorBidi"/>
          <w:b/>
          <w:bCs/>
        </w:rPr>
        <w:t>Legally Constituted Local Organizations (OLLCs):</w:t>
      </w:r>
      <w:r w:rsidRPr="00A5089F">
        <w:rPr>
          <w:rFonts w:asciiTheme="minorHAnsi" w:hAnsiTheme="minorHAnsi" w:cstheme="minorBidi"/>
        </w:rPr>
        <w:t xml:space="preserve"> Legally constituted local associations, </w:t>
      </w:r>
      <w:proofErr w:type="gramStart"/>
      <w:r w:rsidRPr="00A5089F">
        <w:rPr>
          <w:rFonts w:asciiTheme="minorHAnsi" w:hAnsiTheme="minorHAnsi" w:cstheme="minorBidi"/>
        </w:rPr>
        <w:t>groups</w:t>
      </w:r>
      <w:proofErr w:type="gramEnd"/>
      <w:r w:rsidRPr="00A5089F">
        <w:rPr>
          <w:rFonts w:asciiTheme="minorHAnsi" w:hAnsiTheme="minorHAnsi" w:cstheme="minorBidi"/>
        </w:rPr>
        <w:t xml:space="preserve"> or organizations with the capacity to receive, manage and apply resources will act as intermediaries between FMCN and CONANP to administer the annual plans (POAs) for Protected Areas in Component 3. </w:t>
      </w:r>
      <w:r w:rsidR="0029152C">
        <w:rPr>
          <w:rFonts w:asciiTheme="minorHAnsi" w:hAnsiTheme="minorHAnsi" w:cstheme="minorBidi"/>
        </w:rPr>
        <w:t>The Fund for Protected Areas C</w:t>
      </w:r>
      <w:r w:rsidRPr="00A5089F">
        <w:rPr>
          <w:rFonts w:asciiTheme="minorHAnsi" w:hAnsiTheme="minorHAnsi" w:cstheme="minorBidi"/>
        </w:rPr>
        <w:t>ommittee</w:t>
      </w:r>
      <w:r w:rsidR="0029152C">
        <w:rPr>
          <w:rFonts w:asciiTheme="minorHAnsi" w:hAnsiTheme="minorHAnsi" w:cstheme="minorBidi"/>
        </w:rPr>
        <w:t xml:space="preserve"> established since 1996</w:t>
      </w:r>
      <w:r w:rsidRPr="00A5089F">
        <w:rPr>
          <w:rFonts w:asciiTheme="minorHAnsi" w:hAnsiTheme="minorHAnsi" w:cstheme="minorBidi"/>
        </w:rPr>
        <w:t xml:space="preserve"> will select local organizations through a call for proposals process. The local organizations will work with CONANP to break the POAs into weekly plans, spend </w:t>
      </w:r>
      <w:proofErr w:type="gramStart"/>
      <w:r w:rsidRPr="00A5089F">
        <w:rPr>
          <w:rFonts w:asciiTheme="minorHAnsi" w:hAnsiTheme="minorHAnsi" w:cstheme="minorBidi"/>
        </w:rPr>
        <w:t>funds</w:t>
      </w:r>
      <w:proofErr w:type="gramEnd"/>
      <w:r w:rsidRPr="00A5089F">
        <w:rPr>
          <w:rFonts w:asciiTheme="minorHAnsi" w:hAnsiTheme="minorHAnsi" w:cstheme="minorBidi"/>
        </w:rPr>
        <w:t xml:space="preserve"> accordingly, prepare administrative reports and support CONANP with technical reports.</w:t>
      </w:r>
    </w:p>
    <w:p w:rsidRPr="00A5089F" w:rsidR="0054577F" w:rsidP="00384E92" w:rsidRDefault="0054577F" w14:paraId="4140CB1F" w14:textId="77777777">
      <w:pPr>
        <w:spacing w:after="160" w:line="252" w:lineRule="auto"/>
        <w:ind w:left="0"/>
        <w:contextualSpacing/>
        <w:jc w:val="both"/>
      </w:pPr>
      <w:r w:rsidRPr="00A5089F">
        <w:rPr>
          <w:rFonts w:asciiTheme="minorHAnsi" w:hAnsiTheme="minorHAnsi" w:cstheme="minorBidi"/>
        </w:rPr>
        <w:t xml:space="preserve"> </w:t>
      </w:r>
    </w:p>
    <w:p w:rsidRPr="00A5089F" w:rsidR="0054577F" w:rsidP="00384E92" w:rsidRDefault="0054577F" w14:paraId="6DBD2DB0" w14:textId="5735C0B3">
      <w:pPr>
        <w:spacing w:after="160" w:line="252" w:lineRule="auto"/>
        <w:ind w:left="0"/>
        <w:contextualSpacing/>
        <w:jc w:val="both"/>
      </w:pPr>
      <w:r w:rsidRPr="00A5089F">
        <w:rPr>
          <w:rFonts w:asciiTheme="minorHAnsi" w:hAnsiTheme="minorHAnsi" w:cstheme="minorBidi"/>
          <w:b/>
          <w:bCs/>
        </w:rPr>
        <w:t>Other Donors:</w:t>
      </w:r>
      <w:r w:rsidRPr="00A5089F">
        <w:rPr>
          <w:rFonts w:asciiTheme="minorHAnsi" w:hAnsiTheme="minorHAnsi" w:cstheme="minorBidi"/>
        </w:rPr>
        <w:t xml:space="preserve"> </w:t>
      </w:r>
      <w:r w:rsidRPr="00A5089F" w:rsidR="00F2361C">
        <w:rPr>
          <w:rFonts w:asciiTheme="minorHAnsi" w:hAnsiTheme="minorHAnsi" w:cstheme="minorBidi"/>
        </w:rPr>
        <w:t xml:space="preserve">Using a </w:t>
      </w:r>
      <w:r w:rsidR="00384E92">
        <w:rPr>
          <w:rFonts w:asciiTheme="minorHAnsi" w:hAnsiTheme="minorHAnsi" w:cstheme="minorBidi"/>
        </w:rPr>
        <w:t xml:space="preserve">long term-finance mechanism following the </w:t>
      </w:r>
      <w:r w:rsidRPr="00A5089F" w:rsidR="00F2361C">
        <w:rPr>
          <w:rFonts w:asciiTheme="minorHAnsi" w:hAnsiTheme="minorHAnsi" w:cstheme="minorBidi"/>
        </w:rPr>
        <w:t>Project Finance for Permanence (PFP)</w:t>
      </w:r>
      <w:r w:rsidRPr="00A5089F" w:rsidR="00687DCB">
        <w:rPr>
          <w:rFonts w:asciiTheme="minorHAnsi" w:hAnsiTheme="minorHAnsi" w:cstheme="minorBidi"/>
        </w:rPr>
        <w:t xml:space="preserve"> </w:t>
      </w:r>
      <w:r w:rsidRPr="00A5089F" w:rsidR="00F2361C">
        <w:rPr>
          <w:rFonts w:asciiTheme="minorHAnsi" w:hAnsiTheme="minorHAnsi" w:cstheme="minorBidi"/>
        </w:rPr>
        <w:t>approach, t</w:t>
      </w:r>
      <w:r w:rsidRPr="00A5089F">
        <w:rPr>
          <w:rFonts w:asciiTheme="minorHAnsi" w:hAnsiTheme="minorHAnsi" w:cstheme="minorBidi"/>
        </w:rPr>
        <w:t>he project will attract and mobilize funding to establish a transition fund to cover the financial gap in protected areas while public funding reaches its target. This funding will be from additional donors, mainly philanthropy.</w:t>
      </w:r>
    </w:p>
    <w:p w:rsidRPr="00A5089F" w:rsidR="0054577F" w:rsidP="00384E92" w:rsidRDefault="0054577F" w14:paraId="52A69EC4" w14:textId="77777777">
      <w:pPr>
        <w:spacing w:after="160" w:line="252" w:lineRule="auto"/>
        <w:ind w:left="-20" w:right="-20"/>
        <w:contextualSpacing/>
        <w:jc w:val="both"/>
        <w:rPr>
          <w:rFonts w:ascii="Calibri" w:hAnsi="Calibri" w:eastAsia="Calibri" w:cs="Calibri"/>
          <w:i/>
          <w:iCs/>
          <w:color w:val="000000" w:themeColor="text1"/>
          <w:szCs w:val="22"/>
        </w:rPr>
      </w:pPr>
    </w:p>
    <w:p w:rsidRPr="00A5089F" w:rsidR="0054577F" w:rsidP="00384E92" w:rsidRDefault="0054577F" w14:paraId="5D25AE53" w14:textId="77777777">
      <w:pPr>
        <w:spacing w:after="160" w:line="252" w:lineRule="auto"/>
        <w:ind w:left="-20" w:right="-20"/>
        <w:contextualSpacing/>
        <w:jc w:val="both"/>
      </w:pPr>
      <w:r w:rsidRPr="00A5089F">
        <w:rPr>
          <w:rFonts w:ascii="Calibri" w:hAnsi="Calibri" w:eastAsia="Calibri" w:cs="Calibri"/>
          <w:i/>
          <w:iCs/>
          <w:color w:val="000000" w:themeColor="text1"/>
          <w:szCs w:val="22"/>
        </w:rPr>
        <w:t>Landscape of relevant recent and ongoing initiatives</w:t>
      </w:r>
    </w:p>
    <w:p w:rsidRPr="00A5089F" w:rsidR="0054577F" w:rsidP="00384E92" w:rsidRDefault="0054577F" w14:paraId="099DA04A"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 </w:t>
      </w:r>
    </w:p>
    <w:p w:rsidRPr="00A5089F" w:rsidR="0054577F" w:rsidP="00384E92" w:rsidRDefault="0054577F" w14:paraId="7F1AED34"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FMCN and CONANP have more than two decades of shared collaboratives experiences in improving protected area management effectiveness, securing financial </w:t>
      </w:r>
      <w:proofErr w:type="gramStart"/>
      <w:r w:rsidRPr="00A5089F">
        <w:rPr>
          <w:rFonts w:ascii="Calibri" w:hAnsi="Calibri" w:eastAsia="Calibri" w:cs="Calibri"/>
          <w:color w:val="000000" w:themeColor="text1"/>
          <w:szCs w:val="22"/>
        </w:rPr>
        <w:t>sustainability</w:t>
      </w:r>
      <w:proofErr w:type="gramEnd"/>
      <w:r w:rsidRPr="00A5089F">
        <w:rPr>
          <w:rFonts w:ascii="Calibri" w:hAnsi="Calibri" w:eastAsia="Calibri" w:cs="Calibri"/>
          <w:color w:val="000000" w:themeColor="text1"/>
          <w:szCs w:val="22"/>
        </w:rPr>
        <w:t xml:space="preserve"> and strengthening and expanding CONANP’s institutional capacity. Recent and ongoing collaborative initiatives include:</w:t>
      </w:r>
    </w:p>
    <w:p w:rsidRPr="00A5089F" w:rsidR="0054577F" w:rsidP="00384E92" w:rsidRDefault="0054577F" w14:paraId="470AD82E"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 </w:t>
      </w:r>
    </w:p>
    <w:p w:rsidRPr="00A5089F" w:rsidR="0054577F" w:rsidP="00384E92" w:rsidRDefault="0029152C" w14:paraId="061432F5" w14:textId="4FC404EF">
      <w:pPr>
        <w:spacing w:after="160" w:line="252" w:lineRule="auto"/>
        <w:ind w:left="-20" w:right="-20"/>
        <w:contextualSpacing/>
        <w:jc w:val="both"/>
      </w:pPr>
      <w:r w:rsidRPr="105B4F87">
        <w:rPr>
          <w:rFonts w:ascii="Calibri" w:hAnsi="Calibri" w:eastAsia="Calibri" w:cs="Calibri"/>
          <w:b/>
          <w:bCs/>
          <w:i/>
          <w:iCs/>
          <w:color w:val="000000" w:themeColor="text1"/>
        </w:rPr>
        <w:t xml:space="preserve">Fund for </w:t>
      </w:r>
      <w:r w:rsidRPr="105B4F87" w:rsidR="0054577F">
        <w:rPr>
          <w:rFonts w:ascii="Calibri" w:hAnsi="Calibri" w:eastAsia="Calibri" w:cs="Calibri"/>
          <w:b/>
          <w:bCs/>
          <w:i/>
          <w:iCs/>
          <w:color w:val="000000" w:themeColor="text1"/>
        </w:rPr>
        <w:t xml:space="preserve">Protected Areas </w:t>
      </w:r>
      <w:r w:rsidRPr="105B4F87" w:rsidR="00384E92">
        <w:rPr>
          <w:rFonts w:ascii="Calibri" w:hAnsi="Calibri" w:eastAsia="Calibri" w:cs="Calibri"/>
          <w:b/>
          <w:bCs/>
          <w:i/>
          <w:iCs/>
          <w:color w:val="000000" w:themeColor="text1"/>
        </w:rPr>
        <w:t>(FANP)</w:t>
      </w:r>
      <w:r w:rsidRPr="105B4F87" w:rsidR="0054577F">
        <w:rPr>
          <w:rFonts w:ascii="Calibri" w:hAnsi="Calibri" w:eastAsia="Calibri" w:cs="Calibri"/>
          <w:b/>
          <w:bCs/>
          <w:i/>
          <w:iCs/>
          <w:color w:val="000000" w:themeColor="text1"/>
        </w:rPr>
        <w:t>, 1997-Present</w:t>
      </w:r>
      <w:r w:rsidRPr="105B4F87" w:rsidR="001F176B">
        <w:rPr>
          <w:rFonts w:ascii="Calibri" w:hAnsi="Calibri" w:eastAsia="Calibri" w:cs="Calibri"/>
          <w:b/>
          <w:bCs/>
          <w:i/>
          <w:iCs/>
          <w:color w:val="000000" w:themeColor="text1"/>
        </w:rPr>
        <w:t xml:space="preserve"> (endowment)</w:t>
      </w:r>
      <w:r w:rsidRPr="105B4F87" w:rsidR="0054577F">
        <w:rPr>
          <w:rFonts w:ascii="Calibri" w:hAnsi="Calibri" w:eastAsia="Calibri" w:cs="Calibri"/>
          <w:b/>
          <w:bCs/>
          <w:i/>
          <w:iCs/>
          <w:color w:val="000000" w:themeColor="text1"/>
        </w:rPr>
        <w:t xml:space="preserve"> (USD165 million):</w:t>
      </w:r>
      <w:r w:rsidRPr="105B4F87" w:rsidR="0054577F">
        <w:rPr>
          <w:rFonts w:ascii="Calibri" w:hAnsi="Calibri" w:eastAsia="Calibri" w:cs="Calibri"/>
          <w:color w:val="000000" w:themeColor="text1"/>
        </w:rPr>
        <w:t xml:space="preserve"> Initially started in 1997 with USD16.48 million in GEF funding, the Protected Areas Fund (FANP in its Spanish acronym) is a public-private partnership between FMCN, CONANP</w:t>
      </w:r>
      <w:r w:rsidRPr="105B4F87" w:rsidR="00384E92">
        <w:rPr>
          <w:rFonts w:ascii="Calibri" w:hAnsi="Calibri" w:eastAsia="Calibri" w:cs="Calibri"/>
          <w:color w:val="000000" w:themeColor="text1"/>
        </w:rPr>
        <w:t xml:space="preserve"> and </w:t>
      </w:r>
      <w:r w:rsidRPr="105B4F87" w:rsidR="001B006E">
        <w:rPr>
          <w:rFonts w:ascii="Calibri" w:hAnsi="Calibri" w:eastAsia="Calibri" w:cs="Calibri"/>
          <w:color w:val="000000" w:themeColor="text1"/>
        </w:rPr>
        <w:t>20 additional</w:t>
      </w:r>
      <w:r w:rsidRPr="105B4F87" w:rsidR="00384E92">
        <w:rPr>
          <w:rFonts w:ascii="Calibri" w:hAnsi="Calibri" w:eastAsia="Calibri" w:cs="Calibri"/>
          <w:color w:val="000000" w:themeColor="text1"/>
        </w:rPr>
        <w:t xml:space="preserve"> donors</w:t>
      </w:r>
      <w:r w:rsidRPr="105B4F87" w:rsidR="0054577F">
        <w:rPr>
          <w:rFonts w:ascii="Calibri" w:hAnsi="Calibri" w:eastAsia="Calibri" w:cs="Calibri"/>
          <w:color w:val="000000" w:themeColor="text1"/>
        </w:rPr>
        <w:t xml:space="preserve">. At the beginning of 2024, FANP </w:t>
      </w:r>
      <w:r w:rsidRPr="105B4F87" w:rsidR="001B006E">
        <w:rPr>
          <w:rFonts w:ascii="Calibri" w:hAnsi="Calibri" w:eastAsia="Calibri" w:cs="Calibri"/>
          <w:color w:val="000000" w:themeColor="text1"/>
        </w:rPr>
        <w:t xml:space="preserve">is </w:t>
      </w:r>
      <w:r w:rsidRPr="105B4F87" w:rsidR="0054577F">
        <w:rPr>
          <w:rFonts w:ascii="Calibri" w:hAnsi="Calibri" w:eastAsia="Calibri" w:cs="Calibri"/>
          <w:color w:val="000000" w:themeColor="text1"/>
        </w:rPr>
        <w:t>support</w:t>
      </w:r>
      <w:r w:rsidRPr="105B4F87" w:rsidR="001B006E">
        <w:rPr>
          <w:rFonts w:ascii="Calibri" w:hAnsi="Calibri" w:eastAsia="Calibri" w:cs="Calibri"/>
          <w:color w:val="000000" w:themeColor="text1"/>
        </w:rPr>
        <w:t>ing</w:t>
      </w:r>
      <w:r w:rsidRPr="105B4F87" w:rsidR="0054577F">
        <w:rPr>
          <w:rFonts w:ascii="Calibri" w:hAnsi="Calibri" w:eastAsia="Calibri" w:cs="Calibri"/>
          <w:color w:val="000000" w:themeColor="text1"/>
        </w:rPr>
        <w:t xml:space="preserve"> 70 </w:t>
      </w:r>
      <w:r w:rsidR="0078247B">
        <w:rPr>
          <w:rFonts w:ascii="Calibri" w:hAnsi="Calibri" w:eastAsia="Calibri" w:cs="Calibri"/>
          <w:color w:val="000000" w:themeColor="text1"/>
          <w:szCs w:val="22"/>
        </w:rPr>
        <w:t>PAs (55 with endowment funds)</w:t>
      </w:r>
      <w:r w:rsidRPr="00A5089F" w:rsidR="0054577F">
        <w:rPr>
          <w:rFonts w:ascii="Calibri" w:hAnsi="Calibri" w:eastAsia="Calibri" w:cs="Calibri"/>
          <w:color w:val="000000" w:themeColor="text1"/>
          <w:szCs w:val="22"/>
        </w:rPr>
        <w:t>,</w:t>
      </w:r>
      <w:r w:rsidRPr="105B4F87" w:rsidR="0054577F">
        <w:rPr>
          <w:rFonts w:ascii="Calibri" w:hAnsi="Calibri" w:eastAsia="Calibri" w:cs="Calibri"/>
          <w:color w:val="000000" w:themeColor="text1"/>
        </w:rPr>
        <w:t xml:space="preserve"> including activities in biological monitoring, restoration, fire management, and productive projects. Its total endowment has increased to US</w:t>
      </w:r>
      <w:r w:rsidRPr="105B4F87" w:rsidR="001B006E">
        <w:rPr>
          <w:rFonts w:ascii="Calibri" w:hAnsi="Calibri" w:eastAsia="Calibri" w:cs="Calibri"/>
          <w:color w:val="000000" w:themeColor="text1"/>
        </w:rPr>
        <w:t>$</w:t>
      </w:r>
      <w:r w:rsidRPr="105B4F87" w:rsidR="0054577F">
        <w:rPr>
          <w:rFonts w:ascii="Calibri" w:hAnsi="Calibri" w:eastAsia="Calibri" w:cs="Calibri"/>
          <w:color w:val="000000" w:themeColor="text1"/>
        </w:rPr>
        <w:t>165 million owing to the contributions of 2</w:t>
      </w:r>
      <w:r w:rsidRPr="105B4F87" w:rsidR="001B006E">
        <w:rPr>
          <w:rFonts w:ascii="Calibri" w:hAnsi="Calibri" w:eastAsia="Calibri" w:cs="Calibri"/>
          <w:color w:val="000000" w:themeColor="text1"/>
        </w:rPr>
        <w:t>1</w:t>
      </w:r>
      <w:r w:rsidRPr="105B4F87" w:rsidR="0054577F">
        <w:rPr>
          <w:rFonts w:ascii="Calibri" w:hAnsi="Calibri" w:eastAsia="Calibri" w:cs="Calibri"/>
          <w:color w:val="000000" w:themeColor="text1"/>
        </w:rPr>
        <w:t xml:space="preserve"> donors from the multilateral, bi-lateral, </w:t>
      </w:r>
      <w:proofErr w:type="gramStart"/>
      <w:r w:rsidRPr="105B4F87" w:rsidR="0054577F">
        <w:rPr>
          <w:rFonts w:ascii="Calibri" w:hAnsi="Calibri" w:eastAsia="Calibri" w:cs="Calibri"/>
          <w:color w:val="000000" w:themeColor="text1"/>
        </w:rPr>
        <w:t>philanthropic</w:t>
      </w:r>
      <w:proofErr w:type="gramEnd"/>
      <w:r w:rsidRPr="105B4F87" w:rsidR="0054577F">
        <w:rPr>
          <w:rFonts w:ascii="Calibri" w:hAnsi="Calibri" w:eastAsia="Calibri" w:cs="Calibri"/>
          <w:color w:val="000000" w:themeColor="text1"/>
        </w:rPr>
        <w:t xml:space="preserve"> and private sector. FANP has been widely recognized as “best practice” example, as PAs with additional operational financing by FANP in Mexico avoided up to 23% forest loss from 2001 to 2012 (Hansen </w:t>
      </w:r>
      <w:r w:rsidRPr="105B4F87" w:rsidR="0054577F">
        <w:rPr>
          <w:rFonts w:ascii="Calibri" w:hAnsi="Calibri" w:eastAsia="Calibri" w:cs="Calibri"/>
          <w:i/>
          <w:iCs/>
          <w:color w:val="000000" w:themeColor="text1"/>
        </w:rPr>
        <w:t>et al.</w:t>
      </w:r>
      <w:r w:rsidRPr="105B4F87" w:rsidR="0054577F">
        <w:rPr>
          <w:rFonts w:ascii="Calibri" w:hAnsi="Calibri" w:eastAsia="Calibri" w:cs="Calibri"/>
          <w:color w:val="000000" w:themeColor="text1"/>
        </w:rPr>
        <w:t xml:space="preserve">). Currently, FANP contributes $10 million in additional funding CONANP’s </w:t>
      </w:r>
      <w:r w:rsidRPr="105B4F87" w:rsidR="001B006E">
        <w:rPr>
          <w:rFonts w:ascii="Calibri" w:hAnsi="Calibri" w:eastAsia="Calibri" w:cs="Calibri"/>
          <w:color w:val="000000" w:themeColor="text1"/>
        </w:rPr>
        <w:t xml:space="preserve">US$92 </w:t>
      </w:r>
      <w:r w:rsidRPr="105B4F87" w:rsidR="0054577F">
        <w:rPr>
          <w:rFonts w:ascii="Calibri" w:hAnsi="Calibri" w:eastAsia="Calibri" w:cs="Calibri"/>
          <w:color w:val="000000" w:themeColor="text1"/>
        </w:rPr>
        <w:t>million annual budget, allowing CONANP to cover operating costs, provide additional staff and support to local communities and lower CONANP’s annual financial gap to US</w:t>
      </w:r>
      <w:r w:rsidRPr="105B4F87" w:rsidR="001B006E">
        <w:rPr>
          <w:rFonts w:ascii="Calibri" w:hAnsi="Calibri" w:eastAsia="Calibri" w:cs="Calibri"/>
          <w:color w:val="000000" w:themeColor="text1"/>
        </w:rPr>
        <w:t>$</w:t>
      </w:r>
      <w:r w:rsidRPr="105B4F87" w:rsidR="0054577F">
        <w:rPr>
          <w:rFonts w:ascii="Calibri" w:hAnsi="Calibri" w:eastAsia="Calibri" w:cs="Calibri"/>
          <w:color w:val="000000" w:themeColor="text1"/>
        </w:rPr>
        <w:t xml:space="preserve">87 million. </w:t>
      </w:r>
    </w:p>
    <w:p w:rsidRPr="00A5089F" w:rsidR="0054577F" w:rsidP="00384E92" w:rsidRDefault="0054577F" w14:paraId="4FF3971A"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 </w:t>
      </w:r>
    </w:p>
    <w:p w:rsidRPr="00A5089F" w:rsidR="0054577F" w:rsidP="00384E92" w:rsidRDefault="0054577F" w14:paraId="4EF89FD4" w14:textId="5B8FB334">
      <w:pPr>
        <w:spacing w:after="160" w:line="252" w:lineRule="auto"/>
        <w:ind w:left="-20" w:right="-20"/>
        <w:contextualSpacing/>
        <w:jc w:val="both"/>
      </w:pPr>
      <w:r w:rsidRPr="00A5089F">
        <w:rPr>
          <w:rFonts w:ascii="Calibri" w:hAnsi="Calibri" w:eastAsia="Calibri" w:cs="Calibri"/>
          <w:b/>
          <w:bCs/>
          <w:i/>
          <w:iCs/>
          <w:color w:val="000000" w:themeColor="text1"/>
          <w:szCs w:val="22"/>
        </w:rPr>
        <w:t>Monarch Butterfly Fund, 2000-Present</w:t>
      </w:r>
      <w:r w:rsidR="001F176B">
        <w:rPr>
          <w:rFonts w:ascii="Calibri" w:hAnsi="Calibri" w:eastAsia="Calibri" w:cs="Calibri"/>
          <w:b/>
          <w:bCs/>
          <w:i/>
          <w:iCs/>
          <w:color w:val="000000" w:themeColor="text1"/>
          <w:szCs w:val="22"/>
        </w:rPr>
        <w:t xml:space="preserve"> (endowment)</w:t>
      </w:r>
      <w:r w:rsidRPr="00A5089F">
        <w:rPr>
          <w:rFonts w:ascii="Calibri" w:hAnsi="Calibri" w:eastAsia="Calibri" w:cs="Calibri"/>
          <w:b/>
          <w:bCs/>
          <w:i/>
          <w:iCs/>
          <w:color w:val="000000" w:themeColor="text1"/>
          <w:szCs w:val="22"/>
        </w:rPr>
        <w:t xml:space="preserve"> (USD7.5 million):</w:t>
      </w:r>
      <w:r w:rsidRPr="00A5089F">
        <w:rPr>
          <w:rFonts w:ascii="Calibri" w:hAnsi="Calibri" w:eastAsia="Calibri" w:cs="Calibri"/>
          <w:color w:val="000000" w:themeColor="text1"/>
          <w:szCs w:val="22"/>
        </w:rPr>
        <w:t xml:space="preserve"> The Mona</w:t>
      </w:r>
      <w:r w:rsidR="00384E92">
        <w:rPr>
          <w:rFonts w:ascii="Calibri" w:hAnsi="Calibri" w:eastAsia="Calibri" w:cs="Calibri"/>
          <w:color w:val="000000" w:themeColor="text1"/>
          <w:szCs w:val="22"/>
        </w:rPr>
        <w:t>rch</w:t>
      </w:r>
      <w:r w:rsidRPr="00A5089F">
        <w:rPr>
          <w:rFonts w:ascii="Calibri" w:hAnsi="Calibri" w:eastAsia="Calibri" w:cs="Calibri"/>
          <w:color w:val="000000" w:themeColor="text1"/>
          <w:szCs w:val="22"/>
        </w:rPr>
        <w:t xml:space="preserve"> Butterfly Fund is a public-private collaboration to support conservation and restoration of core area forests in the 56,259 ha Monarch Butterfly Biosphere Reserve in central Mexico, which is managed by CONANP. </w:t>
      </w:r>
      <w:r w:rsidR="003C6310">
        <w:rPr>
          <w:rFonts w:ascii="Calibri" w:hAnsi="Calibri" w:eastAsia="Calibri" w:cs="Calibri"/>
          <w:color w:val="000000" w:themeColor="text1"/>
          <w:szCs w:val="22"/>
        </w:rPr>
        <w:t>As part of FANP endowment, the</w:t>
      </w:r>
      <w:r w:rsidRPr="00A5089F">
        <w:rPr>
          <w:rFonts w:ascii="Calibri" w:hAnsi="Calibri" w:eastAsia="Calibri" w:cs="Calibri"/>
          <w:color w:val="000000" w:themeColor="text1"/>
          <w:szCs w:val="22"/>
        </w:rPr>
        <w:t xml:space="preserve"> US</w:t>
      </w:r>
      <w:r w:rsidR="001B006E">
        <w:rPr>
          <w:rFonts w:ascii="Calibri" w:hAnsi="Calibri" w:eastAsia="Calibri" w:cs="Calibri"/>
          <w:color w:val="000000" w:themeColor="text1"/>
          <w:szCs w:val="22"/>
        </w:rPr>
        <w:t>$</w:t>
      </w:r>
      <w:r w:rsidR="003C6310">
        <w:rPr>
          <w:rFonts w:ascii="Calibri" w:hAnsi="Calibri" w:eastAsia="Calibri" w:cs="Calibri"/>
          <w:color w:val="000000" w:themeColor="text1"/>
          <w:szCs w:val="22"/>
        </w:rPr>
        <w:t>8.6</w:t>
      </w:r>
      <w:r w:rsidRPr="00A5089F">
        <w:rPr>
          <w:rFonts w:ascii="Calibri" w:hAnsi="Calibri" w:eastAsia="Calibri" w:cs="Calibri"/>
          <w:color w:val="000000" w:themeColor="text1"/>
          <w:szCs w:val="22"/>
        </w:rPr>
        <w:t xml:space="preserve"> million endowment fund</w:t>
      </w:r>
      <w:r w:rsidR="003C6310">
        <w:rPr>
          <w:rFonts w:ascii="Calibri" w:hAnsi="Calibri" w:eastAsia="Calibri" w:cs="Calibri"/>
          <w:color w:val="000000" w:themeColor="text1"/>
          <w:szCs w:val="22"/>
        </w:rPr>
        <w:t xml:space="preserve"> </w:t>
      </w:r>
      <w:r w:rsidRPr="00A5089F">
        <w:rPr>
          <w:rFonts w:ascii="Calibri" w:hAnsi="Calibri" w:eastAsia="Calibri" w:cs="Calibri"/>
          <w:color w:val="000000" w:themeColor="text1"/>
          <w:szCs w:val="22"/>
        </w:rPr>
        <w:t xml:space="preserve">is administered by FMCN in collaboration CONANP, the World Wildlife Fund (WWF), the governments of the states of Mexico and Michoacán, and the National Forestry Commission (CONAFOR, acronym in Spanish). </w:t>
      </w:r>
      <w:r w:rsidR="003C6310">
        <w:rPr>
          <w:rFonts w:ascii="Calibri" w:hAnsi="Calibri" w:eastAsia="Calibri" w:cs="Calibri"/>
          <w:color w:val="000000" w:themeColor="text1"/>
          <w:szCs w:val="22"/>
        </w:rPr>
        <w:t>The annual return of the endowment</w:t>
      </w:r>
      <w:r w:rsidRPr="00A5089F">
        <w:rPr>
          <w:rFonts w:ascii="Calibri" w:hAnsi="Calibri" w:eastAsia="Calibri" w:cs="Calibri"/>
          <w:color w:val="000000" w:themeColor="text1"/>
          <w:szCs w:val="22"/>
        </w:rPr>
        <w:t xml:space="preserve"> provides payments </w:t>
      </w:r>
      <w:r w:rsidR="0078247B">
        <w:rPr>
          <w:rFonts w:ascii="Calibri" w:hAnsi="Calibri" w:eastAsia="Calibri" w:cs="Calibri"/>
          <w:color w:val="000000" w:themeColor="text1"/>
          <w:szCs w:val="22"/>
        </w:rPr>
        <w:t>for ecosystem services</w:t>
      </w:r>
      <w:r w:rsidRPr="00A5089F">
        <w:rPr>
          <w:rFonts w:ascii="Calibri" w:hAnsi="Calibri" w:eastAsia="Calibri" w:cs="Calibri"/>
          <w:color w:val="000000" w:themeColor="text1"/>
          <w:szCs w:val="22"/>
        </w:rPr>
        <w:t xml:space="preserve"> to </w:t>
      </w:r>
      <w:r w:rsidR="003C6310">
        <w:rPr>
          <w:rFonts w:ascii="Calibri" w:hAnsi="Calibri" w:eastAsia="Calibri" w:cs="Calibri"/>
          <w:color w:val="000000" w:themeColor="text1"/>
          <w:szCs w:val="22"/>
        </w:rPr>
        <w:t xml:space="preserve">the </w:t>
      </w:r>
      <w:r w:rsidR="00C00659">
        <w:rPr>
          <w:rFonts w:ascii="Calibri" w:hAnsi="Calibri" w:eastAsia="Calibri" w:cs="Calibri"/>
          <w:color w:val="000000" w:themeColor="text1"/>
          <w:szCs w:val="22"/>
        </w:rPr>
        <w:t>IP&amp;LCs</w:t>
      </w:r>
      <w:r w:rsidRPr="00A5089F">
        <w:rPr>
          <w:rFonts w:ascii="Calibri" w:hAnsi="Calibri" w:eastAsia="Calibri" w:cs="Calibri"/>
          <w:color w:val="000000" w:themeColor="text1"/>
          <w:szCs w:val="22"/>
        </w:rPr>
        <w:t xml:space="preserve"> that support the ecological integrity of the Reserve.</w:t>
      </w:r>
    </w:p>
    <w:p w:rsidRPr="00A5089F" w:rsidR="0054577F" w:rsidP="00384E92" w:rsidRDefault="0054577F" w14:paraId="33186A9F" w14:textId="77777777">
      <w:pPr>
        <w:spacing w:after="160" w:line="252" w:lineRule="auto"/>
        <w:ind w:left="-20" w:right="-20"/>
        <w:contextualSpacing/>
        <w:jc w:val="both"/>
        <w:rPr>
          <w:rFonts w:ascii="Calibri" w:hAnsi="Calibri" w:eastAsia="Calibri" w:cs="Calibri"/>
          <w:color w:val="000000" w:themeColor="text1"/>
          <w:szCs w:val="22"/>
        </w:rPr>
      </w:pPr>
    </w:p>
    <w:p w:rsidRPr="00C46519" w:rsidR="0054577F" w:rsidP="105B4F87" w:rsidRDefault="0054577F" w14:paraId="4ABF3119" w14:textId="5FD0AA48">
      <w:pPr>
        <w:spacing w:after="160" w:line="252" w:lineRule="auto"/>
        <w:ind w:left="-20" w:right="-20"/>
        <w:contextualSpacing/>
        <w:jc w:val="both"/>
        <w:rPr>
          <w:rFonts w:ascii="Calibri" w:hAnsi="Calibri" w:eastAsia="Calibri"/>
          <w:color w:val="000000" w:themeColor="text1"/>
        </w:rPr>
      </w:pPr>
      <w:r w:rsidRPr="105B4F87">
        <w:rPr>
          <w:rFonts w:ascii="Calibri" w:hAnsi="Calibri" w:eastAsia="Calibri" w:cs="Calibri"/>
          <w:b/>
          <w:bCs/>
          <w:i/>
          <w:iCs/>
          <w:color w:val="000000" w:themeColor="text1"/>
        </w:rPr>
        <w:t>Sustainable Financing for New Protected Areas</w:t>
      </w:r>
      <w:r w:rsidRPr="105B4F87" w:rsidR="00384E92">
        <w:rPr>
          <w:rFonts w:ascii="Calibri" w:hAnsi="Calibri" w:eastAsia="Calibri" w:cs="Calibri"/>
          <w:b/>
          <w:bCs/>
          <w:i/>
          <w:iCs/>
          <w:color w:val="000000" w:themeColor="text1"/>
        </w:rPr>
        <w:t xml:space="preserve"> (FINANP)</w:t>
      </w:r>
      <w:r w:rsidRPr="105B4F87">
        <w:rPr>
          <w:rFonts w:ascii="Calibri" w:hAnsi="Calibri" w:eastAsia="Calibri" w:cs="Calibri"/>
          <w:b/>
          <w:bCs/>
          <w:i/>
          <w:iCs/>
          <w:color w:val="000000" w:themeColor="text1"/>
        </w:rPr>
        <w:t>, 2021-2026</w:t>
      </w:r>
      <w:r w:rsidRPr="105B4F87" w:rsidR="001F176B">
        <w:rPr>
          <w:rFonts w:ascii="Calibri" w:hAnsi="Calibri" w:eastAsia="Calibri" w:cs="Calibri"/>
          <w:b/>
          <w:bCs/>
          <w:i/>
          <w:iCs/>
          <w:color w:val="000000" w:themeColor="text1"/>
        </w:rPr>
        <w:t xml:space="preserve"> (endowment)</w:t>
      </w:r>
      <w:r w:rsidRPr="105B4F87">
        <w:rPr>
          <w:rFonts w:ascii="Calibri" w:hAnsi="Calibri" w:eastAsia="Calibri" w:cs="Calibri"/>
          <w:b/>
          <w:bCs/>
          <w:i/>
          <w:iCs/>
          <w:color w:val="000000" w:themeColor="text1"/>
        </w:rPr>
        <w:t xml:space="preserve"> (</w:t>
      </w:r>
      <w:r w:rsidRPr="105B4F87" w:rsidR="001F176B">
        <w:rPr>
          <w:rFonts w:ascii="Calibri" w:hAnsi="Calibri" w:eastAsia="Calibri" w:cs="Calibri"/>
          <w:b/>
          <w:bCs/>
          <w:i/>
          <w:iCs/>
          <w:color w:val="000000" w:themeColor="text1"/>
        </w:rPr>
        <w:t>Eur</w:t>
      </w:r>
      <w:r w:rsidRPr="105B4F87" w:rsidR="003C6310">
        <w:rPr>
          <w:rFonts w:ascii="Calibri" w:hAnsi="Calibri" w:eastAsia="Calibri" w:cs="Calibri"/>
          <w:b/>
          <w:bCs/>
          <w:i/>
          <w:iCs/>
          <w:color w:val="000000" w:themeColor="text1"/>
        </w:rPr>
        <w:t>2</w:t>
      </w:r>
      <w:r w:rsidRPr="105B4F87" w:rsidR="001F176B">
        <w:rPr>
          <w:rFonts w:ascii="Calibri" w:hAnsi="Calibri" w:eastAsia="Calibri" w:cs="Calibri"/>
          <w:b/>
          <w:bCs/>
          <w:i/>
          <w:iCs/>
          <w:color w:val="000000" w:themeColor="text1"/>
        </w:rPr>
        <w:t>2 million</w:t>
      </w:r>
      <w:r w:rsidRPr="105B4F87">
        <w:rPr>
          <w:rFonts w:ascii="Calibri" w:hAnsi="Calibri" w:eastAsia="Calibri" w:cs="Calibri"/>
          <w:b/>
          <w:bCs/>
          <w:i/>
          <w:iCs/>
          <w:color w:val="000000" w:themeColor="text1"/>
        </w:rPr>
        <w:t>)</w:t>
      </w:r>
      <w:r w:rsidRPr="105B4F87">
        <w:rPr>
          <w:rFonts w:ascii="Calibri" w:hAnsi="Calibri" w:eastAsia="Calibri" w:cs="Calibri"/>
          <w:i/>
          <w:iCs/>
          <w:color w:val="000000" w:themeColor="text1"/>
        </w:rPr>
        <w:t xml:space="preserve">: </w:t>
      </w:r>
      <w:r w:rsidRPr="105B4F87">
        <w:rPr>
          <w:rFonts w:ascii="Calibri" w:hAnsi="Calibri" w:eastAsia="Calibri" w:cs="Calibri"/>
          <w:color w:val="000000" w:themeColor="text1"/>
        </w:rPr>
        <w:t>The Sustainable Financing for New Protected Areas (FINANP, acronym in Spanish) is</w:t>
      </w:r>
      <w:r w:rsidRPr="105B4F87" w:rsidR="003C6310">
        <w:rPr>
          <w:rFonts w:ascii="Calibri" w:hAnsi="Calibri" w:eastAsia="Calibri" w:cs="Calibri"/>
          <w:color w:val="000000" w:themeColor="text1"/>
        </w:rPr>
        <w:t xml:space="preserve"> a project funded by the </w:t>
      </w:r>
      <w:proofErr w:type="spellStart"/>
      <w:r w:rsidRPr="105B4F87" w:rsidR="003C6310">
        <w:rPr>
          <w:rFonts w:ascii="Calibri" w:hAnsi="Calibri" w:eastAsia="Calibri" w:cs="Calibri"/>
          <w:color w:val="000000" w:themeColor="text1"/>
        </w:rPr>
        <w:t>KfW</w:t>
      </w:r>
      <w:proofErr w:type="spellEnd"/>
      <w:r w:rsidRPr="105B4F87" w:rsidR="003C6310">
        <w:rPr>
          <w:rFonts w:ascii="Calibri" w:hAnsi="Calibri" w:eastAsia="Calibri" w:cs="Calibri"/>
          <w:color w:val="000000" w:themeColor="text1"/>
        </w:rPr>
        <w:t xml:space="preserve"> Development Bank with the collaboration of the</w:t>
      </w:r>
      <w:r w:rsidRPr="105B4F87">
        <w:rPr>
          <w:rFonts w:ascii="Calibri" w:hAnsi="Calibri" w:eastAsia="Calibri" w:cs="Calibri"/>
          <w:color w:val="000000" w:themeColor="text1"/>
        </w:rPr>
        <w:t xml:space="preserve"> International Union for the Conservation of Nature (IUCN), FMCN and CONANP. Phase I </w:t>
      </w:r>
      <w:r w:rsidRPr="105B4F87" w:rsidR="003C6310">
        <w:rPr>
          <w:rFonts w:ascii="Calibri" w:hAnsi="Calibri" w:eastAsia="Calibri" w:cs="Calibri"/>
          <w:color w:val="000000" w:themeColor="text1"/>
        </w:rPr>
        <w:t>involves</w:t>
      </w:r>
      <w:r w:rsidRPr="105B4F87">
        <w:rPr>
          <w:rFonts w:ascii="Calibri" w:hAnsi="Calibri" w:eastAsia="Calibri" w:cs="Calibri"/>
          <w:color w:val="000000" w:themeColor="text1"/>
        </w:rPr>
        <w:t xml:space="preserve"> IUCN support for effective management </w:t>
      </w:r>
      <w:r w:rsidRPr="105B4F87" w:rsidR="003C6310">
        <w:rPr>
          <w:rFonts w:ascii="Calibri" w:hAnsi="Calibri" w:eastAsia="Calibri" w:cs="Calibri"/>
          <w:color w:val="000000" w:themeColor="text1"/>
        </w:rPr>
        <w:t>of ADVCs</w:t>
      </w:r>
      <w:r w:rsidRPr="105B4F87">
        <w:rPr>
          <w:rFonts w:ascii="Calibri" w:hAnsi="Calibri" w:eastAsia="Calibri" w:cs="Calibri"/>
          <w:color w:val="000000" w:themeColor="text1"/>
        </w:rPr>
        <w:t xml:space="preserve">. Phase II </w:t>
      </w:r>
      <w:r w:rsidRPr="105B4F87" w:rsidR="003C6310">
        <w:rPr>
          <w:rFonts w:ascii="Calibri" w:hAnsi="Calibri" w:eastAsia="Calibri" w:cs="Calibri"/>
          <w:color w:val="000000" w:themeColor="text1"/>
        </w:rPr>
        <w:t>includes US$14.</w:t>
      </w:r>
      <w:r w:rsidR="00524EB6">
        <w:rPr>
          <w:rFonts w:ascii="Calibri" w:hAnsi="Calibri" w:eastAsia="Calibri" w:cs="Calibri"/>
          <w:color w:val="000000" w:themeColor="text1"/>
        </w:rPr>
        <w:t>1</w:t>
      </w:r>
      <w:r w:rsidR="0078247B">
        <w:rPr>
          <w:rFonts w:ascii="Calibri" w:hAnsi="Calibri" w:eastAsia="Calibri" w:cs="Calibri"/>
          <w:color w:val="000000" w:themeColor="text1"/>
          <w:szCs w:val="22"/>
        </w:rPr>
        <w:t xml:space="preserve"> </w:t>
      </w:r>
      <w:r w:rsidRPr="105B4F87" w:rsidR="003C6310">
        <w:rPr>
          <w:rFonts w:ascii="Calibri" w:hAnsi="Calibri" w:eastAsia="Calibri" w:cs="Calibri"/>
          <w:color w:val="000000" w:themeColor="text1"/>
        </w:rPr>
        <w:t xml:space="preserve">million in endowment funds that are part of FANP. The annual return </w:t>
      </w:r>
      <w:r w:rsidRPr="105B4F87">
        <w:rPr>
          <w:rFonts w:ascii="Calibri" w:hAnsi="Calibri" w:eastAsia="Calibri" w:cs="Calibri"/>
          <w:color w:val="000000" w:themeColor="text1"/>
        </w:rPr>
        <w:t>support</w:t>
      </w:r>
      <w:r w:rsidRPr="105B4F87" w:rsidR="003C6310">
        <w:rPr>
          <w:rFonts w:ascii="Calibri" w:hAnsi="Calibri" w:eastAsia="Calibri" w:cs="Calibri"/>
          <w:color w:val="000000" w:themeColor="text1"/>
        </w:rPr>
        <w:t>s</w:t>
      </w:r>
      <w:r w:rsidRPr="105B4F87">
        <w:rPr>
          <w:rFonts w:ascii="Calibri" w:hAnsi="Calibri" w:eastAsia="Calibri" w:cs="Calibri"/>
          <w:color w:val="000000" w:themeColor="text1"/>
        </w:rPr>
        <w:t xml:space="preserve"> CONANP’s effective management of three federal </w:t>
      </w:r>
      <w:r w:rsidRPr="105B4F87" w:rsidR="003C6310">
        <w:rPr>
          <w:rFonts w:ascii="Calibri" w:hAnsi="Calibri" w:eastAsia="Calibri" w:cs="Calibri"/>
          <w:color w:val="000000" w:themeColor="text1"/>
        </w:rPr>
        <w:t>marine PAs</w:t>
      </w:r>
      <w:r w:rsidRPr="105B4F87">
        <w:rPr>
          <w:rFonts w:ascii="Calibri" w:hAnsi="Calibri" w:eastAsia="Calibri" w:cs="Calibri"/>
          <w:color w:val="000000" w:themeColor="text1"/>
        </w:rPr>
        <w:t xml:space="preserve"> covering over 22 million ha. </w:t>
      </w:r>
      <w:r w:rsidRPr="105B4F87" w:rsidR="003C6310">
        <w:rPr>
          <w:rFonts w:ascii="Calibri" w:hAnsi="Calibri" w:eastAsia="Calibri" w:cs="Calibri"/>
          <w:color w:val="000000" w:themeColor="text1"/>
        </w:rPr>
        <w:t xml:space="preserve">This project provides </w:t>
      </w:r>
      <w:r w:rsidR="0052509B">
        <w:rPr>
          <w:rFonts w:ascii="Calibri" w:hAnsi="Calibri" w:eastAsia="Calibri" w:cs="Calibri"/>
          <w:color w:val="000000" w:themeColor="text1"/>
          <w:szCs w:val="22"/>
        </w:rPr>
        <w:t xml:space="preserve">beyond a </w:t>
      </w:r>
      <w:r w:rsidRPr="105B4F87" w:rsidR="003C6310">
        <w:rPr>
          <w:rFonts w:ascii="Calibri" w:hAnsi="Calibri" w:eastAsia="Calibri" w:cs="Calibri"/>
          <w:color w:val="000000" w:themeColor="text1"/>
        </w:rPr>
        <w:t>1:1 match in endowment funds to Component 3 o</w:t>
      </w:r>
      <w:r w:rsidRPr="105B4F87" w:rsidR="00713F44">
        <w:rPr>
          <w:rFonts w:ascii="Calibri" w:hAnsi="Calibri" w:eastAsia="Calibri" w:cs="Calibri"/>
          <w:color w:val="000000" w:themeColor="text1"/>
        </w:rPr>
        <w:t>f</w:t>
      </w:r>
      <w:r w:rsidRPr="105B4F87" w:rsidR="003C6310">
        <w:rPr>
          <w:rFonts w:ascii="Calibri" w:hAnsi="Calibri" w:eastAsia="Calibri" w:cs="Calibri"/>
          <w:color w:val="000000" w:themeColor="text1"/>
        </w:rPr>
        <w:t xml:space="preserve"> Mex30x30.  </w:t>
      </w:r>
    </w:p>
    <w:p w:rsidRPr="00A5089F" w:rsidR="0054577F" w:rsidP="00384E92" w:rsidRDefault="0054577F" w14:paraId="23CB7608"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 </w:t>
      </w:r>
    </w:p>
    <w:p w:rsidRPr="00A5089F" w:rsidR="0054577F" w:rsidP="00384E92" w:rsidRDefault="0054577F" w14:paraId="4F7BE49A" w14:textId="4E98DEA3">
      <w:pPr>
        <w:spacing w:after="160" w:line="252" w:lineRule="auto"/>
        <w:ind w:left="-20" w:right="-20"/>
        <w:contextualSpacing/>
        <w:jc w:val="both"/>
      </w:pPr>
      <w:r w:rsidRPr="00A5089F">
        <w:rPr>
          <w:rFonts w:ascii="Calibri" w:hAnsi="Calibri" w:eastAsia="Calibri" w:cs="Calibri"/>
          <w:b/>
          <w:bCs/>
          <w:i/>
          <w:iCs/>
          <w:color w:val="000000" w:themeColor="text1"/>
          <w:szCs w:val="22"/>
        </w:rPr>
        <w:t xml:space="preserve">Biodiversity Conservation in the Sierra Madre Oriental and Gulf of Mexico (Sierra y Mar), </w:t>
      </w:r>
      <w:r w:rsidR="001F176B">
        <w:rPr>
          <w:rFonts w:ascii="Calibri" w:hAnsi="Calibri" w:eastAsia="Calibri" w:cs="Calibri"/>
          <w:b/>
          <w:bCs/>
          <w:i/>
          <w:iCs/>
          <w:color w:val="000000" w:themeColor="text1"/>
          <w:szCs w:val="22"/>
        </w:rPr>
        <w:t>2019</w:t>
      </w:r>
      <w:r w:rsidRPr="00A5089F">
        <w:rPr>
          <w:rFonts w:ascii="Calibri" w:hAnsi="Calibri" w:eastAsia="Calibri" w:cs="Calibri"/>
          <w:b/>
          <w:bCs/>
          <w:i/>
          <w:iCs/>
          <w:color w:val="000000" w:themeColor="text1"/>
          <w:szCs w:val="22"/>
        </w:rPr>
        <w:t>-</w:t>
      </w:r>
      <w:r w:rsidR="001F176B">
        <w:rPr>
          <w:rFonts w:ascii="Calibri" w:hAnsi="Calibri" w:eastAsia="Calibri" w:cs="Calibri"/>
          <w:b/>
          <w:bCs/>
          <w:i/>
          <w:iCs/>
          <w:color w:val="000000" w:themeColor="text1"/>
          <w:szCs w:val="22"/>
        </w:rPr>
        <w:t>endowment</w:t>
      </w:r>
      <w:r w:rsidRPr="00A5089F" w:rsidR="001F176B">
        <w:rPr>
          <w:rFonts w:ascii="Calibri" w:hAnsi="Calibri" w:eastAsia="Calibri" w:cs="Calibri"/>
          <w:b/>
          <w:bCs/>
          <w:i/>
          <w:iCs/>
          <w:color w:val="000000" w:themeColor="text1"/>
          <w:szCs w:val="22"/>
        </w:rPr>
        <w:t xml:space="preserve"> </w:t>
      </w:r>
      <w:r w:rsidRPr="00A5089F">
        <w:rPr>
          <w:rFonts w:ascii="Calibri" w:hAnsi="Calibri" w:eastAsia="Calibri" w:cs="Calibri"/>
          <w:b/>
          <w:bCs/>
          <w:i/>
          <w:iCs/>
          <w:color w:val="000000" w:themeColor="text1"/>
          <w:szCs w:val="22"/>
        </w:rPr>
        <w:t>(</w:t>
      </w:r>
      <w:r w:rsidR="001F176B">
        <w:rPr>
          <w:rFonts w:ascii="Calibri" w:hAnsi="Calibri" w:eastAsia="Calibri" w:cs="Calibri"/>
          <w:b/>
          <w:bCs/>
          <w:i/>
          <w:iCs/>
          <w:color w:val="000000" w:themeColor="text1"/>
          <w:szCs w:val="22"/>
        </w:rPr>
        <w:t>Eur15 million)</w:t>
      </w:r>
      <w:r w:rsidRPr="00A5089F">
        <w:rPr>
          <w:rFonts w:ascii="Calibri" w:hAnsi="Calibri" w:eastAsia="Calibri" w:cs="Calibri"/>
          <w:i/>
          <w:iCs/>
          <w:color w:val="000000" w:themeColor="text1"/>
          <w:szCs w:val="22"/>
        </w:rPr>
        <w:t xml:space="preserve"> </w:t>
      </w:r>
      <w:r w:rsidRPr="00A5089F">
        <w:rPr>
          <w:rFonts w:ascii="Calibri" w:hAnsi="Calibri" w:eastAsia="Calibri" w:cs="Calibri"/>
          <w:color w:val="000000" w:themeColor="text1"/>
          <w:szCs w:val="22"/>
        </w:rPr>
        <w:t xml:space="preserve">The Sierra y Mar project is a collaborative effort between </w:t>
      </w:r>
      <w:proofErr w:type="spellStart"/>
      <w:r w:rsidRPr="00A5089F">
        <w:rPr>
          <w:rFonts w:ascii="Calibri" w:hAnsi="Calibri" w:eastAsia="Calibri" w:cs="Calibri"/>
          <w:color w:val="000000" w:themeColor="text1"/>
          <w:szCs w:val="22"/>
        </w:rPr>
        <w:t>KfW</w:t>
      </w:r>
      <w:proofErr w:type="spellEnd"/>
      <w:r w:rsidRPr="00A5089F">
        <w:rPr>
          <w:rFonts w:ascii="Calibri" w:hAnsi="Calibri" w:eastAsia="Calibri" w:cs="Calibri"/>
          <w:color w:val="000000" w:themeColor="text1"/>
          <w:szCs w:val="22"/>
        </w:rPr>
        <w:t xml:space="preserve"> Development Bank, FMCN and CONANP to ensure effective conservation of 14 protected areas and ecological corridors. Principal activities include strengthening the management capacity of the 14 protected areas and productive capacity of local communities, securing financial sustainability for management </w:t>
      </w:r>
      <w:proofErr w:type="gramStart"/>
      <w:r w:rsidRPr="00A5089F">
        <w:rPr>
          <w:rFonts w:ascii="Calibri" w:hAnsi="Calibri" w:eastAsia="Calibri" w:cs="Calibri"/>
          <w:color w:val="000000" w:themeColor="text1"/>
          <w:szCs w:val="22"/>
        </w:rPr>
        <w:t>activities</w:t>
      </w:r>
      <w:proofErr w:type="gramEnd"/>
      <w:r w:rsidRPr="00A5089F">
        <w:rPr>
          <w:rFonts w:ascii="Calibri" w:hAnsi="Calibri" w:eastAsia="Calibri" w:cs="Calibri"/>
          <w:color w:val="000000" w:themeColor="text1"/>
          <w:szCs w:val="22"/>
        </w:rPr>
        <w:t xml:space="preserve"> and improving CONANP's capacity in critical cross-cutting issues, such as communications and monitoring and evaluation.</w:t>
      </w:r>
      <w:r w:rsidR="00713F44">
        <w:rPr>
          <w:rFonts w:ascii="Calibri" w:hAnsi="Calibri" w:eastAsia="Calibri" w:cs="Calibri"/>
          <w:color w:val="000000" w:themeColor="text1"/>
          <w:szCs w:val="22"/>
        </w:rPr>
        <w:t xml:space="preserve"> It consists of an endowment managed by FMCN as part of FANP. </w:t>
      </w:r>
    </w:p>
    <w:p w:rsidRPr="00A5089F" w:rsidR="0054577F" w:rsidP="00384E92" w:rsidRDefault="0054577F" w14:paraId="5EFDBDA9"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 </w:t>
      </w:r>
    </w:p>
    <w:p w:rsidRPr="00A5089F" w:rsidR="0054577F" w:rsidP="7E1A90E4" w:rsidRDefault="3095F65E" w14:paraId="4761F4CE" w14:textId="0D63811A">
      <w:pPr>
        <w:spacing w:after="160" w:line="252" w:lineRule="auto"/>
        <w:ind w:left="-20" w:right="-20"/>
        <w:contextualSpacing/>
        <w:jc w:val="both"/>
        <w:rPr>
          <w:rFonts w:ascii="Calibri" w:hAnsi="Calibri" w:eastAsia="Calibri" w:cs="Calibri"/>
          <w:color w:val="000000" w:themeColor="text1"/>
        </w:rPr>
      </w:pPr>
      <w:r w:rsidRPr="7E1A90E4">
        <w:rPr>
          <w:rFonts w:ascii="Calibri" w:hAnsi="Calibri" w:eastAsia="Calibri" w:cs="Calibri"/>
          <w:b/>
          <w:bCs/>
          <w:i/>
          <w:iCs/>
          <w:color w:val="000000" w:themeColor="text1"/>
        </w:rPr>
        <w:t xml:space="preserve">Connecting Watershed Health with Sustainable Livestock and Agroforestry Production (CONECTA, acronym in Spanish), 2021-2026 (USD 13.76 million). </w:t>
      </w:r>
      <w:r w:rsidRPr="7E1A90E4">
        <w:rPr>
          <w:rFonts w:ascii="Calibri" w:hAnsi="Calibri" w:eastAsia="Calibri" w:cs="Calibri"/>
          <w:color w:val="000000" w:themeColor="text1"/>
        </w:rPr>
        <w:t>A Child Project</w:t>
      </w:r>
      <w:r w:rsidRPr="7E1A90E4">
        <w:rPr>
          <w:rFonts w:ascii="Calibri" w:hAnsi="Calibri" w:eastAsia="Calibri" w:cs="Calibri"/>
          <w:b/>
          <w:bCs/>
          <w:i/>
          <w:iCs/>
          <w:color w:val="000000" w:themeColor="text1"/>
        </w:rPr>
        <w:t xml:space="preserve"> </w:t>
      </w:r>
      <w:r w:rsidRPr="7E1A90E4">
        <w:rPr>
          <w:rFonts w:ascii="Calibri" w:hAnsi="Calibri" w:eastAsia="Calibri" w:cs="Calibri"/>
          <w:color w:val="000000" w:themeColor="text1"/>
        </w:rPr>
        <w:t xml:space="preserve">under the GEF-7 funded Food Systems, Land Use and Restoration (FOLUR) Impact Program, CONECTA’s main objective is to improve integrated landscape management and promote climate-smart production practices in 450,000 ha of selected watersheds in the states of Chiapas, Chihuahua, Jalisco, and Veracruz. Through a landscape-based approach, the project is focused on interventions in watersheds vulnerable to land use change, climate change and impacts of soil erosion. Principal activities include promoting productive and environmentally compatible practices that increase forest areas under sustainable landscape management and improve livelihoods, water quality, and biodiversity. </w:t>
      </w:r>
      <w:r w:rsidR="003E45CF">
        <w:rPr>
          <w:rFonts w:ascii="Calibri" w:hAnsi="Calibri" w:eastAsia="Calibri" w:cs="Calibri"/>
          <w:color w:val="000000" w:themeColor="text1"/>
        </w:rPr>
        <w:t>T</w:t>
      </w:r>
      <w:r w:rsidRPr="7E1A90E4">
        <w:rPr>
          <w:rFonts w:ascii="Calibri" w:hAnsi="Calibri" w:eastAsia="Calibri" w:cs="Calibri"/>
          <w:color w:val="000000" w:themeColor="text1"/>
        </w:rPr>
        <w:t>he</w:t>
      </w:r>
      <w:r w:rsidR="003E45CF">
        <w:rPr>
          <w:rFonts w:ascii="Calibri" w:hAnsi="Calibri" w:eastAsia="Calibri" w:cs="Calibri"/>
          <w:color w:val="000000" w:themeColor="text1"/>
        </w:rPr>
        <w:t xml:space="preserve"> </w:t>
      </w:r>
      <w:r w:rsidRPr="7E1A90E4">
        <w:rPr>
          <w:rFonts w:ascii="Calibri" w:hAnsi="Calibri" w:eastAsia="Calibri" w:cs="Calibri"/>
          <w:color w:val="000000" w:themeColor="text1"/>
        </w:rPr>
        <w:t xml:space="preserve">project is </w:t>
      </w:r>
      <w:r w:rsidR="003E45CF">
        <w:rPr>
          <w:rFonts w:ascii="Calibri" w:hAnsi="Calibri" w:eastAsia="Calibri" w:cs="Calibri"/>
          <w:color w:val="000000" w:themeColor="text1"/>
        </w:rPr>
        <w:t xml:space="preserve">supported by </w:t>
      </w:r>
      <w:r w:rsidRPr="7E1A90E4">
        <w:rPr>
          <w:rFonts w:ascii="Calibri" w:hAnsi="Calibri" w:eastAsia="Calibri" w:cs="Calibri"/>
          <w:color w:val="000000" w:themeColor="text1"/>
        </w:rPr>
        <w:t xml:space="preserve">National Institute of Ecology and Climate Change (INECC, acronym in Spanish), with FMCN overseeing fiduciary aspects and CONANP being a member of the governance structure’s Coordinating Committee, which </w:t>
      </w:r>
      <w:r w:rsidRPr="7E1A90E4" w:rsidR="4C6692D0">
        <w:rPr>
          <w:rFonts w:ascii="Calibri" w:hAnsi="Calibri" w:eastAsia="Calibri" w:cs="Calibri"/>
          <w:color w:val="000000" w:themeColor="text1"/>
        </w:rPr>
        <w:t>will</w:t>
      </w:r>
      <w:r w:rsidRPr="7E1A90E4">
        <w:rPr>
          <w:rFonts w:ascii="Calibri" w:hAnsi="Calibri" w:eastAsia="Calibri" w:cs="Calibri"/>
          <w:color w:val="000000" w:themeColor="text1"/>
        </w:rPr>
        <w:t xml:space="preserve"> scal</w:t>
      </w:r>
      <w:r w:rsidRPr="7E1A90E4" w:rsidR="4C6692D0">
        <w:rPr>
          <w:rFonts w:ascii="Calibri" w:hAnsi="Calibri" w:eastAsia="Calibri" w:cs="Calibri"/>
          <w:color w:val="000000" w:themeColor="text1"/>
        </w:rPr>
        <w:t>e</w:t>
      </w:r>
      <w:r w:rsidRPr="7E1A90E4">
        <w:rPr>
          <w:rFonts w:ascii="Calibri" w:hAnsi="Calibri" w:eastAsia="Calibri" w:cs="Calibri"/>
          <w:color w:val="000000" w:themeColor="text1"/>
        </w:rPr>
        <w:t xml:space="preserve"> CONECTA’s impact by aligning public and private investments with project activities. </w:t>
      </w:r>
      <w:r w:rsidRPr="7E1A90E4" w:rsidR="482D4677">
        <w:rPr>
          <w:rFonts w:ascii="Calibri" w:hAnsi="Calibri" w:eastAsia="Calibri" w:cs="Calibri"/>
          <w:color w:val="000000" w:themeColor="text1"/>
        </w:rPr>
        <w:t xml:space="preserve">CONECTA´s funding is matched by the RIOS project (US$9 million), which is the first Green Climate Fund (GCF) project in Mexico with FMCN as accredited entity. RIOS shares the institutional arrangements of CONECTA and complements funding in CONECTA´s watersheds by restoring rivers as a mean to address adaptation to climate change. </w:t>
      </w:r>
    </w:p>
    <w:p w:rsidRPr="00A5089F" w:rsidR="0054577F" w:rsidP="00384E92" w:rsidRDefault="0054577F" w14:paraId="13F958B5" w14:textId="77777777">
      <w:pPr>
        <w:spacing w:after="160" w:line="252" w:lineRule="auto"/>
        <w:ind w:left="-20" w:right="-20"/>
        <w:contextualSpacing/>
        <w:jc w:val="both"/>
      </w:pPr>
      <w:r w:rsidRPr="00A5089F">
        <w:rPr>
          <w:rFonts w:ascii="Calibri" w:hAnsi="Calibri" w:eastAsia="Calibri" w:cs="Calibri"/>
          <w:color w:val="000000" w:themeColor="text1"/>
          <w:szCs w:val="22"/>
        </w:rPr>
        <w:t xml:space="preserve"> </w:t>
      </w:r>
    </w:p>
    <w:p w:rsidR="0054577F" w:rsidP="00384E92" w:rsidRDefault="0054577F" w14:paraId="5FCCD15F" w14:textId="2494AC82">
      <w:pPr>
        <w:spacing w:after="160" w:line="252" w:lineRule="auto"/>
        <w:ind w:left="-20" w:right="-20"/>
        <w:contextualSpacing/>
        <w:jc w:val="both"/>
        <w:rPr>
          <w:rFonts w:ascii="Calibri" w:hAnsi="Calibri" w:eastAsia="Calibri" w:cs="Calibri"/>
          <w:color w:val="000000" w:themeColor="text1"/>
          <w:szCs w:val="22"/>
        </w:rPr>
      </w:pPr>
      <w:r w:rsidRPr="00A5089F">
        <w:rPr>
          <w:rFonts w:ascii="Calibri" w:hAnsi="Calibri" w:eastAsia="Calibri" w:cs="Calibri"/>
          <w:color w:val="000000" w:themeColor="text1"/>
          <w:szCs w:val="22"/>
        </w:rPr>
        <w:t xml:space="preserve">CONECTA was built off the GEF financed </w:t>
      </w:r>
      <w:r w:rsidRPr="00A5089F">
        <w:rPr>
          <w:rFonts w:ascii="Calibri" w:hAnsi="Calibri" w:eastAsia="Calibri" w:cs="Calibri"/>
          <w:b/>
          <w:bCs/>
          <w:i/>
          <w:iCs/>
          <w:color w:val="000000" w:themeColor="text1"/>
          <w:szCs w:val="22"/>
        </w:rPr>
        <w:t xml:space="preserve">Coastal Watersheds Conservation in the Context of Climate Change Project (C6), 2014-2019 (USD 39.52 million). </w:t>
      </w:r>
      <w:r w:rsidRPr="00A5089F">
        <w:rPr>
          <w:rFonts w:ascii="Calibri" w:hAnsi="Calibri" w:eastAsia="Calibri" w:cs="Calibri"/>
          <w:color w:val="000000" w:themeColor="text1"/>
          <w:szCs w:val="22"/>
        </w:rPr>
        <w:t xml:space="preserve">Undertaken collaboratively by INECC, CONAFOR, CONANP, and FMCN, all of which served as members of the governance structure’s Project Committee, the C6 project successfully consolidated 1.1 million ha of protected areas and improved land and forest management, allowing for reduced carbon emissions in 1.027 million ha of watersheds. Six strategic watersheds successfully developed and implemented Integrated watershed/sub-watershed action plans </w:t>
      </w:r>
      <w:r w:rsidRPr="00A5089F">
        <w:rPr>
          <w:rFonts w:ascii="Calibri" w:hAnsi="Calibri" w:eastAsia="Calibri" w:cs="Calibri"/>
          <w:color w:val="000000" w:themeColor="text1"/>
          <w:szCs w:val="22"/>
        </w:rPr>
        <w:t xml:space="preserve">(IWAPs) (World Bank 2019). Two Regional Funds, FONNOR in Jalisco and the Gulf of Mexico Fund (Fondo </w:t>
      </w:r>
      <w:proofErr w:type="spellStart"/>
      <w:r w:rsidRPr="00A5089F">
        <w:rPr>
          <w:rFonts w:ascii="Calibri" w:hAnsi="Calibri" w:eastAsia="Calibri" w:cs="Calibri"/>
          <w:color w:val="000000" w:themeColor="text1"/>
          <w:szCs w:val="22"/>
        </w:rPr>
        <w:t>Golfo</w:t>
      </w:r>
      <w:proofErr w:type="spellEnd"/>
      <w:r w:rsidRPr="00A5089F">
        <w:rPr>
          <w:rFonts w:ascii="Calibri" w:hAnsi="Calibri" w:eastAsia="Calibri" w:cs="Calibri"/>
          <w:color w:val="000000" w:themeColor="text1"/>
          <w:szCs w:val="22"/>
        </w:rPr>
        <w:t xml:space="preserve"> de México, FGM) in Veracruz were created by the project to undertake coordination and training activities in priority areas. </w:t>
      </w:r>
    </w:p>
    <w:p w:rsidR="005934E0" w:rsidP="00384E92" w:rsidRDefault="005934E0" w14:paraId="054F212D" w14:textId="77777777">
      <w:pPr>
        <w:spacing w:after="160" w:line="252" w:lineRule="auto"/>
        <w:ind w:left="-20" w:right="-20"/>
        <w:contextualSpacing/>
        <w:jc w:val="both"/>
        <w:rPr>
          <w:rFonts w:ascii="Calibri" w:hAnsi="Calibri" w:eastAsia="Calibri" w:cs="Calibri"/>
          <w:color w:val="000000" w:themeColor="text1"/>
          <w:szCs w:val="22"/>
        </w:rPr>
      </w:pPr>
    </w:p>
    <w:p w:rsidRPr="00574A93" w:rsidR="005934E0" w:rsidP="00574A93" w:rsidRDefault="005934E0" w14:paraId="0EC4F8A6" w14:textId="752FD22B">
      <w:pPr>
        <w:spacing w:after="160" w:line="252" w:lineRule="auto"/>
        <w:ind w:left="-20" w:right="-20"/>
        <w:contextualSpacing/>
        <w:jc w:val="both"/>
        <w:rPr>
          <w:rFonts w:ascii="Calibri" w:hAnsi="Calibri" w:eastAsia="Calibri" w:cs="Calibri"/>
          <w:color w:val="000000" w:themeColor="text1"/>
          <w:szCs w:val="22"/>
        </w:rPr>
      </w:pPr>
      <w:r w:rsidRPr="00C46519">
        <w:rPr>
          <w:rFonts w:ascii="Calibri" w:hAnsi="Calibri" w:eastAsia="Calibri" w:cs="Calibri"/>
          <w:b/>
          <w:bCs/>
          <w:i/>
          <w:iCs/>
          <w:color w:val="000000" w:themeColor="text1"/>
          <w:szCs w:val="22"/>
        </w:rPr>
        <w:t>Enhancing Political Will for Sustainable Protected Areas Financing (USD2 million).</w:t>
      </w:r>
      <w:r w:rsidRPr="00C46519">
        <w:rPr>
          <w:rFonts w:ascii="Calibri" w:hAnsi="Calibri" w:eastAsia="Calibri" w:cs="Calibri"/>
          <w:color w:val="000000" w:themeColor="text1"/>
          <w:szCs w:val="22"/>
        </w:rPr>
        <w:t xml:space="preserve"> The GEF financing</w:t>
      </w:r>
      <w:r>
        <w:rPr>
          <w:rFonts w:ascii="Calibri" w:hAnsi="Calibri" w:eastAsia="Calibri" w:cs="Calibri"/>
          <w:color w:val="000000" w:themeColor="text1"/>
          <w:szCs w:val="22"/>
        </w:rPr>
        <w:t xml:space="preserve"> and</w:t>
      </w:r>
      <w:r w:rsidRPr="00C46519">
        <w:rPr>
          <w:rFonts w:ascii="Calibri" w:hAnsi="Calibri" w:eastAsia="Calibri" w:cs="Calibri"/>
          <w:color w:val="000000" w:themeColor="text1"/>
          <w:szCs w:val="22"/>
        </w:rPr>
        <w:t xml:space="preserve"> United Nations Environment Program as IA, and Conservation Council of Nations as EA</w:t>
      </w:r>
      <w:r>
        <w:rPr>
          <w:rFonts w:ascii="Calibri" w:hAnsi="Calibri" w:eastAsia="Calibri" w:cs="Calibri"/>
          <w:color w:val="000000" w:themeColor="text1"/>
          <w:szCs w:val="22"/>
        </w:rPr>
        <w:t xml:space="preserve">, </w:t>
      </w:r>
      <w:r w:rsidRPr="00C46519">
        <w:rPr>
          <w:rFonts w:ascii="Calibri" w:hAnsi="Calibri" w:eastAsia="Calibri" w:cs="Calibri"/>
          <w:color w:val="000000" w:themeColor="text1"/>
          <w:szCs w:val="22"/>
        </w:rPr>
        <w:t>focuses on creating the necessary conditions in the legislative branch to increase the budget for PAs. It will complement MEx30x30 by supporting the required changes in legislation identified in Component 1.</w:t>
      </w:r>
    </w:p>
    <w:p w:rsidR="005934E0" w:rsidP="00384E92" w:rsidRDefault="005934E0" w14:paraId="0B0FF45A" w14:textId="77777777">
      <w:pPr>
        <w:spacing w:after="160" w:line="252" w:lineRule="auto"/>
        <w:ind w:left="-20" w:right="-20"/>
        <w:contextualSpacing/>
        <w:jc w:val="both"/>
        <w:rPr>
          <w:rFonts w:ascii="Calibri" w:hAnsi="Calibri" w:eastAsia="Calibri" w:cs="Calibri"/>
          <w:color w:val="000000" w:themeColor="text1"/>
          <w:szCs w:val="22"/>
        </w:rPr>
      </w:pPr>
    </w:p>
    <w:p w:rsidRPr="00C46519" w:rsidR="00803448" w:rsidP="00803448" w:rsidRDefault="00803448" w14:paraId="0955E491" w14:textId="7C2C9BAB">
      <w:pPr>
        <w:ind w:left="0"/>
        <w:jc w:val="both"/>
        <w:rPr>
          <w:rFonts w:ascii="Aptos" w:hAnsi="Aptos"/>
          <w:color w:val="212121"/>
          <w:sz w:val="20"/>
          <w:szCs w:val="20"/>
          <w:lang w:eastAsia="es-MX"/>
        </w:rPr>
      </w:pPr>
      <w:r w:rsidRPr="00C46519">
        <w:rPr>
          <w:rFonts w:ascii="Calibri" w:hAnsi="Calibri" w:eastAsia="Calibri" w:cs="Calibri"/>
          <w:b/>
          <w:bCs/>
          <w:i/>
          <w:iCs/>
          <w:color w:val="000000" w:themeColor="text1"/>
          <w:szCs w:val="22"/>
        </w:rPr>
        <w:t>Forest biomes of Mesoamerica. Mexico National Project – Mayan Rainforest (USD13.3 million)</w:t>
      </w:r>
      <w:r>
        <w:rPr>
          <w:rFonts w:ascii="Calibri" w:hAnsi="Calibri" w:eastAsia="Calibri" w:cs="Calibri"/>
          <w:b/>
          <w:bCs/>
          <w:i/>
          <w:iCs/>
          <w:color w:val="000000" w:themeColor="text1"/>
          <w:szCs w:val="22"/>
        </w:rPr>
        <w:t xml:space="preserve">. </w:t>
      </w:r>
      <w:r w:rsidRPr="00C46519">
        <w:rPr>
          <w:rFonts w:ascii="Calibri" w:hAnsi="Calibri" w:eastAsia="Calibri" w:cs="Calibri"/>
          <w:color w:val="000000" w:themeColor="text1"/>
          <w:szCs w:val="22"/>
        </w:rPr>
        <w:t>This</w:t>
      </w:r>
      <w:r>
        <w:rPr>
          <w:rFonts w:ascii="Calibri" w:hAnsi="Calibri" w:eastAsia="Calibri" w:cs="Calibri"/>
          <w:b/>
          <w:bCs/>
          <w:i/>
          <w:iCs/>
          <w:color w:val="000000" w:themeColor="text1"/>
          <w:szCs w:val="22"/>
        </w:rPr>
        <w:t xml:space="preserve"> </w:t>
      </w:r>
      <w:r w:rsidRPr="00803448">
        <w:rPr>
          <w:rFonts w:ascii="Calibri" w:hAnsi="Calibri" w:cs="Calibri"/>
          <w:color w:val="212121"/>
          <w:szCs w:val="22"/>
          <w:lang w:eastAsia="es-MX"/>
        </w:rPr>
        <w:t xml:space="preserve">GEF financing, IUCN as IA, </w:t>
      </w:r>
      <w:r>
        <w:rPr>
          <w:rFonts w:ascii="Calibri" w:hAnsi="Calibri" w:cs="Calibri"/>
          <w:color w:val="212121"/>
          <w:szCs w:val="22"/>
          <w:lang w:eastAsia="es-MX"/>
        </w:rPr>
        <w:t xml:space="preserve">will be implemented during </w:t>
      </w:r>
      <w:r w:rsidRPr="00803448">
        <w:rPr>
          <w:rFonts w:ascii="Calibri" w:hAnsi="Calibri" w:cs="Calibri"/>
          <w:color w:val="212121"/>
          <w:szCs w:val="22"/>
          <w:lang w:eastAsia="es-MX"/>
        </w:rPr>
        <w:t>2025-2029</w:t>
      </w:r>
      <w:r>
        <w:rPr>
          <w:rFonts w:ascii="Calibri" w:hAnsi="Calibri" w:cs="Calibri"/>
          <w:color w:val="212121"/>
          <w:szCs w:val="22"/>
          <w:lang w:eastAsia="es-MX"/>
        </w:rPr>
        <w:t>. I</w:t>
      </w:r>
      <w:r w:rsidRPr="00C46519">
        <w:rPr>
          <w:rFonts w:ascii="Calibri" w:hAnsi="Calibri" w:eastAsia="Calibri" w:cs="Calibri"/>
          <w:color w:val="000000" w:themeColor="text1"/>
          <w:szCs w:val="22"/>
        </w:rPr>
        <w:t>t eeks to support the transformative change towards the conservation of the Mayan rainforest by a set of interventions addressing the main drivers of deforestation and degradation. It is structured around four components: 1) Adoption of enabling policies and planning frameworks; 2) Accelerating the implementation of actions for forest protection and restoration; 3) Increased investment in rainforest landscapes; and 4) Enhanced regional coordination and cooperation.</w:t>
      </w:r>
      <w:r>
        <w:rPr>
          <w:rFonts w:ascii="Calibri" w:hAnsi="Calibri" w:eastAsia="Calibri" w:cs="Calibri"/>
          <w:color w:val="000000" w:themeColor="text1"/>
          <w:szCs w:val="22"/>
        </w:rPr>
        <w:t xml:space="preserve"> </w:t>
      </w:r>
      <w:proofErr w:type="spellStart"/>
      <w:r w:rsidRPr="00803448">
        <w:rPr>
          <w:rFonts w:ascii="Calibri" w:hAnsi="Calibri" w:cs="Calibri"/>
          <w:color w:val="000000"/>
          <w:szCs w:val="22"/>
          <w:bdr w:val="none" w:color="auto" w:sz="0" w:space="0" w:frame="1"/>
          <w:lang w:eastAsia="es-MX"/>
        </w:rPr>
        <w:t>oth</w:t>
      </w:r>
      <w:proofErr w:type="spellEnd"/>
      <w:r w:rsidRPr="00803448">
        <w:rPr>
          <w:rFonts w:ascii="Calibri" w:hAnsi="Calibri" w:cs="Calibri"/>
          <w:color w:val="000000"/>
          <w:szCs w:val="22"/>
          <w:bdr w:val="none" w:color="auto" w:sz="0" w:space="0" w:frame="1"/>
          <w:lang w:eastAsia="es-MX"/>
        </w:rPr>
        <w:t xml:space="preserve"> projects will work within the Balam </w:t>
      </w:r>
      <w:proofErr w:type="spellStart"/>
      <w:r w:rsidRPr="00803448">
        <w:rPr>
          <w:rFonts w:ascii="Calibri" w:hAnsi="Calibri" w:cs="Calibri"/>
          <w:color w:val="000000"/>
          <w:szCs w:val="22"/>
          <w:bdr w:val="none" w:color="auto" w:sz="0" w:space="0" w:frame="1"/>
          <w:lang w:eastAsia="es-MX"/>
        </w:rPr>
        <w:t>Kú</w:t>
      </w:r>
      <w:proofErr w:type="spellEnd"/>
      <w:r w:rsidRPr="00803448">
        <w:rPr>
          <w:rFonts w:ascii="Calibri" w:hAnsi="Calibri" w:cs="Calibri"/>
          <w:color w:val="000000"/>
          <w:szCs w:val="22"/>
          <w:bdr w:val="none" w:color="auto" w:sz="0" w:space="0" w:frame="1"/>
          <w:lang w:eastAsia="es-MX"/>
        </w:rPr>
        <w:t xml:space="preserve"> PA, </w:t>
      </w:r>
      <w:proofErr w:type="gramStart"/>
      <w:r w:rsidRPr="00803448">
        <w:rPr>
          <w:rFonts w:ascii="Calibri" w:hAnsi="Calibri" w:cs="Calibri"/>
          <w:color w:val="000000"/>
          <w:szCs w:val="22"/>
          <w:bdr w:val="none" w:color="auto" w:sz="0" w:space="0" w:frame="1"/>
          <w:lang w:eastAsia="es-MX"/>
        </w:rPr>
        <w:t>an</w:t>
      </w:r>
      <w:proofErr w:type="gramEnd"/>
      <w:r w:rsidRPr="00803448">
        <w:rPr>
          <w:rFonts w:ascii="Calibri" w:hAnsi="Calibri" w:cs="Calibri"/>
          <w:color w:val="000000"/>
          <w:szCs w:val="22"/>
          <w:bdr w:val="none" w:color="auto" w:sz="0" w:space="0" w:frame="1"/>
          <w:lang w:eastAsia="es-MX"/>
        </w:rPr>
        <w:t xml:space="preserve"> therefore the alignment of activities for conservation and sustainable use is expected to synergize. </w:t>
      </w:r>
      <w:r w:rsidRPr="00C46519">
        <w:rPr>
          <w:rFonts w:ascii="Aptos" w:hAnsi="Aptos"/>
          <w:color w:val="212121"/>
          <w:sz w:val="20"/>
          <w:szCs w:val="20"/>
          <w:lang w:eastAsia="es-MX"/>
        </w:rPr>
        <w:t xml:space="preserve"> </w:t>
      </w:r>
      <w:r w:rsidRPr="00803448">
        <w:rPr>
          <w:rFonts w:ascii="Calibri" w:hAnsi="Calibri" w:cs="Calibri"/>
          <w:color w:val="000000"/>
          <w:szCs w:val="22"/>
          <w:bdr w:val="none" w:color="auto" w:sz="0" w:space="0" w:frame="1"/>
          <w:lang w:eastAsia="es-MX"/>
        </w:rPr>
        <w:t>Forest Biomes is expected to begin in 2025. It will contribute to the following complementary efforts (not included in MEx30x30):</w:t>
      </w:r>
      <w:r w:rsidRPr="00C46519">
        <w:rPr>
          <w:rFonts w:ascii="Aptos" w:hAnsi="Aptos"/>
          <w:color w:val="212121"/>
          <w:sz w:val="20"/>
          <w:szCs w:val="20"/>
          <w:lang w:eastAsia="es-MX"/>
        </w:rPr>
        <w:t xml:space="preserve"> (</w:t>
      </w:r>
      <w:proofErr w:type="spellStart"/>
      <w:r w:rsidRPr="00C46519">
        <w:rPr>
          <w:rFonts w:ascii="Aptos" w:hAnsi="Aptos"/>
          <w:color w:val="212121"/>
          <w:sz w:val="20"/>
          <w:szCs w:val="20"/>
          <w:lang w:eastAsia="es-MX"/>
        </w:rPr>
        <w:t>i</w:t>
      </w:r>
      <w:proofErr w:type="spellEnd"/>
      <w:r w:rsidRPr="00C46519">
        <w:rPr>
          <w:rFonts w:ascii="Aptos" w:hAnsi="Aptos"/>
          <w:color w:val="212121"/>
          <w:sz w:val="20"/>
          <w:szCs w:val="20"/>
          <w:lang w:eastAsia="es-MX"/>
        </w:rPr>
        <w:t xml:space="preserve">) </w:t>
      </w:r>
      <w:r w:rsidRPr="00803448">
        <w:rPr>
          <w:rFonts w:ascii="Calibri" w:hAnsi="Calibri" w:cs="Calibri"/>
          <w:color w:val="212121"/>
          <w:szCs w:val="22"/>
          <w:bdr w:val="none" w:color="auto" w:sz="0" w:space="0" w:frame="1"/>
          <w:lang w:eastAsia="es-MX"/>
        </w:rPr>
        <w:t>Strengthening of local and national governance structures to increase the effectiveness of primary forest protection and conservation</w:t>
      </w:r>
      <w:r>
        <w:rPr>
          <w:rFonts w:ascii="Calibri" w:hAnsi="Calibri" w:cs="Calibri"/>
          <w:color w:val="212121"/>
          <w:szCs w:val="22"/>
          <w:bdr w:val="none" w:color="auto" w:sz="0" w:space="0" w:frame="1"/>
          <w:lang w:eastAsia="es-MX"/>
        </w:rPr>
        <w:t xml:space="preserve">; (ii) </w:t>
      </w:r>
      <w:r w:rsidRPr="00803448">
        <w:rPr>
          <w:rFonts w:ascii="Calibri" w:hAnsi="Calibri" w:cs="Calibri"/>
          <w:color w:val="212121"/>
          <w:szCs w:val="22"/>
          <w:bdr w:val="none" w:color="auto" w:sz="0" w:space="0" w:frame="1"/>
          <w:lang w:eastAsia="es-MX"/>
        </w:rPr>
        <w:t>Early warning systems for timely transmission of alerts to field staff</w:t>
      </w:r>
      <w:r>
        <w:rPr>
          <w:rFonts w:ascii="Calibri" w:hAnsi="Calibri" w:cs="Calibri"/>
          <w:color w:val="212121"/>
          <w:szCs w:val="22"/>
          <w:bdr w:val="none" w:color="auto" w:sz="0" w:space="0" w:frame="1"/>
          <w:lang w:eastAsia="es-MX"/>
        </w:rPr>
        <w:t xml:space="preserve">, (iii) </w:t>
      </w:r>
      <w:r w:rsidRPr="00803448">
        <w:rPr>
          <w:rFonts w:ascii="Calibri" w:hAnsi="Calibri" w:cs="Calibri"/>
          <w:color w:val="212121"/>
          <w:szCs w:val="22"/>
          <w:bdr w:val="none" w:color="auto" w:sz="0" w:space="0" w:frame="1"/>
          <w:lang w:eastAsia="es-MX"/>
        </w:rPr>
        <w:t>Training of PA's staff</w:t>
      </w:r>
      <w:r>
        <w:rPr>
          <w:rFonts w:ascii="Calibri" w:hAnsi="Calibri" w:cs="Calibri"/>
          <w:color w:val="212121"/>
          <w:szCs w:val="22"/>
          <w:bdr w:val="none" w:color="auto" w:sz="0" w:space="0" w:frame="1"/>
          <w:lang w:eastAsia="es-MX"/>
        </w:rPr>
        <w:t xml:space="preserve">; (iv) </w:t>
      </w:r>
      <w:r w:rsidRPr="00803448">
        <w:rPr>
          <w:rFonts w:ascii="Calibri" w:hAnsi="Calibri" w:cs="Calibri"/>
          <w:color w:val="212121"/>
          <w:szCs w:val="22"/>
          <w:bdr w:val="none" w:color="auto" w:sz="0" w:space="0" w:frame="1"/>
          <w:lang w:eastAsia="es-MX"/>
        </w:rPr>
        <w:t>Procurement of tools and equipment</w:t>
      </w:r>
      <w:r>
        <w:rPr>
          <w:rFonts w:ascii="Calibri" w:hAnsi="Calibri" w:cs="Calibri"/>
          <w:color w:val="212121"/>
          <w:szCs w:val="22"/>
          <w:bdr w:val="none" w:color="auto" w:sz="0" w:space="0" w:frame="1"/>
          <w:lang w:eastAsia="es-MX"/>
        </w:rPr>
        <w:t xml:space="preserve"> a</w:t>
      </w:r>
      <w:r w:rsidRPr="00C46519">
        <w:rPr>
          <w:rFonts w:ascii="Aptos" w:hAnsi="Aptos"/>
          <w:color w:val="212121"/>
          <w:sz w:val="20"/>
          <w:szCs w:val="20"/>
          <w:lang w:eastAsia="es-MX"/>
        </w:rPr>
        <w:t xml:space="preserve">nd (v) </w:t>
      </w:r>
      <w:r w:rsidRPr="00803448">
        <w:rPr>
          <w:rFonts w:ascii="Calibri" w:hAnsi="Calibri" w:cs="Calibri"/>
          <w:color w:val="212121"/>
          <w:szCs w:val="22"/>
          <w:bdr w:val="none" w:color="auto" w:sz="0" w:space="0" w:frame="1"/>
          <w:lang w:eastAsia="es-MX"/>
        </w:rPr>
        <w:t>Regional assessment of collapse risk.</w:t>
      </w:r>
      <w:r w:rsidRPr="00C46519">
        <w:rPr>
          <w:rFonts w:ascii="Aptos" w:hAnsi="Aptos"/>
          <w:color w:val="212121"/>
          <w:sz w:val="20"/>
          <w:szCs w:val="20"/>
          <w:lang w:eastAsia="es-MX"/>
        </w:rPr>
        <w:t xml:space="preserve"> </w:t>
      </w:r>
      <w:r w:rsidRPr="00803448">
        <w:rPr>
          <w:rFonts w:ascii="Calibri" w:hAnsi="Calibri" w:cs="Calibri"/>
          <w:color w:val="212121"/>
          <w:szCs w:val="22"/>
          <w:bdr w:val="none" w:color="auto" w:sz="0" w:space="0" w:frame="1"/>
          <w:lang w:eastAsia="es-MX"/>
        </w:rPr>
        <w:t>As CONANP participates in both projects, this will ensure that there is synergy with this project and the activities included in POAs under MEX30x30 Component 3.</w:t>
      </w:r>
    </w:p>
    <w:p w:rsidRPr="00A5089F" w:rsidR="0054577F" w:rsidP="00C46519" w:rsidRDefault="0054577F" w14:paraId="4F891D80" w14:textId="77777777">
      <w:pPr>
        <w:spacing w:after="160" w:line="252" w:lineRule="auto"/>
        <w:ind w:left="0" w:right="-20"/>
        <w:contextualSpacing/>
        <w:jc w:val="both"/>
        <w:rPr>
          <w:rFonts w:asciiTheme="minorHAnsi" w:hAnsiTheme="minorHAnsi" w:cstheme="minorBidi"/>
          <w:i/>
          <w:iCs/>
          <w:szCs w:val="22"/>
        </w:rPr>
      </w:pPr>
    </w:p>
    <w:p w:rsidRPr="00A5089F" w:rsidR="0054577F" w:rsidP="00384E92" w:rsidRDefault="0054577F" w14:paraId="5A3D983B" w14:textId="77777777">
      <w:pPr>
        <w:spacing w:after="160" w:line="252" w:lineRule="auto"/>
        <w:ind w:left="-20" w:right="-20"/>
        <w:contextualSpacing/>
        <w:jc w:val="both"/>
        <w:rPr>
          <w:rFonts w:eastAsia="DengXian" w:asciiTheme="minorHAnsi" w:hAnsiTheme="minorHAnsi" w:cstheme="minorBidi"/>
          <w:i/>
          <w:iCs/>
          <w:szCs w:val="22"/>
        </w:rPr>
      </w:pPr>
      <w:r w:rsidRPr="00A5089F">
        <w:rPr>
          <w:rFonts w:asciiTheme="minorHAnsi" w:hAnsiTheme="minorHAnsi" w:cstheme="minorBidi"/>
          <w:i/>
          <w:iCs/>
          <w:szCs w:val="22"/>
        </w:rPr>
        <w:t xml:space="preserve">Lessons learned from previous </w:t>
      </w:r>
      <w:proofErr w:type="gramStart"/>
      <w:r w:rsidRPr="00A5089F">
        <w:rPr>
          <w:rFonts w:asciiTheme="minorHAnsi" w:hAnsiTheme="minorHAnsi" w:cstheme="minorBidi"/>
          <w:i/>
          <w:iCs/>
          <w:szCs w:val="22"/>
        </w:rPr>
        <w:t>projects</w:t>
      </w:r>
      <w:proofErr w:type="gramEnd"/>
      <w:r w:rsidRPr="00A5089F">
        <w:rPr>
          <w:rFonts w:eastAsia="DengXian" w:asciiTheme="minorHAnsi" w:hAnsiTheme="minorHAnsi" w:cstheme="minorBidi"/>
          <w:i/>
          <w:iCs/>
          <w:szCs w:val="22"/>
        </w:rPr>
        <w:t xml:space="preserve"> </w:t>
      </w:r>
    </w:p>
    <w:p w:rsidRPr="00CE6CAB" w:rsidR="00CE6CAB" w:rsidP="00EF349C" w:rsidRDefault="00CE6CAB" w14:paraId="22371CDD" w14:textId="77777777">
      <w:pPr>
        <w:ind w:left="0"/>
        <w:jc w:val="both"/>
        <w:rPr>
          <w:rFonts w:asciiTheme="minorHAnsi" w:hAnsiTheme="minorHAnsi" w:cstheme="minorHAnsi"/>
        </w:rPr>
      </w:pPr>
    </w:p>
    <w:p w:rsidRPr="00CE6CAB" w:rsidR="00CE6CAB" w:rsidP="00EF349C" w:rsidRDefault="00CE6CAB" w14:paraId="170774B4" w14:textId="76AAB6B0">
      <w:pPr>
        <w:ind w:left="0"/>
        <w:jc w:val="both"/>
        <w:rPr>
          <w:rFonts w:asciiTheme="minorHAnsi" w:hAnsiTheme="minorHAnsi" w:cstheme="minorHAnsi"/>
        </w:rPr>
      </w:pPr>
      <w:r w:rsidRPr="00CE6CAB">
        <w:rPr>
          <w:rFonts w:asciiTheme="minorHAnsi" w:hAnsiTheme="minorHAnsi" w:cstheme="minorHAnsi"/>
        </w:rPr>
        <w:t>The project will build on 2</w:t>
      </w:r>
      <w:r w:rsidR="001F176B">
        <w:rPr>
          <w:rFonts w:asciiTheme="minorHAnsi" w:hAnsiTheme="minorHAnsi" w:cstheme="minorHAnsi"/>
        </w:rPr>
        <w:t>6</w:t>
      </w:r>
      <w:r w:rsidRPr="00CE6CAB">
        <w:rPr>
          <w:rFonts w:asciiTheme="minorHAnsi" w:hAnsiTheme="minorHAnsi" w:cstheme="minorHAnsi"/>
        </w:rPr>
        <w:t xml:space="preserve"> years of successful public-private collaboration between CONANP and FMCN through the Protected Areas Fund (FANP). The following best-practices have been developed and will be applied to this project:</w:t>
      </w:r>
    </w:p>
    <w:p w:rsidRPr="00CE6CAB" w:rsidR="00CE6CAB" w:rsidP="7E1A90E4" w:rsidRDefault="70D826B1" w14:paraId="1414E314" w14:textId="0AE46BED">
      <w:pPr>
        <w:pStyle w:val="ListParagraph"/>
        <w:numPr>
          <w:ilvl w:val="0"/>
          <w:numId w:val="19"/>
        </w:numPr>
        <w:contextualSpacing/>
        <w:jc w:val="both"/>
        <w:rPr>
          <w:rFonts w:asciiTheme="minorHAnsi" w:hAnsiTheme="minorHAnsi" w:cstheme="minorBidi"/>
        </w:rPr>
      </w:pPr>
      <w:r w:rsidRPr="7E1A90E4">
        <w:rPr>
          <w:rFonts w:asciiTheme="minorHAnsi" w:hAnsiTheme="minorHAnsi" w:cstheme="minorBidi"/>
        </w:rPr>
        <w:t xml:space="preserve">FMCN is well-positioned to manage funds for federal PAs administered by CONANP </w:t>
      </w:r>
      <w:r w:rsidR="00251B4E">
        <w:rPr>
          <w:rFonts w:asciiTheme="minorHAnsi" w:hAnsiTheme="minorHAnsi" w:cstheme="minorBidi"/>
        </w:rPr>
        <w:t>so that</w:t>
      </w:r>
      <w:r w:rsidRPr="7E1A90E4">
        <w:rPr>
          <w:rFonts w:asciiTheme="minorHAnsi" w:hAnsiTheme="minorHAnsi" w:cstheme="minorBidi"/>
        </w:rPr>
        <w:t xml:space="preserve"> resources are used for strategic conservation activities in the territory. It has been found that </w:t>
      </w:r>
      <w:r w:rsidR="00251B4E">
        <w:rPr>
          <w:rFonts w:asciiTheme="minorHAnsi" w:hAnsiTheme="minorHAnsi" w:cstheme="minorBidi"/>
        </w:rPr>
        <w:t>PAs</w:t>
      </w:r>
      <w:r w:rsidRPr="7E1A90E4">
        <w:rPr>
          <w:rFonts w:asciiTheme="minorHAnsi" w:hAnsiTheme="minorHAnsi" w:cstheme="minorBidi"/>
        </w:rPr>
        <w:t xml:space="preserve"> with additional operational financing by FANP in Mexico avoided up to 23% forest loss from 2001 to 2012 (Hansen </w:t>
      </w:r>
      <w:r w:rsidRPr="7E1A90E4">
        <w:rPr>
          <w:rFonts w:asciiTheme="minorHAnsi" w:hAnsiTheme="minorHAnsi" w:cstheme="minorBidi"/>
          <w:i/>
          <w:iCs/>
        </w:rPr>
        <w:t>et al.</w:t>
      </w:r>
      <w:r w:rsidRPr="7E1A90E4">
        <w:rPr>
          <w:rFonts w:asciiTheme="minorHAnsi" w:hAnsiTheme="minorHAnsi" w:cstheme="minorBidi"/>
        </w:rPr>
        <w:t>).</w:t>
      </w:r>
    </w:p>
    <w:p w:rsidRPr="00CE6CAB" w:rsidR="00CE6CAB" w:rsidP="00EF349C" w:rsidRDefault="00CE6CAB" w14:paraId="005826E6" w14:textId="58351DFF">
      <w:pPr>
        <w:pStyle w:val="ListParagraph"/>
        <w:numPr>
          <w:ilvl w:val="0"/>
          <w:numId w:val="19"/>
        </w:numPr>
        <w:contextualSpacing/>
        <w:jc w:val="both"/>
        <w:rPr>
          <w:rFonts w:asciiTheme="minorHAnsi" w:hAnsiTheme="minorHAnsi" w:cstheme="minorHAnsi"/>
        </w:rPr>
      </w:pPr>
      <w:r w:rsidRPr="00CE6CAB">
        <w:rPr>
          <w:rFonts w:asciiTheme="minorHAnsi" w:hAnsiTheme="minorHAnsi" w:cstheme="minorHAnsi"/>
        </w:rPr>
        <w:t>The Protected Areas Learning Community</w:t>
      </w:r>
      <w:r w:rsidR="001F176B">
        <w:rPr>
          <w:rFonts w:asciiTheme="minorHAnsi" w:hAnsiTheme="minorHAnsi" w:cstheme="minorHAnsi"/>
        </w:rPr>
        <w:t xml:space="preserve"> (CAAP)</w:t>
      </w:r>
      <w:r w:rsidRPr="00CE6CAB">
        <w:rPr>
          <w:rFonts w:asciiTheme="minorHAnsi" w:hAnsiTheme="minorHAnsi" w:cstheme="minorHAnsi"/>
        </w:rPr>
        <w:t xml:space="preserve"> is an effective model for strengthening capacities of PA managers and local organizations through the exchange of experiences and peer-to-peer learning. </w:t>
      </w:r>
    </w:p>
    <w:p w:rsidRPr="00CE6CAB" w:rsidR="00CE6CAB" w:rsidP="7E1A90E4" w:rsidRDefault="70D826B1" w14:paraId="50D8F49C" w14:textId="780D14B2">
      <w:pPr>
        <w:pStyle w:val="ListParagraph"/>
        <w:numPr>
          <w:ilvl w:val="0"/>
          <w:numId w:val="19"/>
        </w:numPr>
        <w:contextualSpacing/>
        <w:jc w:val="both"/>
        <w:rPr>
          <w:rFonts w:asciiTheme="minorHAnsi" w:hAnsiTheme="minorHAnsi" w:cstheme="minorBidi"/>
        </w:rPr>
      </w:pPr>
      <w:r w:rsidRPr="7E1A90E4">
        <w:rPr>
          <w:rFonts w:asciiTheme="minorHAnsi" w:hAnsiTheme="minorHAnsi" w:cstheme="minorBidi"/>
        </w:rPr>
        <w:t xml:space="preserve">Long-term monitoring of biological and socioeconomic indicators as well as management effectiveness is critical for assessing protected areas. CONANP and FANP have successfully developed monitoring protocols for </w:t>
      </w:r>
      <w:r w:rsidR="00251B4E">
        <w:rPr>
          <w:rFonts w:asciiTheme="minorHAnsi" w:hAnsiTheme="minorHAnsi" w:cstheme="minorBidi"/>
        </w:rPr>
        <w:t>PAs</w:t>
      </w:r>
      <w:r w:rsidRPr="7E1A90E4">
        <w:rPr>
          <w:rFonts w:asciiTheme="minorHAnsi" w:hAnsiTheme="minorHAnsi" w:cstheme="minorBidi"/>
        </w:rPr>
        <w:t xml:space="preserve"> that may be adapted for ADVCs.</w:t>
      </w:r>
    </w:p>
    <w:p w:rsidRPr="00CE6CAB" w:rsidR="00CE6CAB" w:rsidP="7E1A90E4" w:rsidRDefault="70D826B1" w14:paraId="2E2CE136" w14:textId="7F130B89">
      <w:pPr>
        <w:pStyle w:val="ListParagraph"/>
        <w:numPr>
          <w:ilvl w:val="0"/>
          <w:numId w:val="19"/>
        </w:numPr>
        <w:contextualSpacing/>
        <w:jc w:val="both"/>
        <w:rPr>
          <w:rFonts w:asciiTheme="minorHAnsi" w:hAnsiTheme="minorHAnsi" w:cstheme="minorBidi"/>
        </w:rPr>
      </w:pPr>
      <w:r w:rsidRPr="7E1A90E4">
        <w:rPr>
          <w:rFonts w:asciiTheme="minorHAnsi" w:hAnsiTheme="minorHAnsi" w:cstheme="minorBidi"/>
        </w:rPr>
        <w:t>The development of an emergency fund and community brigades has been instrumental in successful rapid response to fires, hurricanes, and other emergencies</w:t>
      </w:r>
      <w:r w:rsidRPr="7E1A90E4" w:rsidR="3887D604">
        <w:rPr>
          <w:rFonts w:asciiTheme="minorHAnsi" w:hAnsiTheme="minorHAnsi" w:cstheme="minorBidi"/>
        </w:rPr>
        <w:t>, which</w:t>
      </w:r>
      <w:r w:rsidR="00251B4E">
        <w:rPr>
          <w:rFonts w:asciiTheme="minorHAnsi" w:hAnsiTheme="minorHAnsi" w:cstheme="minorBidi"/>
        </w:rPr>
        <w:t>, according to climate change projections,</w:t>
      </w:r>
      <w:r w:rsidRPr="7E1A90E4" w:rsidR="3887D604">
        <w:rPr>
          <w:rFonts w:asciiTheme="minorHAnsi" w:hAnsiTheme="minorHAnsi" w:cstheme="minorBidi"/>
        </w:rPr>
        <w:t xml:space="preserve"> are expected to</w:t>
      </w:r>
      <w:r w:rsidRPr="7E1A90E4" w:rsidR="48CB8297">
        <w:rPr>
          <w:rFonts w:asciiTheme="minorHAnsi" w:hAnsiTheme="minorHAnsi" w:cstheme="minorBidi"/>
        </w:rPr>
        <w:t xml:space="preserve"> </w:t>
      </w:r>
      <w:r w:rsidRPr="7E1A90E4" w:rsidR="3887D604">
        <w:rPr>
          <w:rFonts w:asciiTheme="minorHAnsi" w:hAnsiTheme="minorHAnsi" w:cstheme="minorBidi"/>
        </w:rPr>
        <w:t>increase in the</w:t>
      </w:r>
      <w:r w:rsidRPr="7E1A90E4" w:rsidR="54CBFE64">
        <w:rPr>
          <w:rFonts w:asciiTheme="minorHAnsi" w:hAnsiTheme="minorHAnsi" w:cstheme="minorBidi"/>
        </w:rPr>
        <w:t xml:space="preserve"> </w:t>
      </w:r>
      <w:r w:rsidRPr="7E1A90E4" w:rsidR="3887D604">
        <w:rPr>
          <w:rFonts w:asciiTheme="minorHAnsi" w:hAnsiTheme="minorHAnsi" w:cstheme="minorBidi"/>
        </w:rPr>
        <w:t>project areas</w:t>
      </w:r>
      <w:r w:rsidRPr="7E1A90E4">
        <w:rPr>
          <w:rFonts w:asciiTheme="minorHAnsi" w:hAnsiTheme="minorHAnsi" w:cstheme="minorBidi"/>
        </w:rPr>
        <w:t>.</w:t>
      </w:r>
    </w:p>
    <w:p w:rsidRPr="00CE6CAB" w:rsidR="00CE6CAB" w:rsidP="00EF349C" w:rsidRDefault="00CE6CAB" w14:paraId="478D6924"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jc w:val="both"/>
        <w:rPr>
          <w:rFonts w:asciiTheme="minorHAnsi" w:hAnsiTheme="minorHAnsi" w:cstheme="minorHAnsi"/>
          <w:color w:val="0D0D0D"/>
          <w:sz w:val="22"/>
          <w:szCs w:val="22"/>
        </w:rPr>
      </w:pPr>
    </w:p>
    <w:p w:rsidRPr="00A5089F" w:rsidR="00790114" w:rsidP="00EF349C" w:rsidRDefault="00790114" w14:paraId="1CFE9B39" w14:textId="0E2F786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jc w:val="both"/>
        <w:rPr>
          <w:color w:val="0D0D0D"/>
          <w:sz w:val="22"/>
          <w:szCs w:val="22"/>
        </w:rPr>
      </w:pPr>
      <w:r w:rsidRPr="00CE6CAB">
        <w:rPr>
          <w:rFonts w:asciiTheme="minorHAnsi" w:hAnsiTheme="minorHAnsi" w:cstheme="minorHAnsi"/>
          <w:color w:val="0D0D0D"/>
          <w:sz w:val="22"/>
          <w:szCs w:val="22"/>
        </w:rPr>
        <w:t>A</w:t>
      </w:r>
      <w:r w:rsidRPr="00A5089F">
        <w:rPr>
          <w:color w:val="0D0D0D"/>
          <w:sz w:val="22"/>
          <w:szCs w:val="22"/>
        </w:rPr>
        <w:t xml:space="preserve"> central feature of the </w:t>
      </w:r>
      <w:r w:rsidR="00CE69DD">
        <w:rPr>
          <w:color w:val="0D0D0D"/>
          <w:sz w:val="22"/>
          <w:szCs w:val="22"/>
        </w:rPr>
        <w:t>MEx30x30</w:t>
      </w:r>
      <w:r w:rsidRPr="00A5089F">
        <w:rPr>
          <w:color w:val="0D0D0D"/>
          <w:sz w:val="22"/>
          <w:szCs w:val="22"/>
        </w:rPr>
        <w:t xml:space="preserve"> project is using a </w:t>
      </w:r>
      <w:r w:rsidR="001F176B">
        <w:rPr>
          <w:color w:val="0D0D0D"/>
          <w:sz w:val="22"/>
          <w:szCs w:val="22"/>
        </w:rPr>
        <w:t xml:space="preserve">long-term financing using the </w:t>
      </w:r>
      <w:r w:rsidRPr="00A5089F">
        <w:rPr>
          <w:color w:val="0D0D0D"/>
          <w:sz w:val="22"/>
          <w:szCs w:val="22"/>
        </w:rPr>
        <w:t xml:space="preserve">Project for Permanence (PFP) model to structure a </w:t>
      </w:r>
      <w:r w:rsidR="00935159">
        <w:rPr>
          <w:color w:val="0D0D0D"/>
          <w:sz w:val="22"/>
          <w:szCs w:val="22"/>
        </w:rPr>
        <w:t xml:space="preserve">transition </w:t>
      </w:r>
      <w:r w:rsidRPr="00A5089F">
        <w:rPr>
          <w:color w:val="0D0D0D"/>
          <w:sz w:val="22"/>
          <w:szCs w:val="22"/>
        </w:rPr>
        <w:t xml:space="preserve">fund that will cover CONANP’s funding gap until federal funds can be secured to support longer-term protected area system costs. Cabrera et al. (2021), defined the PFP model as “an approach or single initiative that secures important policy changes, and all funding necessary </w:t>
      </w:r>
      <w:r w:rsidRPr="00A5089F">
        <w:rPr>
          <w:color w:val="0D0D0D"/>
          <w:sz w:val="22"/>
          <w:szCs w:val="22"/>
        </w:rPr>
        <w:t>to meet specific conservation goals of a program over a defined long-term timeframe, with the ultimate aim of achieving the ecological, social, political, organizational, and financial sustainability of that program.”</w:t>
      </w:r>
    </w:p>
    <w:p w:rsidRPr="00A5089F" w:rsidR="00790114" w:rsidP="00EF349C" w:rsidRDefault="00790114" w14:paraId="6E959067"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jc w:val="both"/>
        <w:rPr>
          <w:color w:val="0D0D0D"/>
          <w:sz w:val="22"/>
          <w:szCs w:val="22"/>
        </w:rPr>
      </w:pPr>
    </w:p>
    <w:p w:rsidRPr="00A5089F" w:rsidR="00790114" w:rsidP="00EF349C" w:rsidRDefault="00790114" w14:paraId="7AD1B02F"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jc w:val="both"/>
        <w:rPr>
          <w:sz w:val="22"/>
          <w:szCs w:val="22"/>
        </w:rPr>
      </w:pPr>
      <w:r w:rsidRPr="00A5089F">
        <w:rPr>
          <w:color w:val="0D0D0D"/>
          <w:sz w:val="22"/>
          <w:szCs w:val="22"/>
        </w:rPr>
        <w:t xml:space="preserve">A 2023 PFP evaluation commissioned by Enduring Earth (EE), a global collaboration between </w:t>
      </w:r>
      <w:r w:rsidRPr="00A5089F">
        <w:rPr>
          <w:sz w:val="22"/>
          <w:szCs w:val="22"/>
        </w:rPr>
        <w:t xml:space="preserve">The Nature Conservancy, The Pew Charitable Trusts, World Wildlife Fund and ZOMALAB, concluded that the PFP model offers </w:t>
      </w:r>
      <w:proofErr w:type="gramStart"/>
      <w:r w:rsidRPr="00A5089F">
        <w:rPr>
          <w:sz w:val="22"/>
          <w:szCs w:val="22"/>
        </w:rPr>
        <w:t>a number of</w:t>
      </w:r>
      <w:proofErr w:type="gramEnd"/>
      <w:r w:rsidRPr="00A5089F">
        <w:rPr>
          <w:sz w:val="22"/>
          <w:szCs w:val="22"/>
        </w:rPr>
        <w:t xml:space="preserve"> advantages that enable it to help countries achieve large-scale conservation commitments, including reaching 30x30 targets. The evaluation highlighted the model’s ability to </w:t>
      </w:r>
      <w:r w:rsidRPr="00A5089F">
        <w:rPr>
          <w:color w:val="0D0D0D"/>
          <w:sz w:val="22"/>
          <w:szCs w:val="22"/>
        </w:rPr>
        <w:t>(EcoAdvisors 2023)</w:t>
      </w:r>
      <w:r w:rsidRPr="00A5089F">
        <w:rPr>
          <w:sz w:val="22"/>
          <w:szCs w:val="22"/>
        </w:rPr>
        <w:t>:</w:t>
      </w:r>
    </w:p>
    <w:p w:rsidRPr="00A5089F" w:rsidR="00790114" w:rsidP="00EF349C" w:rsidRDefault="00790114" w14:paraId="5960E326" w14:textId="77777777">
      <w:pPr>
        <w:pStyle w:val="Default"/>
        <w:numPr>
          <w:ilvl w:val="0"/>
          <w:numId w:val="10"/>
        </w:numPr>
        <w:pBdr>
          <w:top w:val="nil"/>
          <w:left w:val="nil"/>
          <w:bottom w:val="nil"/>
          <w:right w:val="nil"/>
          <w:between w:val="nil"/>
          <w:bar w:val="nil"/>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autoSpaceDE/>
        <w:autoSpaceDN/>
        <w:adjustRightInd/>
        <w:jc w:val="both"/>
        <w:rPr>
          <w:color w:val="0D0D0D"/>
          <w:sz w:val="22"/>
          <w:szCs w:val="22"/>
        </w:rPr>
      </w:pPr>
      <w:r w:rsidRPr="00A5089F">
        <w:rPr>
          <w:sz w:val="22"/>
          <w:szCs w:val="22"/>
        </w:rPr>
        <w:t>a</w:t>
      </w:r>
      <w:r w:rsidRPr="00A5089F">
        <w:rPr>
          <w:color w:val="0D0D0D"/>
          <w:sz w:val="22"/>
          <w:szCs w:val="22"/>
        </w:rPr>
        <w:t xml:space="preserve">chieve compromise among diverse stakeholder interests in furtherance of ambitious-scale conservation and sustainable </w:t>
      </w:r>
      <w:proofErr w:type="gramStart"/>
      <w:r w:rsidRPr="00A5089F">
        <w:rPr>
          <w:color w:val="0D0D0D"/>
          <w:sz w:val="22"/>
          <w:szCs w:val="22"/>
        </w:rPr>
        <w:t>development</w:t>
      </w:r>
      <w:proofErr w:type="gramEnd"/>
    </w:p>
    <w:p w:rsidRPr="00A5089F" w:rsidR="00790114" w:rsidP="00EF349C" w:rsidRDefault="00790114" w14:paraId="74F70E2E" w14:textId="77777777">
      <w:pPr>
        <w:pStyle w:val="Default"/>
        <w:numPr>
          <w:ilvl w:val="0"/>
          <w:numId w:val="10"/>
        </w:numPr>
        <w:pBdr>
          <w:top w:val="nil"/>
          <w:left w:val="nil"/>
          <w:bottom w:val="nil"/>
          <w:right w:val="nil"/>
          <w:between w:val="nil"/>
          <w:bar w:val="nil"/>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autoSpaceDE/>
        <w:autoSpaceDN/>
        <w:adjustRightInd/>
        <w:jc w:val="both"/>
        <w:rPr>
          <w:color w:val="0D0D0D"/>
          <w:sz w:val="22"/>
          <w:szCs w:val="22"/>
        </w:rPr>
      </w:pPr>
      <w:r w:rsidRPr="00A5089F">
        <w:rPr>
          <w:color w:val="0D0D0D"/>
          <w:sz w:val="22"/>
          <w:szCs w:val="22"/>
        </w:rPr>
        <w:t xml:space="preserve">empower </w:t>
      </w:r>
      <w:proofErr w:type="gramStart"/>
      <w:r w:rsidRPr="00A5089F">
        <w:rPr>
          <w:color w:val="0D0D0D"/>
          <w:sz w:val="22"/>
          <w:szCs w:val="22"/>
        </w:rPr>
        <w:t>Indigenous-led</w:t>
      </w:r>
      <w:proofErr w:type="gramEnd"/>
      <w:r w:rsidRPr="00A5089F">
        <w:rPr>
          <w:color w:val="0D0D0D"/>
          <w:sz w:val="22"/>
          <w:szCs w:val="22"/>
        </w:rPr>
        <w:t xml:space="preserve"> conservation</w:t>
      </w:r>
    </w:p>
    <w:p w:rsidRPr="00A5089F" w:rsidR="00790114" w:rsidP="00EF349C" w:rsidRDefault="00790114" w14:paraId="44E7F1B2" w14:textId="77777777">
      <w:pPr>
        <w:pStyle w:val="Default"/>
        <w:numPr>
          <w:ilvl w:val="0"/>
          <w:numId w:val="10"/>
        </w:numPr>
        <w:pBdr>
          <w:top w:val="nil"/>
          <w:left w:val="nil"/>
          <w:bottom w:val="nil"/>
          <w:right w:val="nil"/>
          <w:between w:val="nil"/>
          <w:bar w:val="nil"/>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autoSpaceDE/>
        <w:autoSpaceDN/>
        <w:adjustRightInd/>
        <w:jc w:val="both"/>
        <w:rPr>
          <w:color w:val="0D0D0D"/>
          <w:sz w:val="22"/>
          <w:szCs w:val="22"/>
        </w:rPr>
      </w:pPr>
      <w:r w:rsidRPr="00A5089F">
        <w:rPr>
          <w:color w:val="0D0D0D"/>
          <w:sz w:val="22"/>
          <w:szCs w:val="22"/>
        </w:rPr>
        <w:t xml:space="preserve">reinforce institutions that champion and facilitate large-scale </w:t>
      </w:r>
      <w:proofErr w:type="gramStart"/>
      <w:r w:rsidRPr="00A5089F">
        <w:rPr>
          <w:color w:val="0D0D0D"/>
          <w:sz w:val="22"/>
          <w:szCs w:val="22"/>
        </w:rPr>
        <w:t>conservation</w:t>
      </w:r>
      <w:proofErr w:type="gramEnd"/>
    </w:p>
    <w:p w:rsidRPr="00A5089F" w:rsidR="00790114" w:rsidP="00EF349C" w:rsidRDefault="00790114" w14:paraId="11302497" w14:textId="77777777">
      <w:pPr>
        <w:pStyle w:val="Default"/>
        <w:numPr>
          <w:ilvl w:val="0"/>
          <w:numId w:val="10"/>
        </w:numPr>
        <w:pBdr>
          <w:top w:val="nil"/>
          <w:left w:val="nil"/>
          <w:bottom w:val="nil"/>
          <w:right w:val="nil"/>
          <w:between w:val="nil"/>
          <w:bar w:val="nil"/>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autoSpaceDE/>
        <w:autoSpaceDN/>
        <w:adjustRightInd/>
        <w:jc w:val="both"/>
        <w:rPr>
          <w:color w:val="0D0D0D"/>
          <w:sz w:val="22"/>
          <w:szCs w:val="22"/>
        </w:rPr>
      </w:pPr>
      <w:r w:rsidRPr="00A5089F">
        <w:rPr>
          <w:color w:val="0D0D0D"/>
          <w:sz w:val="22"/>
          <w:szCs w:val="22"/>
        </w:rPr>
        <w:t xml:space="preserve">help make protected areas and conservation management resilient against adverse political </w:t>
      </w:r>
      <w:proofErr w:type="gramStart"/>
      <w:r w:rsidRPr="00A5089F">
        <w:rPr>
          <w:color w:val="0D0D0D"/>
          <w:sz w:val="22"/>
          <w:szCs w:val="22"/>
        </w:rPr>
        <w:t>pressure</w:t>
      </w:r>
      <w:proofErr w:type="gramEnd"/>
      <w:r w:rsidRPr="00A5089F">
        <w:rPr>
          <w:color w:val="0D0D0D"/>
          <w:sz w:val="22"/>
          <w:szCs w:val="22"/>
        </w:rPr>
        <w:t xml:space="preserve"> </w:t>
      </w:r>
    </w:p>
    <w:p w:rsidRPr="00A5089F" w:rsidR="00790114" w:rsidP="00EF349C" w:rsidRDefault="00790114" w14:paraId="7EF8700C" w14:textId="77777777">
      <w:pPr>
        <w:pStyle w:val="Default"/>
        <w:numPr>
          <w:ilvl w:val="0"/>
          <w:numId w:val="10"/>
        </w:numPr>
        <w:pBdr>
          <w:top w:val="nil"/>
          <w:left w:val="nil"/>
          <w:bottom w:val="nil"/>
          <w:right w:val="nil"/>
          <w:between w:val="nil"/>
          <w:bar w:val="nil"/>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autoSpaceDE/>
        <w:autoSpaceDN/>
        <w:adjustRightInd/>
        <w:jc w:val="both"/>
        <w:rPr>
          <w:color w:val="0D0D0D"/>
          <w:sz w:val="22"/>
          <w:szCs w:val="22"/>
        </w:rPr>
      </w:pPr>
      <w:r w:rsidRPr="00A5089F">
        <w:rPr>
          <w:color w:val="0D0D0D"/>
          <w:sz w:val="22"/>
          <w:szCs w:val="22"/>
        </w:rPr>
        <w:t xml:space="preserve">enable the application of long-term perspectives to </w:t>
      </w:r>
      <w:proofErr w:type="gramStart"/>
      <w:r w:rsidRPr="00A5089F">
        <w:rPr>
          <w:color w:val="0D0D0D"/>
          <w:sz w:val="22"/>
          <w:szCs w:val="22"/>
        </w:rPr>
        <w:t>protected</w:t>
      </w:r>
      <w:proofErr w:type="gramEnd"/>
      <w:r w:rsidRPr="00A5089F">
        <w:rPr>
          <w:color w:val="0D0D0D"/>
          <w:sz w:val="22"/>
          <w:szCs w:val="22"/>
        </w:rPr>
        <w:t xml:space="preserve"> area planning and management</w:t>
      </w:r>
    </w:p>
    <w:p w:rsidRPr="00A5089F" w:rsidR="00790114" w:rsidP="00EF349C" w:rsidRDefault="00790114" w14:paraId="1BEF693C" w14:textId="77777777">
      <w:pPr>
        <w:pStyle w:val="Default"/>
        <w:numPr>
          <w:ilvl w:val="0"/>
          <w:numId w:val="10"/>
        </w:numPr>
        <w:pBdr>
          <w:top w:val="nil"/>
          <w:left w:val="nil"/>
          <w:bottom w:val="nil"/>
          <w:right w:val="nil"/>
          <w:between w:val="nil"/>
          <w:bar w:val="nil"/>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autoSpaceDE/>
        <w:autoSpaceDN/>
        <w:adjustRightInd/>
        <w:jc w:val="both"/>
        <w:rPr>
          <w:color w:val="0D0D0D"/>
          <w:sz w:val="22"/>
          <w:szCs w:val="22"/>
        </w:rPr>
      </w:pPr>
      <w:r w:rsidRPr="00A5089F">
        <w:rPr>
          <w:color w:val="0D0D0D"/>
          <w:sz w:val="22"/>
          <w:szCs w:val="22"/>
        </w:rPr>
        <w:t xml:space="preserve">promote livelihoods and enterprise development grounded in sustainable resource </w:t>
      </w:r>
      <w:proofErr w:type="gramStart"/>
      <w:r w:rsidRPr="00A5089F">
        <w:rPr>
          <w:color w:val="0D0D0D"/>
          <w:sz w:val="22"/>
          <w:szCs w:val="22"/>
        </w:rPr>
        <w:t>management</w:t>
      </w:r>
      <w:proofErr w:type="gramEnd"/>
    </w:p>
    <w:p w:rsidRPr="00A5089F" w:rsidR="00790114" w:rsidP="00EF349C" w:rsidRDefault="00790114" w14:paraId="4AA4D36D"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jc w:val="both"/>
        <w:rPr>
          <w:color w:val="0D0D0D"/>
          <w:sz w:val="22"/>
          <w:szCs w:val="22"/>
        </w:rPr>
      </w:pPr>
    </w:p>
    <w:p w:rsidRPr="00A5089F" w:rsidR="00790114" w:rsidP="00EF349C" w:rsidRDefault="41188B3E" w14:paraId="304FD204" w14:textId="4D67CAE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jc w:val="both"/>
        <w:rPr>
          <w:rFonts w:eastAsia="Calibri"/>
          <w:color w:val="0D0D0D"/>
          <w:sz w:val="22"/>
          <w:szCs w:val="22"/>
        </w:rPr>
      </w:pPr>
      <w:r w:rsidRPr="7E1A90E4">
        <w:rPr>
          <w:color w:val="0D0D0D" w:themeColor="text1" w:themeTint="F2"/>
          <w:sz w:val="22"/>
          <w:szCs w:val="22"/>
        </w:rPr>
        <w:t xml:space="preserve">The </w:t>
      </w:r>
      <w:r w:rsidRPr="7E1A90E4" w:rsidR="35C284D7">
        <w:rPr>
          <w:color w:val="0D0D0D" w:themeColor="text1" w:themeTint="F2"/>
          <w:sz w:val="22"/>
          <w:szCs w:val="22"/>
        </w:rPr>
        <w:t xml:space="preserve">transition </w:t>
      </w:r>
      <w:r w:rsidRPr="7E1A90E4">
        <w:rPr>
          <w:color w:val="0D0D0D" w:themeColor="text1" w:themeTint="F2"/>
          <w:sz w:val="22"/>
          <w:szCs w:val="22"/>
        </w:rPr>
        <w:t xml:space="preserve">fund mechanism that FMCN and CONANP will use for the </w:t>
      </w:r>
      <w:r w:rsidRPr="7E1A90E4" w:rsidR="27BAB032">
        <w:rPr>
          <w:color w:val="0D0D0D" w:themeColor="text1" w:themeTint="F2"/>
          <w:sz w:val="22"/>
          <w:szCs w:val="22"/>
        </w:rPr>
        <w:t>MEx30x30</w:t>
      </w:r>
      <w:r w:rsidRPr="7E1A90E4">
        <w:rPr>
          <w:color w:val="0D0D0D" w:themeColor="text1" w:themeTint="F2"/>
          <w:sz w:val="22"/>
          <w:szCs w:val="22"/>
        </w:rPr>
        <w:t xml:space="preserve"> project will draw on lessons learned from other PFP applications to achieve large-scale conservation outcomes</w:t>
      </w:r>
      <w:r w:rsidRPr="7E1A90E4" w:rsidR="3887D604">
        <w:rPr>
          <w:color w:val="0D0D0D" w:themeColor="text1" w:themeTint="F2"/>
          <w:sz w:val="22"/>
          <w:szCs w:val="22"/>
        </w:rPr>
        <w:t>.</w:t>
      </w:r>
      <w:r w:rsidRPr="7E1A90E4" w:rsidR="3887D604">
        <w:rPr>
          <w:sz w:val="22"/>
          <w:szCs w:val="22"/>
        </w:rPr>
        <w:t xml:space="preserve"> The model will mainly use lessons learned fr</w:t>
      </w:r>
      <w:r w:rsidRPr="7E1A90E4" w:rsidR="61F5AF17">
        <w:rPr>
          <w:sz w:val="22"/>
          <w:szCs w:val="22"/>
        </w:rPr>
        <w:t>o</w:t>
      </w:r>
      <w:r w:rsidRPr="7E1A90E4" w:rsidR="3887D604">
        <w:rPr>
          <w:sz w:val="22"/>
          <w:szCs w:val="22"/>
        </w:rPr>
        <w:t>m Latin America from</w:t>
      </w:r>
      <w:r w:rsidRPr="7E1A90E4">
        <w:rPr>
          <w:color w:val="0D0D0D" w:themeColor="text1" w:themeTint="F2"/>
          <w:sz w:val="22"/>
          <w:szCs w:val="22"/>
        </w:rPr>
        <w:t xml:space="preserve"> Brazil, Colombia, Costa </w:t>
      </w:r>
      <w:proofErr w:type="gramStart"/>
      <w:r w:rsidR="00251B4E">
        <w:rPr>
          <w:color w:val="0D0D0D" w:themeColor="text1" w:themeTint="F2"/>
          <w:sz w:val="22"/>
          <w:szCs w:val="22"/>
        </w:rPr>
        <w:t>Rica</w:t>
      </w:r>
      <w:proofErr w:type="gramEnd"/>
      <w:r w:rsidRPr="7E1A90E4">
        <w:rPr>
          <w:color w:val="0D0D0D" w:themeColor="text1" w:themeTint="F2"/>
          <w:sz w:val="22"/>
          <w:szCs w:val="22"/>
        </w:rPr>
        <w:t xml:space="preserve"> and Peru. For example, in Brazil a PFP structure was used to create a US$210 million sinking to support the country’s Amazon Region Protected Areas Program (ARPA), the world’s largest protected area system, until federal funds are available as of 2039 to cover the system’s management costs. To date, ARPA has allowed Brazil to create over 62 million ha of protected and sustainable use areas (roughly 9% of the entire Amazon) and support the consolidation of over 40 million ha of protected and sustainable use areas (EcoAdvisors 2023).</w:t>
      </w:r>
    </w:p>
    <w:p w:rsidRPr="00A5089F" w:rsidR="0054577F" w:rsidP="00384E92" w:rsidRDefault="0054577F" w14:paraId="68985621" w14:textId="76685C3F">
      <w:pPr>
        <w:spacing w:after="160" w:line="252" w:lineRule="auto"/>
        <w:ind w:left="0"/>
        <w:contextualSpacing/>
        <w:jc w:val="both"/>
        <w:rPr>
          <w:rFonts w:eastAsia="DengXian" w:asciiTheme="minorHAnsi" w:hAnsiTheme="minorHAnsi" w:cstheme="minorHAnsi"/>
        </w:rPr>
      </w:pPr>
    </w:p>
    <w:p w:rsidRPr="00A5089F" w:rsidR="00790114" w:rsidP="00384E92" w:rsidRDefault="00790114" w14:paraId="1CA7DA18" w14:textId="08F9FEAE">
      <w:pPr>
        <w:spacing w:after="160" w:line="252" w:lineRule="auto"/>
        <w:ind w:left="0"/>
        <w:contextualSpacing/>
        <w:jc w:val="both"/>
        <w:rPr>
          <w:rFonts w:eastAsia="DengXian" w:asciiTheme="minorHAnsi" w:hAnsiTheme="minorHAnsi" w:cstheme="minorHAnsi"/>
        </w:rPr>
      </w:pPr>
      <w:r w:rsidRPr="00A5089F">
        <w:rPr>
          <w:rFonts w:eastAsia="DengXian" w:asciiTheme="minorHAnsi" w:hAnsiTheme="minorHAnsi" w:cstheme="minorHAnsi"/>
        </w:rPr>
        <w:t xml:space="preserve">The </w:t>
      </w:r>
      <w:r w:rsidR="00CE69DD">
        <w:rPr>
          <w:rFonts w:eastAsia="DengXian" w:asciiTheme="minorHAnsi" w:hAnsiTheme="minorHAnsi" w:cstheme="minorHAnsi"/>
        </w:rPr>
        <w:t>MEx30x30</w:t>
      </w:r>
      <w:r w:rsidRPr="00A5089F">
        <w:rPr>
          <w:rFonts w:eastAsia="DengXian" w:asciiTheme="minorHAnsi" w:hAnsiTheme="minorHAnsi" w:cstheme="minorHAnsi"/>
        </w:rPr>
        <w:t xml:space="preserve"> project design reflects lessons and best practices for PFPs distilled from the experiences noted above. This includes:</w:t>
      </w:r>
    </w:p>
    <w:p w:rsidRPr="00A5089F" w:rsidR="00790114" w:rsidP="00384E92" w:rsidRDefault="00790114" w14:paraId="6AEB9EE9" w14:textId="29A2343C">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Design, establishment and operation of PFP mechanisms must be grounded in participatory multi-stakeholder processes to cultivate broad-based buy-in and support.</w:t>
      </w:r>
    </w:p>
    <w:p w:rsidRPr="00A5089F" w:rsidR="00790114" w:rsidP="00384E92" w:rsidRDefault="00790114" w14:paraId="19332127" w14:textId="6C97CF91">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The financing solutions provided by a PFP must be paired with technical capacity building for institutions responsible for conservation and sustainable resource management.</w:t>
      </w:r>
    </w:p>
    <w:p w:rsidRPr="00A5089F" w:rsidR="00790114" w:rsidP="00384E92" w:rsidRDefault="00790114" w14:paraId="1702D647" w14:textId="79AC0C89">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 xml:space="preserve">Safeguard policies and plans should be introduced from the beginning of the design process to be fully integrated into the </w:t>
      </w:r>
      <w:r w:rsidR="001F176B">
        <w:rPr>
          <w:rFonts w:eastAsia="DengXian" w:asciiTheme="minorHAnsi" w:hAnsiTheme="minorHAnsi" w:cstheme="minorHAnsi"/>
        </w:rPr>
        <w:t>long-term financial mechanisms</w:t>
      </w:r>
      <w:r w:rsidRPr="00A5089F" w:rsidR="001F176B">
        <w:rPr>
          <w:rFonts w:eastAsia="DengXian" w:asciiTheme="minorHAnsi" w:hAnsiTheme="minorHAnsi" w:cstheme="minorHAnsi"/>
        </w:rPr>
        <w:t xml:space="preserve"> </w:t>
      </w:r>
      <w:r w:rsidRPr="00A5089F">
        <w:rPr>
          <w:rFonts w:eastAsia="DengXian" w:asciiTheme="minorHAnsi" w:hAnsiTheme="minorHAnsi" w:cstheme="minorHAnsi"/>
        </w:rPr>
        <w:t>(rather than grafted on afterwards as seen in some PFP processes)</w:t>
      </w:r>
      <w:r w:rsidRPr="00A5089F" w:rsidR="006A3481">
        <w:rPr>
          <w:rFonts w:eastAsia="DengXian" w:asciiTheme="minorHAnsi" w:hAnsiTheme="minorHAnsi" w:cstheme="minorHAnsi"/>
        </w:rPr>
        <w:t>, with the required allocation of budget and expertise</w:t>
      </w:r>
      <w:r w:rsidRPr="00A5089F">
        <w:rPr>
          <w:rFonts w:eastAsia="DengXian" w:asciiTheme="minorHAnsi" w:hAnsiTheme="minorHAnsi" w:cstheme="minorHAnsi"/>
        </w:rPr>
        <w:t>.</w:t>
      </w:r>
    </w:p>
    <w:p w:rsidRPr="00A5089F" w:rsidR="006A3481" w:rsidP="00384E92" w:rsidRDefault="00790114" w14:paraId="0639449B" w14:textId="09BBB974">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 xml:space="preserve">For PFPs with </w:t>
      </w:r>
      <w:r w:rsidR="00C00659">
        <w:rPr>
          <w:rFonts w:eastAsia="DengXian" w:asciiTheme="minorHAnsi" w:hAnsiTheme="minorHAnsi" w:cstheme="minorHAnsi"/>
        </w:rPr>
        <w:t>IP&amp;LCs</w:t>
      </w:r>
      <w:r w:rsidRPr="00A5089F">
        <w:rPr>
          <w:rFonts w:eastAsia="DengXian" w:asciiTheme="minorHAnsi" w:hAnsiTheme="minorHAnsi" w:cstheme="minorHAnsi"/>
        </w:rPr>
        <w:t xml:space="preserve"> as a major constituency, meaningful governance roles in the PFP mechanisms are necessary to ensure social legitimacy as well as responsiveness to IPLC needs and priorities.</w:t>
      </w:r>
    </w:p>
    <w:p w:rsidRPr="00A5089F" w:rsidR="006A3481" w:rsidP="00384E92" w:rsidRDefault="006A3481" w14:paraId="493C883F" w14:textId="1EADD5B3">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 xml:space="preserve">The ability of PFPs to involve civil society and strengthen civil society capacity with respect to advancing and participating in conservation and protected area management reflects untapped potential. </w:t>
      </w:r>
    </w:p>
    <w:p w:rsidRPr="00A5089F" w:rsidR="006A3481" w:rsidP="00384E92" w:rsidRDefault="006A3481" w14:paraId="6DD5A9FF" w14:textId="20499B0A">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 xml:space="preserve">The scale at which PFPs operate may limit the extent to which design and launch processes can be truly inclusive, particularly on an ambitious timeline; this trade-off needs to be explicitly recognized and planned for, with a concerted outreach effort early in implementation. </w:t>
      </w:r>
    </w:p>
    <w:p w:rsidR="009D1960" w:rsidP="00384E92" w:rsidRDefault="009D1960" w14:paraId="5528D466" w14:textId="4EEA5AA2">
      <w:pPr>
        <w:pStyle w:val="ListParagraph"/>
        <w:numPr>
          <w:ilvl w:val="0"/>
          <w:numId w:val="11"/>
        </w:numPr>
        <w:spacing w:after="160" w:line="252" w:lineRule="auto"/>
        <w:contextualSpacing/>
        <w:jc w:val="both"/>
        <w:rPr>
          <w:rFonts w:eastAsia="DengXian" w:asciiTheme="minorHAnsi" w:hAnsiTheme="minorHAnsi" w:cstheme="minorHAnsi"/>
        </w:rPr>
      </w:pPr>
      <w:r w:rsidRPr="00A5089F">
        <w:rPr>
          <w:rFonts w:eastAsia="DengXian" w:asciiTheme="minorHAnsi" w:hAnsiTheme="minorHAnsi" w:cstheme="minorHAnsi"/>
        </w:rPr>
        <w:t>The transition fund approach needs to be accompanied by other strategies to safeguard permanence: government commitments, cultivating a broad multi-stakeholder constituency to hold parties to their commitments, and advancing a diversified set of financing solutions to reduce vulnerability to changes in government priorities.</w:t>
      </w:r>
    </w:p>
    <w:p w:rsidRPr="00687A93" w:rsidR="00687A93" w:rsidP="00EF349C" w:rsidRDefault="00687A93" w14:paraId="4F6BFD0F" w14:textId="0FA3CBA7">
      <w:pPr>
        <w:pStyle w:val="Body"/>
        <w:jc w:val="both"/>
        <w:rPr>
          <w:rFonts w:eastAsia="Calibri" w:asciiTheme="minorHAnsi" w:hAnsiTheme="minorHAnsi" w:cstheme="minorHAnsi"/>
          <w:sz w:val="22"/>
          <w:szCs w:val="22"/>
        </w:rPr>
      </w:pPr>
      <w:r w:rsidRPr="00687A93">
        <w:rPr>
          <w:rFonts w:asciiTheme="minorHAnsi" w:hAnsiTheme="minorHAnsi" w:cstheme="minorHAnsi"/>
          <w:sz w:val="22"/>
          <w:szCs w:val="22"/>
        </w:rPr>
        <w:t>Provisions for k</w:t>
      </w:r>
      <w:proofErr w:type="spellStart"/>
      <w:r w:rsidRPr="00687A93">
        <w:rPr>
          <w:rFonts w:asciiTheme="minorHAnsi" w:hAnsiTheme="minorHAnsi" w:cstheme="minorHAnsi"/>
          <w:sz w:val="22"/>
          <w:szCs w:val="22"/>
          <w:lang w:val="en-US"/>
        </w:rPr>
        <w:t>nowledge</w:t>
      </w:r>
      <w:proofErr w:type="spellEnd"/>
      <w:r w:rsidRPr="00687A93">
        <w:rPr>
          <w:rFonts w:asciiTheme="minorHAnsi" w:hAnsiTheme="minorHAnsi" w:cstheme="minorHAnsi"/>
          <w:sz w:val="22"/>
          <w:szCs w:val="22"/>
          <w:lang w:val="en-US"/>
        </w:rPr>
        <w:t xml:space="preserve"> management </w:t>
      </w:r>
      <w:r w:rsidRPr="00687A93">
        <w:rPr>
          <w:rFonts w:asciiTheme="minorHAnsi" w:hAnsiTheme="minorHAnsi" w:cstheme="minorHAnsi"/>
          <w:sz w:val="22"/>
          <w:szCs w:val="22"/>
        </w:rPr>
        <w:t xml:space="preserve">(KM) in </w:t>
      </w:r>
      <w:r w:rsidR="00CE69DD">
        <w:rPr>
          <w:rFonts w:asciiTheme="minorHAnsi" w:hAnsiTheme="minorHAnsi" w:cstheme="minorHAnsi"/>
          <w:sz w:val="22"/>
          <w:szCs w:val="22"/>
        </w:rPr>
        <w:t>MEx30x30</w:t>
      </w:r>
      <w:r w:rsidRPr="00687A93">
        <w:rPr>
          <w:rFonts w:asciiTheme="minorHAnsi" w:hAnsiTheme="minorHAnsi" w:cstheme="minorHAnsi"/>
          <w:sz w:val="22"/>
          <w:szCs w:val="22"/>
        </w:rPr>
        <w:t xml:space="preserve"> will incorporate the following </w:t>
      </w:r>
      <w:r w:rsidRPr="00687A93">
        <w:rPr>
          <w:rFonts w:asciiTheme="minorHAnsi" w:hAnsiTheme="minorHAnsi" w:cstheme="minorHAnsi"/>
          <w:sz w:val="22"/>
          <w:szCs w:val="22"/>
          <w:lang w:val="en-US"/>
        </w:rPr>
        <w:t>lessons</w:t>
      </w:r>
      <w:r w:rsidRPr="00687A93">
        <w:rPr>
          <w:rFonts w:asciiTheme="minorHAnsi" w:hAnsiTheme="minorHAnsi" w:cstheme="minorHAnsi"/>
          <w:sz w:val="22"/>
          <w:szCs w:val="22"/>
        </w:rPr>
        <w:t> </w:t>
      </w:r>
      <w:r w:rsidRPr="00687A93">
        <w:rPr>
          <w:rFonts w:asciiTheme="minorHAnsi" w:hAnsiTheme="minorHAnsi" w:cstheme="minorHAnsi"/>
          <w:sz w:val="22"/>
          <w:szCs w:val="22"/>
          <w:lang w:val="en-US"/>
        </w:rPr>
        <w:t xml:space="preserve">from </w:t>
      </w:r>
      <w:r w:rsidRPr="00687A93">
        <w:rPr>
          <w:rFonts w:asciiTheme="minorHAnsi" w:hAnsiTheme="minorHAnsi" w:cstheme="minorHAnsi"/>
          <w:sz w:val="22"/>
          <w:szCs w:val="22"/>
        </w:rPr>
        <w:t>other projects:</w:t>
      </w:r>
    </w:p>
    <w:p w:rsidRPr="00687A93" w:rsidR="00687A93" w:rsidP="00EF349C" w:rsidRDefault="00687A93" w14:paraId="7CD7FF83" w14:textId="77777777">
      <w:pPr>
        <w:pStyle w:val="Body"/>
        <w:jc w:val="both"/>
        <w:rPr>
          <w:rFonts w:eastAsia="Calibri" w:asciiTheme="minorHAnsi" w:hAnsiTheme="minorHAnsi" w:cstheme="minorHAnsi"/>
          <w:sz w:val="22"/>
          <w:szCs w:val="22"/>
        </w:rPr>
      </w:pPr>
    </w:p>
    <w:p w:rsidRPr="00687A93" w:rsidR="00687A93" w:rsidP="7E1A90E4" w:rsidRDefault="3D318317" w14:paraId="05724758" w14:textId="21DF1718">
      <w:pPr>
        <w:pStyle w:val="Body"/>
        <w:numPr>
          <w:ilvl w:val="0"/>
          <w:numId w:val="16"/>
        </w:numPr>
        <w:jc w:val="both"/>
        <w:rPr>
          <w:rFonts w:asciiTheme="minorHAnsi" w:hAnsiTheme="minorHAnsi" w:cstheme="minorBidi"/>
          <w:sz w:val="22"/>
          <w:szCs w:val="22"/>
        </w:rPr>
      </w:pPr>
      <w:r w:rsidRPr="7E1A90E4">
        <w:rPr>
          <w:rFonts w:asciiTheme="minorHAnsi" w:hAnsiTheme="minorHAnsi" w:cstheme="minorBidi"/>
          <w:sz w:val="22"/>
          <w:szCs w:val="22"/>
          <w:lang w:val="en-US"/>
        </w:rPr>
        <w:t>Knowledge sharing should be founded on a demand-driven process where the needs of stakeholders</w:t>
      </w:r>
      <w:r w:rsidRPr="7E1A90E4">
        <w:rPr>
          <w:rFonts w:asciiTheme="minorHAnsi" w:hAnsiTheme="minorHAnsi" w:cstheme="minorBidi"/>
          <w:sz w:val="22"/>
          <w:szCs w:val="22"/>
        </w:rPr>
        <w:t xml:space="preserve"> </w:t>
      </w:r>
      <w:r w:rsidRPr="7E1A90E4">
        <w:rPr>
          <w:rFonts w:asciiTheme="minorHAnsi" w:hAnsiTheme="minorHAnsi" w:cstheme="minorBidi"/>
          <w:sz w:val="22"/>
          <w:szCs w:val="22"/>
          <w:lang w:val="en-US"/>
        </w:rPr>
        <w:t xml:space="preserve">are </w:t>
      </w:r>
      <w:r w:rsidRPr="7E1A90E4" w:rsidR="63ED01B3">
        <w:rPr>
          <w:rFonts w:asciiTheme="minorHAnsi" w:hAnsiTheme="minorHAnsi" w:cstheme="minorBidi"/>
          <w:sz w:val="22"/>
          <w:szCs w:val="22"/>
          <w:lang w:val="en-US"/>
        </w:rPr>
        <w:t>prioritized</w:t>
      </w:r>
      <w:r w:rsidRPr="7E1A90E4">
        <w:rPr>
          <w:rFonts w:asciiTheme="minorHAnsi" w:hAnsiTheme="minorHAnsi" w:cstheme="minorBidi"/>
          <w:sz w:val="22"/>
          <w:szCs w:val="22"/>
          <w:lang w:val="en-US"/>
        </w:rPr>
        <w:t>, as well as themes and experiences with the best potential for replication and scaling up.</w:t>
      </w:r>
    </w:p>
    <w:p w:rsidRPr="00687A93" w:rsidR="00687A93" w:rsidP="00EF349C" w:rsidRDefault="00687A93" w14:paraId="0C27AD19" w14:textId="77777777">
      <w:pPr>
        <w:pStyle w:val="Body"/>
        <w:numPr>
          <w:ilvl w:val="0"/>
          <w:numId w:val="16"/>
        </w:numPr>
        <w:jc w:val="both"/>
        <w:rPr>
          <w:rFonts w:asciiTheme="minorHAnsi" w:hAnsiTheme="minorHAnsi" w:cstheme="minorHAnsi"/>
          <w:sz w:val="22"/>
          <w:szCs w:val="22"/>
        </w:rPr>
      </w:pPr>
      <w:r w:rsidRPr="00687A93">
        <w:rPr>
          <w:rFonts w:asciiTheme="minorHAnsi" w:hAnsiTheme="minorHAnsi" w:cstheme="minorHAnsi"/>
          <w:sz w:val="22"/>
          <w:szCs w:val="22"/>
          <w:lang w:val="en-US"/>
        </w:rPr>
        <w:t>Traditional knowledge in the management of natural resources is often overlooked, therefore knowledge management and sharing and capacity building should also draw from diverse sources, including traditional knowledge of local communities.</w:t>
      </w:r>
      <w:r w:rsidRPr="00687A93">
        <w:rPr>
          <w:rFonts w:asciiTheme="minorHAnsi" w:hAnsiTheme="minorHAnsi" w:cstheme="minorHAnsi"/>
          <w:sz w:val="22"/>
          <w:szCs w:val="22"/>
        </w:rPr>
        <w:t>  </w:t>
      </w:r>
    </w:p>
    <w:p w:rsidRPr="00687A93" w:rsidR="00687A93" w:rsidP="00EF349C" w:rsidRDefault="00687A93" w14:paraId="69285F69" w14:textId="77777777">
      <w:pPr>
        <w:pStyle w:val="Body"/>
        <w:numPr>
          <w:ilvl w:val="0"/>
          <w:numId w:val="16"/>
        </w:numPr>
        <w:jc w:val="both"/>
        <w:rPr>
          <w:rFonts w:asciiTheme="minorHAnsi" w:hAnsiTheme="minorHAnsi" w:cstheme="minorHAnsi"/>
          <w:sz w:val="22"/>
          <w:szCs w:val="22"/>
        </w:rPr>
      </w:pPr>
      <w:r w:rsidRPr="00687A93">
        <w:rPr>
          <w:rFonts w:asciiTheme="minorHAnsi" w:hAnsiTheme="minorHAnsi" w:cstheme="minorHAnsi"/>
          <w:sz w:val="22"/>
          <w:szCs w:val="22"/>
          <w:lang w:val="en-US"/>
        </w:rPr>
        <w:t>Project</w:t>
      </w:r>
      <w:r w:rsidRPr="00687A93">
        <w:rPr>
          <w:rFonts w:asciiTheme="minorHAnsi" w:hAnsiTheme="minorHAnsi" w:cstheme="minorHAnsi"/>
          <w:sz w:val="22"/>
          <w:szCs w:val="22"/>
        </w:rPr>
        <w:t>s</w:t>
      </w:r>
      <w:r w:rsidRPr="00687A93">
        <w:rPr>
          <w:rFonts w:asciiTheme="minorHAnsi" w:hAnsiTheme="minorHAnsi" w:cstheme="minorHAnsi"/>
          <w:sz w:val="22"/>
          <w:szCs w:val="22"/>
          <w:lang w:val="en-US"/>
        </w:rPr>
        <w:t xml:space="preserve"> should build on and link to existing structures for learning and knowledge management.</w:t>
      </w:r>
      <w:r w:rsidRPr="00687A93">
        <w:rPr>
          <w:rFonts w:asciiTheme="minorHAnsi" w:hAnsiTheme="minorHAnsi" w:cstheme="minorHAnsi"/>
          <w:sz w:val="22"/>
          <w:szCs w:val="22"/>
        </w:rPr>
        <w:t> </w:t>
      </w:r>
      <w:r w:rsidRPr="00687A93">
        <w:rPr>
          <w:rFonts w:asciiTheme="minorHAnsi" w:hAnsiTheme="minorHAnsi" w:cstheme="minorHAnsi"/>
          <w:sz w:val="22"/>
          <w:szCs w:val="22"/>
          <w:lang w:val="en-US"/>
        </w:rPr>
        <w:t>Opportunities for collaboration and cost sharing with other initiatives and existing platforms should be taken when appropriate.</w:t>
      </w:r>
    </w:p>
    <w:p w:rsidRPr="00687A93" w:rsidR="00687A93" w:rsidP="00EF349C" w:rsidRDefault="00687A93" w14:paraId="4CE13C59" w14:textId="77777777">
      <w:pPr>
        <w:pStyle w:val="Body"/>
        <w:numPr>
          <w:ilvl w:val="0"/>
          <w:numId w:val="16"/>
        </w:numPr>
        <w:jc w:val="both"/>
        <w:rPr>
          <w:rFonts w:asciiTheme="minorHAnsi" w:hAnsiTheme="minorHAnsi" w:cstheme="minorHAnsi"/>
          <w:sz w:val="22"/>
          <w:szCs w:val="22"/>
        </w:rPr>
      </w:pPr>
      <w:r w:rsidRPr="00687A93">
        <w:rPr>
          <w:rFonts w:asciiTheme="minorHAnsi" w:hAnsiTheme="minorHAnsi" w:cstheme="minorHAnsi"/>
          <w:sz w:val="22"/>
          <w:szCs w:val="22"/>
          <w:lang w:val="en-US"/>
        </w:rPr>
        <w:t xml:space="preserve">Diverse, easily </w:t>
      </w:r>
      <w:proofErr w:type="gramStart"/>
      <w:r w:rsidRPr="00687A93">
        <w:rPr>
          <w:rFonts w:asciiTheme="minorHAnsi" w:hAnsiTheme="minorHAnsi" w:cstheme="minorHAnsi"/>
          <w:sz w:val="22"/>
          <w:szCs w:val="22"/>
          <w:lang w:val="en-US"/>
        </w:rPr>
        <w:t>accessible</w:t>
      </w:r>
      <w:proofErr w:type="gramEnd"/>
      <w:r w:rsidRPr="00687A93">
        <w:rPr>
          <w:rFonts w:asciiTheme="minorHAnsi" w:hAnsiTheme="minorHAnsi" w:cstheme="minorHAnsi"/>
          <w:sz w:val="22"/>
          <w:szCs w:val="22"/>
          <w:lang w:val="en-US"/>
        </w:rPr>
        <w:t xml:space="preserve"> and culturally and technologically appropriate dissemination mediums in multiple languages (publications, websites, workshops, webinars) should be employed to ensure broad and inclusive access to multiple audiences.</w:t>
      </w:r>
      <w:r w:rsidRPr="00687A93">
        <w:rPr>
          <w:rFonts w:asciiTheme="minorHAnsi" w:hAnsiTheme="minorHAnsi" w:cstheme="minorHAnsi"/>
          <w:sz w:val="22"/>
          <w:szCs w:val="22"/>
        </w:rPr>
        <w:t>   </w:t>
      </w:r>
    </w:p>
    <w:p w:rsidRPr="00687A93" w:rsidR="00687A93" w:rsidP="00EF349C" w:rsidRDefault="00687A93" w14:paraId="77D5102C" w14:textId="2705CD77">
      <w:pPr>
        <w:pStyle w:val="Body"/>
        <w:numPr>
          <w:ilvl w:val="0"/>
          <w:numId w:val="16"/>
        </w:numPr>
        <w:jc w:val="both"/>
        <w:rPr>
          <w:rFonts w:asciiTheme="minorHAnsi" w:hAnsiTheme="minorHAnsi" w:cstheme="minorHAnsi"/>
          <w:sz w:val="22"/>
          <w:szCs w:val="22"/>
        </w:rPr>
      </w:pPr>
      <w:r w:rsidRPr="00687A93">
        <w:rPr>
          <w:rFonts w:asciiTheme="minorHAnsi" w:hAnsiTheme="minorHAnsi" w:cstheme="minorHAnsi"/>
          <w:sz w:val="22"/>
          <w:szCs w:val="22"/>
          <w:lang w:val="en-US"/>
        </w:rPr>
        <w:t>In-person and virtual knowledge</w:t>
      </w:r>
      <w:r w:rsidRPr="00687A93">
        <w:rPr>
          <w:rFonts w:asciiTheme="minorHAnsi" w:hAnsiTheme="minorHAnsi" w:cstheme="minorHAnsi"/>
          <w:sz w:val="22"/>
          <w:szCs w:val="22"/>
        </w:rPr>
        <w:t>-</w:t>
      </w:r>
      <w:r w:rsidRPr="00687A93">
        <w:rPr>
          <w:rFonts w:asciiTheme="minorHAnsi" w:hAnsiTheme="minorHAnsi" w:cstheme="minorHAnsi"/>
          <w:sz w:val="22"/>
          <w:szCs w:val="22"/>
          <w:lang w:val="en-US"/>
        </w:rPr>
        <w:t>sharing and exchanges should have clear objectives and understanding of participants</w:t>
      </w:r>
      <w:r w:rsidRPr="00687A93">
        <w:rPr>
          <w:rFonts w:asciiTheme="minorHAnsi" w:hAnsiTheme="minorHAnsi" w:cstheme="minorHAnsi"/>
          <w:sz w:val="22"/>
          <w:szCs w:val="22"/>
          <w:rtl/>
        </w:rPr>
        <w:t xml:space="preserve">’ </w:t>
      </w:r>
      <w:r w:rsidRPr="00687A93">
        <w:rPr>
          <w:rFonts w:asciiTheme="minorHAnsi" w:hAnsiTheme="minorHAnsi" w:cstheme="minorHAnsi"/>
          <w:sz w:val="22"/>
          <w:szCs w:val="22"/>
          <w:lang w:val="en-US"/>
        </w:rPr>
        <w:t xml:space="preserve">expectations, with appropriate translation provided. </w:t>
      </w:r>
      <w:r>
        <w:rPr>
          <w:rFonts w:asciiTheme="minorHAnsi" w:hAnsiTheme="minorHAnsi" w:cstheme="minorHAnsi"/>
          <w:sz w:val="22"/>
          <w:szCs w:val="22"/>
        </w:rPr>
        <w:t xml:space="preserve">Robust and inclusive </w:t>
      </w:r>
      <w:r w:rsidRPr="00687A93">
        <w:rPr>
          <w:rFonts w:asciiTheme="minorHAnsi" w:hAnsiTheme="minorHAnsi" w:cstheme="minorHAnsi"/>
          <w:sz w:val="22"/>
          <w:szCs w:val="22"/>
          <w:lang w:val="en-US"/>
        </w:rPr>
        <w:t>working stakeholder networks</w:t>
      </w:r>
      <w:r w:rsidRPr="00687A93">
        <w:rPr>
          <w:rFonts w:asciiTheme="minorHAnsi" w:hAnsiTheme="minorHAnsi" w:cstheme="minorHAnsi"/>
          <w:sz w:val="22"/>
          <w:szCs w:val="22"/>
        </w:rPr>
        <w:t xml:space="preserve"> should be cultivated to </w:t>
      </w:r>
      <w:r w:rsidRPr="00687A93">
        <w:rPr>
          <w:rFonts w:asciiTheme="minorHAnsi" w:hAnsiTheme="minorHAnsi" w:cstheme="minorHAnsi"/>
          <w:sz w:val="22"/>
          <w:szCs w:val="22"/>
          <w:lang w:val="en-US"/>
        </w:rPr>
        <w:t xml:space="preserve">allowing for regular exchanges of knowledge and experiences from multiple sources (local, traditional, customary, scientific, </w:t>
      </w:r>
      <w:proofErr w:type="spellStart"/>
      <w:r w:rsidRPr="00687A93">
        <w:rPr>
          <w:rFonts w:asciiTheme="minorHAnsi" w:hAnsiTheme="minorHAnsi" w:cstheme="minorHAnsi"/>
          <w:sz w:val="22"/>
          <w:szCs w:val="22"/>
          <w:lang w:val="en-US"/>
        </w:rPr>
        <w:t>etc</w:t>
      </w:r>
      <w:proofErr w:type="spellEnd"/>
      <w:r w:rsidRPr="00687A93">
        <w:rPr>
          <w:rFonts w:asciiTheme="minorHAnsi" w:hAnsiTheme="minorHAnsi" w:cstheme="minorHAnsi"/>
          <w:sz w:val="22"/>
          <w:szCs w:val="22"/>
          <w:lang w:val="en-US"/>
        </w:rPr>
        <w:t>).</w:t>
      </w:r>
    </w:p>
    <w:p w:rsidRPr="00A5089F" w:rsidR="007613C1" w:rsidP="00384E92" w:rsidRDefault="007613C1" w14:paraId="7FFDB4F6" w14:textId="77777777">
      <w:pPr>
        <w:ind w:left="0" w:right="180"/>
        <w:jc w:val="both"/>
        <w:rPr>
          <w:rFonts w:asciiTheme="minorHAnsi" w:hAnsiTheme="minorHAnsi" w:cstheme="minorHAnsi"/>
        </w:rPr>
      </w:pPr>
    </w:p>
    <w:p w:rsidRPr="00A5089F" w:rsidR="007613C1" w:rsidP="00384E92" w:rsidRDefault="007613C1" w14:paraId="43142FBD" w14:textId="77777777">
      <w:pPr>
        <w:pStyle w:val="Heading2"/>
        <w:ind w:left="0"/>
        <w:jc w:val="both"/>
        <w:rPr>
          <w:rFonts w:asciiTheme="minorHAnsi" w:hAnsiTheme="minorHAnsi" w:cstheme="minorHAnsi"/>
        </w:rPr>
      </w:pPr>
      <w:bookmarkStart w:name="_Toc161850314" w:id="16"/>
      <w:r w:rsidRPr="00A5089F">
        <w:rPr>
          <w:rFonts w:asciiTheme="minorHAnsi" w:hAnsiTheme="minorHAnsi" w:cstheme="minorHAnsi"/>
        </w:rPr>
        <w:t>Project Description</w:t>
      </w:r>
      <w:bookmarkEnd w:id="16"/>
    </w:p>
    <w:p w:rsidRPr="00A5089F" w:rsidR="007613C1" w:rsidP="00384E92" w:rsidRDefault="007613C1" w14:paraId="78782E90" w14:textId="77777777">
      <w:pPr>
        <w:keepNext/>
        <w:ind w:left="0" w:right="180"/>
        <w:jc w:val="both"/>
        <w:rPr>
          <w:rFonts w:asciiTheme="minorHAnsi" w:hAnsiTheme="minorHAnsi" w:cstheme="minorHAnsi"/>
          <w:i/>
          <w:iCs/>
        </w:rPr>
      </w:pPr>
    </w:p>
    <w:p w:rsidRPr="00A5089F" w:rsidR="000272AE" w:rsidP="00384E92" w:rsidRDefault="000272AE" w14:paraId="5F076BE7" w14:textId="01DAF08B">
      <w:pPr>
        <w:ind w:left="0" w:right="180"/>
        <w:jc w:val="both"/>
        <w:rPr>
          <w:rFonts w:asciiTheme="minorHAnsi" w:hAnsiTheme="minorHAnsi" w:cstheme="minorHAnsi"/>
          <w:i/>
          <w:iCs/>
        </w:rPr>
      </w:pPr>
      <w:r w:rsidRPr="00A5089F">
        <w:rPr>
          <w:rFonts w:asciiTheme="minorHAnsi" w:hAnsiTheme="minorHAnsi" w:cstheme="minorHAnsi"/>
          <w:i/>
          <w:iCs/>
        </w:rPr>
        <w:t>Theory of Change</w:t>
      </w:r>
    </w:p>
    <w:p w:rsidRPr="00A5089F" w:rsidR="000272AE" w:rsidP="00384E92" w:rsidRDefault="000272AE" w14:paraId="76ACD690" w14:textId="474AC888">
      <w:pPr>
        <w:ind w:left="0" w:right="180"/>
        <w:jc w:val="both"/>
        <w:rPr>
          <w:rFonts w:asciiTheme="minorHAnsi" w:hAnsiTheme="minorHAnsi" w:cstheme="minorHAnsi"/>
        </w:rPr>
      </w:pPr>
    </w:p>
    <w:p w:rsidRPr="00A5089F" w:rsidR="00830540" w:rsidP="00384E92" w:rsidRDefault="00830540" w14:paraId="5B8A2F77" w14:textId="312EC9CB">
      <w:pPr>
        <w:ind w:left="-20" w:right="-20"/>
        <w:jc w:val="both"/>
        <w:rPr>
          <w:rFonts w:ascii="Calibri" w:hAnsi="Calibri" w:eastAsia="Calibri" w:cs="Calibri"/>
          <w:szCs w:val="22"/>
        </w:rPr>
      </w:pPr>
      <w:r w:rsidRPr="00A5089F">
        <w:rPr>
          <w:rFonts w:ascii="Calibri" w:hAnsi="Calibri" w:eastAsia="Calibri" w:cs="Calibri"/>
          <w:szCs w:val="22"/>
        </w:rPr>
        <w:t xml:space="preserve">As part of the Kunming Montreal Biodiversity Framework, Mexico has committed to effective protection of 30% of its territory by 2030. Accomplishing this goal will conserve the country’s enormous wealth of biodiversity but requires increased financial support to close the financing gap for Mexico’s PA system, including ADVCs, as well as a central role for </w:t>
      </w:r>
      <w:r w:rsidR="00C00659">
        <w:rPr>
          <w:rFonts w:ascii="Calibri" w:hAnsi="Calibri" w:eastAsia="Calibri" w:cs="Calibri"/>
          <w:szCs w:val="22"/>
        </w:rPr>
        <w:t>IP&amp;LCs</w:t>
      </w:r>
      <w:r w:rsidRPr="00A5089F">
        <w:rPr>
          <w:rFonts w:ascii="Calibri" w:hAnsi="Calibri" w:eastAsia="Calibri" w:cs="Calibri"/>
          <w:szCs w:val="22"/>
        </w:rPr>
        <w:t xml:space="preserve">. Therefore, the Theory of Change for </w:t>
      </w:r>
      <w:r w:rsidR="00CE69DD">
        <w:rPr>
          <w:rFonts w:ascii="Calibri" w:hAnsi="Calibri" w:eastAsia="Calibri" w:cs="Calibri"/>
          <w:szCs w:val="22"/>
        </w:rPr>
        <w:t>MEx30x30</w:t>
      </w:r>
      <w:r w:rsidRPr="00A5089F">
        <w:rPr>
          <w:rFonts w:ascii="Calibri" w:hAnsi="Calibri" w:eastAsia="Calibri" w:cs="Calibri"/>
          <w:szCs w:val="22"/>
        </w:rPr>
        <w:t xml:space="preserve"> posits that:</w:t>
      </w:r>
    </w:p>
    <w:p w:rsidRPr="00A5089F" w:rsidR="00830540" w:rsidP="00384E92" w:rsidRDefault="00830540" w14:paraId="5F4BC823" w14:textId="77777777">
      <w:pPr>
        <w:spacing w:after="160" w:line="252" w:lineRule="auto"/>
        <w:contextualSpacing/>
        <w:jc w:val="both"/>
        <w:rPr>
          <w:rFonts w:asciiTheme="minorHAnsi" w:hAnsiTheme="minorHAnsi" w:cstheme="minorBidi"/>
        </w:rPr>
      </w:pPr>
    </w:p>
    <w:p w:rsidRPr="00A5089F" w:rsidR="000272AE" w:rsidP="00384E92" w:rsidRDefault="00EC3BBA" w14:paraId="1AFBE08E" w14:textId="033A9C31">
      <w:pPr>
        <w:ind w:left="720" w:right="180"/>
        <w:jc w:val="both"/>
        <w:rPr>
          <w:rFonts w:asciiTheme="minorHAnsi" w:hAnsiTheme="minorHAnsi" w:cstheme="minorHAnsi"/>
        </w:rPr>
      </w:pPr>
      <w:r w:rsidRPr="00A5089F">
        <w:rPr>
          <w:rFonts w:ascii="Calibri" w:hAnsi="Calibri" w:eastAsia="Calibri" w:cs="Calibri"/>
          <w:b/>
          <w:bCs/>
          <w:i/>
          <w:iCs/>
          <w:szCs w:val="22"/>
        </w:rPr>
        <w:t xml:space="preserve">If </w:t>
      </w:r>
      <w:r w:rsidRPr="00A5089F">
        <w:rPr>
          <w:rFonts w:ascii="Calibri" w:hAnsi="Calibri" w:eastAsia="Calibri" w:cs="Calibri"/>
          <w:szCs w:val="22"/>
        </w:rPr>
        <w:t>federal PA management is strengthened by mobilizing adequate funding</w:t>
      </w:r>
      <w:r w:rsidRPr="00A5089F">
        <w:rPr>
          <w:rFonts w:ascii="Calibri" w:hAnsi="Calibri" w:eastAsia="Calibri" w:cs="Calibri"/>
          <w:b/>
          <w:bCs/>
          <w:i/>
          <w:iCs/>
          <w:szCs w:val="22"/>
        </w:rPr>
        <w:t xml:space="preserve"> </w:t>
      </w:r>
      <w:r w:rsidRPr="00A5089F" w:rsidR="00830540">
        <w:rPr>
          <w:rFonts w:ascii="Calibri" w:hAnsi="Calibri" w:eastAsia="Calibri" w:cs="Calibri"/>
          <w:b/>
          <w:bCs/>
          <w:i/>
          <w:iCs/>
          <w:szCs w:val="22"/>
        </w:rPr>
        <w:t xml:space="preserve">and </w:t>
      </w:r>
      <w:r w:rsidR="00C00659">
        <w:rPr>
          <w:rFonts w:ascii="Calibri" w:hAnsi="Calibri" w:eastAsia="Calibri" w:cs="Calibri"/>
          <w:szCs w:val="22"/>
        </w:rPr>
        <w:t>IP&amp;LCs</w:t>
      </w:r>
      <w:r w:rsidRPr="00A5089F" w:rsidR="00830540">
        <w:rPr>
          <w:rFonts w:ascii="Calibri" w:hAnsi="Calibri" w:eastAsia="Calibri" w:cs="Calibri"/>
          <w:szCs w:val="22"/>
        </w:rPr>
        <w:t xml:space="preserve"> are directly involved in and benefit from implementation of gender-responsive and inclusive conservation initiatives in PAs and ADVCs, </w:t>
      </w:r>
      <w:r w:rsidRPr="00A5089F" w:rsidR="00830540">
        <w:rPr>
          <w:rFonts w:ascii="Calibri" w:hAnsi="Calibri" w:eastAsia="Calibri" w:cs="Calibri"/>
          <w:b/>
          <w:bCs/>
          <w:i/>
          <w:iCs/>
          <w:szCs w:val="22"/>
        </w:rPr>
        <w:t>then</w:t>
      </w:r>
      <w:r w:rsidRPr="00A5089F" w:rsidR="00830540">
        <w:rPr>
          <w:rFonts w:ascii="Calibri" w:hAnsi="Calibri" w:eastAsia="Calibri" w:cs="Calibri"/>
          <w:szCs w:val="22"/>
        </w:rPr>
        <w:t xml:space="preserve"> the ecosystem services, the ecological integrity, and the overall conservation of globally significant biodiversity will be ensured.</w:t>
      </w:r>
    </w:p>
    <w:p w:rsidR="000272AE" w:rsidP="00384E92" w:rsidRDefault="000272AE" w14:paraId="44EC1092" w14:textId="7C6CE205">
      <w:pPr>
        <w:ind w:left="0" w:right="180"/>
        <w:jc w:val="both"/>
        <w:rPr>
          <w:rFonts w:asciiTheme="minorHAnsi" w:hAnsiTheme="minorHAnsi" w:cstheme="minorHAnsi"/>
        </w:rPr>
      </w:pPr>
    </w:p>
    <w:p w:rsidR="00A74A70" w:rsidP="00384E92" w:rsidRDefault="00A74A70" w14:paraId="39C2FD7D" w14:textId="77777777">
      <w:pPr>
        <w:ind w:left="0" w:right="180"/>
        <w:jc w:val="both"/>
        <w:rPr>
          <w:rFonts w:asciiTheme="minorHAnsi" w:hAnsiTheme="minorHAnsi" w:cstheme="minorHAnsi"/>
        </w:rPr>
      </w:pPr>
    </w:p>
    <w:p w:rsidR="00A74A70" w:rsidP="00384E92" w:rsidRDefault="00A74A70" w14:paraId="34B50FC6" w14:textId="77777777">
      <w:pPr>
        <w:ind w:left="0" w:right="180"/>
        <w:jc w:val="both"/>
        <w:rPr>
          <w:rFonts w:asciiTheme="minorHAnsi" w:hAnsiTheme="minorHAnsi" w:cstheme="minorHAnsi"/>
        </w:rPr>
      </w:pPr>
    </w:p>
    <w:p w:rsidR="00A74A70" w:rsidP="00384E92" w:rsidRDefault="00A74A70" w14:paraId="04691F5A" w14:textId="77777777">
      <w:pPr>
        <w:ind w:left="0" w:right="180"/>
        <w:jc w:val="both"/>
        <w:rPr>
          <w:rFonts w:asciiTheme="minorHAnsi" w:hAnsiTheme="minorHAnsi" w:cstheme="minorHAnsi"/>
        </w:rPr>
      </w:pPr>
    </w:p>
    <w:p w:rsidR="00A74A70" w:rsidP="00384E92" w:rsidRDefault="00A74A70" w14:paraId="09D87406" w14:textId="77777777">
      <w:pPr>
        <w:ind w:left="0" w:right="180"/>
        <w:jc w:val="both"/>
        <w:rPr>
          <w:rFonts w:asciiTheme="minorHAnsi" w:hAnsiTheme="minorHAnsi" w:cstheme="minorHAnsi"/>
        </w:rPr>
      </w:pPr>
    </w:p>
    <w:p w:rsidR="00A74A70" w:rsidP="00384E92" w:rsidRDefault="00A74A70" w14:paraId="0721B631" w14:textId="77777777">
      <w:pPr>
        <w:ind w:left="0" w:right="180"/>
        <w:jc w:val="both"/>
        <w:rPr>
          <w:rFonts w:asciiTheme="minorHAnsi" w:hAnsiTheme="minorHAnsi" w:cstheme="minorHAnsi"/>
        </w:rPr>
      </w:pPr>
    </w:p>
    <w:p w:rsidR="00A74A70" w:rsidP="00384E92" w:rsidRDefault="00A74A70" w14:paraId="31F4192C" w14:textId="77777777">
      <w:pPr>
        <w:ind w:left="0" w:right="180"/>
        <w:jc w:val="both"/>
        <w:rPr>
          <w:rFonts w:asciiTheme="minorHAnsi" w:hAnsiTheme="minorHAnsi" w:cstheme="minorHAnsi"/>
        </w:rPr>
      </w:pPr>
    </w:p>
    <w:p w:rsidR="00A74A70" w:rsidP="00384E92" w:rsidRDefault="00A74A70" w14:paraId="69A0A403" w14:textId="77777777">
      <w:pPr>
        <w:ind w:left="0" w:right="180"/>
        <w:jc w:val="both"/>
        <w:rPr>
          <w:rFonts w:asciiTheme="minorHAnsi" w:hAnsiTheme="minorHAnsi" w:cstheme="minorHAnsi"/>
        </w:rPr>
      </w:pPr>
    </w:p>
    <w:p w:rsidR="00A74A70" w:rsidP="00384E92" w:rsidRDefault="00A74A70" w14:paraId="50A3AC8A" w14:textId="77777777">
      <w:pPr>
        <w:ind w:left="0" w:right="180"/>
        <w:jc w:val="both"/>
        <w:rPr>
          <w:rFonts w:asciiTheme="minorHAnsi" w:hAnsiTheme="minorHAnsi" w:cstheme="minorHAnsi"/>
        </w:rPr>
      </w:pPr>
    </w:p>
    <w:p w:rsidR="00A74A70" w:rsidP="00384E92" w:rsidRDefault="00A74A70" w14:paraId="6D88DADD" w14:textId="77777777">
      <w:pPr>
        <w:ind w:left="0" w:right="180"/>
        <w:jc w:val="both"/>
        <w:rPr>
          <w:rFonts w:asciiTheme="minorHAnsi" w:hAnsiTheme="minorHAnsi" w:cstheme="minorHAnsi"/>
        </w:rPr>
      </w:pPr>
    </w:p>
    <w:p w:rsidRPr="00A5089F" w:rsidR="00A74A70" w:rsidP="00384E92" w:rsidRDefault="00A74A70" w14:paraId="01DF26FD" w14:textId="77777777">
      <w:pPr>
        <w:ind w:left="0" w:right="180"/>
        <w:jc w:val="both"/>
        <w:rPr>
          <w:rFonts w:asciiTheme="minorHAnsi" w:hAnsiTheme="minorHAnsi" w:cstheme="minorHAnsi"/>
        </w:rPr>
      </w:pPr>
    </w:p>
    <w:p w:rsidRPr="00A5089F" w:rsidR="00EC3BBA" w:rsidP="2E111FB0" w:rsidRDefault="1E587128" w14:paraId="1BDC79A7" w14:textId="2CF12F0F">
      <w:pPr>
        <w:ind w:left="0" w:right="180"/>
        <w:jc w:val="both"/>
        <w:rPr>
          <w:rFonts w:asciiTheme="minorHAnsi" w:hAnsiTheme="minorHAnsi" w:cstheme="minorBidi"/>
        </w:rPr>
      </w:pPr>
      <w:r w:rsidRPr="2E111FB0">
        <w:rPr>
          <w:rFonts w:asciiTheme="minorHAnsi" w:hAnsiTheme="minorHAnsi" w:cstheme="minorBidi"/>
        </w:rPr>
        <w:t>The proposed interventions reflect this Theory of Change as follows:</w:t>
      </w:r>
    </w:p>
    <w:p w:rsidRPr="00A5089F" w:rsidR="00EC3BBA" w:rsidP="00384E92" w:rsidRDefault="00EC3BBA" w14:paraId="782F1AB9" w14:textId="42212D82">
      <w:pPr>
        <w:ind w:left="0" w:right="180"/>
        <w:jc w:val="both"/>
        <w:rPr>
          <w:rFonts w:asciiTheme="minorHAnsi" w:hAnsiTheme="minorHAnsi" w:cstheme="minorHAnsi"/>
        </w:rPr>
      </w:pPr>
    </w:p>
    <w:tbl>
      <w:tblPr>
        <w:tblStyle w:val="TableGrid"/>
        <w:tblW w:w="0" w:type="auto"/>
        <w:tblLook w:val="04A0" w:firstRow="1" w:lastRow="0" w:firstColumn="1" w:lastColumn="0" w:noHBand="0" w:noVBand="1"/>
      </w:tblPr>
      <w:tblGrid>
        <w:gridCol w:w="3068"/>
        <w:gridCol w:w="6005"/>
      </w:tblGrid>
      <w:tr w:rsidRPr="00A5089F" w:rsidR="0035763A" w:rsidTr="0035763A" w14:paraId="0AD08927" w14:textId="77777777">
        <w:trPr>
          <w:trHeight w:val="241"/>
        </w:trPr>
        <w:tc>
          <w:tcPr>
            <w:tcW w:w="3068" w:type="dxa"/>
            <w:shd w:val="clear" w:color="auto" w:fill="D9D9D9" w:themeFill="background1" w:themeFillShade="D9"/>
          </w:tcPr>
          <w:p w:rsidRPr="00A5089F" w:rsidR="0035763A" w:rsidP="00384E92" w:rsidRDefault="0035763A" w14:paraId="2562A113" w14:textId="4A529907">
            <w:pPr>
              <w:ind w:left="0" w:right="180"/>
              <w:jc w:val="both"/>
              <w:rPr>
                <w:rFonts w:ascii="Calibri" w:hAnsi="Calibri" w:eastAsia="Calibri" w:cs="Calibri"/>
                <w:b/>
                <w:bCs/>
                <w:sz w:val="22"/>
                <w:szCs w:val="22"/>
              </w:rPr>
            </w:pPr>
            <w:r w:rsidRPr="00A5089F">
              <w:rPr>
                <w:rFonts w:ascii="Calibri" w:hAnsi="Calibri" w:eastAsia="Calibri" w:cs="Calibri"/>
                <w:b/>
                <w:bCs/>
                <w:sz w:val="22"/>
                <w:szCs w:val="22"/>
              </w:rPr>
              <w:t>Theory of Change</w:t>
            </w:r>
          </w:p>
        </w:tc>
        <w:tc>
          <w:tcPr>
            <w:tcW w:w="6005" w:type="dxa"/>
            <w:shd w:val="clear" w:color="auto" w:fill="D9D9D9" w:themeFill="background1" w:themeFillShade="D9"/>
          </w:tcPr>
          <w:p w:rsidRPr="00A5089F" w:rsidR="0035763A" w:rsidP="00384E92" w:rsidRDefault="0035763A" w14:paraId="53CA1691" w14:textId="41EE2238">
            <w:pPr>
              <w:ind w:left="0" w:right="180"/>
              <w:jc w:val="both"/>
              <w:rPr>
                <w:rFonts w:asciiTheme="minorHAnsi" w:hAnsiTheme="minorHAnsi" w:cstheme="minorHAnsi"/>
                <w:b/>
                <w:bCs/>
                <w:sz w:val="22"/>
                <w:szCs w:val="22"/>
              </w:rPr>
            </w:pPr>
            <w:r w:rsidRPr="00A5089F">
              <w:rPr>
                <w:rFonts w:asciiTheme="minorHAnsi" w:hAnsiTheme="minorHAnsi" w:cstheme="minorHAnsi"/>
                <w:b/>
                <w:bCs/>
                <w:sz w:val="22"/>
                <w:szCs w:val="22"/>
              </w:rPr>
              <w:t>Project Components</w:t>
            </w:r>
          </w:p>
        </w:tc>
      </w:tr>
      <w:tr w:rsidRPr="00A5089F" w:rsidR="00EC3BBA" w:rsidTr="0035763A" w14:paraId="4B121D45" w14:textId="77777777">
        <w:trPr>
          <w:trHeight w:val="2201"/>
        </w:trPr>
        <w:tc>
          <w:tcPr>
            <w:tcW w:w="3068" w:type="dxa"/>
          </w:tcPr>
          <w:p w:rsidRPr="00A5089F" w:rsidR="00EC3BBA" w:rsidP="00EF349C" w:rsidRDefault="00EC3BBA" w14:paraId="34A2BFB1" w14:textId="356A36E1">
            <w:pPr>
              <w:ind w:left="0" w:right="180"/>
              <w:jc w:val="both"/>
              <w:rPr>
                <w:rFonts w:asciiTheme="minorHAnsi" w:hAnsiTheme="minorHAnsi" w:cstheme="minorHAnsi"/>
                <w:sz w:val="22"/>
                <w:szCs w:val="22"/>
              </w:rPr>
            </w:pPr>
            <w:r w:rsidRPr="00A5089F">
              <w:rPr>
                <w:rFonts w:ascii="Calibri" w:hAnsi="Calibri" w:eastAsia="Calibri" w:cs="Calibri"/>
                <w:b/>
                <w:bCs/>
                <w:i/>
                <w:iCs/>
                <w:sz w:val="22"/>
                <w:szCs w:val="22"/>
              </w:rPr>
              <w:t xml:space="preserve">If </w:t>
            </w:r>
            <w:r w:rsidRPr="00A5089F">
              <w:rPr>
                <w:rFonts w:ascii="Calibri" w:hAnsi="Calibri" w:eastAsia="Calibri" w:cs="Calibri"/>
                <w:sz w:val="22"/>
                <w:szCs w:val="22"/>
              </w:rPr>
              <w:t>federal PA management is strengthened by mobilizing adequate funding</w:t>
            </w:r>
          </w:p>
        </w:tc>
        <w:tc>
          <w:tcPr>
            <w:tcW w:w="6005" w:type="dxa"/>
          </w:tcPr>
          <w:p w:rsidRPr="00A5089F" w:rsidR="00EC3BBA" w:rsidP="00EF349C" w:rsidRDefault="00EC3BBA" w14:paraId="62A0BA26" w14:textId="0199F931">
            <w:pPr>
              <w:ind w:left="0" w:right="180"/>
              <w:jc w:val="both"/>
              <w:rPr>
                <w:rFonts w:asciiTheme="minorHAnsi" w:hAnsiTheme="minorHAnsi" w:cstheme="minorHAnsi"/>
                <w:sz w:val="22"/>
                <w:szCs w:val="22"/>
              </w:rPr>
            </w:pPr>
            <w:r w:rsidRPr="00A5089F">
              <w:rPr>
                <w:rFonts w:asciiTheme="minorHAnsi" w:hAnsiTheme="minorHAnsi" w:cstheme="minorHAnsi"/>
                <w:sz w:val="22"/>
                <w:szCs w:val="22"/>
              </w:rPr>
              <w:t>Component 1</w:t>
            </w:r>
            <w:r w:rsidRPr="00A5089F" w:rsidR="00C67E0E">
              <w:rPr>
                <w:rFonts w:asciiTheme="minorHAnsi" w:hAnsiTheme="minorHAnsi" w:cstheme="minorHAnsi"/>
                <w:sz w:val="22"/>
                <w:szCs w:val="22"/>
              </w:rPr>
              <w:t xml:space="preserve"> (</w:t>
            </w:r>
            <w:r w:rsidRPr="00A5089F" w:rsidR="0035763A">
              <w:rPr>
                <w:rFonts w:asciiTheme="minorHAnsi" w:hAnsiTheme="minorHAnsi" w:cstheme="minorHAnsi"/>
                <w:i/>
                <w:iCs/>
                <w:sz w:val="22"/>
                <w:szCs w:val="22"/>
              </w:rPr>
              <w:t>Strengthening CONANP to increase its budget and manage PAs and ADVCs effectively</w:t>
            </w:r>
            <w:r w:rsidRPr="00A5089F" w:rsidR="00C67E0E">
              <w:rPr>
                <w:rFonts w:asciiTheme="minorHAnsi" w:hAnsiTheme="minorHAnsi" w:cstheme="minorHAnsi"/>
                <w:sz w:val="22"/>
                <w:szCs w:val="22"/>
              </w:rPr>
              <w:t xml:space="preserve">) </w:t>
            </w:r>
            <w:r w:rsidRPr="00A5089F" w:rsidR="0035763A">
              <w:rPr>
                <w:rFonts w:asciiTheme="minorHAnsi" w:hAnsiTheme="minorHAnsi" w:cstheme="minorHAnsi"/>
                <w:sz w:val="22"/>
                <w:szCs w:val="22"/>
              </w:rPr>
              <w:t xml:space="preserve">will enhance the capacity of CONANP to reduce the financing gap for PA management by developing new revenue streams, and </w:t>
            </w:r>
            <w:r w:rsidRPr="00A5089F">
              <w:rPr>
                <w:rFonts w:asciiTheme="minorHAnsi" w:hAnsiTheme="minorHAnsi" w:cstheme="minorHAnsi"/>
                <w:sz w:val="22"/>
                <w:szCs w:val="22"/>
              </w:rPr>
              <w:t>Component 2</w:t>
            </w:r>
            <w:r w:rsidRPr="00A5089F" w:rsidR="00C67E0E">
              <w:rPr>
                <w:rFonts w:asciiTheme="minorHAnsi" w:hAnsiTheme="minorHAnsi" w:cstheme="minorHAnsi"/>
                <w:sz w:val="22"/>
                <w:szCs w:val="22"/>
              </w:rPr>
              <w:t xml:space="preserve"> (</w:t>
            </w:r>
            <w:r w:rsidRPr="00A74A70" w:rsidR="00BC0A05">
              <w:rPr>
                <w:rFonts w:asciiTheme="minorHAnsi" w:hAnsiTheme="minorHAnsi" w:cstheme="minorHAnsi"/>
                <w:i/>
                <w:iCs/>
                <w:szCs w:val="22"/>
                <w:highlight w:val="yellow"/>
              </w:rPr>
              <w:t>M</w:t>
            </w:r>
            <w:r w:rsidRPr="00A74A70" w:rsidR="0035763A">
              <w:rPr>
                <w:rFonts w:asciiTheme="minorHAnsi" w:hAnsiTheme="minorHAnsi" w:cstheme="minorHAnsi"/>
                <w:i/>
                <w:iCs/>
                <w:sz w:val="22"/>
                <w:szCs w:val="22"/>
                <w:highlight w:val="yellow"/>
              </w:rPr>
              <w:t>obilizing</w:t>
            </w:r>
            <w:r w:rsidRPr="00A5089F" w:rsidR="0035763A">
              <w:rPr>
                <w:rFonts w:asciiTheme="minorHAnsi" w:hAnsiTheme="minorHAnsi" w:cstheme="minorHAnsi"/>
                <w:i/>
                <w:iCs/>
                <w:sz w:val="22"/>
                <w:szCs w:val="22"/>
              </w:rPr>
              <w:t xml:space="preserve"> funding to cover the financial gap in PAs while the public funding reaches its target</w:t>
            </w:r>
            <w:r w:rsidRPr="00A5089F" w:rsidR="00C67E0E">
              <w:rPr>
                <w:rFonts w:asciiTheme="minorHAnsi" w:hAnsiTheme="minorHAnsi" w:cstheme="minorHAnsi"/>
                <w:sz w:val="22"/>
                <w:szCs w:val="22"/>
              </w:rPr>
              <w:t>)</w:t>
            </w:r>
            <w:r w:rsidRPr="00A5089F" w:rsidR="0035763A">
              <w:rPr>
                <w:rFonts w:asciiTheme="minorHAnsi" w:hAnsiTheme="minorHAnsi" w:cstheme="minorHAnsi"/>
                <w:sz w:val="22"/>
                <w:szCs w:val="22"/>
              </w:rPr>
              <w:t xml:space="preserve"> will apply the Project Finance for Permanence approach to mobilize funding that addresses the PA financing gap during a transition period in which CONANP develops the new revenue streams.</w:t>
            </w:r>
          </w:p>
        </w:tc>
      </w:tr>
      <w:tr w:rsidRPr="00A5089F" w:rsidR="00EC3BBA" w:rsidTr="0035763A" w14:paraId="0F3226D0" w14:textId="77777777">
        <w:trPr>
          <w:trHeight w:val="1718"/>
        </w:trPr>
        <w:tc>
          <w:tcPr>
            <w:tcW w:w="3068" w:type="dxa"/>
          </w:tcPr>
          <w:p w:rsidRPr="00A5089F" w:rsidR="00EC3BBA" w:rsidP="00EF349C" w:rsidRDefault="00EC3BBA" w14:paraId="10F9B543" w14:textId="1C79F8BF">
            <w:pPr>
              <w:ind w:left="0" w:right="180"/>
              <w:jc w:val="both"/>
              <w:rPr>
                <w:rFonts w:asciiTheme="minorHAnsi" w:hAnsiTheme="minorHAnsi" w:cstheme="minorHAnsi"/>
                <w:sz w:val="22"/>
                <w:szCs w:val="22"/>
              </w:rPr>
            </w:pPr>
            <w:r w:rsidRPr="00A5089F">
              <w:rPr>
                <w:rFonts w:ascii="Calibri" w:hAnsi="Calibri" w:eastAsia="Calibri" w:cs="Calibri"/>
                <w:b/>
                <w:bCs/>
                <w:i/>
                <w:iCs/>
                <w:sz w:val="22"/>
                <w:szCs w:val="22"/>
              </w:rPr>
              <w:t xml:space="preserve">and </w:t>
            </w:r>
            <w:r w:rsidR="00C00659">
              <w:rPr>
                <w:rFonts w:ascii="Calibri" w:hAnsi="Calibri" w:eastAsia="Calibri" w:cs="Calibri"/>
                <w:sz w:val="22"/>
                <w:szCs w:val="22"/>
              </w:rPr>
              <w:t>IP&amp;LCs</w:t>
            </w:r>
            <w:r w:rsidRPr="00A5089F">
              <w:rPr>
                <w:rFonts w:ascii="Calibri" w:hAnsi="Calibri" w:eastAsia="Calibri" w:cs="Calibri"/>
                <w:sz w:val="22"/>
                <w:szCs w:val="22"/>
              </w:rPr>
              <w:t xml:space="preserve"> are directly involved in and benefit from implementation of gender-responsive and inclusive conservation initiatives in PAs and ADVCs</w:t>
            </w:r>
          </w:p>
        </w:tc>
        <w:tc>
          <w:tcPr>
            <w:tcW w:w="6005" w:type="dxa"/>
          </w:tcPr>
          <w:p w:rsidRPr="00A5089F" w:rsidR="00EC3BBA" w:rsidP="00EF349C" w:rsidRDefault="00EC3BBA" w14:paraId="56AB92F8" w14:textId="3B3F8B21">
            <w:pPr>
              <w:ind w:left="0" w:right="180"/>
              <w:jc w:val="both"/>
              <w:rPr>
                <w:rFonts w:asciiTheme="minorHAnsi" w:hAnsiTheme="minorHAnsi" w:cstheme="minorHAnsi"/>
                <w:sz w:val="22"/>
                <w:szCs w:val="22"/>
              </w:rPr>
            </w:pPr>
            <w:r w:rsidRPr="00A5089F">
              <w:rPr>
                <w:rFonts w:asciiTheme="minorHAnsi" w:hAnsiTheme="minorHAnsi" w:cstheme="minorHAnsi"/>
                <w:sz w:val="22"/>
                <w:szCs w:val="22"/>
              </w:rPr>
              <w:t>Component 3</w:t>
            </w:r>
            <w:r w:rsidRPr="00A5089F" w:rsidR="00C67E0E">
              <w:rPr>
                <w:rFonts w:asciiTheme="minorHAnsi" w:hAnsiTheme="minorHAnsi" w:cstheme="minorHAnsi"/>
                <w:sz w:val="22"/>
                <w:szCs w:val="22"/>
              </w:rPr>
              <w:t xml:space="preserve"> (</w:t>
            </w:r>
            <w:r w:rsidRPr="00A5089F" w:rsidR="00C67E0E">
              <w:rPr>
                <w:rFonts w:asciiTheme="minorHAnsi" w:hAnsiTheme="minorHAnsi" w:cstheme="minorBidi"/>
                <w:i/>
                <w:iCs/>
                <w:sz w:val="22"/>
                <w:szCs w:val="22"/>
              </w:rPr>
              <w:t>Strengthening recently established PAs</w:t>
            </w:r>
            <w:r w:rsidR="00BC0A05">
              <w:rPr>
                <w:rFonts w:asciiTheme="minorHAnsi" w:hAnsiTheme="minorHAnsi" w:cstheme="minorBidi"/>
                <w:i/>
                <w:iCs/>
                <w:sz w:val="22"/>
                <w:szCs w:val="22"/>
              </w:rPr>
              <w:t>,</w:t>
            </w:r>
            <w:r w:rsidRPr="00A5089F" w:rsidR="00C67E0E">
              <w:rPr>
                <w:rFonts w:asciiTheme="minorHAnsi" w:hAnsiTheme="minorHAnsi" w:cstheme="minorBidi"/>
                <w:i/>
                <w:iCs/>
                <w:sz w:val="22"/>
                <w:szCs w:val="22"/>
              </w:rPr>
              <w:t xml:space="preserve"> and ADVCs </w:t>
            </w:r>
            <w:r w:rsidRPr="00296257" w:rsidR="00BC0A05">
              <w:rPr>
                <w:rFonts w:asciiTheme="minorHAnsi" w:hAnsiTheme="minorHAnsi" w:cstheme="minorBidi"/>
                <w:i/>
                <w:iCs/>
                <w:szCs w:val="22"/>
                <w:highlight w:val="yellow"/>
              </w:rPr>
              <w:t xml:space="preserve">managed by </w:t>
            </w:r>
            <w:r w:rsidR="004921EA">
              <w:rPr>
                <w:rFonts w:asciiTheme="minorHAnsi" w:hAnsiTheme="minorHAnsi" w:cstheme="minorBidi"/>
                <w:i/>
                <w:iCs/>
                <w:szCs w:val="22"/>
                <w:highlight w:val="yellow"/>
              </w:rPr>
              <w:t>IP&amp;LCs</w:t>
            </w:r>
            <w:r w:rsidRPr="00296257" w:rsidR="00BC0A05">
              <w:rPr>
                <w:rFonts w:asciiTheme="minorHAnsi" w:hAnsiTheme="minorHAnsi" w:cstheme="minorBidi"/>
                <w:i/>
                <w:iCs/>
                <w:szCs w:val="22"/>
                <w:highlight w:val="yellow"/>
              </w:rPr>
              <w:t>,</w:t>
            </w:r>
            <w:r w:rsidRPr="00A5089F" w:rsidR="00C67E0E">
              <w:rPr>
                <w:rFonts w:asciiTheme="minorHAnsi" w:hAnsiTheme="minorHAnsi" w:cstheme="minorBidi"/>
                <w:i/>
                <w:iCs/>
                <w:sz w:val="22"/>
                <w:szCs w:val="22"/>
              </w:rPr>
              <w:t xml:space="preserve"> to conserve, restore and sustainably manage territories</w:t>
            </w:r>
            <w:r w:rsidRPr="00A5089F" w:rsidR="00C67E0E">
              <w:rPr>
                <w:rFonts w:asciiTheme="minorHAnsi" w:hAnsiTheme="minorHAnsi" w:cstheme="minorHAnsi"/>
                <w:sz w:val="22"/>
                <w:szCs w:val="22"/>
              </w:rPr>
              <w:t xml:space="preserve">) will focus on IPLC roles in </w:t>
            </w:r>
            <w:r w:rsidR="00BC0A05">
              <w:rPr>
                <w:rFonts w:asciiTheme="minorHAnsi" w:hAnsiTheme="minorHAnsi" w:cstheme="minorHAnsi"/>
                <w:sz w:val="22"/>
                <w:szCs w:val="22"/>
              </w:rPr>
              <w:t xml:space="preserve">ADVCs and </w:t>
            </w:r>
            <w:r w:rsidRPr="00A5089F" w:rsidR="00C67E0E">
              <w:rPr>
                <w:rFonts w:asciiTheme="minorHAnsi" w:hAnsiTheme="minorHAnsi" w:cstheme="minorHAnsi"/>
                <w:sz w:val="22"/>
                <w:szCs w:val="22"/>
              </w:rPr>
              <w:t xml:space="preserve">PA management, captured in Annual Operating Plans; provide training on sustainable management to </w:t>
            </w:r>
            <w:r w:rsidR="004921EA">
              <w:rPr>
                <w:rFonts w:asciiTheme="minorHAnsi" w:hAnsiTheme="minorHAnsi" w:cstheme="minorHAnsi"/>
                <w:sz w:val="22"/>
                <w:szCs w:val="22"/>
              </w:rPr>
              <w:t>IP&amp;LCs</w:t>
            </w:r>
            <w:r w:rsidRPr="00A5089F" w:rsidR="00C67E0E">
              <w:rPr>
                <w:rFonts w:asciiTheme="minorHAnsi" w:hAnsiTheme="minorHAnsi" w:cstheme="minorHAnsi"/>
                <w:sz w:val="22"/>
                <w:szCs w:val="22"/>
              </w:rPr>
              <w:t xml:space="preserve"> such that they are able to fulfill these roles; and implement sustainable management initiatives that reinforce training and generate socioeconomic benefits</w:t>
            </w:r>
            <w:r w:rsidRPr="00A5089F" w:rsidR="0035763A">
              <w:rPr>
                <w:rFonts w:asciiTheme="minorHAnsi" w:hAnsiTheme="minorHAnsi" w:cstheme="minorHAnsi"/>
                <w:sz w:val="22"/>
                <w:szCs w:val="22"/>
              </w:rPr>
              <w:t xml:space="preserve"> for </w:t>
            </w:r>
            <w:r w:rsidR="004921EA">
              <w:rPr>
                <w:rFonts w:asciiTheme="minorHAnsi" w:hAnsiTheme="minorHAnsi" w:cstheme="minorHAnsi"/>
                <w:sz w:val="22"/>
                <w:szCs w:val="22"/>
              </w:rPr>
              <w:t>IP&amp;LCs</w:t>
            </w:r>
            <w:r w:rsidRPr="00A5089F" w:rsidR="00C67E0E">
              <w:rPr>
                <w:rFonts w:asciiTheme="minorHAnsi" w:hAnsiTheme="minorHAnsi" w:cstheme="minorHAnsi"/>
                <w:sz w:val="22"/>
                <w:szCs w:val="22"/>
              </w:rPr>
              <w:t>.</w:t>
            </w:r>
          </w:p>
        </w:tc>
      </w:tr>
      <w:tr w:rsidRPr="00A5089F" w:rsidR="00EC3BBA" w:rsidTr="0035763A" w14:paraId="33FF3C96" w14:textId="77777777">
        <w:trPr>
          <w:trHeight w:val="1703"/>
        </w:trPr>
        <w:tc>
          <w:tcPr>
            <w:tcW w:w="3068" w:type="dxa"/>
          </w:tcPr>
          <w:p w:rsidRPr="00A5089F" w:rsidR="00EC3BBA" w:rsidP="00EF349C" w:rsidRDefault="00EC3BBA" w14:paraId="1207B090" w14:textId="3C143FD8">
            <w:pPr>
              <w:ind w:left="0" w:right="180"/>
              <w:jc w:val="both"/>
              <w:rPr>
                <w:rFonts w:asciiTheme="minorHAnsi" w:hAnsiTheme="minorHAnsi" w:cstheme="minorHAnsi"/>
                <w:sz w:val="22"/>
                <w:szCs w:val="22"/>
              </w:rPr>
            </w:pPr>
            <w:r w:rsidRPr="00A5089F">
              <w:rPr>
                <w:rFonts w:ascii="Calibri" w:hAnsi="Calibri" w:eastAsia="Calibri" w:cs="Calibri"/>
                <w:b/>
                <w:bCs/>
                <w:i/>
                <w:iCs/>
                <w:sz w:val="22"/>
                <w:szCs w:val="22"/>
              </w:rPr>
              <w:t>then</w:t>
            </w:r>
            <w:r w:rsidRPr="00A5089F">
              <w:rPr>
                <w:rFonts w:ascii="Calibri" w:hAnsi="Calibri" w:eastAsia="Calibri" w:cs="Calibri"/>
                <w:sz w:val="22"/>
                <w:szCs w:val="22"/>
              </w:rPr>
              <w:t xml:space="preserve"> the ecosystem services, the ecological integrity, and the overall conservation of globally significant biodiversity will be ensured.</w:t>
            </w:r>
          </w:p>
        </w:tc>
        <w:tc>
          <w:tcPr>
            <w:tcW w:w="6005" w:type="dxa"/>
          </w:tcPr>
          <w:p w:rsidRPr="00A5089F" w:rsidR="00EC3BBA" w:rsidP="00EF349C" w:rsidRDefault="00EC3BBA" w14:paraId="4C0D443A" w14:textId="0685C924">
            <w:pPr>
              <w:ind w:left="0"/>
              <w:jc w:val="both"/>
              <w:rPr>
                <w:rFonts w:asciiTheme="minorHAnsi" w:hAnsiTheme="minorHAnsi" w:cstheme="minorBidi"/>
                <w:sz w:val="22"/>
                <w:szCs w:val="22"/>
              </w:rPr>
            </w:pPr>
            <w:r w:rsidRPr="00A5089F">
              <w:rPr>
                <w:rFonts w:asciiTheme="minorHAnsi" w:hAnsiTheme="minorHAnsi" w:cstheme="minorHAnsi"/>
                <w:sz w:val="22"/>
                <w:szCs w:val="22"/>
              </w:rPr>
              <w:t>Component 4</w:t>
            </w:r>
            <w:r w:rsidRPr="00A5089F" w:rsidR="00C67E0E">
              <w:rPr>
                <w:rFonts w:asciiTheme="minorHAnsi" w:hAnsiTheme="minorHAnsi" w:cstheme="minorHAnsi"/>
                <w:sz w:val="22"/>
                <w:szCs w:val="22"/>
              </w:rPr>
              <w:t xml:space="preserve"> (</w:t>
            </w:r>
            <w:r w:rsidRPr="00A5089F" w:rsidR="00C67E0E">
              <w:rPr>
                <w:rFonts w:asciiTheme="minorHAnsi" w:hAnsiTheme="minorHAnsi" w:cstheme="minorBidi"/>
                <w:i/>
                <w:iCs/>
                <w:sz w:val="22"/>
                <w:szCs w:val="22"/>
              </w:rPr>
              <w:t>Monitoring, evaluation, and knowledge management for scaling</w:t>
            </w:r>
            <w:r w:rsidRPr="00A5089F" w:rsidR="00C67E0E">
              <w:rPr>
                <w:rFonts w:asciiTheme="minorHAnsi" w:hAnsiTheme="minorHAnsi" w:cstheme="minorHAnsi"/>
                <w:sz w:val="22"/>
                <w:szCs w:val="22"/>
              </w:rPr>
              <w:t>) w</w:t>
            </w:r>
            <w:r w:rsidRPr="00A5089F" w:rsidR="00C67E0E">
              <w:rPr>
                <w:rFonts w:asciiTheme="minorHAnsi" w:hAnsiTheme="minorHAnsi" w:cstheme="minorBidi"/>
                <w:sz w:val="22"/>
                <w:szCs w:val="22"/>
              </w:rPr>
              <w:t>ill verify conservation of globally significant biodiversity through protected areas under improved management effectiveness (3,</w:t>
            </w:r>
            <w:r w:rsidR="005A405B">
              <w:rPr>
                <w:rFonts w:asciiTheme="minorHAnsi" w:hAnsiTheme="minorHAnsi" w:cstheme="minorBidi"/>
                <w:sz w:val="22"/>
                <w:szCs w:val="22"/>
              </w:rPr>
              <w:t>665</w:t>
            </w:r>
            <w:r w:rsidRPr="00A5089F" w:rsidR="00C67E0E">
              <w:rPr>
                <w:rFonts w:asciiTheme="minorHAnsi" w:hAnsiTheme="minorHAnsi" w:cstheme="minorBidi"/>
                <w:sz w:val="22"/>
                <w:szCs w:val="22"/>
              </w:rPr>
              <w:t>,</w:t>
            </w:r>
            <w:r w:rsidR="005A405B">
              <w:rPr>
                <w:rFonts w:asciiTheme="minorHAnsi" w:hAnsiTheme="minorHAnsi" w:cstheme="minorBidi"/>
                <w:sz w:val="22"/>
                <w:szCs w:val="22"/>
              </w:rPr>
              <w:t>666</w:t>
            </w:r>
            <w:r w:rsidRPr="00A5089F" w:rsidR="00C67E0E">
              <w:rPr>
                <w:rFonts w:asciiTheme="minorHAnsi" w:hAnsiTheme="minorHAnsi" w:cstheme="minorBidi"/>
                <w:sz w:val="22"/>
                <w:szCs w:val="22"/>
              </w:rPr>
              <w:t xml:space="preserve"> ha terrestrial and 22,241,504 ha marine) and </w:t>
            </w:r>
            <w:r w:rsidR="00BF0AD6">
              <w:rPr>
                <w:rFonts w:asciiTheme="minorHAnsi" w:hAnsiTheme="minorHAnsi" w:cstheme="minorBidi"/>
                <w:sz w:val="22"/>
                <w:szCs w:val="22"/>
              </w:rPr>
              <w:t>9</w:t>
            </w:r>
            <w:r w:rsidRPr="00A5089F" w:rsidR="00C67E0E">
              <w:rPr>
                <w:rFonts w:asciiTheme="minorHAnsi" w:hAnsiTheme="minorHAnsi" w:cstheme="minorBidi"/>
                <w:sz w:val="22"/>
                <w:szCs w:val="22"/>
              </w:rPr>
              <w:t>.</w:t>
            </w:r>
            <w:r w:rsidR="00BF0AD6">
              <w:rPr>
                <w:rFonts w:asciiTheme="minorHAnsi" w:hAnsiTheme="minorHAnsi" w:cstheme="minorBidi"/>
                <w:sz w:val="22"/>
                <w:szCs w:val="22"/>
              </w:rPr>
              <w:t>4</w:t>
            </w:r>
            <w:r w:rsidRPr="00A5089F" w:rsidR="00574572">
              <w:rPr>
                <w:rFonts w:asciiTheme="minorHAnsi" w:hAnsiTheme="minorHAnsi" w:cstheme="minorBidi"/>
                <w:sz w:val="22"/>
                <w:szCs w:val="22"/>
              </w:rPr>
              <w:t>3</w:t>
            </w:r>
            <w:r w:rsidRPr="00A5089F" w:rsidR="00C67E0E">
              <w:rPr>
                <w:rFonts w:asciiTheme="minorHAnsi" w:hAnsiTheme="minorHAnsi" w:cstheme="minorBidi"/>
                <w:sz w:val="22"/>
                <w:szCs w:val="22"/>
              </w:rPr>
              <w:t xml:space="preserve"> million tons of greenhouse gas emissions mitigated (as well as socioeconomic benefits for 163,293 people, 50% of whom will be women).</w:t>
            </w:r>
          </w:p>
        </w:tc>
      </w:tr>
    </w:tbl>
    <w:p w:rsidRPr="00A5089F" w:rsidR="00EC3BBA" w:rsidP="00384E92" w:rsidRDefault="00EC3BBA" w14:paraId="0DDBA946" w14:textId="77777777">
      <w:pPr>
        <w:ind w:left="0" w:right="180"/>
        <w:jc w:val="both"/>
        <w:rPr>
          <w:rFonts w:asciiTheme="minorHAnsi" w:hAnsiTheme="minorHAnsi" w:cstheme="minorHAnsi"/>
        </w:rPr>
      </w:pPr>
    </w:p>
    <w:p w:rsidRPr="00A5089F" w:rsidR="002365B2" w:rsidP="00384E92" w:rsidRDefault="008951D2" w14:paraId="4F2CE396" w14:textId="3609928E">
      <w:pPr>
        <w:ind w:left="0" w:right="180"/>
        <w:jc w:val="both"/>
        <w:rPr>
          <w:rFonts w:asciiTheme="minorHAnsi" w:hAnsiTheme="minorHAnsi" w:cstheme="minorHAnsi"/>
        </w:rPr>
      </w:pPr>
      <w:r w:rsidRPr="00A5089F">
        <w:rPr>
          <w:rFonts w:asciiTheme="minorHAnsi" w:hAnsiTheme="minorHAnsi" w:cstheme="minorHAnsi"/>
        </w:rPr>
        <w:t xml:space="preserve">Collectively the components summarized above will ensure enduring outcomes by putting in place the long-term financing required </w:t>
      </w:r>
      <w:r w:rsidRPr="00A5089F" w:rsidR="00CF75CE">
        <w:rPr>
          <w:rFonts w:asciiTheme="minorHAnsi" w:hAnsiTheme="minorHAnsi" w:cstheme="minorHAnsi"/>
        </w:rPr>
        <w:t xml:space="preserve">for </w:t>
      </w:r>
      <w:r w:rsidRPr="00A5089F">
        <w:rPr>
          <w:rFonts w:asciiTheme="minorHAnsi" w:hAnsiTheme="minorHAnsi" w:cstheme="minorHAnsi"/>
        </w:rPr>
        <w:t>Mexico’s national protected area system. Although economic pressure for development and the accompanying threats of deforestation, degradation, agricultural conversion</w:t>
      </w:r>
      <w:r w:rsidRPr="00A5089F" w:rsidR="00CF75CE">
        <w:rPr>
          <w:rFonts w:asciiTheme="minorHAnsi" w:hAnsiTheme="minorHAnsi" w:cstheme="minorHAnsi"/>
        </w:rPr>
        <w:t>,</w:t>
      </w:r>
      <w:r w:rsidRPr="00A5089F">
        <w:rPr>
          <w:rFonts w:asciiTheme="minorHAnsi" w:hAnsiTheme="minorHAnsi" w:cstheme="minorHAnsi"/>
        </w:rPr>
        <w:t xml:space="preserve"> and unsustainable resource use are expected to persist, </w:t>
      </w:r>
      <w:r w:rsidRPr="00A5089F" w:rsidR="00CF75CE">
        <w:rPr>
          <w:rFonts w:asciiTheme="minorHAnsi" w:hAnsiTheme="minorHAnsi" w:cstheme="minorHAnsi"/>
        </w:rPr>
        <w:t xml:space="preserve">full funding for the nation’s protected area system in perpetuity </w:t>
      </w:r>
      <w:r w:rsidRPr="00A5089F">
        <w:rPr>
          <w:rFonts w:asciiTheme="minorHAnsi" w:hAnsiTheme="minorHAnsi" w:cstheme="minorHAnsi"/>
        </w:rPr>
        <w:t xml:space="preserve">will provide </w:t>
      </w:r>
      <w:r w:rsidRPr="00A5089F" w:rsidR="00CF75CE">
        <w:rPr>
          <w:rFonts w:asciiTheme="minorHAnsi" w:hAnsiTheme="minorHAnsi" w:cstheme="minorHAnsi"/>
        </w:rPr>
        <w:t xml:space="preserve">a lasting </w:t>
      </w:r>
      <w:r w:rsidRPr="00A5089F">
        <w:rPr>
          <w:rFonts w:asciiTheme="minorHAnsi" w:hAnsiTheme="minorHAnsi" w:cstheme="minorHAnsi"/>
        </w:rPr>
        <w:t xml:space="preserve">foundation for sustaining CONANP’s capacity to work with </w:t>
      </w:r>
      <w:r w:rsidR="004921EA">
        <w:rPr>
          <w:rFonts w:asciiTheme="minorHAnsi" w:hAnsiTheme="minorHAnsi" w:cstheme="minorHAnsi"/>
        </w:rPr>
        <w:t>IP&amp;LCs</w:t>
      </w:r>
      <w:r w:rsidRPr="00A5089F">
        <w:rPr>
          <w:rFonts w:asciiTheme="minorHAnsi" w:hAnsiTheme="minorHAnsi" w:cstheme="minorHAnsi"/>
        </w:rPr>
        <w:t xml:space="preserve"> to ensure effective management of PAs and ADVCs and respond to these threats.</w:t>
      </w:r>
    </w:p>
    <w:p w:rsidRPr="00A5089F" w:rsidR="002365B2" w:rsidP="00384E92" w:rsidRDefault="002365B2" w14:paraId="63C012B5" w14:textId="77777777">
      <w:pPr>
        <w:ind w:left="0" w:right="180"/>
        <w:jc w:val="both"/>
        <w:rPr>
          <w:rFonts w:asciiTheme="minorHAnsi" w:hAnsiTheme="minorHAnsi" w:cstheme="minorHAnsi"/>
        </w:rPr>
      </w:pPr>
    </w:p>
    <w:p w:rsidRPr="00A5089F" w:rsidR="00830540" w:rsidP="00384E92" w:rsidRDefault="00B54B2B" w14:paraId="7827D6DE" w14:textId="55822040">
      <w:pPr>
        <w:ind w:left="0" w:right="180"/>
        <w:jc w:val="both"/>
        <w:rPr>
          <w:rFonts w:asciiTheme="minorHAnsi" w:hAnsiTheme="minorHAnsi" w:cstheme="minorHAnsi"/>
        </w:rPr>
      </w:pPr>
      <w:r w:rsidRPr="00A5089F">
        <w:rPr>
          <w:rFonts w:asciiTheme="minorHAnsi" w:hAnsiTheme="minorHAnsi" w:cstheme="minorHAnsi"/>
        </w:rPr>
        <w:t xml:space="preserve">Figure </w:t>
      </w:r>
      <w:r w:rsidR="009D7C64">
        <w:rPr>
          <w:rFonts w:asciiTheme="minorHAnsi" w:hAnsiTheme="minorHAnsi" w:cstheme="minorHAnsi"/>
        </w:rPr>
        <w:t>3</w:t>
      </w:r>
      <w:r w:rsidRPr="00A5089F" w:rsidR="009D7C64">
        <w:rPr>
          <w:rFonts w:asciiTheme="minorHAnsi" w:hAnsiTheme="minorHAnsi" w:cstheme="minorHAnsi"/>
        </w:rPr>
        <w:t xml:space="preserve"> </w:t>
      </w:r>
      <w:r w:rsidRPr="00A5089F">
        <w:rPr>
          <w:rFonts w:asciiTheme="minorHAnsi" w:hAnsiTheme="minorHAnsi" w:cstheme="minorHAnsi"/>
        </w:rPr>
        <w:t>below illustrates how the project design reflects this Theory of Change:</w:t>
      </w:r>
    </w:p>
    <w:p w:rsidRPr="00A5089F" w:rsidR="00FA5FD9" w:rsidP="00384E92" w:rsidRDefault="00FA5FD9" w14:paraId="655C28F1" w14:textId="77777777">
      <w:pPr>
        <w:ind w:left="0" w:right="180"/>
        <w:jc w:val="both"/>
        <w:rPr>
          <w:rFonts w:asciiTheme="minorHAnsi" w:hAnsiTheme="minorHAnsi" w:cstheme="minorHAnsi"/>
        </w:rPr>
        <w:sectPr w:rsidRPr="00A5089F" w:rsidR="00FA5FD9" w:rsidSect="003D198B">
          <w:pgSz w:w="12240" w:h="15840" w:orient="portrait"/>
          <w:pgMar w:top="1440" w:right="1440" w:bottom="1440" w:left="1440" w:header="720" w:footer="720" w:gutter="0"/>
          <w:cols w:space="720"/>
          <w:docGrid w:linePitch="360"/>
        </w:sectPr>
      </w:pPr>
    </w:p>
    <w:p w:rsidRPr="00A5089F" w:rsidR="00FA5FD9" w:rsidP="009116B3" w:rsidRDefault="00FA5FD9" w14:paraId="6E80F33C" w14:textId="7C1C1D99">
      <w:pPr>
        <w:ind w:left="0" w:right="180"/>
        <w:jc w:val="both"/>
        <w:rPr>
          <w:rFonts w:asciiTheme="minorHAnsi" w:hAnsiTheme="minorHAnsi" w:cstheme="minorHAnsi"/>
          <w:b/>
          <w:bCs/>
        </w:rPr>
      </w:pPr>
      <w:r w:rsidRPr="00A5089F">
        <w:rPr>
          <w:rFonts w:asciiTheme="minorHAnsi" w:hAnsiTheme="minorHAnsi" w:cstheme="minorHAnsi"/>
          <w:b/>
          <w:bCs/>
        </w:rPr>
        <w:t xml:space="preserve">Figure </w:t>
      </w:r>
      <w:r w:rsidR="009D7C64">
        <w:rPr>
          <w:rFonts w:asciiTheme="minorHAnsi" w:hAnsiTheme="minorHAnsi" w:cstheme="minorHAnsi"/>
          <w:b/>
          <w:bCs/>
        </w:rPr>
        <w:t>3</w:t>
      </w:r>
      <w:r w:rsidRPr="00A5089F">
        <w:rPr>
          <w:rFonts w:asciiTheme="minorHAnsi" w:hAnsiTheme="minorHAnsi" w:cstheme="minorHAnsi"/>
          <w:b/>
          <w:bCs/>
        </w:rPr>
        <w:t xml:space="preserve">: </w:t>
      </w:r>
      <w:r w:rsidR="00CE69DD">
        <w:rPr>
          <w:rFonts w:asciiTheme="minorHAnsi" w:hAnsiTheme="minorHAnsi" w:cstheme="minorHAnsi"/>
          <w:b/>
          <w:bCs/>
        </w:rPr>
        <w:t>MEx30x30</w:t>
      </w:r>
      <w:r w:rsidRPr="00A5089F">
        <w:rPr>
          <w:rFonts w:asciiTheme="minorHAnsi" w:hAnsiTheme="minorHAnsi" w:cstheme="minorHAnsi"/>
          <w:b/>
          <w:bCs/>
        </w:rPr>
        <w:t xml:space="preserve"> Theory of Change</w:t>
      </w:r>
    </w:p>
    <w:p w:rsidRPr="00A5089F" w:rsidR="00FA5FD9" w:rsidP="00296257" w:rsidRDefault="00DA0794" w14:paraId="25B76785" w14:textId="7FCFE0ED">
      <w:pPr>
        <w:rPr>
          <w:rFonts w:asciiTheme="minorHAnsi" w:hAnsiTheme="minorHAnsi" w:cstheme="minorBidi"/>
        </w:rPr>
      </w:pPr>
      <w:r w:rsidRPr="00DA0794">
        <w:rPr>
          <w:noProof/>
        </w:rPr>
        <w:drawing>
          <wp:inline distT="0" distB="0" distL="0" distR="0" wp14:anchorId="0C61327F" wp14:editId="72657CA4">
            <wp:extent cx="7651750" cy="5690525"/>
            <wp:effectExtent l="0" t="0" r="6350" b="5715"/>
            <wp:docPr id="692055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55275" name=""/>
                    <pic:cNvPicPr/>
                  </pic:nvPicPr>
                  <pic:blipFill>
                    <a:blip r:embed="rId16"/>
                    <a:stretch>
                      <a:fillRect/>
                    </a:stretch>
                  </pic:blipFill>
                  <pic:spPr>
                    <a:xfrm>
                      <a:off x="0" y="0"/>
                      <a:ext cx="7673232" cy="5706501"/>
                    </a:xfrm>
                    <a:prstGeom prst="rect">
                      <a:avLst/>
                    </a:prstGeom>
                  </pic:spPr>
                </pic:pic>
              </a:graphicData>
            </a:graphic>
          </wp:inline>
        </w:drawing>
      </w:r>
      <w:r w:rsidRPr="00296257" w:rsidR="007F148C">
        <w:t xml:space="preserve"> </w:t>
      </w:r>
    </w:p>
    <w:p w:rsidRPr="00BA4CA6" w:rsidR="00FA5FD9" w:rsidP="00384E92" w:rsidRDefault="00FA5FD9" w14:paraId="3FCD6405" w14:textId="77777777">
      <w:pPr>
        <w:ind w:left="0" w:right="180"/>
        <w:jc w:val="both"/>
        <w:rPr>
          <w:rFonts w:asciiTheme="minorHAnsi" w:hAnsiTheme="minorHAnsi" w:cstheme="minorHAnsi"/>
          <w:b/>
          <w:bCs/>
        </w:rPr>
        <w:sectPr w:rsidRPr="00BA4CA6" w:rsidR="00FA5FD9" w:rsidSect="003D198B">
          <w:pgSz w:w="15840" w:h="12240" w:orient="landscape"/>
          <w:pgMar w:top="1440" w:right="1440" w:bottom="1440" w:left="1440" w:header="720" w:footer="720" w:gutter="0"/>
          <w:cols w:space="720"/>
          <w:docGrid w:linePitch="360"/>
        </w:sectPr>
      </w:pPr>
    </w:p>
    <w:p w:rsidRPr="00F8208B" w:rsidR="00AC0B47" w:rsidP="00AC0B47" w:rsidRDefault="00AC0B47" w14:paraId="2CCC50C4" w14:textId="27CDD69F">
      <w:pPr>
        <w:pStyle w:val="pf0"/>
        <w:spacing w:after="0" w:afterAutospacing="0"/>
        <w:jc w:val="both"/>
        <w:rPr>
          <w:rFonts w:asciiTheme="minorHAnsi" w:hAnsiTheme="minorHAnsi" w:eastAsiaTheme="minorEastAsia" w:cstheme="minorHAnsi"/>
        </w:rPr>
      </w:pPr>
      <w:r w:rsidRPr="00F8208B">
        <w:rPr>
          <w:rFonts w:ascii="Calibri" w:hAnsi="Calibri" w:cs="Calibri"/>
          <w:b/>
          <w:bCs/>
          <w:sz w:val="22"/>
          <w:szCs w:val="22"/>
        </w:rPr>
        <w:t>Component 1: Strengthening CONANP to increase its budget and manage PAs and ADVCs effectively</w:t>
      </w:r>
      <w:r w:rsidR="00981D45">
        <w:rPr>
          <w:rFonts w:ascii="Calibri" w:hAnsi="Calibri" w:cs="Calibri"/>
          <w:b/>
          <w:bCs/>
          <w:sz w:val="22"/>
          <w:szCs w:val="22"/>
        </w:rPr>
        <w:t>.</w:t>
      </w:r>
    </w:p>
    <w:p w:rsidR="00AC0B47" w:rsidP="00AC0B47" w:rsidRDefault="00AC0B47" w14:paraId="354334BD" w14:textId="77777777">
      <w:pPr>
        <w:pStyle w:val="BodyA"/>
        <w:rPr>
          <w:rFonts w:ascii="Calibri" w:hAnsi="Calibri"/>
          <w:sz w:val="22"/>
          <w:szCs w:val="22"/>
        </w:rPr>
      </w:pPr>
    </w:p>
    <w:p w:rsidRPr="00BF3AFF" w:rsidR="00AC0B47" w:rsidP="00AC0B47" w:rsidRDefault="00AC0B47" w14:paraId="6E4AFFB6" w14:textId="1DB5B842">
      <w:pPr>
        <w:pStyle w:val="BodyA"/>
        <w:rPr>
          <w:rFonts w:ascii="Calibri" w:hAnsi="Calibri" w:eastAsia="Calibri" w:cs="Calibri"/>
          <w:sz w:val="22"/>
          <w:szCs w:val="22"/>
        </w:rPr>
      </w:pPr>
      <w:r w:rsidRPr="5F38F8FB">
        <w:rPr>
          <w:rFonts w:ascii="Calibri" w:hAnsi="Calibri"/>
          <w:sz w:val="22"/>
          <w:szCs w:val="22"/>
        </w:rPr>
        <w:t>MEx30x30 will</w:t>
      </w:r>
      <w:r w:rsidR="00CF6468">
        <w:rPr>
          <w:rFonts w:ascii="Calibri" w:hAnsi="Calibri"/>
          <w:sz w:val="22"/>
          <w:szCs w:val="22"/>
        </w:rPr>
        <w:t xml:space="preserve"> technically and financially </w:t>
      </w:r>
      <w:r w:rsidR="00453007">
        <w:rPr>
          <w:rFonts w:ascii="Calibri" w:hAnsi="Calibri"/>
          <w:sz w:val="22"/>
          <w:szCs w:val="22"/>
        </w:rPr>
        <w:t>support</w:t>
      </w:r>
      <w:r w:rsidR="0088516C">
        <w:rPr>
          <w:rFonts w:ascii="Calibri" w:hAnsi="Calibri"/>
          <w:sz w:val="22"/>
          <w:szCs w:val="22"/>
        </w:rPr>
        <w:t xml:space="preserve"> </w:t>
      </w:r>
      <w:r w:rsidRPr="5F38F8FB">
        <w:rPr>
          <w:rFonts w:ascii="Calibri" w:hAnsi="Calibri"/>
          <w:sz w:val="22"/>
          <w:szCs w:val="22"/>
        </w:rPr>
        <w:t xml:space="preserve">CONANP </w:t>
      </w:r>
      <w:r w:rsidRPr="5F38F8FB" w:rsidR="15DBFABD">
        <w:rPr>
          <w:rFonts w:ascii="Calibri" w:hAnsi="Calibri"/>
          <w:sz w:val="22"/>
          <w:szCs w:val="22"/>
        </w:rPr>
        <w:t>in</w:t>
      </w:r>
      <w:r w:rsidRPr="5F38F8FB">
        <w:rPr>
          <w:rFonts w:ascii="Calibri" w:hAnsi="Calibri"/>
          <w:sz w:val="22"/>
          <w:szCs w:val="22"/>
        </w:rPr>
        <w:t xml:space="preserve"> clos</w:t>
      </w:r>
      <w:r w:rsidRPr="5F38F8FB" w:rsidR="707CE12F">
        <w:rPr>
          <w:rFonts w:ascii="Calibri" w:hAnsi="Calibri"/>
          <w:sz w:val="22"/>
          <w:szCs w:val="22"/>
        </w:rPr>
        <w:t>ing</w:t>
      </w:r>
      <w:r w:rsidRPr="5F38F8FB">
        <w:rPr>
          <w:rFonts w:ascii="Calibri" w:hAnsi="Calibri"/>
          <w:sz w:val="22"/>
          <w:szCs w:val="22"/>
        </w:rPr>
        <w:t xml:space="preserve"> its financial gap for existing federal protected areas through a variety of revenue streams, including federal appropriations, entrance and users’ fees, payment for ecosystem services, and compensations. The aim will be to have public resources cover the overall costs of PA management and ADVCs within fifteen years. Furthermore, CONANP will </w:t>
      </w:r>
      <w:r w:rsidRPr="5F38F8FB" w:rsidR="66BF0A98">
        <w:rPr>
          <w:rFonts w:ascii="Calibri" w:hAnsi="Calibri"/>
          <w:sz w:val="22"/>
          <w:szCs w:val="22"/>
        </w:rPr>
        <w:t xml:space="preserve">also </w:t>
      </w:r>
      <w:r w:rsidRPr="5F38F8FB">
        <w:rPr>
          <w:rFonts w:ascii="Calibri" w:hAnsi="Calibri"/>
          <w:sz w:val="22"/>
          <w:szCs w:val="22"/>
        </w:rPr>
        <w:t xml:space="preserve">increase its institutional capacity commensurate with the increase in the budget. Monitoring and evaluation of the federal PA system by CONANP will be strengthened, as will prevention of and rapid response to fires, </w:t>
      </w:r>
      <w:proofErr w:type="gramStart"/>
      <w:r w:rsidRPr="5F38F8FB">
        <w:rPr>
          <w:rFonts w:ascii="Calibri" w:hAnsi="Calibri"/>
          <w:sz w:val="22"/>
          <w:szCs w:val="22"/>
        </w:rPr>
        <w:t>droughts</w:t>
      </w:r>
      <w:proofErr w:type="gramEnd"/>
      <w:r w:rsidRPr="5F38F8FB">
        <w:rPr>
          <w:rFonts w:ascii="Calibri" w:hAnsi="Calibri"/>
          <w:sz w:val="22"/>
          <w:szCs w:val="22"/>
        </w:rPr>
        <w:t xml:space="preserve"> and hurricanes. Learning will </w:t>
      </w:r>
      <w:r w:rsidR="006E6D55">
        <w:rPr>
          <w:rFonts w:ascii="Calibri" w:hAnsi="Calibri"/>
          <w:sz w:val="22"/>
          <w:szCs w:val="22"/>
        </w:rPr>
        <w:t xml:space="preserve">be </w:t>
      </w:r>
      <w:r w:rsidRPr="5F38F8FB">
        <w:rPr>
          <w:rFonts w:ascii="Calibri" w:hAnsi="Calibri"/>
          <w:sz w:val="22"/>
          <w:szCs w:val="22"/>
        </w:rPr>
        <w:t>accelerate</w:t>
      </w:r>
      <w:r w:rsidR="006E6D55">
        <w:rPr>
          <w:rFonts w:ascii="Calibri" w:hAnsi="Calibri"/>
          <w:sz w:val="22"/>
          <w:szCs w:val="22"/>
        </w:rPr>
        <w:t>d</w:t>
      </w:r>
      <w:r w:rsidRPr="5F38F8FB">
        <w:rPr>
          <w:rFonts w:ascii="Calibri" w:hAnsi="Calibri"/>
          <w:sz w:val="22"/>
          <w:szCs w:val="22"/>
        </w:rPr>
        <w:t xml:space="preserve"> through the PA management community of practice established by FANP to encompass ADVCs. The incremental contributions of Component 1 will be to achieve critical expansion in CONANP’s capacity with respect to generating and managing funds, and better integration of ADVCs into management systems for the national PA network.</w:t>
      </w:r>
    </w:p>
    <w:p w:rsidRPr="00BF3AFF" w:rsidR="00AC0B47" w:rsidP="00AC0B47" w:rsidRDefault="00AC0B47" w14:paraId="4E40ED24" w14:textId="77777777">
      <w:pPr>
        <w:pStyle w:val="BodyA"/>
        <w:rPr>
          <w:rFonts w:ascii="Calibri" w:hAnsi="Calibri" w:eastAsia="Calibri" w:cs="Calibri"/>
          <w:sz w:val="22"/>
          <w:szCs w:val="22"/>
        </w:rPr>
      </w:pPr>
    </w:p>
    <w:p w:rsidRPr="00BF3AFF" w:rsidR="00AC0B47" w:rsidP="00AC0B47" w:rsidRDefault="00AC0B47" w14:paraId="2BD65A04" w14:textId="77777777">
      <w:pPr>
        <w:pStyle w:val="BodyA"/>
        <w:rPr>
          <w:rFonts w:ascii="Calibri" w:hAnsi="Calibri" w:eastAsia="Calibri" w:cs="Calibri"/>
          <w:sz w:val="22"/>
          <w:szCs w:val="22"/>
        </w:rPr>
      </w:pPr>
      <w:r w:rsidRPr="43A28F28">
        <w:rPr>
          <w:rFonts w:ascii="Calibri" w:hAnsi="Calibri"/>
          <w:sz w:val="22"/>
          <w:szCs w:val="22"/>
        </w:rPr>
        <w:t>Outcome 1.1: CONANP’s budget and capacity to effectively manage PAs and ADVCs has increased.</w:t>
      </w:r>
    </w:p>
    <w:p w:rsidRPr="00BF3AFF" w:rsidR="00AC0B47" w:rsidP="00AC0B47" w:rsidRDefault="00AC0B47" w14:paraId="5948206C" w14:textId="77777777">
      <w:pPr>
        <w:pStyle w:val="BodyA"/>
        <w:rPr>
          <w:rFonts w:ascii="Calibri" w:hAnsi="Calibri"/>
          <w:sz w:val="22"/>
          <w:szCs w:val="22"/>
        </w:rPr>
      </w:pPr>
    </w:p>
    <w:p w:rsidRPr="00BF3AFF" w:rsidR="00AC0B47" w:rsidP="00AC0B47" w:rsidRDefault="00AC0B47" w14:paraId="3F10A853" w14:textId="3205DA39">
      <w:pPr>
        <w:pStyle w:val="BodyA"/>
        <w:rPr>
          <w:rFonts w:ascii="Calibri" w:hAnsi="Calibri" w:eastAsia="Calibri" w:cs="Calibri"/>
          <w:sz w:val="22"/>
          <w:szCs w:val="22"/>
        </w:rPr>
      </w:pPr>
      <w:r w:rsidRPr="43A28F28">
        <w:rPr>
          <w:rFonts w:ascii="Calibri" w:hAnsi="Calibri"/>
          <w:sz w:val="22"/>
          <w:szCs w:val="22"/>
        </w:rPr>
        <w:t xml:space="preserve">Under this outcome, CONANP will undertake a two-pronged process of both increasing its budget and gradually closing its funding gap by leveraging additional financial resources. Potential sources of additional revenue include (but are not limited to) further growth in federal appropriations, creating and/or updating frameworks for setting and collecting PA entrance and other user fees, expanding the application of Payment for Ecosystem Services (PES), and exploring the rapidly developing market for nature credits. </w:t>
      </w:r>
      <w:r w:rsidRPr="001F56BD" w:rsidR="00D464BA">
        <w:rPr>
          <w:rFonts w:ascii="Calibri" w:hAnsi="Calibri"/>
          <w:sz w:val="22"/>
          <w:szCs w:val="22"/>
        </w:rPr>
        <w:t>Mex30x30 will coordinate activities with the GEF funded project</w:t>
      </w:r>
      <w:r w:rsidRPr="001F56BD" w:rsidR="001F56BD">
        <w:rPr>
          <w:rFonts w:ascii="Calibri" w:hAnsi="Calibri"/>
          <w:sz w:val="22"/>
          <w:szCs w:val="22"/>
        </w:rPr>
        <w:t xml:space="preserve"> “</w:t>
      </w:r>
      <w:r w:rsidRPr="00C46519" w:rsidR="001F56BD">
        <w:rPr>
          <w:rFonts w:ascii="Calibri" w:hAnsi="Calibri"/>
          <w:sz w:val="22"/>
          <w:szCs w:val="22"/>
        </w:rPr>
        <w:t>Enhancing Political Will for Sustainable Protected Areas Financing” implemented by the United Nations Environment Program and executed by the Conservation Council of Nations</w:t>
      </w:r>
      <w:r w:rsidR="001F56BD">
        <w:rPr>
          <w:rFonts w:ascii="Calibri" w:hAnsi="Calibri"/>
          <w:sz w:val="22"/>
          <w:szCs w:val="22"/>
        </w:rPr>
        <w:t xml:space="preserve">, which focuses on </w:t>
      </w:r>
      <w:r w:rsidR="00A001FC">
        <w:rPr>
          <w:rFonts w:ascii="Calibri" w:hAnsi="Calibri"/>
          <w:sz w:val="22"/>
          <w:szCs w:val="22"/>
        </w:rPr>
        <w:t>creating</w:t>
      </w:r>
      <w:r w:rsidR="001F56BD">
        <w:rPr>
          <w:rFonts w:ascii="Calibri" w:hAnsi="Calibri"/>
          <w:sz w:val="22"/>
          <w:szCs w:val="22"/>
        </w:rPr>
        <w:t xml:space="preserve"> the necessary conditions</w:t>
      </w:r>
      <w:r w:rsidR="00A001FC">
        <w:rPr>
          <w:rFonts w:ascii="Calibri" w:hAnsi="Calibri"/>
          <w:sz w:val="22"/>
          <w:szCs w:val="22"/>
        </w:rPr>
        <w:t xml:space="preserve"> in the legislative branch</w:t>
      </w:r>
      <w:r w:rsidR="001F56BD">
        <w:rPr>
          <w:rFonts w:ascii="Calibri" w:hAnsi="Calibri"/>
          <w:sz w:val="22"/>
          <w:szCs w:val="22"/>
        </w:rPr>
        <w:t xml:space="preserve"> to increase the budget </w:t>
      </w:r>
      <w:r w:rsidR="00A001FC">
        <w:rPr>
          <w:rFonts w:ascii="Calibri" w:hAnsi="Calibri"/>
          <w:sz w:val="22"/>
          <w:szCs w:val="22"/>
        </w:rPr>
        <w:t>for P</w:t>
      </w:r>
      <w:r w:rsidR="007109DD">
        <w:rPr>
          <w:rFonts w:ascii="Calibri" w:hAnsi="Calibri"/>
          <w:sz w:val="22"/>
          <w:szCs w:val="22"/>
        </w:rPr>
        <w:t>As</w:t>
      </w:r>
      <w:r w:rsidR="001F56BD">
        <w:rPr>
          <w:rFonts w:ascii="Calibri" w:hAnsi="Calibri"/>
          <w:sz w:val="22"/>
          <w:szCs w:val="22"/>
        </w:rPr>
        <w:t xml:space="preserve">. </w:t>
      </w:r>
      <w:r w:rsidR="00B64A82">
        <w:rPr>
          <w:rFonts w:ascii="Calibri" w:hAnsi="Calibri"/>
          <w:sz w:val="22"/>
          <w:szCs w:val="22"/>
        </w:rPr>
        <w:t>Also, the project will collaborate where possible with Conservation International global and national initiatives related to conservation finance</w:t>
      </w:r>
      <w:r w:rsidR="00514774">
        <w:rPr>
          <w:rFonts w:ascii="Calibri" w:hAnsi="Calibri"/>
          <w:sz w:val="22"/>
          <w:szCs w:val="22"/>
        </w:rPr>
        <w:t>.</w:t>
      </w:r>
      <w:r w:rsidRPr="43A28F28">
        <w:rPr>
          <w:rFonts w:ascii="Calibri" w:hAnsi="Calibri"/>
          <w:sz w:val="22"/>
          <w:szCs w:val="22"/>
        </w:rPr>
        <w:t xml:space="preserve"> Expanding the size and scope of revenue streams will require investment in capacity with respect to financing tools and financial management, as well as commensurate strengthening of CONANP’s institutional and technical capacity to accommodate growth in the national PA system and expanding use of ADVCs</w:t>
      </w:r>
      <w:r>
        <w:rPr>
          <w:rFonts w:ascii="Calibri" w:hAnsi="Calibri"/>
          <w:sz w:val="22"/>
          <w:szCs w:val="22"/>
        </w:rPr>
        <w:t xml:space="preserve"> </w:t>
      </w:r>
      <w:r w:rsidRPr="43A28F28">
        <w:rPr>
          <w:rFonts w:ascii="Calibri" w:hAnsi="Calibri"/>
          <w:sz w:val="22"/>
          <w:szCs w:val="22"/>
        </w:rPr>
        <w:t xml:space="preserve">as Mexico pursues its 30x30 national goal. </w:t>
      </w:r>
    </w:p>
    <w:p w:rsidRPr="00BF3AFF" w:rsidR="00AC0B47" w:rsidP="00AC0B47" w:rsidRDefault="00AC0B47" w14:paraId="7D1650DD" w14:textId="77777777">
      <w:pPr>
        <w:pStyle w:val="BodyA"/>
        <w:rPr>
          <w:rFonts w:ascii="Calibri" w:hAnsi="Calibri" w:eastAsia="Calibri" w:cs="Calibri"/>
          <w:sz w:val="22"/>
          <w:szCs w:val="22"/>
        </w:rPr>
      </w:pPr>
    </w:p>
    <w:p w:rsidRPr="00BF3AFF" w:rsidR="00AC0B47" w:rsidP="00AC0B47" w:rsidRDefault="00AC0B47" w14:paraId="5C2930E2" w14:textId="77777777">
      <w:pPr>
        <w:pStyle w:val="BodyA"/>
        <w:ind w:left="720"/>
        <w:rPr>
          <w:rFonts w:ascii="Calibri" w:hAnsi="Calibri" w:eastAsia="Calibri" w:cs="Calibri"/>
          <w:i/>
          <w:iCs/>
          <w:sz w:val="20"/>
          <w:szCs w:val="20"/>
        </w:rPr>
      </w:pPr>
      <w:r w:rsidRPr="43A28F28">
        <w:rPr>
          <w:rFonts w:ascii="Calibri" w:hAnsi="Calibri"/>
          <w:i/>
          <w:iCs/>
          <w:sz w:val="20"/>
          <w:szCs w:val="20"/>
        </w:rPr>
        <w:t xml:space="preserve">Indicator 1.1: % decrease (after third year of project implementation) in annual CONANP budget shortfall </w:t>
      </w:r>
      <w:proofErr w:type="gramStart"/>
      <w:r w:rsidRPr="43A28F28">
        <w:rPr>
          <w:rFonts w:ascii="Calibri" w:hAnsi="Calibri"/>
          <w:i/>
          <w:iCs/>
          <w:sz w:val="20"/>
          <w:szCs w:val="20"/>
        </w:rPr>
        <w:t>as a result of</w:t>
      </w:r>
      <w:proofErr w:type="gramEnd"/>
      <w:r w:rsidRPr="43A28F28">
        <w:rPr>
          <w:rFonts w:ascii="Calibri" w:hAnsi="Calibri"/>
          <w:i/>
          <w:iCs/>
          <w:sz w:val="20"/>
          <w:szCs w:val="20"/>
        </w:rPr>
        <w:t xml:space="preserve"> new revenue streams</w:t>
      </w:r>
    </w:p>
    <w:p w:rsidRPr="00BF3AFF" w:rsidR="00AC0B47" w:rsidP="00AC0B47" w:rsidRDefault="00AC0B47" w14:paraId="33453F05" w14:textId="77777777">
      <w:pPr>
        <w:pStyle w:val="BodyA"/>
        <w:ind w:left="720"/>
        <w:rPr>
          <w:rFonts w:ascii="Calibri" w:hAnsi="Calibri" w:eastAsia="Calibri" w:cs="Calibri"/>
          <w:i/>
          <w:iCs/>
          <w:sz w:val="20"/>
          <w:szCs w:val="20"/>
        </w:rPr>
      </w:pPr>
    </w:p>
    <w:p w:rsidRPr="00BF3AFF" w:rsidR="00AC0B47" w:rsidP="00AC0B47" w:rsidRDefault="00AC0B47" w14:paraId="028F7265" w14:textId="77777777">
      <w:pPr>
        <w:pStyle w:val="BodyA"/>
        <w:ind w:left="720"/>
        <w:rPr>
          <w:rFonts w:ascii="Calibri" w:hAnsi="Calibri" w:eastAsia="Calibri" w:cs="Calibri"/>
          <w:i/>
          <w:iCs/>
          <w:sz w:val="20"/>
          <w:szCs w:val="20"/>
        </w:rPr>
      </w:pPr>
      <w:r w:rsidRPr="43A28F28">
        <w:rPr>
          <w:rFonts w:ascii="Calibri" w:hAnsi="Calibri"/>
          <w:i/>
          <w:iCs/>
          <w:sz w:val="20"/>
          <w:szCs w:val="20"/>
        </w:rPr>
        <w:t xml:space="preserve">Target 1.1: 10% decrease (after third year of project implementation) in annual CONANP budget shortfall </w:t>
      </w:r>
      <w:proofErr w:type="gramStart"/>
      <w:r w:rsidRPr="43A28F28">
        <w:rPr>
          <w:rFonts w:ascii="Calibri" w:hAnsi="Calibri"/>
          <w:i/>
          <w:iCs/>
          <w:sz w:val="20"/>
          <w:szCs w:val="20"/>
        </w:rPr>
        <w:t>as a result of</w:t>
      </w:r>
      <w:proofErr w:type="gramEnd"/>
      <w:r w:rsidRPr="43A28F28">
        <w:rPr>
          <w:rFonts w:ascii="Calibri" w:hAnsi="Calibri"/>
          <w:i/>
          <w:iCs/>
          <w:sz w:val="20"/>
          <w:szCs w:val="20"/>
        </w:rPr>
        <w:t xml:space="preserve"> new revenue streams.</w:t>
      </w:r>
    </w:p>
    <w:p w:rsidRPr="00BF3AFF" w:rsidR="00AC0B47" w:rsidP="00AC0B47" w:rsidRDefault="00AC0B47" w14:paraId="54243C6B" w14:textId="77777777">
      <w:pPr>
        <w:pStyle w:val="BodyA"/>
        <w:rPr>
          <w:rFonts w:ascii="Calibri" w:hAnsi="Calibri" w:eastAsia="Calibri" w:cs="Calibri"/>
          <w:sz w:val="22"/>
          <w:szCs w:val="22"/>
        </w:rPr>
      </w:pPr>
    </w:p>
    <w:p w:rsidRPr="00BF3AFF" w:rsidR="00AC0B47" w:rsidP="00AC0B47" w:rsidRDefault="00AC0B47" w14:paraId="0D2EC9C4" w14:textId="77777777">
      <w:pPr>
        <w:pStyle w:val="BodyA"/>
        <w:rPr>
          <w:rFonts w:ascii="Calibri" w:hAnsi="Calibri" w:eastAsia="Calibri" w:cs="Calibri"/>
          <w:sz w:val="22"/>
          <w:szCs w:val="22"/>
        </w:rPr>
      </w:pPr>
      <w:r w:rsidRPr="00BF3AFF">
        <w:rPr>
          <w:rFonts w:ascii="Calibri" w:hAnsi="Calibri"/>
          <w:sz w:val="22"/>
          <w:szCs w:val="22"/>
        </w:rPr>
        <w:t>Output 1.1.1: New revenue streams to increase CONANP's budget are identified.</w:t>
      </w:r>
    </w:p>
    <w:p w:rsidRPr="00BF3AFF" w:rsidR="00AC0B47" w:rsidP="00AC0B47" w:rsidRDefault="00AC0B47" w14:paraId="56FF161B" w14:textId="77777777">
      <w:pPr>
        <w:pStyle w:val="BodyA"/>
        <w:rPr>
          <w:rFonts w:ascii="Calibri" w:hAnsi="Calibri" w:eastAsia="Calibri" w:cs="Calibri"/>
          <w:sz w:val="22"/>
          <w:szCs w:val="22"/>
        </w:rPr>
      </w:pPr>
    </w:p>
    <w:p w:rsidRPr="00BF3AFF" w:rsidR="00AC0B47" w:rsidP="00AC0B47" w:rsidRDefault="00AC0B47" w14:paraId="12FFE29A" w14:textId="5BDF1AD3">
      <w:pPr>
        <w:pStyle w:val="BodyA"/>
        <w:spacing w:line="259" w:lineRule="auto"/>
        <w:rPr>
          <w:rFonts w:ascii="Calibri" w:hAnsi="Calibri" w:eastAsia="Calibri" w:cs="Calibri"/>
          <w:sz w:val="22"/>
          <w:szCs w:val="22"/>
        </w:rPr>
      </w:pPr>
      <w:r w:rsidRPr="105B4F87">
        <w:rPr>
          <w:rFonts w:ascii="Calibri" w:hAnsi="Calibri"/>
          <w:sz w:val="22"/>
          <w:szCs w:val="22"/>
        </w:rPr>
        <w:t>CONANP’s annual budget of approximately US$110 million currently relies on several revenue streams, including federal appropriations, user and entrance fees from PAs, various PES schemes, international donations, environmental compensation payments and around US$10 million per year from FANP. To close the budget gap of approximately US$87 million</w:t>
      </w:r>
      <w:r w:rsidR="00524EB6">
        <w:rPr>
          <w:rFonts w:ascii="Calibri" w:hAnsi="Calibri"/>
          <w:sz w:val="22"/>
          <w:szCs w:val="22"/>
        </w:rPr>
        <w:t xml:space="preserve"> per year</w:t>
      </w:r>
      <w:r w:rsidRPr="105B4F87">
        <w:rPr>
          <w:rFonts w:ascii="Calibri" w:hAnsi="Calibri"/>
          <w:sz w:val="22"/>
          <w:szCs w:val="22"/>
        </w:rPr>
        <w:t xml:space="preserve">, new and augmented existing revenue streams are needed.  For Output 1.1.1, CONANP and FMCN will undertake an assessment to identify and analyze potential new revenue streams </w:t>
      </w:r>
      <w:r w:rsidR="005C7186">
        <w:rPr>
          <w:rFonts w:ascii="Calibri" w:hAnsi="Calibri"/>
          <w:sz w:val="22"/>
          <w:szCs w:val="22"/>
        </w:rPr>
        <w:t>as well as</w:t>
      </w:r>
      <w:r w:rsidRPr="105B4F87" w:rsidR="005C7186">
        <w:rPr>
          <w:rFonts w:ascii="Calibri" w:hAnsi="Calibri"/>
          <w:sz w:val="22"/>
          <w:szCs w:val="22"/>
        </w:rPr>
        <w:t xml:space="preserve"> </w:t>
      </w:r>
      <w:r w:rsidRPr="105B4F87">
        <w:rPr>
          <w:rFonts w:ascii="Calibri" w:hAnsi="Calibri"/>
          <w:sz w:val="22"/>
          <w:szCs w:val="22"/>
        </w:rPr>
        <w:t xml:space="preserve">options for increasing existing revenue streams to address the budget gap. Results of the assessment will be compiled into an action plan detailing steps to unlock the most promising (in terms of feasibility and yield) revenue streams to secure the projected </w:t>
      </w:r>
      <w:r w:rsidRPr="105B4F87">
        <w:rPr>
          <w:rFonts w:ascii="Calibri" w:hAnsi="Calibri"/>
          <w:sz w:val="22"/>
          <w:szCs w:val="22"/>
        </w:rPr>
        <w:t>budget needed to accommodate Mexico’s 30x30 goal. To identify and structure these new revenue streams, the project will explore potential collaboration with the United Nations Development Program Finance for Biodiversity BIOFIN</w:t>
      </w:r>
      <w:r w:rsidR="002E39D4">
        <w:rPr>
          <w:rFonts w:ascii="Calibri" w:hAnsi="Calibri"/>
          <w:sz w:val="22"/>
          <w:szCs w:val="22"/>
        </w:rPr>
        <w:t xml:space="preserve"> and CI </w:t>
      </w:r>
      <w:r w:rsidR="00737B09">
        <w:rPr>
          <w:rFonts w:ascii="Calibri" w:hAnsi="Calibri"/>
          <w:sz w:val="22"/>
          <w:szCs w:val="22"/>
        </w:rPr>
        <w:t xml:space="preserve">conservation finance work including </w:t>
      </w:r>
      <w:r w:rsidR="002E39D4">
        <w:rPr>
          <w:rFonts w:ascii="Calibri" w:hAnsi="Calibri"/>
          <w:sz w:val="22"/>
          <w:szCs w:val="22"/>
        </w:rPr>
        <w:t>nature</w:t>
      </w:r>
      <w:r w:rsidR="00FC3769">
        <w:rPr>
          <w:rFonts w:ascii="Calibri" w:hAnsi="Calibri"/>
          <w:sz w:val="22"/>
          <w:szCs w:val="22"/>
        </w:rPr>
        <w:t xml:space="preserve"> credits </w:t>
      </w:r>
      <w:r w:rsidR="00737B09">
        <w:rPr>
          <w:rFonts w:ascii="Calibri" w:hAnsi="Calibri"/>
          <w:sz w:val="22"/>
          <w:szCs w:val="22"/>
        </w:rPr>
        <w:t>initiative</w:t>
      </w:r>
      <w:r w:rsidRPr="105B4F87">
        <w:rPr>
          <w:rFonts w:ascii="Calibri" w:hAnsi="Calibri"/>
          <w:sz w:val="22"/>
          <w:szCs w:val="22"/>
        </w:rPr>
        <w:t>.</w:t>
      </w:r>
    </w:p>
    <w:p w:rsidRPr="00BF3AFF" w:rsidR="00AC0B47" w:rsidP="00AC0B47" w:rsidRDefault="00AC0B47" w14:paraId="7DA4EAC9" w14:textId="77777777">
      <w:pPr>
        <w:pStyle w:val="BodyA"/>
        <w:rPr>
          <w:rFonts w:ascii="Calibri" w:hAnsi="Calibri" w:eastAsia="Calibri" w:cs="Calibri"/>
          <w:sz w:val="22"/>
          <w:szCs w:val="22"/>
        </w:rPr>
      </w:pPr>
    </w:p>
    <w:p w:rsidRPr="00BF3AFF" w:rsidR="00AC0B47" w:rsidP="00AC0B47" w:rsidRDefault="00AC0B47" w14:paraId="3AD00DBE" w14:textId="77777777">
      <w:pPr>
        <w:pStyle w:val="BodyA"/>
        <w:ind w:left="720"/>
        <w:rPr>
          <w:rFonts w:ascii="Calibri" w:hAnsi="Calibri" w:eastAsia="Calibri" w:cs="Calibri"/>
          <w:i/>
          <w:iCs/>
          <w:sz w:val="20"/>
          <w:szCs w:val="20"/>
        </w:rPr>
      </w:pPr>
      <w:r w:rsidRPr="43A28F28">
        <w:rPr>
          <w:rFonts w:ascii="Calibri" w:hAnsi="Calibri"/>
          <w:i/>
          <w:iCs/>
          <w:sz w:val="20"/>
          <w:szCs w:val="20"/>
        </w:rPr>
        <w:t>Indicator 1.1.1: # of feasibility reports and action plans for accessing new revenue streams completed.</w:t>
      </w:r>
    </w:p>
    <w:p w:rsidRPr="00BF3AFF" w:rsidR="00AC0B47" w:rsidP="00AC0B47" w:rsidRDefault="00AC0B47" w14:paraId="5AABFB14" w14:textId="77777777">
      <w:pPr>
        <w:pStyle w:val="BodyA"/>
        <w:ind w:left="720"/>
        <w:rPr>
          <w:rFonts w:ascii="Calibri" w:hAnsi="Calibri" w:eastAsia="Calibri" w:cs="Calibri"/>
          <w:i/>
          <w:iCs/>
          <w:sz w:val="20"/>
          <w:szCs w:val="20"/>
        </w:rPr>
      </w:pPr>
    </w:p>
    <w:p w:rsidRPr="00BF3AFF" w:rsidR="00AC0B47" w:rsidP="00AC0B47" w:rsidRDefault="00AC0B47" w14:paraId="12CC0BEE" w14:textId="77777777">
      <w:pPr>
        <w:pStyle w:val="BodyA"/>
        <w:ind w:left="720"/>
        <w:rPr>
          <w:rFonts w:ascii="Calibri" w:hAnsi="Calibri" w:eastAsia="Calibri" w:cs="Calibri"/>
          <w:i/>
          <w:iCs/>
          <w:sz w:val="20"/>
          <w:szCs w:val="20"/>
        </w:rPr>
      </w:pPr>
      <w:r w:rsidRPr="43A28F28">
        <w:rPr>
          <w:rFonts w:ascii="Calibri" w:hAnsi="Calibri"/>
          <w:i/>
          <w:iCs/>
          <w:sz w:val="20"/>
          <w:szCs w:val="20"/>
        </w:rPr>
        <w:t>Target 1.1.1: 1 feasibility report and action plan for accessing new revenue streams completed.</w:t>
      </w:r>
    </w:p>
    <w:p w:rsidRPr="00BF3AFF" w:rsidR="00AC0B47" w:rsidP="00AC0B47" w:rsidRDefault="00AC0B47" w14:paraId="38F25EE3" w14:textId="77777777">
      <w:pPr>
        <w:pStyle w:val="BodyA"/>
        <w:rPr>
          <w:rFonts w:ascii="Calibri" w:hAnsi="Calibri" w:eastAsia="Calibri" w:cs="Calibri"/>
          <w:sz w:val="22"/>
          <w:szCs w:val="22"/>
        </w:rPr>
      </w:pPr>
    </w:p>
    <w:p w:rsidRPr="00BF3AFF" w:rsidR="00AC0B47" w:rsidP="00AC0B47" w:rsidRDefault="00AC0B47" w14:paraId="452EF17F" w14:textId="77777777">
      <w:pPr>
        <w:pStyle w:val="BodyA"/>
        <w:rPr>
          <w:rFonts w:ascii="Calibri" w:hAnsi="Calibri" w:eastAsia="Calibri" w:cs="Calibri"/>
          <w:sz w:val="22"/>
          <w:szCs w:val="22"/>
        </w:rPr>
      </w:pPr>
      <w:r w:rsidRPr="00BF3AFF">
        <w:rPr>
          <w:rFonts w:ascii="Calibri" w:hAnsi="Calibri"/>
          <w:sz w:val="22"/>
          <w:szCs w:val="22"/>
        </w:rPr>
        <w:t>Output 1.1.2: New revenue streams to increase CONANP's budget are accessed.</w:t>
      </w:r>
    </w:p>
    <w:p w:rsidRPr="00BF3AFF" w:rsidR="00AC0B47" w:rsidP="00AC0B47" w:rsidRDefault="00AC0B47" w14:paraId="34F37678" w14:textId="77777777">
      <w:pPr>
        <w:pStyle w:val="BodyA"/>
        <w:rPr>
          <w:rFonts w:ascii="Calibri" w:hAnsi="Calibri" w:eastAsia="Calibri" w:cs="Calibri"/>
          <w:sz w:val="22"/>
          <w:szCs w:val="22"/>
        </w:rPr>
      </w:pPr>
    </w:p>
    <w:p w:rsidRPr="00BF3AFF" w:rsidR="00AC0B47" w:rsidP="00AC0B47" w:rsidRDefault="00AC0B47" w14:paraId="7B14B18E" w14:textId="1914FE93">
      <w:pPr>
        <w:pStyle w:val="BodyA"/>
        <w:rPr>
          <w:rFonts w:ascii="Calibri" w:hAnsi="Calibri" w:eastAsia="Calibri" w:cs="Calibri"/>
          <w:sz w:val="22"/>
          <w:szCs w:val="22"/>
        </w:rPr>
      </w:pPr>
      <w:r w:rsidRPr="43A28F28">
        <w:rPr>
          <w:rFonts w:ascii="Calibri" w:hAnsi="Calibri"/>
          <w:sz w:val="22"/>
          <w:szCs w:val="22"/>
        </w:rPr>
        <w:t>Once finalized</w:t>
      </w:r>
      <w:r w:rsidR="00524EB6">
        <w:rPr>
          <w:rFonts w:ascii="Calibri" w:hAnsi="Calibri"/>
          <w:sz w:val="22"/>
          <w:szCs w:val="22"/>
        </w:rPr>
        <w:t xml:space="preserve"> the feasibility report</w:t>
      </w:r>
      <w:r w:rsidRPr="43A28F28">
        <w:rPr>
          <w:rFonts w:ascii="Calibri" w:hAnsi="Calibri"/>
          <w:sz w:val="22"/>
          <w:szCs w:val="22"/>
        </w:rPr>
        <w:t xml:space="preserve">, CONANP will work closely with FMCN to operationalize the revenue action plan, developing and securing the most likely target revenue sources identified in the feasibility assessment (Output 1.1.2). Recognizing that some revenue streams will take longer to develop than others, CONANP and FMCN </w:t>
      </w:r>
      <w:r w:rsidR="0014796D">
        <w:rPr>
          <w:rFonts w:ascii="Calibri" w:hAnsi="Calibri"/>
          <w:sz w:val="22"/>
          <w:szCs w:val="22"/>
        </w:rPr>
        <w:t>will</w:t>
      </w:r>
      <w:r w:rsidRPr="43A28F28">
        <w:rPr>
          <w:rFonts w:ascii="Calibri" w:hAnsi="Calibri"/>
          <w:sz w:val="22"/>
          <w:szCs w:val="22"/>
        </w:rPr>
        <w:t xml:space="preserve"> initially prioritize those sources that could be developed relatively quickly based on existing institutional and financial management capacity (such as increases in PA entrance and user fees), with longer-term sources developed later in the action plan’s implementation in tandem with activities to install the requisite capacity (Output 1.1.3).</w:t>
      </w:r>
    </w:p>
    <w:p w:rsidRPr="00BF3AFF" w:rsidR="00AC0B47" w:rsidP="00AC0B47" w:rsidRDefault="00AC0B47" w14:paraId="63EC9E3A" w14:textId="77777777">
      <w:pPr>
        <w:pStyle w:val="BodyA"/>
        <w:rPr>
          <w:rFonts w:ascii="Calibri" w:hAnsi="Calibri" w:eastAsia="Calibri" w:cs="Calibri"/>
          <w:sz w:val="22"/>
          <w:szCs w:val="22"/>
        </w:rPr>
      </w:pPr>
    </w:p>
    <w:p w:rsidRPr="00BF3AFF" w:rsidR="00AC0B47" w:rsidP="00AC0B47" w:rsidRDefault="00AC0B47" w14:paraId="077F0AD7" w14:textId="77777777">
      <w:pPr>
        <w:pStyle w:val="BodyA"/>
        <w:ind w:left="720"/>
        <w:rPr>
          <w:rFonts w:ascii="Calibri" w:hAnsi="Calibri" w:eastAsia="Calibri" w:cs="Calibri"/>
          <w:i/>
          <w:iCs/>
          <w:sz w:val="20"/>
          <w:szCs w:val="20"/>
        </w:rPr>
      </w:pPr>
      <w:r w:rsidRPr="43A28F28">
        <w:rPr>
          <w:rFonts w:ascii="Calibri" w:hAnsi="Calibri"/>
          <w:i/>
          <w:iCs/>
          <w:sz w:val="20"/>
          <w:szCs w:val="20"/>
        </w:rPr>
        <w:t>Indicator 1.1.2: # of new revenue streams accessed and contributing to CONANP budget.</w:t>
      </w:r>
    </w:p>
    <w:p w:rsidRPr="00BF3AFF" w:rsidR="00AC0B47" w:rsidP="00AC0B47" w:rsidRDefault="00AC0B47" w14:paraId="2FCF7F92" w14:textId="77777777">
      <w:pPr>
        <w:pStyle w:val="BodyA"/>
        <w:ind w:left="720"/>
        <w:rPr>
          <w:rFonts w:ascii="Calibri" w:hAnsi="Calibri" w:eastAsia="Calibri" w:cs="Calibri"/>
          <w:i/>
          <w:iCs/>
          <w:sz w:val="20"/>
          <w:szCs w:val="20"/>
        </w:rPr>
      </w:pPr>
    </w:p>
    <w:p w:rsidRPr="00BF3AFF" w:rsidR="00AC0B47" w:rsidP="5F38F8FB" w:rsidRDefault="00AC0B47" w14:paraId="465DD6FC" w14:textId="557712C9">
      <w:pPr>
        <w:pStyle w:val="BodyA"/>
        <w:ind w:left="720"/>
        <w:rPr>
          <w:rFonts w:ascii="Calibri" w:hAnsi="Calibri" w:eastAsia="Calibri" w:cs="Calibri"/>
          <w:i/>
          <w:iCs/>
          <w:sz w:val="20"/>
          <w:szCs w:val="20"/>
        </w:rPr>
      </w:pPr>
      <w:r w:rsidRPr="5F38F8FB">
        <w:rPr>
          <w:rFonts w:ascii="Calibri" w:hAnsi="Calibri"/>
          <w:i/>
          <w:iCs/>
          <w:sz w:val="20"/>
          <w:szCs w:val="20"/>
        </w:rPr>
        <w:t>Target 1.1.2: At least one new revenue stream accessed and contributing to CONANP budget.</w:t>
      </w:r>
    </w:p>
    <w:p w:rsidRPr="00BF3AFF" w:rsidR="00AC0B47" w:rsidP="00AC0B47" w:rsidRDefault="00AC0B47" w14:paraId="190D5E50" w14:textId="77777777">
      <w:pPr>
        <w:pStyle w:val="BodyA"/>
        <w:rPr>
          <w:rFonts w:ascii="Calibri" w:hAnsi="Calibri" w:eastAsia="Calibri" w:cs="Calibri"/>
          <w:sz w:val="22"/>
          <w:szCs w:val="22"/>
        </w:rPr>
      </w:pPr>
    </w:p>
    <w:p w:rsidRPr="00BF3AFF" w:rsidR="00AC0B47" w:rsidP="00AC0B47" w:rsidRDefault="00AC0B47" w14:paraId="30E7D198" w14:textId="5F6A7688">
      <w:pPr>
        <w:pStyle w:val="BodyA"/>
        <w:rPr>
          <w:rFonts w:ascii="Calibri" w:hAnsi="Calibri" w:eastAsia="Calibri" w:cs="Calibri"/>
          <w:sz w:val="22"/>
          <w:szCs w:val="22"/>
        </w:rPr>
      </w:pPr>
      <w:r w:rsidRPr="00BF3AFF">
        <w:rPr>
          <w:rFonts w:ascii="Calibri" w:hAnsi="Calibri"/>
          <w:sz w:val="22"/>
          <w:szCs w:val="22"/>
        </w:rPr>
        <w:t xml:space="preserve">Output 1.1.3: The institutional capacity of </w:t>
      </w:r>
      <w:r w:rsidRPr="00296257">
        <w:rPr>
          <w:rFonts w:ascii="Calibri" w:hAnsi="Calibri"/>
          <w:sz w:val="22"/>
          <w:szCs w:val="22"/>
          <w:highlight w:val="yellow"/>
        </w:rPr>
        <w:t>CONANP is enhanced</w:t>
      </w:r>
      <w:r w:rsidRPr="00BF3AFF">
        <w:rPr>
          <w:rFonts w:ascii="Calibri" w:hAnsi="Calibri"/>
          <w:sz w:val="22"/>
          <w:szCs w:val="22"/>
        </w:rPr>
        <w:t xml:space="preserve"> through expanding the Protected Areas Learning Community (community of practice).</w:t>
      </w:r>
    </w:p>
    <w:p w:rsidRPr="00BF3AFF" w:rsidR="00AC0B47" w:rsidP="00AC0B47" w:rsidRDefault="00AC0B47" w14:paraId="48608657" w14:textId="77777777">
      <w:pPr>
        <w:pStyle w:val="BodyA"/>
        <w:rPr>
          <w:rFonts w:ascii="Calibri" w:hAnsi="Calibri" w:eastAsia="Calibri" w:cs="Calibri"/>
          <w:sz w:val="22"/>
          <w:szCs w:val="22"/>
        </w:rPr>
      </w:pPr>
    </w:p>
    <w:p w:rsidRPr="00BF3AFF" w:rsidR="00AC0B47" w:rsidP="00AC0B47" w:rsidRDefault="00AC0B47" w14:paraId="3A0E9471" w14:textId="6DDDA60E">
      <w:pPr>
        <w:pStyle w:val="BodyA"/>
        <w:rPr>
          <w:rFonts w:ascii="Calibri" w:hAnsi="Calibri"/>
          <w:sz w:val="22"/>
          <w:szCs w:val="22"/>
        </w:rPr>
      </w:pPr>
      <w:r w:rsidRPr="43A28F28">
        <w:rPr>
          <w:rFonts w:ascii="Calibri" w:hAnsi="Calibri"/>
          <w:sz w:val="22"/>
          <w:szCs w:val="22"/>
        </w:rPr>
        <w:t>As CONANP’s budget accesses new and augmented revenue sources, a commensurate effort will be made to increase and strengthen its institutional capacity. The avenue by which the project will deliver Output 1.1.3 is Mexico’s</w:t>
      </w:r>
      <w:r w:rsidR="002C356A">
        <w:rPr>
          <w:rFonts w:ascii="Calibri" w:hAnsi="Calibri"/>
          <w:sz w:val="22"/>
          <w:szCs w:val="22"/>
        </w:rPr>
        <w:t xml:space="preserve"> existing</w:t>
      </w:r>
      <w:r w:rsidRPr="43A28F28">
        <w:rPr>
          <w:rFonts w:ascii="Calibri" w:hAnsi="Calibri"/>
          <w:sz w:val="22"/>
          <w:szCs w:val="22"/>
        </w:rPr>
        <w:t xml:space="preserve"> PA Learning Community’s (</w:t>
      </w:r>
      <w:proofErr w:type="spellStart"/>
      <w:r w:rsidRPr="43A28F28">
        <w:rPr>
          <w:rFonts w:ascii="Calibri" w:hAnsi="Calibri"/>
          <w:sz w:val="22"/>
          <w:szCs w:val="22"/>
        </w:rPr>
        <w:t>Comunidad</w:t>
      </w:r>
      <w:proofErr w:type="spellEnd"/>
      <w:r w:rsidRPr="43A28F28">
        <w:rPr>
          <w:rFonts w:ascii="Calibri" w:hAnsi="Calibri"/>
          <w:sz w:val="22"/>
          <w:szCs w:val="22"/>
        </w:rPr>
        <w:t xml:space="preserve"> de </w:t>
      </w:r>
      <w:proofErr w:type="spellStart"/>
      <w:r w:rsidRPr="43A28F28">
        <w:rPr>
          <w:rFonts w:ascii="Calibri" w:hAnsi="Calibri"/>
          <w:sz w:val="22"/>
          <w:szCs w:val="22"/>
        </w:rPr>
        <w:t>Aprendizaje</w:t>
      </w:r>
      <w:proofErr w:type="spellEnd"/>
      <w:r w:rsidRPr="43A28F28">
        <w:rPr>
          <w:rFonts w:ascii="Calibri" w:hAnsi="Calibri"/>
          <w:sz w:val="22"/>
          <w:szCs w:val="22"/>
        </w:rPr>
        <w:t xml:space="preserve"> de </w:t>
      </w:r>
      <w:proofErr w:type="spellStart"/>
      <w:r w:rsidRPr="43A28F28">
        <w:rPr>
          <w:rFonts w:ascii="Calibri" w:hAnsi="Calibri"/>
          <w:sz w:val="22"/>
          <w:szCs w:val="22"/>
        </w:rPr>
        <w:t>Áreas</w:t>
      </w:r>
      <w:proofErr w:type="spellEnd"/>
      <w:r w:rsidRPr="43A28F28">
        <w:rPr>
          <w:rFonts w:ascii="Calibri" w:hAnsi="Calibri"/>
          <w:sz w:val="22"/>
          <w:szCs w:val="22"/>
        </w:rPr>
        <w:t xml:space="preserve"> Naturales – CAAP, acronym in Spanish), which will be expanded to increase its inclusion, </w:t>
      </w:r>
      <w:proofErr w:type="gramStart"/>
      <w:r w:rsidRPr="43A28F28">
        <w:rPr>
          <w:rFonts w:ascii="Calibri" w:hAnsi="Calibri"/>
          <w:sz w:val="22"/>
          <w:szCs w:val="22"/>
        </w:rPr>
        <w:t>reach</w:t>
      </w:r>
      <w:proofErr w:type="gramEnd"/>
      <w:r w:rsidRPr="43A28F28">
        <w:rPr>
          <w:rFonts w:ascii="Calibri" w:hAnsi="Calibri"/>
          <w:sz w:val="22"/>
          <w:szCs w:val="22"/>
        </w:rPr>
        <w:t xml:space="preserve"> and impact. Since 2012, CONANP and FMCN have promoted the CAAP through FANP, as a network of CONANP’s PA managers and local organizations to facilitate knowledge sharing and strengthen the capacities of its members to improve PA management and community development outcomes. Under this project, increased gender-responsive and inclusive learning and knowledge sharing approaches will be incorporated into CAAP, thereby allowing for greater participation and access to resources to a wider spectrum of stakeholders. Output 1.1.3 will include a particular focus on increasing participation of women from </w:t>
      </w:r>
      <w:r w:rsidR="004921EA">
        <w:rPr>
          <w:rFonts w:ascii="Calibri" w:hAnsi="Calibri"/>
          <w:sz w:val="22"/>
          <w:szCs w:val="22"/>
        </w:rPr>
        <w:t>IP&amp;LCs</w:t>
      </w:r>
      <w:r w:rsidRPr="43A28F28">
        <w:rPr>
          <w:rFonts w:ascii="Calibri" w:hAnsi="Calibri"/>
          <w:sz w:val="22"/>
          <w:szCs w:val="22"/>
        </w:rPr>
        <w:t xml:space="preserve">. Progress will be measured through CONANP’s existing institutional capacity assessment scoring system, using </w:t>
      </w:r>
      <w:r>
        <w:rPr>
          <w:rFonts w:ascii="Calibri" w:hAnsi="Calibri"/>
          <w:sz w:val="22"/>
          <w:szCs w:val="22"/>
        </w:rPr>
        <w:t>the first year of implementation</w:t>
      </w:r>
      <w:r w:rsidRPr="43A28F28">
        <w:rPr>
          <w:rFonts w:ascii="Calibri" w:hAnsi="Calibri"/>
          <w:sz w:val="22"/>
          <w:szCs w:val="22"/>
        </w:rPr>
        <w:t xml:space="preserve"> as the baseline. Priority areas for increased capacity will </w:t>
      </w:r>
      <w:proofErr w:type="gramStart"/>
      <w:r w:rsidRPr="43A28F28">
        <w:rPr>
          <w:rFonts w:ascii="Calibri" w:hAnsi="Calibri"/>
          <w:sz w:val="22"/>
          <w:szCs w:val="22"/>
        </w:rPr>
        <w:t>include</w:t>
      </w:r>
      <w:r>
        <w:rPr>
          <w:rFonts w:ascii="Calibri" w:hAnsi="Calibri"/>
          <w:sz w:val="22"/>
          <w:szCs w:val="22"/>
        </w:rPr>
        <w:t>:</w:t>
      </w:r>
      <w:proofErr w:type="gramEnd"/>
      <w:r w:rsidRPr="43A28F28">
        <w:rPr>
          <w:rFonts w:ascii="Calibri" w:hAnsi="Calibri"/>
          <w:sz w:val="22"/>
          <w:szCs w:val="22"/>
        </w:rPr>
        <w:t xml:space="preserve"> roles relating to revenue generation</w:t>
      </w:r>
      <w:r>
        <w:rPr>
          <w:rFonts w:ascii="Calibri" w:hAnsi="Calibri"/>
          <w:sz w:val="22"/>
          <w:szCs w:val="22"/>
        </w:rPr>
        <w:t xml:space="preserve">; improvement of </w:t>
      </w:r>
      <w:r w:rsidRPr="43A28F28">
        <w:rPr>
          <w:rFonts w:ascii="Calibri" w:hAnsi="Calibri"/>
          <w:sz w:val="22"/>
          <w:szCs w:val="22"/>
        </w:rPr>
        <w:t>Mexico’s PA monitoring and evaluation system</w:t>
      </w:r>
      <w:r>
        <w:rPr>
          <w:rFonts w:ascii="Calibri" w:hAnsi="Calibri"/>
          <w:sz w:val="22"/>
          <w:szCs w:val="22"/>
        </w:rPr>
        <w:t xml:space="preserve"> (including an adapted </w:t>
      </w:r>
      <w:proofErr w:type="spellStart"/>
      <w:r>
        <w:rPr>
          <w:rFonts w:ascii="Calibri" w:hAnsi="Calibri"/>
          <w:sz w:val="22"/>
          <w:szCs w:val="22"/>
        </w:rPr>
        <w:t>i</w:t>
      </w:r>
      <w:proofErr w:type="spellEnd"/>
      <w:r>
        <w:rPr>
          <w:rFonts w:ascii="Calibri" w:hAnsi="Calibri"/>
          <w:sz w:val="22"/>
          <w:szCs w:val="22"/>
        </w:rPr>
        <w:t xml:space="preserve">-effectivity model for ADVCs); improved mainstreaming of key topics such as gender, safeguards, governance and </w:t>
      </w:r>
      <w:r w:rsidR="004921EA">
        <w:rPr>
          <w:rFonts w:ascii="Calibri" w:hAnsi="Calibri"/>
          <w:sz w:val="22"/>
          <w:szCs w:val="22"/>
        </w:rPr>
        <w:t>IP&amp;LCs</w:t>
      </w:r>
      <w:r>
        <w:rPr>
          <w:rFonts w:ascii="Calibri" w:hAnsi="Calibri"/>
          <w:sz w:val="22"/>
          <w:szCs w:val="22"/>
        </w:rPr>
        <w:t xml:space="preserve">; </w:t>
      </w:r>
      <w:r w:rsidRPr="43A28F28">
        <w:rPr>
          <w:rFonts w:ascii="Calibri" w:hAnsi="Calibri"/>
          <w:sz w:val="22"/>
          <w:szCs w:val="22"/>
        </w:rPr>
        <w:t xml:space="preserve">and augmented institutional capacity to prevent and respond to natural disasters and extreme weather events, including fires, droughts and hurricanes. </w:t>
      </w:r>
    </w:p>
    <w:p w:rsidRPr="00BF3AFF" w:rsidR="00AC0B47" w:rsidP="00AC0B47" w:rsidRDefault="00AC0B47" w14:paraId="5C618EE9" w14:textId="77777777">
      <w:pPr>
        <w:pStyle w:val="BodyA"/>
        <w:rPr>
          <w:rFonts w:ascii="Calibri" w:hAnsi="Calibri" w:eastAsia="Calibri" w:cs="Calibri"/>
          <w:sz w:val="22"/>
          <w:szCs w:val="22"/>
        </w:rPr>
      </w:pPr>
    </w:p>
    <w:p w:rsidRPr="00BF3AFF" w:rsidR="00AC0B47" w:rsidP="00AC0B47" w:rsidRDefault="00AC0B47" w14:paraId="25B47503" w14:textId="77777777">
      <w:pPr>
        <w:pStyle w:val="BodyA"/>
        <w:ind w:left="720"/>
        <w:rPr>
          <w:rFonts w:ascii="Calibri" w:hAnsi="Calibri" w:eastAsia="Calibri" w:cs="Calibri"/>
          <w:i/>
          <w:iCs/>
          <w:sz w:val="20"/>
          <w:szCs w:val="20"/>
        </w:rPr>
      </w:pPr>
      <w:r w:rsidRPr="43A28F28">
        <w:rPr>
          <w:rFonts w:ascii="Calibri" w:hAnsi="Calibri"/>
          <w:i/>
          <w:iCs/>
          <w:sz w:val="20"/>
          <w:szCs w:val="20"/>
          <w:lang w:val="it-IT"/>
        </w:rPr>
        <w:t>Indicator 1.1.3</w:t>
      </w:r>
      <w:r w:rsidRPr="43A28F28">
        <w:rPr>
          <w:rFonts w:ascii="Calibri" w:hAnsi="Calibri"/>
          <w:i/>
          <w:iCs/>
          <w:sz w:val="20"/>
          <w:szCs w:val="20"/>
        </w:rPr>
        <w:t>a: % improvement in CONANP institutional capacity assessment score.</w:t>
      </w:r>
    </w:p>
    <w:p w:rsidRPr="00BF3AFF" w:rsidR="00AC0B47" w:rsidP="00AC0B47" w:rsidRDefault="00AC0B47" w14:paraId="16F9AAF1" w14:textId="77777777">
      <w:pPr>
        <w:pStyle w:val="BodyA"/>
        <w:ind w:left="720"/>
        <w:rPr>
          <w:rFonts w:ascii="Calibri" w:hAnsi="Calibri" w:eastAsia="Calibri" w:cs="Calibri"/>
          <w:i/>
          <w:iCs/>
          <w:sz w:val="20"/>
          <w:szCs w:val="20"/>
        </w:rPr>
      </w:pPr>
    </w:p>
    <w:p w:rsidRPr="00BF3AFF" w:rsidR="00AC0B47" w:rsidP="00AC0B47" w:rsidRDefault="00AC0B47" w14:paraId="031F9188" w14:textId="77777777">
      <w:pPr>
        <w:pStyle w:val="BodyA"/>
        <w:ind w:left="720"/>
        <w:rPr>
          <w:rFonts w:ascii="Calibri" w:hAnsi="Calibri" w:eastAsia="Calibri" w:cs="Calibri"/>
          <w:i/>
          <w:iCs/>
          <w:sz w:val="20"/>
          <w:szCs w:val="20"/>
        </w:rPr>
      </w:pPr>
      <w:r w:rsidRPr="43A28F28">
        <w:rPr>
          <w:rFonts w:ascii="Calibri" w:hAnsi="Calibri"/>
          <w:i/>
          <w:iCs/>
          <w:sz w:val="20"/>
          <w:szCs w:val="20"/>
        </w:rPr>
        <w:t>Target 1.1.3a: 15% improvement in CONANP institutional capacity assessment score.</w:t>
      </w:r>
    </w:p>
    <w:p w:rsidRPr="00BF3AFF" w:rsidR="00AC0B47" w:rsidP="00AC0B47" w:rsidRDefault="00AC0B47" w14:paraId="6D1EC7CD" w14:textId="77777777">
      <w:pPr>
        <w:pStyle w:val="BodyA"/>
        <w:ind w:left="720"/>
        <w:rPr>
          <w:rFonts w:ascii="Calibri" w:hAnsi="Calibri" w:eastAsia="Calibri" w:cs="Calibri"/>
          <w:i/>
          <w:iCs/>
          <w:sz w:val="20"/>
          <w:szCs w:val="20"/>
        </w:rPr>
      </w:pPr>
    </w:p>
    <w:p w:rsidRPr="00BF3AFF" w:rsidR="00AC0B47" w:rsidP="00AC0B47" w:rsidRDefault="00AC0B47" w14:paraId="50E3E28F" w14:textId="77777777">
      <w:pPr>
        <w:pStyle w:val="BodyA"/>
        <w:ind w:left="720"/>
        <w:rPr>
          <w:rFonts w:ascii="Calibri" w:hAnsi="Calibri" w:eastAsia="Calibri" w:cs="Calibri"/>
          <w:i/>
          <w:iCs/>
          <w:sz w:val="20"/>
          <w:szCs w:val="20"/>
        </w:rPr>
      </w:pPr>
      <w:r w:rsidRPr="43A28F28">
        <w:rPr>
          <w:rFonts w:ascii="Calibri" w:hAnsi="Calibri"/>
          <w:i/>
          <w:iCs/>
          <w:sz w:val="20"/>
          <w:szCs w:val="20"/>
        </w:rPr>
        <w:t>Indicator 1.1.3b: Increase in Protected Areas Learning Community membership (disaggregated by gender and IPLC membership).</w:t>
      </w:r>
    </w:p>
    <w:p w:rsidRPr="00BF3AFF" w:rsidR="00AC0B47" w:rsidP="00AC0B47" w:rsidRDefault="00AC0B47" w14:paraId="517765AF" w14:textId="77777777">
      <w:pPr>
        <w:pStyle w:val="BodyA"/>
        <w:ind w:left="720"/>
        <w:rPr>
          <w:rFonts w:ascii="Calibri" w:hAnsi="Calibri" w:eastAsia="Calibri" w:cs="Calibri"/>
          <w:i/>
          <w:iCs/>
          <w:sz w:val="20"/>
          <w:szCs w:val="20"/>
        </w:rPr>
      </w:pPr>
    </w:p>
    <w:p w:rsidRPr="00BF3AFF" w:rsidR="00AC0B47" w:rsidP="00AC0B47" w:rsidRDefault="00AC0B47" w14:paraId="6C84CD54" w14:textId="53E1E874">
      <w:pPr>
        <w:pStyle w:val="BodyA"/>
        <w:ind w:left="720"/>
        <w:rPr>
          <w:rFonts w:ascii="Calibri" w:hAnsi="Calibri" w:eastAsia="Calibri" w:cs="Calibri"/>
          <w:i/>
          <w:iCs/>
          <w:sz w:val="20"/>
          <w:szCs w:val="20"/>
        </w:rPr>
      </w:pPr>
      <w:r w:rsidRPr="43A28F28">
        <w:rPr>
          <w:rFonts w:ascii="Calibri" w:hAnsi="Calibri"/>
          <w:i/>
          <w:iCs/>
          <w:sz w:val="20"/>
          <w:szCs w:val="20"/>
        </w:rPr>
        <w:t xml:space="preserve">Target 1.1.3b: </w:t>
      </w:r>
      <w:r w:rsidRPr="00F2135C" w:rsidR="00F2135C">
        <w:rPr>
          <w:rFonts w:ascii="Calibri" w:hAnsi="Calibri"/>
          <w:i/>
          <w:iCs/>
          <w:sz w:val="20"/>
          <w:szCs w:val="20"/>
        </w:rPr>
        <w:t>At least 100 new members are part the Protected Areas Learning Community, of whom at least 50% are women</w:t>
      </w:r>
      <w:r w:rsidR="00F2135C">
        <w:rPr>
          <w:rFonts w:ascii="Calibri" w:hAnsi="Calibri"/>
          <w:i/>
          <w:iCs/>
          <w:sz w:val="20"/>
          <w:szCs w:val="20"/>
        </w:rPr>
        <w:t>.</w:t>
      </w:r>
      <w:r w:rsidRPr="00F2135C" w:rsidDel="00F2135C" w:rsidR="00F2135C">
        <w:rPr>
          <w:rFonts w:ascii="Calibri" w:hAnsi="Calibri"/>
          <w:i/>
          <w:iCs/>
          <w:sz w:val="20"/>
          <w:szCs w:val="20"/>
        </w:rPr>
        <w:t xml:space="preserve"> </w:t>
      </w:r>
    </w:p>
    <w:p w:rsidRPr="00BF3AFF" w:rsidR="00AC0B47" w:rsidP="00AC0B47" w:rsidRDefault="00AC0B47" w14:paraId="3DC5F8CA" w14:textId="77777777">
      <w:pPr>
        <w:pStyle w:val="BodyA"/>
        <w:rPr>
          <w:rFonts w:ascii="Calibri" w:hAnsi="Calibri" w:eastAsia="Calibri" w:cs="Calibri"/>
          <w:sz w:val="22"/>
          <w:szCs w:val="22"/>
        </w:rPr>
      </w:pPr>
    </w:p>
    <w:p w:rsidRPr="00BF3AFF" w:rsidR="00AC0B47" w:rsidP="00AC0B47" w:rsidRDefault="00AC0B47" w14:paraId="6EE63F29" w14:textId="12522A98">
      <w:pPr>
        <w:pStyle w:val="BodyA"/>
        <w:rPr>
          <w:rFonts w:ascii="Calibri" w:hAnsi="Calibri" w:eastAsia="Calibri" w:cs="Calibri"/>
          <w:b/>
          <w:bCs/>
          <w:sz w:val="22"/>
          <w:szCs w:val="22"/>
        </w:rPr>
      </w:pPr>
      <w:r w:rsidRPr="43A28F28">
        <w:rPr>
          <w:rFonts w:ascii="Calibri" w:hAnsi="Calibri"/>
          <w:b/>
          <w:bCs/>
          <w:sz w:val="22"/>
          <w:szCs w:val="22"/>
        </w:rPr>
        <w:t xml:space="preserve">Component 2. </w:t>
      </w:r>
      <w:r w:rsidRPr="00981D45" w:rsidR="00BC0A05">
        <w:rPr>
          <w:rFonts w:ascii="Calibri" w:hAnsi="Calibri"/>
          <w:b/>
          <w:bCs/>
          <w:sz w:val="22"/>
          <w:szCs w:val="22"/>
          <w:highlight w:val="yellow"/>
        </w:rPr>
        <w:t>M</w:t>
      </w:r>
      <w:r w:rsidRPr="00981D45">
        <w:rPr>
          <w:rFonts w:ascii="Calibri" w:hAnsi="Calibri"/>
          <w:b/>
          <w:bCs/>
          <w:sz w:val="22"/>
          <w:szCs w:val="22"/>
          <w:highlight w:val="yellow"/>
        </w:rPr>
        <w:t>obilizing</w:t>
      </w:r>
      <w:r w:rsidRPr="43A28F28">
        <w:rPr>
          <w:rFonts w:ascii="Calibri" w:hAnsi="Calibri"/>
          <w:b/>
          <w:bCs/>
          <w:sz w:val="22"/>
          <w:szCs w:val="22"/>
        </w:rPr>
        <w:t xml:space="preserve"> funding to cover the financial gap in PAs while the public funding reaches its target.</w:t>
      </w:r>
    </w:p>
    <w:p w:rsidRPr="00BF3AFF" w:rsidR="00AC0B47" w:rsidP="00AC0B47" w:rsidRDefault="00AC0B47" w14:paraId="121209AC" w14:textId="77777777">
      <w:pPr>
        <w:pStyle w:val="BodyA"/>
        <w:rPr>
          <w:rFonts w:ascii="Calibri" w:hAnsi="Calibri" w:eastAsia="Calibri" w:cs="Calibri"/>
          <w:b/>
          <w:bCs/>
          <w:sz w:val="22"/>
          <w:szCs w:val="22"/>
        </w:rPr>
      </w:pPr>
    </w:p>
    <w:p w:rsidRPr="00BF3AFF" w:rsidR="00AC0B47" w:rsidP="00AC0B47" w:rsidRDefault="00AC0B47" w14:paraId="5909D609" w14:textId="6293B39C">
      <w:pPr>
        <w:pStyle w:val="BodyA"/>
        <w:rPr>
          <w:rFonts w:ascii="Calibri" w:hAnsi="Calibri"/>
          <w:sz w:val="22"/>
          <w:szCs w:val="22"/>
        </w:rPr>
      </w:pPr>
      <w:r w:rsidRPr="22FCEC8B">
        <w:rPr>
          <w:rFonts w:ascii="Calibri" w:hAnsi="Calibri"/>
          <w:sz w:val="22"/>
          <w:szCs w:val="22"/>
        </w:rPr>
        <w:t xml:space="preserve">MEx30x30 will design and deploy a long-term financing mechanism following the Project Finance for Permanence (PFP) approach, including a transition fund to cover the funding gap while CONANP develops its revenue streams (Component 1) to increase public funding. </w:t>
      </w:r>
      <w:r w:rsidR="00181329">
        <w:rPr>
          <w:rFonts w:ascii="Calibri" w:hAnsi="Calibri"/>
          <w:sz w:val="22"/>
          <w:szCs w:val="22"/>
        </w:rPr>
        <w:t xml:space="preserve">The PFP is intended at a national </w:t>
      </w:r>
      <w:proofErr w:type="gramStart"/>
      <w:r w:rsidR="00181329">
        <w:rPr>
          <w:rFonts w:ascii="Calibri" w:hAnsi="Calibri"/>
          <w:sz w:val="22"/>
          <w:szCs w:val="22"/>
        </w:rPr>
        <w:t>level</w:t>
      </w:r>
      <w:proofErr w:type="gramEnd"/>
      <w:r w:rsidR="00181329">
        <w:rPr>
          <w:rFonts w:ascii="Calibri" w:hAnsi="Calibri"/>
          <w:sz w:val="22"/>
          <w:szCs w:val="22"/>
        </w:rPr>
        <w:t xml:space="preserve"> but the number of PAs included will be confirmed as the </w:t>
      </w:r>
      <w:r w:rsidR="0059293F">
        <w:rPr>
          <w:rFonts w:ascii="Calibri" w:hAnsi="Calibri"/>
          <w:sz w:val="22"/>
          <w:szCs w:val="22"/>
        </w:rPr>
        <w:t>work starts</w:t>
      </w:r>
      <w:r w:rsidR="00181329">
        <w:rPr>
          <w:rFonts w:ascii="Calibri" w:hAnsi="Calibri"/>
          <w:sz w:val="22"/>
          <w:szCs w:val="22"/>
        </w:rPr>
        <w:t xml:space="preserve"> </w:t>
      </w:r>
      <w:r w:rsidR="00A213A6">
        <w:rPr>
          <w:rFonts w:ascii="Calibri" w:hAnsi="Calibri"/>
          <w:sz w:val="22"/>
          <w:szCs w:val="22"/>
        </w:rPr>
        <w:t xml:space="preserve">in the proposed steps. </w:t>
      </w:r>
      <w:r w:rsidRPr="22FCEC8B">
        <w:rPr>
          <w:rFonts w:ascii="Calibri" w:hAnsi="Calibri"/>
          <w:sz w:val="22"/>
          <w:szCs w:val="22"/>
        </w:rPr>
        <w:t xml:space="preserve">A preliminary exercise conducted by FMCN determined that FANP already meets most requirements to serve as the home for a financing mechanism within a PFP framework, thereby making the application of the PFP approach relatively straightforward. To raise additional revenues to close the funding gap, CONANP and FMCN will build on the strong track record of their 26-year partnership, which has attracted a growing number of donors to raise US$165M in endowment funds. Using networks and lessons learned from their shared FANP experience, CONANP and FMCN offer a strong basis for establishing a transition fund to support the financial gap of existing PAs that is </w:t>
      </w:r>
      <w:r w:rsidRPr="22FCEC8B" w:rsidR="699A282D">
        <w:rPr>
          <w:rFonts w:ascii="Calibri" w:hAnsi="Calibri"/>
          <w:sz w:val="22"/>
          <w:szCs w:val="22"/>
        </w:rPr>
        <w:t>approximately</w:t>
      </w:r>
      <w:r w:rsidRPr="22FCEC8B">
        <w:rPr>
          <w:rFonts w:ascii="Calibri" w:hAnsi="Calibri"/>
          <w:sz w:val="22"/>
          <w:szCs w:val="22"/>
        </w:rPr>
        <w:t xml:space="preserve"> US$200 million </w:t>
      </w:r>
      <w:r w:rsidR="00155171">
        <w:rPr>
          <w:rFonts w:ascii="Calibri" w:hAnsi="Calibri"/>
          <w:sz w:val="22"/>
          <w:szCs w:val="22"/>
        </w:rPr>
        <w:t>in</w:t>
      </w:r>
      <w:r w:rsidR="00BE1996">
        <w:rPr>
          <w:rFonts w:ascii="Calibri" w:hAnsi="Calibri"/>
          <w:sz w:val="22"/>
          <w:szCs w:val="22"/>
        </w:rPr>
        <w:t xml:space="preserve"> </w:t>
      </w:r>
      <w:r w:rsidRPr="22FCEC8B">
        <w:rPr>
          <w:rFonts w:ascii="Calibri" w:hAnsi="Calibri"/>
          <w:color w:val="000000" w:themeColor="text1"/>
          <w:sz w:val="22"/>
          <w:szCs w:val="22"/>
        </w:rPr>
        <w:t>(the capitalization target will be finalized based on financial analysis and modeling planned for the start of the implementation period</w:t>
      </w:r>
      <w:r w:rsidR="00BE1996">
        <w:rPr>
          <w:rFonts w:ascii="Calibri" w:hAnsi="Calibri"/>
          <w:color w:val="000000" w:themeColor="text1"/>
          <w:sz w:val="22"/>
          <w:szCs w:val="22"/>
        </w:rPr>
        <w:t xml:space="preserve">, see steps 5 and 6 </w:t>
      </w:r>
      <w:r w:rsidRPr="00BE1996" w:rsidR="00BE1996">
        <w:rPr>
          <w:rFonts w:ascii="Calibri" w:hAnsi="Calibri"/>
          <w:color w:val="000000" w:themeColor="text1"/>
          <w:sz w:val="22"/>
          <w:szCs w:val="22"/>
        </w:rPr>
        <w:t>Output 2.1.2</w:t>
      </w:r>
      <w:r w:rsidRPr="22FCEC8B">
        <w:rPr>
          <w:rFonts w:ascii="Calibri" w:hAnsi="Calibri"/>
          <w:color w:val="000000" w:themeColor="text1"/>
          <w:sz w:val="22"/>
          <w:szCs w:val="22"/>
        </w:rPr>
        <w:t xml:space="preserve">). </w:t>
      </w:r>
      <w:r w:rsidRPr="22FCEC8B">
        <w:rPr>
          <w:rFonts w:ascii="Calibri" w:hAnsi="Calibri"/>
          <w:sz w:val="22"/>
          <w:szCs w:val="22"/>
        </w:rPr>
        <w:t xml:space="preserve">Once this transition fund is established, it is anticipated that it will support PA and ADVC management costs for 15 years, as CONANP works to close its budget gap (the timeline also will be solidified through the </w:t>
      </w:r>
      <w:proofErr w:type="gramStart"/>
      <w:r w:rsidRPr="22FCEC8B">
        <w:rPr>
          <w:rFonts w:ascii="Calibri" w:hAnsi="Calibri"/>
          <w:sz w:val="22"/>
          <w:szCs w:val="22"/>
        </w:rPr>
        <w:t>aforementioned financial</w:t>
      </w:r>
      <w:proofErr w:type="gramEnd"/>
      <w:r w:rsidRPr="22FCEC8B">
        <w:rPr>
          <w:rFonts w:ascii="Calibri" w:hAnsi="Calibri"/>
          <w:sz w:val="22"/>
          <w:szCs w:val="22"/>
        </w:rPr>
        <w:t xml:space="preserve"> analysis and modeling). The clear and critical incremental contribution of Component 2 is that it will overcome the barrier of PA financing shortfalls and enable effective management of PAs while additional revenue streams are developed.</w:t>
      </w:r>
    </w:p>
    <w:p w:rsidRPr="00BF3AFF" w:rsidR="00AC0B47" w:rsidP="00AC0B47" w:rsidRDefault="00AC0B47" w14:paraId="69650D34" w14:textId="77777777">
      <w:pPr>
        <w:pStyle w:val="BodyA"/>
        <w:rPr>
          <w:rFonts w:ascii="Calibri" w:hAnsi="Calibri" w:eastAsia="Calibri" w:cs="Calibri"/>
          <w:sz w:val="22"/>
          <w:szCs w:val="22"/>
        </w:rPr>
      </w:pPr>
    </w:p>
    <w:p w:rsidRPr="00BF3AFF" w:rsidR="00AC0B47" w:rsidP="00AC0B47" w:rsidRDefault="00AC0B47" w14:paraId="64B88058" w14:textId="77777777">
      <w:pPr>
        <w:pStyle w:val="BodyA"/>
        <w:rPr>
          <w:rFonts w:ascii="Calibri" w:hAnsi="Calibri" w:eastAsia="Calibri" w:cs="Calibri"/>
          <w:sz w:val="22"/>
          <w:szCs w:val="22"/>
        </w:rPr>
      </w:pPr>
      <w:r w:rsidRPr="00BF3AFF">
        <w:rPr>
          <w:rFonts w:ascii="Calibri" w:hAnsi="Calibri"/>
          <w:sz w:val="22"/>
          <w:szCs w:val="22"/>
        </w:rPr>
        <w:t>Outcome 2.1: Donor support is secured to cover the financing gap for effective PA management over the next 15 years.</w:t>
      </w:r>
    </w:p>
    <w:p w:rsidRPr="00BF3AFF" w:rsidR="00AC0B47" w:rsidP="00AC0B47" w:rsidRDefault="00AC0B47" w14:paraId="1520A4DC" w14:textId="77777777">
      <w:pPr>
        <w:pStyle w:val="BodyA"/>
        <w:rPr>
          <w:rFonts w:ascii="Calibri" w:hAnsi="Calibri" w:eastAsia="Calibri" w:cs="Calibri"/>
          <w:sz w:val="22"/>
          <w:szCs w:val="22"/>
        </w:rPr>
      </w:pPr>
    </w:p>
    <w:p w:rsidRPr="00BF3AFF" w:rsidR="00AC0B47" w:rsidP="00AC0B47" w:rsidRDefault="00AC0B47" w14:paraId="20614D30" w14:textId="55D05297">
      <w:pPr>
        <w:pStyle w:val="BodyA"/>
        <w:rPr>
          <w:rFonts w:ascii="Calibri" w:hAnsi="Calibri"/>
          <w:sz w:val="22"/>
          <w:szCs w:val="22"/>
        </w:rPr>
      </w:pPr>
      <w:r w:rsidRPr="43A28F28">
        <w:rPr>
          <w:rFonts w:ascii="Calibri" w:hAnsi="Calibri"/>
          <w:sz w:val="22"/>
          <w:szCs w:val="22"/>
        </w:rPr>
        <w:t xml:space="preserve">CONANP and FMCN have a well-established track record spanning 26+ years in effective fundraising, raising over US$165 million for the FANP. Using both its established network of prior and current donors, as well as using its proven record of success in attracting new donors, FMCN will develop and implement a strategic outreach plan to generate interest and commitments from likely donors. Given </w:t>
      </w:r>
      <w:r>
        <w:rPr>
          <w:rFonts w:ascii="Calibri" w:hAnsi="Calibri"/>
          <w:sz w:val="22"/>
          <w:szCs w:val="22"/>
        </w:rPr>
        <w:t>the financial gap of existing PAs</w:t>
      </w:r>
      <w:r w:rsidRPr="43A28F28">
        <w:rPr>
          <w:rFonts w:ascii="Calibri" w:hAnsi="Calibri"/>
          <w:sz w:val="22"/>
          <w:szCs w:val="22"/>
        </w:rPr>
        <w:t xml:space="preserve">, bi- and multi-lateral donors (national governments, multi-lateral institutions) will be critical funding partners, as will donors from the private and philanthropic sectors, notably large </w:t>
      </w:r>
      <w:proofErr w:type="gramStart"/>
      <w:r w:rsidRPr="43A28F28">
        <w:rPr>
          <w:rFonts w:ascii="Calibri" w:hAnsi="Calibri"/>
          <w:sz w:val="22"/>
          <w:szCs w:val="22"/>
        </w:rPr>
        <w:t>foundations</w:t>
      </w:r>
      <w:proofErr w:type="gramEnd"/>
      <w:r w:rsidRPr="43A28F28">
        <w:rPr>
          <w:rFonts w:ascii="Calibri" w:hAnsi="Calibri"/>
          <w:sz w:val="22"/>
          <w:szCs w:val="22"/>
        </w:rPr>
        <w:t xml:space="preserve"> and high net worth individuals</w:t>
      </w:r>
      <w:r>
        <w:rPr>
          <w:rFonts w:ascii="Calibri" w:hAnsi="Calibri"/>
          <w:sz w:val="22"/>
          <w:szCs w:val="22"/>
        </w:rPr>
        <w:t>.</w:t>
      </w:r>
      <w:r w:rsidRPr="43A28F28">
        <w:rPr>
          <w:rFonts w:ascii="Calibri" w:hAnsi="Calibri"/>
          <w:sz w:val="22"/>
          <w:szCs w:val="22"/>
        </w:rPr>
        <w:t xml:space="preserve"> MEx30x30 will allocate a portion (</w:t>
      </w:r>
      <w:r>
        <w:rPr>
          <w:rFonts w:ascii="Calibri" w:hAnsi="Calibri"/>
          <w:sz w:val="22"/>
          <w:szCs w:val="22"/>
        </w:rPr>
        <w:t>US</w:t>
      </w:r>
      <w:r w:rsidRPr="43A28F28">
        <w:rPr>
          <w:rFonts w:ascii="Calibri" w:hAnsi="Calibri"/>
          <w:sz w:val="22"/>
          <w:szCs w:val="22"/>
        </w:rPr>
        <w:t>$1 million) of its GBFF-funding as the initial contribution to the transition fund, to</w:t>
      </w:r>
      <w:r>
        <w:rPr>
          <w:rFonts w:ascii="Calibri" w:hAnsi="Calibri"/>
          <w:sz w:val="22"/>
          <w:szCs w:val="22"/>
        </w:rPr>
        <w:t xml:space="preserve"> signal a starting contribution to an existing solid mechanism ready to grow</w:t>
      </w:r>
      <w:r w:rsidRPr="43A28F28">
        <w:rPr>
          <w:rFonts w:ascii="Calibri" w:hAnsi="Calibri"/>
          <w:sz w:val="22"/>
          <w:szCs w:val="22"/>
        </w:rPr>
        <w:t>.</w:t>
      </w:r>
      <w:r w:rsidR="00A44BAA">
        <w:rPr>
          <w:rFonts w:ascii="Calibri" w:hAnsi="Calibri"/>
          <w:sz w:val="22"/>
          <w:szCs w:val="22"/>
        </w:rPr>
        <w:t xml:space="preserve"> Th</w:t>
      </w:r>
      <w:r w:rsidR="00FA0678">
        <w:rPr>
          <w:rFonts w:ascii="Calibri" w:hAnsi="Calibri"/>
          <w:sz w:val="22"/>
          <w:szCs w:val="22"/>
        </w:rPr>
        <w:t>is</w:t>
      </w:r>
      <w:r w:rsidR="00A44BAA">
        <w:rPr>
          <w:rFonts w:ascii="Calibri" w:hAnsi="Calibri"/>
          <w:sz w:val="22"/>
          <w:szCs w:val="22"/>
        </w:rPr>
        <w:t xml:space="preserve"> </w:t>
      </w:r>
      <w:r w:rsidRPr="00A44BAA" w:rsidR="00A44BAA">
        <w:rPr>
          <w:rFonts w:ascii="Calibri" w:hAnsi="Calibri"/>
          <w:sz w:val="22"/>
          <w:szCs w:val="22"/>
        </w:rPr>
        <w:t>mechanism</w:t>
      </w:r>
      <w:r w:rsidR="00A44BAA">
        <w:rPr>
          <w:rFonts w:ascii="Calibri" w:hAnsi="Calibri"/>
          <w:sz w:val="22"/>
          <w:szCs w:val="22"/>
        </w:rPr>
        <w:t xml:space="preserve"> will</w:t>
      </w:r>
      <w:r w:rsidRPr="00A44BAA" w:rsidR="00A44BAA">
        <w:rPr>
          <w:rFonts w:ascii="Calibri" w:hAnsi="Calibri"/>
          <w:sz w:val="22"/>
          <w:szCs w:val="22"/>
        </w:rPr>
        <w:t xml:space="preserve"> incorporate gender and inclusion considerations</w:t>
      </w:r>
      <w:r w:rsidR="00D611D7">
        <w:rPr>
          <w:rFonts w:ascii="Calibri" w:hAnsi="Calibri"/>
          <w:sz w:val="22"/>
          <w:szCs w:val="22"/>
        </w:rPr>
        <w:t xml:space="preserve"> and may have one of more phases, depending on the financial gap identified under Output 2.1.2.</w:t>
      </w:r>
    </w:p>
    <w:p w:rsidRPr="00BF3AFF" w:rsidR="00AC0B47" w:rsidP="00AC0B47" w:rsidRDefault="00AC0B47" w14:paraId="4FDAE5EE" w14:textId="77777777">
      <w:pPr>
        <w:pStyle w:val="BodyA"/>
        <w:rPr>
          <w:rFonts w:ascii="Calibri" w:hAnsi="Calibri" w:eastAsia="Calibri" w:cs="Calibri"/>
          <w:sz w:val="22"/>
          <w:szCs w:val="22"/>
        </w:rPr>
      </w:pPr>
    </w:p>
    <w:p w:rsidRPr="00617AC3" w:rsidR="00AC0B47" w:rsidP="00AC0B47" w:rsidRDefault="00AC0B47" w14:paraId="1BB3BDD8" w14:textId="77777777">
      <w:pPr>
        <w:pStyle w:val="BodyA"/>
        <w:ind w:left="720"/>
        <w:rPr>
          <w:rFonts w:ascii="Calibri" w:hAnsi="Calibri"/>
          <w:i/>
          <w:iCs/>
          <w:sz w:val="20"/>
          <w:szCs w:val="20"/>
        </w:rPr>
      </w:pPr>
      <w:r w:rsidRPr="00617AC3">
        <w:rPr>
          <w:rFonts w:ascii="Calibri" w:hAnsi="Calibri"/>
          <w:i/>
          <w:iCs/>
          <w:sz w:val="20"/>
          <w:szCs w:val="20"/>
        </w:rPr>
        <w:t>Indicator 2.1: Percentage of required funding for a Transition Fund to cover PA financing gaps for 15 years.</w:t>
      </w:r>
    </w:p>
    <w:p w:rsidRPr="00617AC3" w:rsidR="00AC0B47" w:rsidP="00AC0B47" w:rsidRDefault="00AC0B47" w14:paraId="5986CDE6" w14:textId="77777777">
      <w:pPr>
        <w:pStyle w:val="BodyA"/>
        <w:ind w:left="720"/>
        <w:rPr>
          <w:rFonts w:ascii="Calibri" w:hAnsi="Calibri"/>
          <w:i/>
          <w:iCs/>
          <w:sz w:val="20"/>
          <w:szCs w:val="20"/>
        </w:rPr>
      </w:pPr>
    </w:p>
    <w:p w:rsidRPr="00617AC3" w:rsidR="00AC0B47" w:rsidP="00AC0B47" w:rsidRDefault="00AC0B47" w14:paraId="2395E6DE" w14:textId="237D3995">
      <w:pPr>
        <w:pStyle w:val="BodyA"/>
        <w:ind w:left="720"/>
        <w:rPr>
          <w:rFonts w:ascii="Calibri" w:hAnsi="Calibri" w:eastAsia="Calibri" w:cs="Calibri"/>
          <w:i/>
          <w:iCs/>
          <w:sz w:val="20"/>
          <w:szCs w:val="20"/>
        </w:rPr>
      </w:pPr>
      <w:r w:rsidRPr="00617AC3">
        <w:rPr>
          <w:rFonts w:ascii="Calibri" w:hAnsi="Calibri"/>
          <w:i/>
          <w:iCs/>
          <w:sz w:val="20"/>
          <w:szCs w:val="20"/>
        </w:rPr>
        <w:t>Target 2.1:  100% required Funding secured</w:t>
      </w:r>
      <w:r w:rsidR="00D611D7">
        <w:rPr>
          <w:rFonts w:ascii="Calibri" w:hAnsi="Calibri"/>
          <w:i/>
          <w:iCs/>
          <w:sz w:val="20"/>
          <w:szCs w:val="20"/>
        </w:rPr>
        <w:t xml:space="preserve"> for phase one</w:t>
      </w:r>
      <w:r w:rsidRPr="00617AC3">
        <w:rPr>
          <w:rFonts w:ascii="Calibri" w:hAnsi="Calibri"/>
          <w:i/>
          <w:iCs/>
          <w:sz w:val="20"/>
          <w:szCs w:val="20"/>
        </w:rPr>
        <w:t xml:space="preserve"> for a Transition Fund.</w:t>
      </w:r>
    </w:p>
    <w:p w:rsidR="00AC0B47" w:rsidP="00AC0B47" w:rsidRDefault="00AC0B47" w14:paraId="48C6A538" w14:textId="77777777">
      <w:pPr>
        <w:pStyle w:val="BodyA"/>
        <w:rPr>
          <w:rFonts w:ascii="Calibri" w:hAnsi="Calibri" w:eastAsia="Calibri" w:cs="Calibri"/>
          <w:sz w:val="22"/>
          <w:szCs w:val="22"/>
        </w:rPr>
      </w:pPr>
    </w:p>
    <w:p w:rsidR="00981D45" w:rsidP="00AC0B47" w:rsidRDefault="00981D45" w14:paraId="4938D635" w14:textId="77777777">
      <w:pPr>
        <w:pStyle w:val="BodyA"/>
        <w:rPr>
          <w:rFonts w:ascii="Calibri" w:hAnsi="Calibri" w:eastAsia="Calibri" w:cs="Calibri"/>
          <w:sz w:val="22"/>
          <w:szCs w:val="22"/>
        </w:rPr>
      </w:pPr>
    </w:p>
    <w:p w:rsidR="00981D45" w:rsidP="00AC0B47" w:rsidRDefault="00981D45" w14:paraId="230E0A09" w14:textId="77777777">
      <w:pPr>
        <w:pStyle w:val="BodyA"/>
        <w:rPr>
          <w:rFonts w:ascii="Calibri" w:hAnsi="Calibri" w:eastAsia="Calibri" w:cs="Calibri"/>
          <w:sz w:val="22"/>
          <w:szCs w:val="22"/>
        </w:rPr>
      </w:pPr>
    </w:p>
    <w:p w:rsidRPr="00617AC3" w:rsidR="00981D45" w:rsidP="00AC0B47" w:rsidRDefault="00981D45" w14:paraId="5F201F4C" w14:textId="77777777">
      <w:pPr>
        <w:pStyle w:val="BodyA"/>
        <w:rPr>
          <w:rFonts w:ascii="Calibri" w:hAnsi="Calibri" w:eastAsia="Calibri" w:cs="Calibri"/>
          <w:sz w:val="22"/>
          <w:szCs w:val="22"/>
        </w:rPr>
      </w:pPr>
    </w:p>
    <w:p w:rsidRPr="00BF3AFF" w:rsidR="00AC0B47" w:rsidP="00AC0B47" w:rsidRDefault="00AC0B47" w14:paraId="07BD35A1" w14:textId="2A941AF8">
      <w:pPr>
        <w:pStyle w:val="BodyA"/>
        <w:rPr>
          <w:rFonts w:ascii="Calibri" w:hAnsi="Calibri" w:eastAsia="Calibri" w:cs="Calibri"/>
          <w:sz w:val="22"/>
          <w:szCs w:val="22"/>
        </w:rPr>
      </w:pPr>
      <w:r w:rsidRPr="00617AC3">
        <w:rPr>
          <w:rFonts w:ascii="Calibri" w:hAnsi="Calibri"/>
          <w:sz w:val="22"/>
          <w:szCs w:val="22"/>
        </w:rPr>
        <w:t>Output</w:t>
      </w:r>
      <w:r w:rsidRPr="43A28F28">
        <w:rPr>
          <w:rFonts w:ascii="Calibri" w:hAnsi="Calibri"/>
          <w:sz w:val="22"/>
          <w:szCs w:val="22"/>
        </w:rPr>
        <w:t xml:space="preserve"> 2.1.1: Funding pledged to address identified financial gaps.</w:t>
      </w:r>
    </w:p>
    <w:p w:rsidRPr="00BF3AFF" w:rsidR="00AC0B47" w:rsidP="00AC0B47" w:rsidRDefault="00AC0B47" w14:paraId="00BF24A1" w14:textId="77777777">
      <w:pPr>
        <w:pStyle w:val="BodyA"/>
        <w:rPr>
          <w:rFonts w:ascii="Calibri" w:hAnsi="Calibri" w:eastAsia="Calibri" w:cs="Calibri"/>
          <w:sz w:val="22"/>
          <w:szCs w:val="22"/>
        </w:rPr>
      </w:pPr>
    </w:p>
    <w:p w:rsidRPr="00BF3AFF" w:rsidR="00AC0B47" w:rsidP="00AC0B47" w:rsidRDefault="00AC0B47" w14:paraId="3FECDE60" w14:textId="1E9D13F7">
      <w:pPr>
        <w:pStyle w:val="BodyA"/>
        <w:rPr>
          <w:rStyle w:val="FootnoteReference"/>
          <w:rFonts w:ascii="Calibri" w:hAnsi="Calibri" w:eastAsia="Calibri" w:cs="Calibri"/>
          <w:sz w:val="22"/>
          <w:szCs w:val="22"/>
        </w:rPr>
      </w:pPr>
      <w:r w:rsidRPr="43A28F28">
        <w:rPr>
          <w:rFonts w:ascii="Calibri" w:hAnsi="Calibri"/>
          <w:sz w:val="22"/>
          <w:szCs w:val="22"/>
        </w:rPr>
        <w:t xml:space="preserve">FMCN’s will develop and execute the strategic outreach plan to secure donor commitments </w:t>
      </w:r>
      <w:r w:rsidRPr="43A28F28" w:rsidR="03FAEAE6">
        <w:rPr>
          <w:rFonts w:ascii="Calibri" w:hAnsi="Calibri"/>
          <w:sz w:val="22"/>
          <w:szCs w:val="22"/>
        </w:rPr>
        <w:t xml:space="preserve">for </w:t>
      </w:r>
      <w:r w:rsidRPr="43A28F28">
        <w:rPr>
          <w:rFonts w:ascii="Calibri" w:hAnsi="Calibri"/>
          <w:sz w:val="22"/>
          <w:szCs w:val="22"/>
        </w:rPr>
        <w:t>the PFP. The intent is to secure pledges in advance as per other examples of the PFP approach,</w:t>
      </w:r>
      <w:r w:rsidRPr="43A28F28">
        <w:rPr>
          <w:rStyle w:val="FootnoteReference"/>
          <w:rFonts w:ascii="Calibri" w:hAnsi="Calibri" w:eastAsia="Calibri" w:cs="Calibri"/>
          <w:sz w:val="22"/>
          <w:szCs w:val="22"/>
        </w:rPr>
        <w:footnoteReference w:id="14"/>
      </w:r>
      <w:r w:rsidRPr="43A28F28">
        <w:rPr>
          <w:rStyle w:val="FootnoteReference"/>
          <w:rFonts w:ascii="Calibri" w:hAnsi="Calibri" w:eastAsia="Calibri" w:cs="Calibri"/>
          <w:sz w:val="22"/>
          <w:szCs w:val="22"/>
        </w:rPr>
        <w:t xml:space="preserve"> </w:t>
      </w:r>
      <w:r w:rsidRPr="43A28F28">
        <w:rPr>
          <w:rFonts w:ascii="Calibri" w:hAnsi="Calibri"/>
          <w:sz w:val="22"/>
          <w:szCs w:val="22"/>
        </w:rPr>
        <w:t>in which each donor commits to a simultaneous joint contribution to formally launch the PFP. In preparing the full design and financing model for the PFP (Output 2.1.2 below), CONANP and FMCN will determine the balance between the single close and continued post-launch capitalization work, reflecting the lesson from other PFPs that a single close does not eliminate the need for additional fundraising effort</w:t>
      </w:r>
      <w:r>
        <w:rPr>
          <w:rFonts w:ascii="Calibri" w:hAnsi="Calibri"/>
          <w:sz w:val="22"/>
          <w:szCs w:val="22"/>
        </w:rPr>
        <w:t xml:space="preserve"> for </w:t>
      </w:r>
      <w:r w:rsidRPr="43A28F28">
        <w:rPr>
          <w:rFonts w:ascii="Calibri" w:hAnsi="Calibri"/>
          <w:sz w:val="22"/>
          <w:szCs w:val="22"/>
        </w:rPr>
        <w:t>MEx30x30.</w:t>
      </w:r>
      <w:r w:rsidR="00AD3482">
        <w:rPr>
          <w:rFonts w:ascii="Calibri" w:hAnsi="Calibri"/>
          <w:sz w:val="22"/>
          <w:szCs w:val="22"/>
        </w:rPr>
        <w:t xml:space="preserve"> </w:t>
      </w:r>
      <w:r w:rsidR="00BE1996">
        <w:rPr>
          <w:rFonts w:ascii="Calibri" w:hAnsi="Calibri"/>
          <w:sz w:val="22"/>
          <w:szCs w:val="22"/>
        </w:rPr>
        <w:t xml:space="preserve">The activities include to develop </w:t>
      </w:r>
      <w:r w:rsidRPr="00BE1996" w:rsidR="00BE1996">
        <w:rPr>
          <w:rFonts w:ascii="Calibri" w:hAnsi="Calibri"/>
          <w:sz w:val="22"/>
          <w:szCs w:val="22"/>
        </w:rPr>
        <w:t>outreach plan for each type of donor</w:t>
      </w:r>
      <w:r w:rsidR="00BE1996">
        <w:rPr>
          <w:rFonts w:ascii="Calibri" w:hAnsi="Calibri"/>
          <w:sz w:val="22"/>
          <w:szCs w:val="22"/>
        </w:rPr>
        <w:t xml:space="preserve">s, obtain pledges from them, and </w:t>
      </w:r>
      <w:r w:rsidRPr="00BE1996" w:rsidR="00BE1996">
        <w:rPr>
          <w:rFonts w:ascii="Calibri" w:hAnsi="Calibri"/>
          <w:sz w:val="22"/>
          <w:szCs w:val="22"/>
        </w:rPr>
        <w:t>to mobilize funds into the transition fund</w:t>
      </w:r>
      <w:r w:rsidR="00BE1996">
        <w:rPr>
          <w:rFonts w:ascii="Calibri" w:hAnsi="Calibri"/>
          <w:sz w:val="22"/>
          <w:szCs w:val="22"/>
        </w:rPr>
        <w:t>.</w:t>
      </w:r>
      <w:r w:rsidR="00D14430">
        <w:rPr>
          <w:rFonts w:ascii="Calibri" w:hAnsi="Calibri"/>
          <w:sz w:val="22"/>
          <w:szCs w:val="22"/>
        </w:rPr>
        <w:t xml:space="preserve"> The Transition Fund is a sinking fund with multiple donors, that as part of the PFP process it is expected to cover the financial gap while the public funding sources rump up. </w:t>
      </w:r>
    </w:p>
    <w:p w:rsidRPr="00BF3AFF" w:rsidR="00AC0B47" w:rsidP="00AC0B47" w:rsidRDefault="00AC0B47" w14:paraId="7D1BD0F4" w14:textId="77777777">
      <w:pPr>
        <w:pStyle w:val="BodyA"/>
        <w:rPr>
          <w:rFonts w:ascii="Calibri" w:hAnsi="Calibri" w:eastAsia="Calibri" w:cs="Calibri"/>
          <w:sz w:val="22"/>
          <w:szCs w:val="22"/>
        </w:rPr>
      </w:pPr>
    </w:p>
    <w:p w:rsidRPr="00BF3AFF" w:rsidR="00AC0B47" w:rsidP="00AC0B47" w:rsidRDefault="00AC0B47" w14:paraId="2F2C2245" w14:textId="0B13ADCB">
      <w:pPr>
        <w:pStyle w:val="BodyA"/>
        <w:ind w:left="720"/>
        <w:rPr>
          <w:rFonts w:ascii="Calibri" w:hAnsi="Calibri" w:eastAsia="Calibri" w:cs="Calibri"/>
          <w:i/>
          <w:iCs/>
          <w:sz w:val="20"/>
          <w:szCs w:val="20"/>
        </w:rPr>
      </w:pPr>
      <w:r w:rsidRPr="43A28F28">
        <w:rPr>
          <w:rFonts w:ascii="Calibri" w:hAnsi="Calibri"/>
          <w:i/>
          <w:iCs/>
          <w:sz w:val="20"/>
          <w:szCs w:val="20"/>
        </w:rPr>
        <w:t xml:space="preserve">Indicator 2.1.1: </w:t>
      </w:r>
      <w:r w:rsidRPr="004D6450" w:rsidR="00DB544E">
        <w:rPr>
          <w:rFonts w:ascii="Calibri" w:hAnsi="Calibri" w:cs="Calibri"/>
          <w:i/>
          <w:iCs/>
          <w:sz w:val="20"/>
          <w:szCs w:val="20"/>
        </w:rPr>
        <w:t xml:space="preserve">Amount of donor funding pledged to address financing gap </w:t>
      </w:r>
      <w:r w:rsidR="00DB544E">
        <w:rPr>
          <w:rFonts w:ascii="Calibri" w:hAnsi="Calibri" w:cs="Calibri"/>
          <w:i/>
          <w:iCs/>
          <w:sz w:val="20"/>
          <w:szCs w:val="20"/>
        </w:rPr>
        <w:t xml:space="preserve">for phase one during </w:t>
      </w:r>
      <w:r w:rsidRPr="004D6450" w:rsidR="00DB544E">
        <w:rPr>
          <w:rFonts w:ascii="Calibri" w:hAnsi="Calibri" w:cs="Calibri"/>
          <w:i/>
          <w:iCs/>
          <w:sz w:val="20"/>
          <w:szCs w:val="20"/>
        </w:rPr>
        <w:t>transition period.</w:t>
      </w:r>
    </w:p>
    <w:p w:rsidRPr="00BF3AFF" w:rsidR="00AC0B47" w:rsidP="00AC0B47" w:rsidRDefault="00AC0B47" w14:paraId="4B2B6DD5" w14:textId="77777777">
      <w:pPr>
        <w:pStyle w:val="BodyA"/>
        <w:ind w:left="720"/>
        <w:rPr>
          <w:rFonts w:ascii="Calibri" w:hAnsi="Calibri" w:eastAsia="Calibri" w:cs="Calibri"/>
          <w:i/>
          <w:iCs/>
          <w:sz w:val="20"/>
          <w:szCs w:val="20"/>
        </w:rPr>
      </w:pPr>
    </w:p>
    <w:p w:rsidRPr="00BF3AFF" w:rsidR="00AC0B47" w:rsidP="00AC0B47" w:rsidRDefault="00AC0B47" w14:paraId="5C216A21" w14:textId="7F6385BF">
      <w:pPr>
        <w:pStyle w:val="BodyA"/>
        <w:ind w:left="720"/>
        <w:rPr>
          <w:rFonts w:ascii="Calibri" w:hAnsi="Calibri" w:eastAsia="Calibri" w:cs="Calibri"/>
          <w:i/>
          <w:iCs/>
          <w:sz w:val="20"/>
          <w:szCs w:val="20"/>
        </w:rPr>
      </w:pPr>
      <w:r w:rsidRPr="00837A25">
        <w:rPr>
          <w:rFonts w:ascii="Calibri" w:hAnsi="Calibri"/>
          <w:i/>
          <w:iCs/>
          <w:sz w:val="20"/>
          <w:szCs w:val="20"/>
        </w:rPr>
        <w:t>Target 2.1.1: 100% of</w:t>
      </w:r>
      <w:r w:rsidRPr="43A28F28">
        <w:rPr>
          <w:rFonts w:ascii="Calibri" w:hAnsi="Calibri"/>
          <w:i/>
          <w:iCs/>
          <w:sz w:val="20"/>
          <w:szCs w:val="20"/>
        </w:rPr>
        <w:t xml:space="preserve"> required funding</w:t>
      </w:r>
      <w:r w:rsidR="00837A25">
        <w:rPr>
          <w:rFonts w:ascii="Calibri" w:hAnsi="Calibri"/>
          <w:i/>
          <w:iCs/>
          <w:sz w:val="20"/>
          <w:szCs w:val="20"/>
        </w:rPr>
        <w:t xml:space="preserve"> for phase one</w:t>
      </w:r>
      <w:r w:rsidRPr="43A28F28">
        <w:rPr>
          <w:rFonts w:ascii="Calibri" w:hAnsi="Calibri"/>
          <w:i/>
          <w:iCs/>
          <w:sz w:val="20"/>
          <w:szCs w:val="20"/>
        </w:rPr>
        <w:t xml:space="preserve"> to address financing gap during transition period (amount to be confirmed </w:t>
      </w:r>
      <w:r w:rsidR="00AF1562">
        <w:rPr>
          <w:rFonts w:ascii="Calibri" w:hAnsi="Calibri"/>
          <w:i/>
          <w:iCs/>
          <w:sz w:val="20"/>
          <w:szCs w:val="20"/>
        </w:rPr>
        <w:t>in step 5</w:t>
      </w:r>
      <w:r w:rsidR="00272640">
        <w:rPr>
          <w:rFonts w:ascii="Calibri" w:hAnsi="Calibri"/>
          <w:i/>
          <w:iCs/>
          <w:sz w:val="20"/>
          <w:szCs w:val="20"/>
        </w:rPr>
        <w:t xml:space="preserve"> and </w:t>
      </w:r>
      <w:r w:rsidR="0061658A">
        <w:rPr>
          <w:rFonts w:ascii="Calibri" w:hAnsi="Calibri"/>
          <w:i/>
          <w:iCs/>
          <w:sz w:val="20"/>
          <w:szCs w:val="20"/>
        </w:rPr>
        <w:t>6</w:t>
      </w:r>
      <w:r w:rsidR="00AF1562">
        <w:rPr>
          <w:rFonts w:ascii="Calibri" w:hAnsi="Calibri"/>
          <w:i/>
          <w:iCs/>
          <w:sz w:val="20"/>
          <w:szCs w:val="20"/>
        </w:rPr>
        <w:t xml:space="preserve"> of the long-term sustainable finance mechanism design process; see below</w:t>
      </w:r>
      <w:r w:rsidRPr="43A28F28">
        <w:rPr>
          <w:rFonts w:ascii="Calibri" w:hAnsi="Calibri"/>
          <w:i/>
          <w:iCs/>
          <w:sz w:val="20"/>
          <w:szCs w:val="20"/>
        </w:rPr>
        <w:t>).</w:t>
      </w:r>
    </w:p>
    <w:p w:rsidRPr="00BF3AFF" w:rsidR="00AC0B47" w:rsidP="00AC0B47" w:rsidRDefault="00AC0B47" w14:paraId="08F16775" w14:textId="77777777">
      <w:pPr>
        <w:pStyle w:val="BodyA"/>
        <w:rPr>
          <w:rFonts w:ascii="Calibri" w:hAnsi="Calibri" w:eastAsia="Calibri" w:cs="Calibri"/>
          <w:sz w:val="22"/>
          <w:szCs w:val="22"/>
        </w:rPr>
      </w:pPr>
    </w:p>
    <w:p w:rsidR="00AC0B47" w:rsidP="00AC0B47" w:rsidRDefault="00AC0B47" w14:paraId="301AA376" w14:textId="3EACA613">
      <w:pPr>
        <w:ind w:left="-20" w:right="-20"/>
        <w:rPr>
          <w:rFonts w:ascii="Calibri" w:hAnsi="Calibri" w:eastAsia="Calibri" w:cs="Calibri"/>
        </w:rPr>
      </w:pPr>
      <w:r w:rsidRPr="04EDE390">
        <w:rPr>
          <w:rFonts w:ascii="Calibri" w:hAnsi="Calibri" w:eastAsia="Calibri" w:cs="Calibri"/>
        </w:rPr>
        <w:t>Output 2.1.2: Long-term sustainable finance mechanism/PFP</w:t>
      </w:r>
      <w:r w:rsidRPr="04EDE390">
        <w:rPr>
          <w:rStyle w:val="FootnoteReference"/>
          <w:rFonts w:ascii="Calibri" w:hAnsi="Calibri" w:eastAsia="Calibri" w:cs="Calibri"/>
        </w:rPr>
        <w:footnoteReference w:id="15"/>
      </w:r>
      <w:r w:rsidRPr="04EDE390">
        <w:rPr>
          <w:rFonts w:ascii="Calibri" w:hAnsi="Calibri" w:eastAsia="Calibri" w:cs="Calibri"/>
        </w:rPr>
        <w:t xml:space="preserve"> is designed</w:t>
      </w:r>
      <w:r w:rsidRPr="05D3F774" w:rsidR="7C94F116">
        <w:rPr>
          <w:rFonts w:ascii="Calibri" w:hAnsi="Calibri" w:eastAsia="Calibri" w:cs="Calibri"/>
        </w:rPr>
        <w:t>.</w:t>
      </w:r>
      <w:r w:rsidRPr="04EDE390">
        <w:rPr>
          <w:rFonts w:ascii="Calibri" w:hAnsi="Calibri" w:eastAsia="Calibri" w:cs="Calibri"/>
        </w:rPr>
        <w:t xml:space="preserve"> </w:t>
      </w:r>
    </w:p>
    <w:p w:rsidR="00AC0B47" w:rsidP="00AC0B47" w:rsidRDefault="00AC0B47" w14:paraId="08FDA2F0" w14:textId="77777777">
      <w:pPr>
        <w:ind w:left="-20" w:right="-20"/>
      </w:pPr>
    </w:p>
    <w:p w:rsidR="00AC0B47" w:rsidP="00AC0B47" w:rsidRDefault="00AC0B47" w14:paraId="05608617" w14:textId="280EE234">
      <w:pPr>
        <w:pStyle w:val="BodyA"/>
        <w:spacing w:line="259" w:lineRule="auto"/>
        <w:rPr>
          <w:rFonts w:ascii="Calibri" w:hAnsi="Calibri"/>
          <w:sz w:val="22"/>
          <w:szCs w:val="22"/>
        </w:rPr>
      </w:pPr>
      <w:r w:rsidRPr="43A28F28">
        <w:rPr>
          <w:rFonts w:ascii="Calibri" w:hAnsi="Calibri"/>
          <w:sz w:val="22"/>
          <w:szCs w:val="22"/>
        </w:rPr>
        <w:t xml:space="preserve">CONANP and FMCN will apply the PFP approach to develop a long-term financing mechanism to support management of the </w:t>
      </w:r>
      <w:r>
        <w:rPr>
          <w:rFonts w:ascii="Calibri" w:hAnsi="Calibri"/>
          <w:sz w:val="22"/>
          <w:szCs w:val="22"/>
        </w:rPr>
        <w:t xml:space="preserve">existing </w:t>
      </w:r>
      <w:r w:rsidRPr="43A28F28">
        <w:rPr>
          <w:rFonts w:ascii="Calibri" w:hAnsi="Calibri"/>
          <w:sz w:val="22"/>
          <w:szCs w:val="22"/>
        </w:rPr>
        <w:t xml:space="preserve">national protected area system. </w:t>
      </w:r>
      <w:r w:rsidR="00017E04">
        <w:rPr>
          <w:rFonts w:ascii="Calibri" w:hAnsi="Calibri"/>
          <w:sz w:val="22"/>
          <w:szCs w:val="22"/>
        </w:rPr>
        <w:t>The</w:t>
      </w:r>
      <w:r w:rsidRPr="43A28F28">
        <w:rPr>
          <w:rFonts w:ascii="Calibri" w:hAnsi="Calibri"/>
          <w:sz w:val="22"/>
          <w:szCs w:val="22"/>
        </w:rPr>
        <w:t xml:space="preserve"> </w:t>
      </w:r>
      <w:r w:rsidRPr="00017E04" w:rsidR="00017E04">
        <w:rPr>
          <w:rFonts w:ascii="Calibri" w:hAnsi="Calibri"/>
          <w:sz w:val="22"/>
          <w:szCs w:val="22"/>
        </w:rPr>
        <w:t xml:space="preserve">long-term financing mechanism </w:t>
      </w:r>
      <w:r w:rsidR="00D366E0">
        <w:rPr>
          <w:rFonts w:ascii="Calibri" w:hAnsi="Calibri"/>
          <w:sz w:val="22"/>
          <w:szCs w:val="22"/>
        </w:rPr>
        <w:t xml:space="preserve">will </w:t>
      </w:r>
      <w:r w:rsidRPr="00017E04" w:rsidR="00017E04">
        <w:rPr>
          <w:rFonts w:ascii="Calibri" w:hAnsi="Calibri"/>
          <w:sz w:val="22"/>
          <w:szCs w:val="22"/>
        </w:rPr>
        <w:t xml:space="preserve">incorporate gender and inclusion considerations (e.g., </w:t>
      </w:r>
      <w:r w:rsidR="00A61C19">
        <w:rPr>
          <w:rFonts w:ascii="Calibri" w:hAnsi="Calibri"/>
          <w:sz w:val="22"/>
          <w:szCs w:val="22"/>
        </w:rPr>
        <w:t>gender mainstreamed</w:t>
      </w:r>
      <w:r w:rsidR="005F1CF2">
        <w:rPr>
          <w:rFonts w:ascii="Calibri" w:hAnsi="Calibri"/>
          <w:sz w:val="22"/>
          <w:szCs w:val="22"/>
        </w:rPr>
        <w:t xml:space="preserve"> in</w:t>
      </w:r>
      <w:r w:rsidRPr="00017E04" w:rsidR="00017E04">
        <w:rPr>
          <w:rFonts w:ascii="Calibri" w:hAnsi="Calibri"/>
          <w:sz w:val="22"/>
          <w:szCs w:val="22"/>
        </w:rPr>
        <w:t xml:space="preserve"> conservation, </w:t>
      </w:r>
      <w:proofErr w:type="gramStart"/>
      <w:r w:rsidRPr="00017E04" w:rsidR="00017E04">
        <w:rPr>
          <w:rFonts w:ascii="Calibri" w:hAnsi="Calibri"/>
          <w:sz w:val="22"/>
          <w:szCs w:val="22"/>
        </w:rPr>
        <w:t>restoration</w:t>
      </w:r>
      <w:proofErr w:type="gramEnd"/>
      <w:r w:rsidRPr="00017E04" w:rsidR="00017E04">
        <w:rPr>
          <w:rFonts w:ascii="Calibri" w:hAnsi="Calibri"/>
          <w:sz w:val="22"/>
          <w:szCs w:val="22"/>
        </w:rPr>
        <w:t xml:space="preserve"> and sustainable development in PAs and ADVCs</w:t>
      </w:r>
      <w:r w:rsidR="005F1CF2">
        <w:rPr>
          <w:rFonts w:ascii="Calibri" w:hAnsi="Calibri"/>
          <w:sz w:val="22"/>
          <w:szCs w:val="22"/>
        </w:rPr>
        <w:t>, through the conservation plan</w:t>
      </w:r>
      <w:r w:rsidRPr="00017E04" w:rsidR="00017E04">
        <w:rPr>
          <w:rFonts w:ascii="Calibri" w:hAnsi="Calibri"/>
          <w:sz w:val="22"/>
          <w:szCs w:val="22"/>
        </w:rPr>
        <w:t>)</w:t>
      </w:r>
      <w:r w:rsidR="005F1CF2">
        <w:rPr>
          <w:rFonts w:ascii="Calibri" w:hAnsi="Calibri"/>
          <w:sz w:val="22"/>
          <w:szCs w:val="22"/>
        </w:rPr>
        <w:t xml:space="preserve">. </w:t>
      </w:r>
      <w:r w:rsidRPr="43A28F28">
        <w:rPr>
          <w:rFonts w:ascii="Calibri" w:hAnsi="Calibri"/>
          <w:sz w:val="22"/>
          <w:szCs w:val="22"/>
        </w:rPr>
        <w:t xml:space="preserve">Using their shared experience with FANP and FMCN’s expertise in developing and implementing effective conservation finance mechanisms, they will define the most appropriate structure for an effective and efficient financing mechanism, including governance and safeguards considerations. </w:t>
      </w:r>
      <w:bookmarkStart w:name="_Int_ryZpshXL" w:id="17"/>
      <w:r w:rsidRPr="43A28F28">
        <w:rPr>
          <w:rFonts w:ascii="Calibri" w:hAnsi="Calibri"/>
          <w:sz w:val="22"/>
          <w:szCs w:val="22"/>
        </w:rPr>
        <w:t>The priority design objective for the transition fund will be to direct funding to PA management in a timely and efficient manner.</w:t>
      </w:r>
      <w:bookmarkEnd w:id="17"/>
      <w:r w:rsidRPr="43A28F28">
        <w:rPr>
          <w:rFonts w:ascii="Calibri" w:hAnsi="Calibri"/>
          <w:sz w:val="22"/>
          <w:szCs w:val="22"/>
        </w:rPr>
        <w:t xml:space="preserve"> Key steps for the PFP design will include: </w:t>
      </w:r>
    </w:p>
    <w:p w:rsidRPr="002932E9" w:rsidR="00AC0B47" w:rsidP="00AC0B47" w:rsidRDefault="00AC0B47" w14:paraId="6304DCF8" w14:textId="77777777">
      <w:pPr>
        <w:pStyle w:val="BodyA"/>
        <w:spacing w:line="259" w:lineRule="auto"/>
        <w:rPr>
          <w:rFonts w:ascii="Calibri" w:hAnsi="Calibri"/>
          <w:sz w:val="22"/>
          <w:szCs w:val="22"/>
        </w:rPr>
      </w:pPr>
    </w:p>
    <w:p w:rsidRPr="002932E9" w:rsidR="00AC0B47" w:rsidP="00AC0B47" w:rsidRDefault="003B0D79" w14:paraId="4C9E1446" w14:textId="6A79BA43">
      <w:pPr>
        <w:pStyle w:val="BodyA"/>
        <w:numPr>
          <w:ilvl w:val="0"/>
          <w:numId w:val="21"/>
        </w:numPr>
        <w:spacing w:line="259" w:lineRule="auto"/>
        <w:rPr>
          <w:rFonts w:ascii="Calibri" w:hAnsi="Calibri"/>
          <w:sz w:val="22"/>
          <w:szCs w:val="22"/>
        </w:rPr>
      </w:pPr>
      <w:r>
        <w:rPr>
          <w:rFonts w:ascii="Calibri" w:hAnsi="Calibri"/>
          <w:sz w:val="22"/>
          <w:szCs w:val="22"/>
        </w:rPr>
        <w:t>Setting up</w:t>
      </w:r>
      <w:r w:rsidRPr="002932E9" w:rsidR="00AC0B47">
        <w:rPr>
          <w:rFonts w:ascii="Calibri" w:hAnsi="Calibri"/>
          <w:sz w:val="22"/>
          <w:szCs w:val="22"/>
        </w:rPr>
        <w:t xml:space="preserve"> the transition fund with USD 1</w:t>
      </w:r>
      <w:r w:rsidR="009500D5">
        <w:rPr>
          <w:rFonts w:ascii="Calibri" w:hAnsi="Calibri"/>
          <w:sz w:val="22"/>
          <w:szCs w:val="22"/>
        </w:rPr>
        <w:t xml:space="preserve"> </w:t>
      </w:r>
      <w:r w:rsidRPr="002932E9" w:rsidR="00AC0B47">
        <w:rPr>
          <w:rFonts w:ascii="Calibri" w:hAnsi="Calibri"/>
          <w:sz w:val="22"/>
          <w:szCs w:val="22"/>
        </w:rPr>
        <w:t>M.</w:t>
      </w:r>
      <w:r w:rsidR="00AC0B47">
        <w:rPr>
          <w:rFonts w:ascii="Calibri" w:hAnsi="Calibri"/>
          <w:sz w:val="22"/>
          <w:szCs w:val="22"/>
        </w:rPr>
        <w:t xml:space="preserve"> </w:t>
      </w:r>
      <w:r w:rsidRPr="002932E9" w:rsidR="00AC0B47">
        <w:rPr>
          <w:rFonts w:ascii="Calibri" w:hAnsi="Calibri"/>
          <w:sz w:val="22"/>
          <w:szCs w:val="22"/>
        </w:rPr>
        <w:t xml:space="preserve">FMCN will create </w:t>
      </w:r>
      <w:r w:rsidR="000E633B">
        <w:rPr>
          <w:rFonts w:ascii="Calibri" w:hAnsi="Calibri"/>
          <w:sz w:val="22"/>
          <w:szCs w:val="22"/>
        </w:rPr>
        <w:t>a</w:t>
      </w:r>
      <w:r w:rsidRPr="002932E9" w:rsidR="000E633B">
        <w:rPr>
          <w:rFonts w:ascii="Calibri" w:hAnsi="Calibri"/>
          <w:sz w:val="22"/>
          <w:szCs w:val="22"/>
        </w:rPr>
        <w:t xml:space="preserve"> </w:t>
      </w:r>
      <w:r w:rsidRPr="002932E9" w:rsidR="00AC0B47">
        <w:rPr>
          <w:rFonts w:ascii="Calibri" w:hAnsi="Calibri"/>
          <w:sz w:val="22"/>
          <w:szCs w:val="22"/>
        </w:rPr>
        <w:t>dedicated account that will compose the transition fund for Mexico-PFP as a sinking fund. FCMN will use its own guidelines to manage the corresponding investment.</w:t>
      </w:r>
    </w:p>
    <w:p w:rsidRPr="002932E9" w:rsidR="00AC0B47" w:rsidP="00AC0B47" w:rsidRDefault="00AC0B47" w14:paraId="677C96C5" w14:textId="77777777">
      <w:pPr>
        <w:pStyle w:val="BodyA"/>
        <w:spacing w:line="259" w:lineRule="auto"/>
        <w:rPr>
          <w:rFonts w:ascii="Calibri" w:hAnsi="Calibri"/>
          <w:sz w:val="22"/>
          <w:szCs w:val="22"/>
        </w:rPr>
      </w:pPr>
    </w:p>
    <w:p w:rsidR="00AC0B47" w:rsidP="00A005B0" w:rsidRDefault="00AC0B47" w14:paraId="6E46959B" w14:textId="44DB8BDB">
      <w:pPr>
        <w:pStyle w:val="BodyA"/>
        <w:numPr>
          <w:ilvl w:val="0"/>
          <w:numId w:val="21"/>
        </w:numPr>
        <w:spacing w:line="259" w:lineRule="auto"/>
        <w:rPr>
          <w:rFonts w:ascii="Calibri" w:hAnsi="Calibri"/>
          <w:sz w:val="22"/>
          <w:szCs w:val="22"/>
        </w:rPr>
      </w:pPr>
      <w:r w:rsidRPr="00981D45">
        <w:rPr>
          <w:rFonts w:ascii="Calibri" w:hAnsi="Calibri"/>
          <w:sz w:val="22"/>
          <w:szCs w:val="22"/>
        </w:rPr>
        <w:t>Formation of a coalition of institutions. A coalition will be form</w:t>
      </w:r>
      <w:r w:rsidRPr="00981D45" w:rsidR="000E633B">
        <w:rPr>
          <w:rFonts w:ascii="Calibri" w:hAnsi="Calibri"/>
          <w:sz w:val="22"/>
          <w:szCs w:val="22"/>
        </w:rPr>
        <w:t>ed</w:t>
      </w:r>
      <w:r w:rsidRPr="00981D45">
        <w:rPr>
          <w:rFonts w:ascii="Calibri" w:hAnsi="Calibri"/>
          <w:sz w:val="22"/>
          <w:szCs w:val="22"/>
        </w:rPr>
        <w:t xml:space="preserve"> to support and oversee the design of the PFP</w:t>
      </w:r>
      <w:r w:rsidRPr="00981D45" w:rsidR="00D40037">
        <w:rPr>
          <w:rFonts w:ascii="Calibri" w:hAnsi="Calibri"/>
          <w:sz w:val="22"/>
          <w:szCs w:val="22"/>
        </w:rPr>
        <w:t xml:space="preserve"> process</w:t>
      </w:r>
      <w:r w:rsidRPr="00981D45">
        <w:rPr>
          <w:rFonts w:ascii="Calibri" w:hAnsi="Calibri"/>
          <w:sz w:val="22"/>
          <w:szCs w:val="22"/>
        </w:rPr>
        <w:t xml:space="preserve">. </w:t>
      </w:r>
    </w:p>
    <w:p w:rsidR="00981D45" w:rsidP="00981D45" w:rsidRDefault="00981D45" w14:paraId="13396AB9" w14:textId="77777777">
      <w:pPr>
        <w:pStyle w:val="ListParagraph"/>
        <w:rPr>
          <w:rFonts w:ascii="Calibri" w:hAnsi="Calibri"/>
          <w:szCs w:val="22"/>
        </w:rPr>
      </w:pPr>
    </w:p>
    <w:p w:rsidRPr="00981D45" w:rsidR="00981D45" w:rsidP="00981D45" w:rsidRDefault="00981D45" w14:paraId="1FC63DB1" w14:textId="77777777">
      <w:pPr>
        <w:pStyle w:val="BodyA"/>
        <w:spacing w:line="259" w:lineRule="auto"/>
        <w:rPr>
          <w:rFonts w:ascii="Calibri" w:hAnsi="Calibri"/>
          <w:sz w:val="22"/>
          <w:szCs w:val="22"/>
        </w:rPr>
      </w:pPr>
    </w:p>
    <w:p w:rsidRPr="002932E9" w:rsidR="00AC0B47" w:rsidP="00AC0B47" w:rsidRDefault="00AC0B47" w14:paraId="24E65FC9" w14:textId="77777777">
      <w:pPr>
        <w:pStyle w:val="BodyA"/>
        <w:numPr>
          <w:ilvl w:val="0"/>
          <w:numId w:val="21"/>
        </w:numPr>
        <w:spacing w:line="259" w:lineRule="auto"/>
        <w:rPr>
          <w:rFonts w:ascii="Calibri" w:hAnsi="Calibri"/>
          <w:sz w:val="22"/>
          <w:szCs w:val="22"/>
        </w:rPr>
      </w:pPr>
      <w:r w:rsidRPr="002932E9">
        <w:rPr>
          <w:rFonts w:ascii="Calibri" w:hAnsi="Calibri"/>
          <w:sz w:val="22"/>
          <w:szCs w:val="22"/>
        </w:rPr>
        <w:t>Hiring and designation of a Mexico- design team.</w:t>
      </w:r>
      <w:r>
        <w:rPr>
          <w:rFonts w:ascii="Calibri" w:hAnsi="Calibri"/>
          <w:sz w:val="22"/>
          <w:szCs w:val="22"/>
        </w:rPr>
        <w:t xml:space="preserve"> </w:t>
      </w:r>
      <w:r w:rsidRPr="002932E9">
        <w:rPr>
          <w:rFonts w:ascii="Calibri" w:hAnsi="Calibri"/>
          <w:sz w:val="22"/>
          <w:szCs w:val="22"/>
        </w:rPr>
        <w:t xml:space="preserve">The design of a </w:t>
      </w:r>
      <w:r>
        <w:rPr>
          <w:rFonts w:ascii="Calibri" w:hAnsi="Calibri"/>
          <w:sz w:val="22"/>
          <w:szCs w:val="22"/>
        </w:rPr>
        <w:t>long-term financial mechanism following the PFP approach</w:t>
      </w:r>
      <w:r w:rsidRPr="002932E9">
        <w:rPr>
          <w:rFonts w:ascii="Calibri" w:hAnsi="Calibri"/>
          <w:sz w:val="22"/>
          <w:szCs w:val="22"/>
        </w:rPr>
        <w:t xml:space="preserve"> is a complex and time-consuming process. For this reason, FMCN will hire a team to be designated by the coalition as responsible for bringing the design process ready for the signing of the PFP agreement.</w:t>
      </w:r>
    </w:p>
    <w:p w:rsidRPr="002932E9" w:rsidR="00AC0B47" w:rsidP="00AC0B47" w:rsidRDefault="00AC0B47" w14:paraId="34F55AE4" w14:textId="77777777">
      <w:pPr>
        <w:pStyle w:val="BodyA"/>
        <w:spacing w:line="259" w:lineRule="auto"/>
        <w:rPr>
          <w:rFonts w:ascii="Calibri" w:hAnsi="Calibri"/>
          <w:sz w:val="22"/>
          <w:szCs w:val="22"/>
        </w:rPr>
      </w:pPr>
    </w:p>
    <w:p w:rsidR="00AC0B47" w:rsidP="00AC0B47" w:rsidRDefault="00AC0B47" w14:paraId="43ACB17F" w14:textId="77777777">
      <w:pPr>
        <w:pStyle w:val="BodyA"/>
        <w:numPr>
          <w:ilvl w:val="0"/>
          <w:numId w:val="21"/>
        </w:numPr>
        <w:spacing w:line="259" w:lineRule="auto"/>
        <w:rPr>
          <w:rFonts w:ascii="Calibri" w:hAnsi="Calibri"/>
          <w:sz w:val="22"/>
          <w:szCs w:val="22"/>
        </w:rPr>
      </w:pPr>
      <w:r w:rsidRPr="002932E9">
        <w:rPr>
          <w:rFonts w:ascii="Calibri" w:hAnsi="Calibri"/>
          <w:sz w:val="22"/>
          <w:szCs w:val="22"/>
        </w:rPr>
        <w:t>Development of a shared conservation vision.</w:t>
      </w:r>
      <w:r>
        <w:rPr>
          <w:rFonts w:ascii="Calibri" w:hAnsi="Calibri"/>
          <w:sz w:val="22"/>
          <w:szCs w:val="22"/>
        </w:rPr>
        <w:t xml:space="preserve"> </w:t>
      </w:r>
      <w:r w:rsidRPr="002932E9">
        <w:rPr>
          <w:rFonts w:ascii="Calibri" w:hAnsi="Calibri"/>
          <w:sz w:val="22"/>
          <w:szCs w:val="22"/>
        </w:rPr>
        <w:t>Members of the coalition will discuss and agree on a shared conservation vision for the PFP aiming at attracting other partners and funders.</w:t>
      </w:r>
    </w:p>
    <w:p w:rsidR="00AC0B47" w:rsidP="00AC0B47" w:rsidRDefault="00AC0B47" w14:paraId="532238B7" w14:textId="77777777">
      <w:pPr>
        <w:pStyle w:val="ListParagraph"/>
        <w:rPr>
          <w:rFonts w:ascii="Calibri" w:hAnsi="Calibri"/>
          <w:szCs w:val="22"/>
        </w:rPr>
      </w:pPr>
    </w:p>
    <w:p w:rsidR="00AC0B47" w:rsidP="00AC0B47" w:rsidRDefault="00AC0B47" w14:paraId="62E6ADAE" w14:textId="7041788B">
      <w:pPr>
        <w:pStyle w:val="BodyA"/>
        <w:numPr>
          <w:ilvl w:val="0"/>
          <w:numId w:val="21"/>
        </w:numPr>
        <w:spacing w:line="259" w:lineRule="auto"/>
        <w:rPr>
          <w:rFonts w:ascii="Calibri" w:hAnsi="Calibri"/>
          <w:sz w:val="22"/>
          <w:szCs w:val="22"/>
        </w:rPr>
      </w:pPr>
      <w:r>
        <w:rPr>
          <w:rFonts w:ascii="Calibri" w:hAnsi="Calibri"/>
          <w:sz w:val="22"/>
          <w:szCs w:val="22"/>
        </w:rPr>
        <w:t>F</w:t>
      </w:r>
      <w:r w:rsidRPr="002932E9">
        <w:rPr>
          <w:rFonts w:ascii="Calibri" w:hAnsi="Calibri"/>
          <w:sz w:val="22"/>
          <w:szCs w:val="22"/>
        </w:rPr>
        <w:t>inancial gap estimation</w:t>
      </w:r>
      <w:r>
        <w:rPr>
          <w:rFonts w:ascii="Calibri" w:hAnsi="Calibri"/>
          <w:sz w:val="22"/>
          <w:szCs w:val="22"/>
        </w:rPr>
        <w:t>. Under component 1, experts will review and strengthen the financial gap estimation for the existent PAs.</w:t>
      </w:r>
      <w:r w:rsidR="00794779">
        <w:rPr>
          <w:rFonts w:ascii="Calibri" w:hAnsi="Calibri"/>
          <w:sz w:val="22"/>
          <w:szCs w:val="22"/>
        </w:rPr>
        <w:t xml:space="preserve"> This will then input the PFP work</w:t>
      </w:r>
      <w:r w:rsidR="009500D5">
        <w:rPr>
          <w:rFonts w:ascii="Calibri" w:hAnsi="Calibri"/>
          <w:sz w:val="22"/>
          <w:szCs w:val="22"/>
        </w:rPr>
        <w:t xml:space="preserve">. </w:t>
      </w:r>
      <w:r w:rsidR="00794779">
        <w:rPr>
          <w:rFonts w:ascii="Calibri" w:hAnsi="Calibri"/>
          <w:sz w:val="22"/>
          <w:szCs w:val="22"/>
        </w:rPr>
        <w:t xml:space="preserve"> </w:t>
      </w:r>
    </w:p>
    <w:p w:rsidRPr="002932E9" w:rsidR="0061658A" w:rsidP="00AC0B47" w:rsidRDefault="0061658A" w14:paraId="3E02C5AF" w14:textId="77777777">
      <w:pPr>
        <w:pStyle w:val="BodyA"/>
        <w:spacing w:line="259" w:lineRule="auto"/>
        <w:rPr>
          <w:rFonts w:ascii="Calibri" w:hAnsi="Calibri"/>
          <w:sz w:val="22"/>
          <w:szCs w:val="22"/>
        </w:rPr>
      </w:pPr>
    </w:p>
    <w:p w:rsidR="00AC0B47" w:rsidP="00AC0B47" w:rsidRDefault="00AC0B47" w14:paraId="1A5B044A" w14:textId="50E1DB0C">
      <w:pPr>
        <w:pStyle w:val="BodyA"/>
        <w:numPr>
          <w:ilvl w:val="0"/>
          <w:numId w:val="21"/>
        </w:numPr>
        <w:spacing w:line="259" w:lineRule="auto"/>
        <w:rPr>
          <w:rFonts w:ascii="Calibri" w:hAnsi="Calibri"/>
          <w:sz w:val="22"/>
          <w:szCs w:val="22"/>
        </w:rPr>
      </w:pPr>
      <w:r w:rsidRPr="002932E9">
        <w:rPr>
          <w:rFonts w:ascii="Calibri" w:hAnsi="Calibri"/>
          <w:sz w:val="22"/>
          <w:szCs w:val="22"/>
        </w:rPr>
        <w:t xml:space="preserve">Design of a financial model </w:t>
      </w:r>
      <w:r w:rsidR="001625B1">
        <w:rPr>
          <w:rFonts w:ascii="Calibri" w:hAnsi="Calibri"/>
          <w:sz w:val="22"/>
          <w:szCs w:val="22"/>
        </w:rPr>
        <w:t>and/</w:t>
      </w:r>
      <w:r w:rsidRPr="002932E9">
        <w:rPr>
          <w:rFonts w:ascii="Calibri" w:hAnsi="Calibri"/>
          <w:sz w:val="22"/>
          <w:szCs w:val="22"/>
        </w:rPr>
        <w:t>or plan.</w:t>
      </w:r>
      <w:r>
        <w:rPr>
          <w:rFonts w:ascii="Calibri" w:hAnsi="Calibri"/>
          <w:sz w:val="22"/>
          <w:szCs w:val="22"/>
        </w:rPr>
        <w:t xml:space="preserve"> </w:t>
      </w:r>
      <w:r w:rsidRPr="002932E9">
        <w:rPr>
          <w:rFonts w:ascii="Calibri" w:hAnsi="Calibri"/>
          <w:sz w:val="22"/>
          <w:szCs w:val="22"/>
        </w:rPr>
        <w:t xml:space="preserve">A technical working group will be formed by the coalition to lead the PFP financial plan that will </w:t>
      </w:r>
      <w:proofErr w:type="gramStart"/>
      <w:r w:rsidRPr="002932E9">
        <w:rPr>
          <w:rFonts w:ascii="Calibri" w:hAnsi="Calibri"/>
          <w:sz w:val="22"/>
          <w:szCs w:val="22"/>
        </w:rPr>
        <w:t>include:</w:t>
      </w:r>
      <w:proofErr w:type="gramEnd"/>
      <w:r w:rsidRPr="002932E9">
        <w:rPr>
          <w:rFonts w:ascii="Calibri" w:hAnsi="Calibri"/>
          <w:sz w:val="22"/>
          <w:szCs w:val="22"/>
        </w:rPr>
        <w:t xml:space="preserve"> PA Network and ADVCs cost analysis, </w:t>
      </w:r>
      <w:r>
        <w:rPr>
          <w:rFonts w:ascii="Calibri" w:hAnsi="Calibri"/>
          <w:sz w:val="22"/>
          <w:szCs w:val="22"/>
        </w:rPr>
        <w:t xml:space="preserve">required funds for </w:t>
      </w:r>
      <w:r w:rsidR="00D65BD6">
        <w:rPr>
          <w:rFonts w:ascii="Calibri" w:hAnsi="Calibri"/>
          <w:sz w:val="22"/>
          <w:szCs w:val="22"/>
        </w:rPr>
        <w:t>the</w:t>
      </w:r>
      <w:r>
        <w:rPr>
          <w:rFonts w:ascii="Calibri" w:hAnsi="Calibri"/>
          <w:sz w:val="22"/>
          <w:szCs w:val="22"/>
        </w:rPr>
        <w:t xml:space="preserve"> transition fund</w:t>
      </w:r>
      <w:r w:rsidRPr="002932E9">
        <w:rPr>
          <w:rFonts w:ascii="Calibri" w:hAnsi="Calibri"/>
          <w:sz w:val="22"/>
          <w:szCs w:val="22"/>
        </w:rPr>
        <w:t xml:space="preserve"> and a strategy to generate revenues to fill </w:t>
      </w:r>
      <w:r w:rsidR="00F2526F">
        <w:rPr>
          <w:rFonts w:ascii="Calibri" w:hAnsi="Calibri"/>
          <w:sz w:val="22"/>
          <w:szCs w:val="22"/>
        </w:rPr>
        <w:t>the</w:t>
      </w:r>
      <w:r w:rsidRPr="002932E9" w:rsidR="00F2526F">
        <w:rPr>
          <w:rFonts w:ascii="Calibri" w:hAnsi="Calibri"/>
          <w:sz w:val="22"/>
          <w:szCs w:val="22"/>
        </w:rPr>
        <w:t xml:space="preserve"> </w:t>
      </w:r>
      <w:r w:rsidRPr="002932E9">
        <w:rPr>
          <w:rFonts w:ascii="Calibri" w:hAnsi="Calibri"/>
          <w:sz w:val="22"/>
          <w:szCs w:val="22"/>
        </w:rPr>
        <w:t>financial gap</w:t>
      </w:r>
      <w:r>
        <w:rPr>
          <w:rFonts w:ascii="Calibri" w:hAnsi="Calibri"/>
          <w:sz w:val="22"/>
          <w:szCs w:val="22"/>
        </w:rPr>
        <w:t xml:space="preserve"> </w:t>
      </w:r>
      <w:r w:rsidRPr="43A28F28">
        <w:rPr>
          <w:rFonts w:ascii="Calibri" w:hAnsi="Calibri"/>
          <w:sz w:val="22"/>
          <w:szCs w:val="22"/>
        </w:rPr>
        <w:t>(</w:t>
      </w:r>
      <w:r>
        <w:rPr>
          <w:rFonts w:ascii="Calibri" w:hAnsi="Calibri"/>
          <w:sz w:val="22"/>
          <w:szCs w:val="22"/>
        </w:rPr>
        <w:t>complemented with the gap analysis from step v</w:t>
      </w:r>
      <w:r w:rsidRPr="43A28F28">
        <w:rPr>
          <w:rFonts w:ascii="Calibri" w:hAnsi="Calibri"/>
          <w:sz w:val="22"/>
          <w:szCs w:val="22"/>
        </w:rPr>
        <w:t>)</w:t>
      </w:r>
      <w:r w:rsidR="009500D5">
        <w:rPr>
          <w:rFonts w:ascii="Calibri" w:hAnsi="Calibri"/>
          <w:sz w:val="22"/>
          <w:szCs w:val="22"/>
        </w:rPr>
        <w:t xml:space="preserve"> and determine the transition fund amount required for a first phase to be implemented under this project.</w:t>
      </w:r>
      <w:r w:rsidR="00FC11CE">
        <w:rPr>
          <w:rFonts w:ascii="Calibri" w:hAnsi="Calibri"/>
          <w:sz w:val="22"/>
          <w:szCs w:val="22"/>
        </w:rPr>
        <w:t xml:space="preserve"> </w:t>
      </w:r>
    </w:p>
    <w:p w:rsidR="0061658A" w:rsidP="00C46519" w:rsidRDefault="0061658A" w14:paraId="42D07A7F" w14:textId="77777777">
      <w:pPr>
        <w:pStyle w:val="BodyA"/>
        <w:spacing w:line="259" w:lineRule="auto"/>
        <w:ind w:left="720"/>
        <w:rPr>
          <w:rFonts w:ascii="Calibri" w:hAnsi="Calibri"/>
          <w:sz w:val="22"/>
          <w:szCs w:val="22"/>
        </w:rPr>
      </w:pPr>
    </w:p>
    <w:p w:rsidRPr="002932E9" w:rsidR="0061658A" w:rsidP="0061658A" w:rsidRDefault="0061658A" w14:paraId="48C45F03" w14:textId="0CFF0E08">
      <w:pPr>
        <w:pStyle w:val="BodyA"/>
        <w:numPr>
          <w:ilvl w:val="0"/>
          <w:numId w:val="21"/>
        </w:numPr>
        <w:spacing w:line="259" w:lineRule="auto"/>
        <w:rPr>
          <w:rFonts w:ascii="Calibri" w:hAnsi="Calibri"/>
          <w:sz w:val="22"/>
          <w:szCs w:val="22"/>
        </w:rPr>
      </w:pPr>
      <w:r w:rsidRPr="002932E9">
        <w:rPr>
          <w:rFonts w:ascii="Calibri" w:hAnsi="Calibri"/>
          <w:sz w:val="22"/>
          <w:szCs w:val="22"/>
        </w:rPr>
        <w:t>Design of a conservation plan.</w:t>
      </w:r>
      <w:r>
        <w:rPr>
          <w:rFonts w:ascii="Calibri" w:hAnsi="Calibri"/>
          <w:sz w:val="22"/>
          <w:szCs w:val="22"/>
        </w:rPr>
        <w:t xml:space="preserve"> </w:t>
      </w:r>
      <w:r w:rsidRPr="002932E9">
        <w:rPr>
          <w:rFonts w:ascii="Calibri" w:hAnsi="Calibri"/>
          <w:sz w:val="22"/>
          <w:szCs w:val="22"/>
        </w:rPr>
        <w:t>A technical working group will be formed by the coalition to lead the preparation of a PFP conservation plan in a participatory process, particularly at a local level.</w:t>
      </w:r>
      <w:r>
        <w:rPr>
          <w:rFonts w:ascii="Calibri" w:hAnsi="Calibri"/>
          <w:sz w:val="22"/>
          <w:szCs w:val="22"/>
        </w:rPr>
        <w:t xml:space="preserve"> This plan will include </w:t>
      </w:r>
      <w:r w:rsidRPr="00EE3C13">
        <w:rPr>
          <w:rFonts w:ascii="Calibri" w:hAnsi="Calibri"/>
          <w:sz w:val="22"/>
          <w:szCs w:val="22"/>
        </w:rPr>
        <w:t xml:space="preserve">specific </w:t>
      </w:r>
      <w:r>
        <w:rPr>
          <w:rFonts w:ascii="Calibri" w:hAnsi="Calibri"/>
          <w:sz w:val="22"/>
          <w:szCs w:val="22"/>
        </w:rPr>
        <w:t xml:space="preserve">actions that consider </w:t>
      </w:r>
      <w:r w:rsidRPr="00EE3C13">
        <w:rPr>
          <w:rFonts w:ascii="Calibri" w:hAnsi="Calibri"/>
          <w:sz w:val="22"/>
          <w:szCs w:val="22"/>
        </w:rPr>
        <w:t xml:space="preserve">gender and inclusion </w:t>
      </w:r>
      <w:r>
        <w:rPr>
          <w:rFonts w:ascii="Calibri" w:hAnsi="Calibri"/>
          <w:sz w:val="22"/>
          <w:szCs w:val="22"/>
        </w:rPr>
        <w:t>dimensions and associated budget.</w:t>
      </w:r>
      <w:r w:rsidR="00FC11CE">
        <w:rPr>
          <w:rFonts w:ascii="Calibri" w:hAnsi="Calibri"/>
          <w:sz w:val="22"/>
          <w:szCs w:val="22"/>
        </w:rPr>
        <w:t xml:space="preserve"> </w:t>
      </w:r>
      <w:r w:rsidR="006977F0">
        <w:rPr>
          <w:rFonts w:ascii="Calibri" w:hAnsi="Calibri"/>
          <w:sz w:val="22"/>
          <w:szCs w:val="22"/>
        </w:rPr>
        <w:t xml:space="preserve">The plan </w:t>
      </w:r>
      <w:r w:rsidR="0048151D">
        <w:rPr>
          <w:rFonts w:ascii="Calibri" w:hAnsi="Calibri"/>
          <w:sz w:val="22"/>
          <w:szCs w:val="22"/>
        </w:rPr>
        <w:t xml:space="preserve">has a national scope, </w:t>
      </w:r>
      <w:r w:rsidR="00194B75">
        <w:rPr>
          <w:rFonts w:ascii="Calibri" w:hAnsi="Calibri"/>
          <w:sz w:val="22"/>
          <w:szCs w:val="22"/>
        </w:rPr>
        <w:t xml:space="preserve">the number of PAs involved </w:t>
      </w:r>
      <w:r w:rsidR="0007165F">
        <w:rPr>
          <w:rFonts w:ascii="Calibri" w:hAnsi="Calibri"/>
          <w:sz w:val="22"/>
          <w:szCs w:val="22"/>
        </w:rPr>
        <w:t xml:space="preserve">will be confirmed depending on the agreements after the financial gap estimation and financial model work are completed. </w:t>
      </w:r>
    </w:p>
    <w:p w:rsidRPr="002932E9" w:rsidR="00AC0B47" w:rsidP="00AC0B47" w:rsidRDefault="00AC0B47" w14:paraId="30C052BE" w14:textId="77777777">
      <w:pPr>
        <w:pStyle w:val="BodyA"/>
        <w:spacing w:line="259" w:lineRule="auto"/>
        <w:rPr>
          <w:rFonts w:ascii="Calibri" w:hAnsi="Calibri"/>
          <w:sz w:val="22"/>
          <w:szCs w:val="22"/>
        </w:rPr>
      </w:pPr>
    </w:p>
    <w:p w:rsidRPr="002932E9" w:rsidR="00AC0B47" w:rsidP="00AC0B47" w:rsidRDefault="00817F86" w14:paraId="5D32FDEA" w14:textId="3F05C6D8">
      <w:pPr>
        <w:pStyle w:val="BodyA"/>
        <w:numPr>
          <w:ilvl w:val="0"/>
          <w:numId w:val="21"/>
        </w:numPr>
        <w:spacing w:line="259" w:lineRule="auto"/>
        <w:rPr>
          <w:rFonts w:ascii="Calibri" w:hAnsi="Calibri"/>
          <w:sz w:val="22"/>
          <w:szCs w:val="22"/>
        </w:rPr>
      </w:pPr>
      <w:r w:rsidRPr="002932E9">
        <w:rPr>
          <w:rFonts w:ascii="Calibri" w:hAnsi="Calibri"/>
          <w:sz w:val="22"/>
          <w:szCs w:val="22"/>
        </w:rPr>
        <w:t>Design</w:t>
      </w:r>
      <w:r w:rsidRPr="002932E9" w:rsidR="00AC0B47">
        <w:rPr>
          <w:rFonts w:ascii="Calibri" w:hAnsi="Calibri"/>
          <w:sz w:val="22"/>
          <w:szCs w:val="22"/>
        </w:rPr>
        <w:t xml:space="preserve"> the institutional arrangements for the adequate implementation of the initiative.</w:t>
      </w:r>
      <w:r w:rsidR="00AC0B47">
        <w:rPr>
          <w:rFonts w:ascii="Calibri" w:hAnsi="Calibri"/>
          <w:sz w:val="22"/>
          <w:szCs w:val="22"/>
        </w:rPr>
        <w:t xml:space="preserve"> </w:t>
      </w:r>
      <w:r w:rsidRPr="002932E9" w:rsidR="00AC0B47">
        <w:rPr>
          <w:rFonts w:ascii="Calibri" w:hAnsi="Calibri"/>
          <w:sz w:val="22"/>
          <w:szCs w:val="22"/>
        </w:rPr>
        <w:t xml:space="preserve">The coalition will engage in the discussion of the PFP governance, focusing mainly </w:t>
      </w:r>
      <w:proofErr w:type="gramStart"/>
      <w:r w:rsidRPr="002932E9" w:rsidR="00AC0B47">
        <w:rPr>
          <w:rFonts w:ascii="Calibri" w:hAnsi="Calibri"/>
          <w:sz w:val="22"/>
          <w:szCs w:val="22"/>
        </w:rPr>
        <w:t>in</w:t>
      </w:r>
      <w:proofErr w:type="gramEnd"/>
      <w:r w:rsidRPr="002932E9" w:rsidR="00AC0B47">
        <w:rPr>
          <w:rFonts w:ascii="Calibri" w:hAnsi="Calibri"/>
          <w:sz w:val="22"/>
          <w:szCs w:val="22"/>
        </w:rPr>
        <w:t xml:space="preserve"> the organizational structure required by Mexico-PFP and will clearly define the roles of all participating institutions.</w:t>
      </w:r>
    </w:p>
    <w:p w:rsidRPr="002932E9" w:rsidR="00AC0B47" w:rsidP="00AC0B47" w:rsidRDefault="00AC0B47" w14:paraId="0843F15F" w14:textId="77777777">
      <w:pPr>
        <w:pStyle w:val="BodyA"/>
        <w:spacing w:line="259" w:lineRule="auto"/>
        <w:rPr>
          <w:rFonts w:ascii="Calibri" w:hAnsi="Calibri"/>
          <w:sz w:val="22"/>
          <w:szCs w:val="22"/>
        </w:rPr>
      </w:pPr>
    </w:p>
    <w:p w:rsidRPr="00B83D62" w:rsidR="00AC0B47" w:rsidP="00AC0B47" w:rsidRDefault="00AC0B47" w14:paraId="318F8A8D" w14:textId="37ECF9D6">
      <w:pPr>
        <w:pStyle w:val="BodyA"/>
        <w:numPr>
          <w:ilvl w:val="0"/>
          <w:numId w:val="21"/>
        </w:numPr>
        <w:spacing w:line="259" w:lineRule="auto"/>
        <w:rPr>
          <w:rFonts w:ascii="Calibri" w:hAnsi="Calibri"/>
          <w:sz w:val="22"/>
          <w:szCs w:val="22"/>
        </w:rPr>
      </w:pPr>
      <w:r w:rsidRPr="002932E9">
        <w:rPr>
          <w:rFonts w:ascii="Calibri" w:hAnsi="Calibri"/>
          <w:sz w:val="22"/>
          <w:szCs w:val="22"/>
        </w:rPr>
        <w:t>Diagnosis, strategy</w:t>
      </w:r>
      <w:r w:rsidR="004E3346">
        <w:rPr>
          <w:rFonts w:ascii="Calibri" w:hAnsi="Calibri"/>
          <w:sz w:val="22"/>
          <w:szCs w:val="22"/>
        </w:rPr>
        <w:t>,</w:t>
      </w:r>
      <w:r w:rsidRPr="002932E9">
        <w:rPr>
          <w:rFonts w:ascii="Calibri" w:hAnsi="Calibri"/>
          <w:sz w:val="22"/>
          <w:szCs w:val="22"/>
        </w:rPr>
        <w:t xml:space="preserve"> and development of domestic mechanisms sustainable financing.</w:t>
      </w:r>
      <w:r>
        <w:rPr>
          <w:rFonts w:ascii="Calibri" w:hAnsi="Calibri"/>
          <w:sz w:val="22"/>
          <w:szCs w:val="22"/>
        </w:rPr>
        <w:t xml:space="preserve"> </w:t>
      </w:r>
      <w:r w:rsidRPr="00B83D62">
        <w:rPr>
          <w:rFonts w:ascii="Calibri" w:hAnsi="Calibri"/>
          <w:sz w:val="22"/>
          <w:szCs w:val="22"/>
        </w:rPr>
        <w:t>This activity will focus on supporting CONANP with complementary budget to develop prioritized sustainable financing mechanisms that can bring durability to Mexico-PFP transformative actions.</w:t>
      </w:r>
    </w:p>
    <w:p w:rsidRPr="002932E9" w:rsidR="00AC0B47" w:rsidP="00AC0B47" w:rsidRDefault="00AC0B47" w14:paraId="6AC3102C" w14:textId="77777777">
      <w:pPr>
        <w:pStyle w:val="BodyA"/>
        <w:spacing w:line="259" w:lineRule="auto"/>
        <w:rPr>
          <w:rFonts w:ascii="Calibri" w:hAnsi="Calibri"/>
          <w:sz w:val="22"/>
          <w:szCs w:val="22"/>
        </w:rPr>
      </w:pPr>
    </w:p>
    <w:p w:rsidRPr="00B83D62" w:rsidR="00AC0B47" w:rsidRDefault="00AC0B47" w14:paraId="585056BA" w14:textId="77777777">
      <w:pPr>
        <w:pStyle w:val="BodyA"/>
        <w:numPr>
          <w:ilvl w:val="0"/>
          <w:numId w:val="21"/>
        </w:numPr>
        <w:spacing w:line="259" w:lineRule="auto"/>
        <w:rPr>
          <w:rFonts w:ascii="Calibri" w:hAnsi="Calibri"/>
          <w:sz w:val="22"/>
          <w:szCs w:val="22"/>
        </w:rPr>
      </w:pPr>
      <w:r w:rsidRPr="002932E9">
        <w:rPr>
          <w:rFonts w:ascii="Calibri" w:hAnsi="Calibri"/>
          <w:sz w:val="22"/>
          <w:szCs w:val="22"/>
        </w:rPr>
        <w:t>Design and implementation of a communications strategy.</w:t>
      </w:r>
      <w:r>
        <w:rPr>
          <w:rFonts w:ascii="Calibri" w:hAnsi="Calibri"/>
          <w:sz w:val="22"/>
          <w:szCs w:val="22"/>
        </w:rPr>
        <w:t xml:space="preserve"> </w:t>
      </w:r>
      <w:r w:rsidRPr="00B83D62">
        <w:rPr>
          <w:rFonts w:ascii="Calibri" w:hAnsi="Calibri"/>
          <w:sz w:val="22"/>
          <w:szCs w:val="22"/>
        </w:rPr>
        <w:t xml:space="preserve">Mexico-PFP will require a sound communications strategy for its different phases. During the design phase it will be focused mainly </w:t>
      </w:r>
      <w:proofErr w:type="gramStart"/>
      <w:r w:rsidRPr="00B83D62">
        <w:rPr>
          <w:rFonts w:ascii="Calibri" w:hAnsi="Calibri"/>
          <w:sz w:val="22"/>
          <w:szCs w:val="22"/>
        </w:rPr>
        <w:t>in:</w:t>
      </w:r>
      <w:proofErr w:type="gramEnd"/>
      <w:r w:rsidRPr="00B83D62">
        <w:rPr>
          <w:rFonts w:ascii="Calibri" w:hAnsi="Calibri"/>
          <w:sz w:val="22"/>
          <w:szCs w:val="22"/>
        </w:rPr>
        <w:t xml:space="preserve"> generating political buy-out, awareness at the local level, and fundraising.</w:t>
      </w:r>
    </w:p>
    <w:p w:rsidRPr="00BF3AFF" w:rsidR="00AC0B47" w:rsidP="00AC0B47" w:rsidRDefault="00AC0B47" w14:paraId="1D1C093F" w14:textId="77777777">
      <w:pPr>
        <w:pStyle w:val="BodyA"/>
        <w:rPr>
          <w:rFonts w:ascii="Calibri" w:hAnsi="Calibri" w:eastAsia="Calibri" w:cs="Calibri"/>
          <w:sz w:val="22"/>
          <w:szCs w:val="22"/>
        </w:rPr>
      </w:pPr>
    </w:p>
    <w:p w:rsidRPr="00BF3AFF" w:rsidR="00AC0B47" w:rsidP="00AC0B47" w:rsidRDefault="00AC0B47" w14:paraId="579B6A09" w14:textId="77777777">
      <w:pPr>
        <w:pStyle w:val="BodyA"/>
        <w:ind w:left="720"/>
        <w:rPr>
          <w:rFonts w:ascii="Calibri" w:hAnsi="Calibri" w:eastAsia="Calibri" w:cs="Calibri"/>
          <w:i/>
          <w:iCs/>
          <w:sz w:val="20"/>
          <w:szCs w:val="20"/>
        </w:rPr>
      </w:pPr>
      <w:r w:rsidRPr="43A28F28">
        <w:rPr>
          <w:rFonts w:ascii="Calibri" w:hAnsi="Calibri"/>
          <w:i/>
          <w:iCs/>
          <w:sz w:val="20"/>
          <w:szCs w:val="20"/>
        </w:rPr>
        <w:t>Indicator 2.1.2: Number of long-term sustainable finance mechanisms designed and ready for closing.</w:t>
      </w:r>
    </w:p>
    <w:p w:rsidRPr="00BF3AFF" w:rsidR="00AC0B47" w:rsidP="00AC0B47" w:rsidRDefault="00AC0B47" w14:paraId="003FC54C" w14:textId="77777777">
      <w:pPr>
        <w:pStyle w:val="BodyA"/>
        <w:ind w:left="720"/>
        <w:rPr>
          <w:rFonts w:ascii="Calibri" w:hAnsi="Calibri" w:eastAsia="Calibri" w:cs="Calibri"/>
          <w:i/>
          <w:iCs/>
          <w:sz w:val="20"/>
          <w:szCs w:val="20"/>
        </w:rPr>
      </w:pPr>
    </w:p>
    <w:p w:rsidRPr="00BF3AFF" w:rsidR="00AC0B47" w:rsidP="00AC0B47" w:rsidRDefault="00AC0B47" w14:paraId="2980A8E9" w14:textId="77777777">
      <w:pPr>
        <w:pStyle w:val="BodyA"/>
        <w:ind w:left="720"/>
        <w:rPr>
          <w:rFonts w:ascii="Calibri" w:hAnsi="Calibri" w:eastAsia="Calibri" w:cs="Calibri"/>
          <w:i/>
          <w:iCs/>
          <w:sz w:val="20"/>
          <w:szCs w:val="20"/>
        </w:rPr>
      </w:pPr>
      <w:r w:rsidRPr="43A28F28">
        <w:rPr>
          <w:rFonts w:ascii="Calibri" w:hAnsi="Calibri"/>
          <w:i/>
          <w:iCs/>
          <w:sz w:val="20"/>
          <w:szCs w:val="20"/>
        </w:rPr>
        <w:t>Target 2.1.2: One long-term sustainable financing mechanism designed and ready for closing.</w:t>
      </w:r>
    </w:p>
    <w:p w:rsidR="00AC0B47" w:rsidP="00AC0B47" w:rsidRDefault="00AC0B47" w14:paraId="47DCC43E" w14:textId="77777777">
      <w:pPr>
        <w:pStyle w:val="BodyA"/>
        <w:rPr>
          <w:rFonts w:ascii="Calibri" w:hAnsi="Calibri" w:eastAsia="Calibri" w:cs="Calibri"/>
          <w:sz w:val="22"/>
          <w:szCs w:val="22"/>
        </w:rPr>
      </w:pPr>
    </w:p>
    <w:p w:rsidR="00981D45" w:rsidP="00AC0B47" w:rsidRDefault="00981D45" w14:paraId="0A70DE89" w14:textId="77777777">
      <w:pPr>
        <w:pStyle w:val="BodyA"/>
        <w:rPr>
          <w:rFonts w:ascii="Calibri" w:hAnsi="Calibri" w:eastAsia="Calibri" w:cs="Calibri"/>
          <w:sz w:val="22"/>
          <w:szCs w:val="22"/>
        </w:rPr>
      </w:pPr>
    </w:p>
    <w:p w:rsidRPr="00BF3AFF" w:rsidR="00981D45" w:rsidP="00AC0B47" w:rsidRDefault="00981D45" w14:paraId="0BE53148" w14:textId="77777777">
      <w:pPr>
        <w:pStyle w:val="BodyA"/>
        <w:rPr>
          <w:rFonts w:ascii="Calibri" w:hAnsi="Calibri" w:eastAsia="Calibri" w:cs="Calibri"/>
          <w:sz w:val="22"/>
          <w:szCs w:val="22"/>
        </w:rPr>
      </w:pPr>
    </w:p>
    <w:p w:rsidRPr="00BF3AFF" w:rsidR="00AC0B47" w:rsidP="00AC0B47" w:rsidRDefault="00AC0B47" w14:paraId="7B615F54" w14:textId="6B94EE02">
      <w:pPr>
        <w:pStyle w:val="BodyA"/>
        <w:rPr>
          <w:rFonts w:ascii="Calibri" w:hAnsi="Calibri" w:eastAsia="Calibri" w:cs="Calibri"/>
          <w:b/>
          <w:bCs/>
          <w:sz w:val="22"/>
          <w:szCs w:val="22"/>
        </w:rPr>
      </w:pPr>
      <w:r w:rsidRPr="43A28F28">
        <w:rPr>
          <w:rFonts w:ascii="Calibri" w:hAnsi="Calibri"/>
          <w:b/>
          <w:bCs/>
          <w:sz w:val="22"/>
          <w:szCs w:val="22"/>
        </w:rPr>
        <w:t>Component 3. Strengthening recently established PAs</w:t>
      </w:r>
      <w:r w:rsidRPr="00296257" w:rsidR="00BC0A05">
        <w:rPr>
          <w:rFonts w:ascii="Calibri" w:hAnsi="Calibri"/>
          <w:b/>
          <w:bCs/>
          <w:sz w:val="22"/>
          <w:szCs w:val="22"/>
          <w:highlight w:val="yellow"/>
        </w:rPr>
        <w:t>,</w:t>
      </w:r>
      <w:r w:rsidRPr="00296257">
        <w:rPr>
          <w:rFonts w:ascii="Calibri" w:hAnsi="Calibri"/>
          <w:b/>
          <w:bCs/>
          <w:sz w:val="22"/>
          <w:szCs w:val="22"/>
          <w:highlight w:val="yellow"/>
        </w:rPr>
        <w:t xml:space="preserve"> and ADVCs </w:t>
      </w:r>
      <w:r w:rsidR="00215687">
        <w:rPr>
          <w:rFonts w:ascii="Calibri" w:hAnsi="Calibri"/>
          <w:b/>
          <w:bCs/>
          <w:sz w:val="22"/>
          <w:szCs w:val="22"/>
          <w:highlight w:val="yellow"/>
        </w:rPr>
        <w:t>managed by</w:t>
      </w:r>
      <w:r w:rsidRPr="00296257" w:rsidR="00215687">
        <w:rPr>
          <w:rFonts w:ascii="Calibri" w:hAnsi="Calibri"/>
          <w:b/>
          <w:bCs/>
          <w:sz w:val="22"/>
          <w:szCs w:val="22"/>
          <w:highlight w:val="yellow"/>
        </w:rPr>
        <w:t xml:space="preserve"> </w:t>
      </w:r>
      <w:r w:rsidR="004921EA">
        <w:rPr>
          <w:rFonts w:ascii="Calibri" w:hAnsi="Calibri"/>
          <w:b/>
          <w:bCs/>
          <w:sz w:val="22"/>
          <w:szCs w:val="22"/>
          <w:highlight w:val="yellow"/>
        </w:rPr>
        <w:t>IP&amp;LCs</w:t>
      </w:r>
      <w:r w:rsidRPr="00296257" w:rsidR="00BC0A05">
        <w:rPr>
          <w:rFonts w:ascii="Calibri" w:hAnsi="Calibri"/>
          <w:b/>
          <w:bCs/>
          <w:sz w:val="22"/>
          <w:szCs w:val="22"/>
          <w:highlight w:val="yellow"/>
        </w:rPr>
        <w:t>,</w:t>
      </w:r>
      <w:r w:rsidRPr="00296257">
        <w:rPr>
          <w:rFonts w:ascii="Calibri" w:hAnsi="Calibri"/>
          <w:b/>
          <w:bCs/>
          <w:sz w:val="22"/>
          <w:szCs w:val="22"/>
          <w:highlight w:val="yellow"/>
        </w:rPr>
        <w:t xml:space="preserve"> to</w:t>
      </w:r>
      <w:r w:rsidRPr="43A28F28">
        <w:rPr>
          <w:rFonts w:ascii="Calibri" w:hAnsi="Calibri"/>
          <w:b/>
          <w:bCs/>
          <w:sz w:val="22"/>
          <w:szCs w:val="22"/>
        </w:rPr>
        <w:t xml:space="preserve"> conserve, restore and sustainably manage territories.</w:t>
      </w:r>
    </w:p>
    <w:p w:rsidRPr="00BF3AFF" w:rsidR="00AC0B47" w:rsidP="00AC0B47" w:rsidRDefault="00AC0B47" w14:paraId="61930D6E" w14:textId="77777777">
      <w:pPr>
        <w:pStyle w:val="BodyA"/>
        <w:rPr>
          <w:rFonts w:ascii="Calibri" w:hAnsi="Calibri" w:eastAsia="Calibri" w:cs="Calibri"/>
          <w:b/>
          <w:bCs/>
          <w:sz w:val="22"/>
          <w:szCs w:val="22"/>
        </w:rPr>
      </w:pPr>
    </w:p>
    <w:p w:rsidRPr="00BF3AFF" w:rsidR="00AC0B47" w:rsidP="2EF14059" w:rsidRDefault="00AC0B47" w14:paraId="61770ECC" w14:textId="060EA19A">
      <w:pPr>
        <w:pStyle w:val="BodyA"/>
        <w:rPr>
          <w:rFonts w:ascii="Calibri" w:hAnsi="Calibri" w:eastAsia="Calibri" w:cs="Calibri"/>
          <w:sz w:val="22"/>
          <w:szCs w:val="22"/>
        </w:rPr>
      </w:pPr>
      <w:r w:rsidRPr="43A28F28">
        <w:rPr>
          <w:rFonts w:ascii="Calibri" w:hAnsi="Calibri"/>
          <w:sz w:val="22"/>
          <w:szCs w:val="22"/>
        </w:rPr>
        <w:t xml:space="preserve">Using GEF funds, the MEx30x30 project will establish a </w:t>
      </w:r>
      <w:r w:rsidRPr="00375120">
        <w:rPr>
          <w:rFonts w:ascii="Calibri" w:hAnsi="Calibri"/>
          <w:sz w:val="22"/>
          <w:szCs w:val="22"/>
        </w:rPr>
        <w:t xml:space="preserve">US$12 million </w:t>
      </w:r>
      <w:r w:rsidRPr="43A28F28">
        <w:rPr>
          <w:rFonts w:ascii="Calibri" w:hAnsi="Calibri"/>
          <w:sz w:val="22"/>
          <w:szCs w:val="22"/>
        </w:rPr>
        <w:t>endowment</w:t>
      </w:r>
      <w:r w:rsidR="00136B96">
        <w:rPr>
          <w:rStyle w:val="FootnoteReference"/>
          <w:rFonts w:ascii="Calibri" w:hAnsi="Calibri"/>
          <w:sz w:val="22"/>
          <w:szCs w:val="22"/>
        </w:rPr>
        <w:footnoteReference w:id="16"/>
      </w:r>
      <w:r w:rsidRPr="43A28F28">
        <w:rPr>
          <w:rFonts w:ascii="Calibri" w:hAnsi="Calibri"/>
          <w:sz w:val="22"/>
          <w:szCs w:val="22"/>
        </w:rPr>
        <w:t xml:space="preserve"> to ensure permanent funding for</w:t>
      </w:r>
      <w:r w:rsidR="0059221C">
        <w:rPr>
          <w:rFonts w:ascii="Calibri" w:hAnsi="Calibri"/>
          <w:sz w:val="22"/>
          <w:szCs w:val="22"/>
        </w:rPr>
        <w:t xml:space="preserve"> areas under conservation - </w:t>
      </w:r>
      <w:r w:rsidR="000672ED">
        <w:rPr>
          <w:rFonts w:ascii="Calibri" w:hAnsi="Calibri"/>
          <w:sz w:val="22"/>
          <w:szCs w:val="22"/>
        </w:rPr>
        <w:t>three</w:t>
      </w:r>
      <w:r w:rsidRPr="43A28F28" w:rsidR="000672ED">
        <w:rPr>
          <w:rFonts w:ascii="Calibri" w:hAnsi="Calibri"/>
          <w:sz w:val="22"/>
          <w:szCs w:val="22"/>
        </w:rPr>
        <w:t xml:space="preserve"> </w:t>
      </w:r>
      <w:r w:rsidRPr="43A28F28">
        <w:rPr>
          <w:rFonts w:ascii="Calibri" w:hAnsi="Calibri"/>
          <w:sz w:val="22"/>
          <w:szCs w:val="22"/>
        </w:rPr>
        <w:t xml:space="preserve">recently decreed PAs, </w:t>
      </w:r>
      <w:r w:rsidR="000672ED">
        <w:rPr>
          <w:rFonts w:ascii="Calibri" w:hAnsi="Calibri"/>
          <w:sz w:val="22"/>
          <w:szCs w:val="22"/>
        </w:rPr>
        <w:t>two</w:t>
      </w:r>
      <w:r w:rsidRPr="43A28F28" w:rsidR="000672ED">
        <w:rPr>
          <w:rFonts w:ascii="Calibri" w:hAnsi="Calibri"/>
          <w:sz w:val="22"/>
          <w:szCs w:val="22"/>
        </w:rPr>
        <w:t xml:space="preserve"> </w:t>
      </w:r>
      <w:r w:rsidRPr="43A28F28">
        <w:rPr>
          <w:rFonts w:ascii="Calibri" w:hAnsi="Calibri"/>
          <w:sz w:val="22"/>
          <w:szCs w:val="22"/>
        </w:rPr>
        <w:t xml:space="preserve">PA decreed prior </w:t>
      </w:r>
      <w:r w:rsidR="000672ED">
        <w:rPr>
          <w:rFonts w:ascii="Calibri" w:hAnsi="Calibri"/>
          <w:sz w:val="22"/>
          <w:szCs w:val="22"/>
        </w:rPr>
        <w:t xml:space="preserve">to the present </w:t>
      </w:r>
      <w:r w:rsidRPr="43A28F28">
        <w:rPr>
          <w:rFonts w:ascii="Calibri" w:hAnsi="Calibri"/>
          <w:sz w:val="22"/>
          <w:szCs w:val="22"/>
        </w:rPr>
        <w:t xml:space="preserve">administration, and </w:t>
      </w:r>
      <w:r w:rsidR="000D4753">
        <w:rPr>
          <w:rFonts w:ascii="Calibri" w:hAnsi="Calibri"/>
          <w:sz w:val="22"/>
          <w:szCs w:val="22"/>
        </w:rPr>
        <w:t>one</w:t>
      </w:r>
      <w:r w:rsidRPr="43A28F28">
        <w:rPr>
          <w:rFonts w:ascii="Calibri" w:hAnsi="Calibri"/>
          <w:sz w:val="22"/>
          <w:szCs w:val="22"/>
        </w:rPr>
        <w:t xml:space="preserve"> complex of eight ADVCs recently established in the </w:t>
      </w:r>
      <w:proofErr w:type="spellStart"/>
      <w:r w:rsidRPr="43A28F28">
        <w:rPr>
          <w:rFonts w:ascii="Calibri" w:hAnsi="Calibri"/>
          <w:sz w:val="22"/>
          <w:szCs w:val="22"/>
        </w:rPr>
        <w:t>Chimalapas</w:t>
      </w:r>
      <w:proofErr w:type="spellEnd"/>
      <w:r w:rsidRPr="43A28F28">
        <w:rPr>
          <w:rFonts w:ascii="Calibri" w:hAnsi="Calibri"/>
          <w:sz w:val="22"/>
          <w:szCs w:val="22"/>
        </w:rPr>
        <w:t xml:space="preserve"> region of Oaxaca, an area with the highest biodiversity levels in all of Mexico. Specific PAs and ADVCs include Balam-</w:t>
      </w:r>
      <w:proofErr w:type="spellStart"/>
      <w:r w:rsidRPr="43A28F28">
        <w:rPr>
          <w:rFonts w:ascii="Calibri" w:hAnsi="Calibri"/>
          <w:sz w:val="22"/>
          <w:szCs w:val="22"/>
        </w:rPr>
        <w:t>Kú</w:t>
      </w:r>
      <w:proofErr w:type="spellEnd"/>
      <w:r w:rsidRPr="43A28F28">
        <w:rPr>
          <w:rFonts w:ascii="Calibri" w:hAnsi="Calibri"/>
          <w:sz w:val="22"/>
          <w:szCs w:val="22"/>
        </w:rPr>
        <w:t xml:space="preserve">, Riego 043, </w:t>
      </w:r>
      <w:proofErr w:type="spellStart"/>
      <w:r w:rsidRPr="43A28F28">
        <w:rPr>
          <w:rFonts w:ascii="Calibri" w:hAnsi="Calibri"/>
          <w:sz w:val="22"/>
          <w:szCs w:val="22"/>
        </w:rPr>
        <w:t>Papigochic</w:t>
      </w:r>
      <w:proofErr w:type="spellEnd"/>
      <w:r w:rsidRPr="43A28F28">
        <w:rPr>
          <w:rFonts w:ascii="Calibri" w:hAnsi="Calibri"/>
          <w:sz w:val="22"/>
          <w:szCs w:val="22"/>
        </w:rPr>
        <w:t xml:space="preserve">, </w:t>
      </w:r>
      <w:proofErr w:type="spellStart"/>
      <w:r w:rsidRPr="43A28F28">
        <w:rPr>
          <w:rFonts w:ascii="Calibri" w:hAnsi="Calibri"/>
          <w:sz w:val="22"/>
          <w:szCs w:val="22"/>
        </w:rPr>
        <w:t>Bajos</w:t>
      </w:r>
      <w:proofErr w:type="spellEnd"/>
      <w:r w:rsidRPr="43A28F28">
        <w:rPr>
          <w:rFonts w:ascii="Calibri" w:hAnsi="Calibri"/>
          <w:sz w:val="22"/>
          <w:szCs w:val="22"/>
        </w:rPr>
        <w:t xml:space="preserve"> del Norte, and </w:t>
      </w:r>
      <w:proofErr w:type="spellStart"/>
      <w:r w:rsidRPr="43A28F28">
        <w:rPr>
          <w:rFonts w:ascii="Calibri" w:hAnsi="Calibri"/>
          <w:sz w:val="22"/>
          <w:szCs w:val="22"/>
        </w:rPr>
        <w:t>Tecuani</w:t>
      </w:r>
      <w:proofErr w:type="spellEnd"/>
      <w:r w:rsidRPr="43A28F28">
        <w:rPr>
          <w:rFonts w:ascii="Calibri" w:hAnsi="Calibri"/>
          <w:sz w:val="22"/>
          <w:szCs w:val="22"/>
        </w:rPr>
        <w:t xml:space="preserve">, </w:t>
      </w:r>
      <w:r w:rsidRPr="00296257">
        <w:rPr>
          <w:rFonts w:ascii="Calibri" w:hAnsi="Calibri"/>
          <w:sz w:val="22"/>
          <w:szCs w:val="22"/>
          <w:highlight w:val="yellow"/>
        </w:rPr>
        <w:t>located in</w:t>
      </w:r>
      <w:r w:rsidRPr="00296257" w:rsidR="7C806A80">
        <w:rPr>
          <w:rFonts w:ascii="Calibri" w:hAnsi="Calibri"/>
          <w:sz w:val="22"/>
          <w:szCs w:val="22"/>
          <w:highlight w:val="yellow"/>
        </w:rPr>
        <w:t xml:space="preserve"> five</w:t>
      </w:r>
      <w:r w:rsidRPr="00296257">
        <w:rPr>
          <w:rFonts w:ascii="Calibri" w:hAnsi="Calibri"/>
          <w:sz w:val="22"/>
          <w:szCs w:val="22"/>
          <w:highlight w:val="yellow"/>
        </w:rPr>
        <w:t xml:space="preserve"> </w:t>
      </w:r>
      <w:r w:rsidRPr="00296257" w:rsidR="10E4FD42">
        <w:rPr>
          <w:rFonts w:ascii="Calibri" w:hAnsi="Calibri"/>
          <w:sz w:val="22"/>
          <w:szCs w:val="22"/>
          <w:highlight w:val="yellow"/>
        </w:rPr>
        <w:t xml:space="preserve">indigenous </w:t>
      </w:r>
      <w:r w:rsidRPr="00296257">
        <w:rPr>
          <w:rFonts w:ascii="Calibri" w:hAnsi="Calibri"/>
          <w:sz w:val="22"/>
          <w:szCs w:val="22"/>
          <w:highlight w:val="yellow"/>
        </w:rPr>
        <w:t>regions</w:t>
      </w:r>
      <w:r>
        <w:rPr>
          <w:rFonts w:ascii="Calibri" w:hAnsi="Calibri"/>
          <w:sz w:val="22"/>
          <w:szCs w:val="22"/>
        </w:rPr>
        <w:t xml:space="preserve"> </w:t>
      </w:r>
      <w:r w:rsidRPr="43A28F28">
        <w:rPr>
          <w:rFonts w:ascii="Calibri" w:hAnsi="Calibri"/>
          <w:sz w:val="22"/>
          <w:szCs w:val="22"/>
        </w:rPr>
        <w:t xml:space="preserve">These areas were selected by CONANP for their biological importance, presence of </w:t>
      </w:r>
      <w:r w:rsidR="004921EA">
        <w:rPr>
          <w:rFonts w:ascii="Calibri" w:hAnsi="Calibri"/>
          <w:sz w:val="22"/>
          <w:szCs w:val="22"/>
        </w:rPr>
        <w:t>IP&amp;LCs</w:t>
      </w:r>
      <w:r w:rsidRPr="43A28F28">
        <w:rPr>
          <w:rFonts w:ascii="Calibri" w:hAnsi="Calibri"/>
          <w:sz w:val="22"/>
          <w:szCs w:val="22"/>
        </w:rPr>
        <w:t xml:space="preserve">, degraded areas eligible for restoration, regional and ecosystem diversity, and a mix of new and existing PAs. </w:t>
      </w:r>
      <w:r w:rsidRPr="00296257" w:rsidR="3A1098D2">
        <w:rPr>
          <w:rFonts w:ascii="Calibri" w:hAnsi="Calibri"/>
          <w:sz w:val="22"/>
          <w:szCs w:val="22"/>
          <w:highlight w:val="yellow"/>
        </w:rPr>
        <w:t>Advisory Councils or similar participatory bodies will be used as platforms to engage stakeholders in developing the Annual Operating Plans (POAs for its Spanish acronym) for the PAs and ADVCs</w:t>
      </w:r>
      <w:r w:rsidRPr="00296257" w:rsidR="02958C31">
        <w:rPr>
          <w:rFonts w:ascii="Calibri" w:hAnsi="Calibri"/>
          <w:sz w:val="22"/>
          <w:szCs w:val="22"/>
          <w:highlight w:val="yellow"/>
        </w:rPr>
        <w:t xml:space="preserve"> (Output 3.1.1)</w:t>
      </w:r>
      <w:r w:rsidRPr="00296257" w:rsidR="3A1098D2">
        <w:rPr>
          <w:rFonts w:ascii="Calibri" w:hAnsi="Calibri"/>
          <w:sz w:val="22"/>
          <w:szCs w:val="22"/>
          <w:highlight w:val="yellow"/>
        </w:rPr>
        <w:t xml:space="preserve">, </w:t>
      </w:r>
      <w:r w:rsidRPr="00296257" w:rsidR="0C803676">
        <w:rPr>
          <w:rFonts w:ascii="Calibri" w:hAnsi="Calibri"/>
          <w:sz w:val="22"/>
          <w:szCs w:val="22"/>
          <w:highlight w:val="yellow"/>
        </w:rPr>
        <w:t>with</w:t>
      </w:r>
      <w:r w:rsidRPr="00296257" w:rsidR="3A1098D2">
        <w:rPr>
          <w:rFonts w:ascii="Calibri" w:hAnsi="Calibri"/>
          <w:sz w:val="22"/>
          <w:szCs w:val="22"/>
          <w:highlight w:val="yellow"/>
        </w:rPr>
        <w:t xml:space="preserve"> implement</w:t>
      </w:r>
      <w:r w:rsidRPr="00296257" w:rsidR="1DF16CF8">
        <w:rPr>
          <w:rFonts w:ascii="Calibri" w:hAnsi="Calibri"/>
          <w:sz w:val="22"/>
          <w:szCs w:val="22"/>
          <w:highlight w:val="yellow"/>
        </w:rPr>
        <w:t xml:space="preserve">ation of specific activities </w:t>
      </w:r>
      <w:r w:rsidRPr="00296257" w:rsidR="171C0DEA">
        <w:rPr>
          <w:rFonts w:ascii="Calibri" w:hAnsi="Calibri"/>
          <w:sz w:val="22"/>
          <w:szCs w:val="22"/>
          <w:highlight w:val="yellow"/>
        </w:rPr>
        <w:t xml:space="preserve">by </w:t>
      </w:r>
      <w:r w:rsidR="004921EA">
        <w:rPr>
          <w:rFonts w:ascii="Calibri" w:hAnsi="Calibri"/>
          <w:sz w:val="22"/>
          <w:szCs w:val="22"/>
          <w:highlight w:val="yellow"/>
        </w:rPr>
        <w:t>IP&amp;LCs</w:t>
      </w:r>
      <w:r w:rsidRPr="00296257" w:rsidR="007E6616">
        <w:rPr>
          <w:rFonts w:ascii="Calibri" w:hAnsi="Calibri"/>
          <w:sz w:val="22"/>
          <w:szCs w:val="22"/>
          <w:highlight w:val="yellow"/>
        </w:rPr>
        <w:t xml:space="preserve"> and </w:t>
      </w:r>
      <w:r w:rsidRPr="00296257" w:rsidR="171C0DEA">
        <w:rPr>
          <w:rFonts w:ascii="Calibri" w:hAnsi="Calibri"/>
          <w:sz w:val="22"/>
          <w:szCs w:val="22"/>
          <w:highlight w:val="yellow"/>
        </w:rPr>
        <w:t xml:space="preserve">local organizations </w:t>
      </w:r>
      <w:r w:rsidRPr="00296257" w:rsidR="75F2E3A1">
        <w:rPr>
          <w:rFonts w:ascii="Calibri" w:hAnsi="Calibri"/>
          <w:sz w:val="22"/>
          <w:szCs w:val="22"/>
          <w:highlight w:val="yellow"/>
        </w:rPr>
        <w:t>(Output 3.1.3)</w:t>
      </w:r>
      <w:r w:rsidRPr="00296257" w:rsidR="3A1098D2">
        <w:rPr>
          <w:rFonts w:ascii="Calibri" w:hAnsi="Calibri"/>
          <w:sz w:val="22"/>
          <w:szCs w:val="22"/>
          <w:highlight w:val="yellow"/>
        </w:rPr>
        <w:t xml:space="preserve">. </w:t>
      </w:r>
      <w:r w:rsidRPr="00296257" w:rsidR="72777AE0">
        <w:rPr>
          <w:rFonts w:ascii="Calibri" w:hAnsi="Calibri"/>
          <w:sz w:val="22"/>
          <w:szCs w:val="22"/>
          <w:highlight w:val="yellow"/>
        </w:rPr>
        <w:t xml:space="preserve">Training will be provided to </w:t>
      </w:r>
      <w:r w:rsidR="004921EA">
        <w:rPr>
          <w:rFonts w:ascii="Calibri" w:hAnsi="Calibri"/>
          <w:sz w:val="22"/>
          <w:szCs w:val="22"/>
          <w:highlight w:val="yellow"/>
        </w:rPr>
        <w:t>IP&amp;LCs</w:t>
      </w:r>
      <w:r w:rsidRPr="00296257" w:rsidR="72777AE0">
        <w:rPr>
          <w:rFonts w:ascii="Calibri" w:hAnsi="Calibri"/>
          <w:sz w:val="22"/>
          <w:szCs w:val="22"/>
          <w:highlight w:val="yellow"/>
        </w:rPr>
        <w:t xml:space="preserve"> in PAs and ADVCs </w:t>
      </w:r>
      <w:r w:rsidRPr="00296257" w:rsidR="29E344E9">
        <w:rPr>
          <w:rFonts w:ascii="Calibri" w:hAnsi="Calibri"/>
          <w:sz w:val="22"/>
          <w:szCs w:val="22"/>
          <w:highlight w:val="yellow"/>
        </w:rPr>
        <w:t xml:space="preserve">(Output 2.1.2) </w:t>
      </w:r>
      <w:r w:rsidRPr="00296257" w:rsidR="72777AE0">
        <w:rPr>
          <w:rFonts w:ascii="Calibri" w:hAnsi="Calibri"/>
          <w:sz w:val="22"/>
          <w:szCs w:val="22"/>
          <w:highlight w:val="yellow"/>
        </w:rPr>
        <w:t>to support implementation</w:t>
      </w:r>
      <w:r w:rsidRPr="2EF14059" w:rsidR="72777AE0">
        <w:rPr>
          <w:rFonts w:ascii="Calibri" w:hAnsi="Calibri"/>
          <w:sz w:val="22"/>
          <w:szCs w:val="22"/>
        </w:rPr>
        <w:t xml:space="preserve">. </w:t>
      </w:r>
      <w:r w:rsidRPr="43A28F28">
        <w:rPr>
          <w:rFonts w:ascii="Calibri" w:hAnsi="Calibri"/>
          <w:sz w:val="22"/>
          <w:szCs w:val="22"/>
        </w:rPr>
        <w:t xml:space="preserve">With dedicated funding from the endowment, these PAs and ADVCs will serve as models for how biodiversity conservation can contribute to improved livelihoods through community management, with ADVCs </w:t>
      </w:r>
      <w:proofErr w:type="gramStart"/>
      <w:r w:rsidRPr="43A28F28">
        <w:rPr>
          <w:rFonts w:ascii="Calibri" w:hAnsi="Calibri"/>
          <w:sz w:val="22"/>
          <w:szCs w:val="22"/>
        </w:rPr>
        <w:t>in particular benefiting</w:t>
      </w:r>
      <w:proofErr w:type="gramEnd"/>
      <w:r w:rsidRPr="43A28F28">
        <w:rPr>
          <w:rFonts w:ascii="Calibri" w:hAnsi="Calibri"/>
          <w:sz w:val="22"/>
          <w:szCs w:val="22"/>
        </w:rPr>
        <w:t xml:space="preserve"> from technical assistance and financing to improve gender-responsive and inclusive sustainable use of natural resources and conservation activities. The incremental contribution of Component 3 will be to ensure effective management of 5 PAs and an ADVC complex </w:t>
      </w:r>
      <w:r w:rsidR="00F543A1">
        <w:rPr>
          <w:rFonts w:ascii="Calibri" w:hAnsi="Calibri"/>
          <w:sz w:val="22"/>
          <w:szCs w:val="22"/>
        </w:rPr>
        <w:t xml:space="preserve">of 8 certified areas </w:t>
      </w:r>
      <w:r w:rsidRPr="43A28F28">
        <w:rPr>
          <w:rFonts w:ascii="Calibri" w:hAnsi="Calibri"/>
          <w:sz w:val="22"/>
          <w:szCs w:val="22"/>
        </w:rPr>
        <w:t xml:space="preserve">that otherwise would remain paper parks. Moreover, this will provide the basis for replication and scale up of MEx30x30 outcomes as CONANP will apply the lessons learned from these areas by establishing new PAs and ADVCs with provisions for strong, gender-responsive and inclusive community management, helping propel Mexico to its 30x30 goal. </w:t>
      </w:r>
      <w:r w:rsidR="00C9757A">
        <w:rPr>
          <w:rFonts w:ascii="Calibri" w:hAnsi="Calibri"/>
          <w:sz w:val="22"/>
          <w:szCs w:val="22"/>
        </w:rPr>
        <w:t xml:space="preserve">During project implementation, </w:t>
      </w:r>
      <w:r w:rsidRPr="00296257" w:rsidR="62BC2B96">
        <w:rPr>
          <w:rFonts w:ascii="Calibri" w:hAnsi="Calibri"/>
          <w:sz w:val="22"/>
          <w:szCs w:val="22"/>
          <w:highlight w:val="yellow"/>
        </w:rPr>
        <w:t xml:space="preserve">CONANP and FMCN </w:t>
      </w:r>
      <w:r w:rsidRPr="00296257" w:rsidR="00C9757A">
        <w:rPr>
          <w:rFonts w:ascii="Calibri" w:hAnsi="Calibri"/>
          <w:sz w:val="22"/>
          <w:szCs w:val="22"/>
          <w:highlight w:val="yellow"/>
        </w:rPr>
        <w:t xml:space="preserve">will assess </w:t>
      </w:r>
      <w:r w:rsidRPr="00296257" w:rsidR="0421CEFA">
        <w:rPr>
          <w:rFonts w:ascii="Calibri" w:hAnsi="Calibri"/>
          <w:sz w:val="22"/>
          <w:szCs w:val="22"/>
          <w:highlight w:val="yellow"/>
        </w:rPr>
        <w:t xml:space="preserve">whether to </w:t>
      </w:r>
      <w:r w:rsidRPr="00296257" w:rsidR="00C9757A">
        <w:rPr>
          <w:rFonts w:ascii="Calibri" w:hAnsi="Calibri"/>
          <w:sz w:val="22"/>
          <w:szCs w:val="22"/>
          <w:highlight w:val="yellow"/>
        </w:rPr>
        <w:t>continue operat</w:t>
      </w:r>
      <w:r w:rsidRPr="00296257" w:rsidR="4B479B2E">
        <w:rPr>
          <w:rFonts w:ascii="Calibri" w:hAnsi="Calibri"/>
          <w:sz w:val="22"/>
          <w:szCs w:val="22"/>
          <w:highlight w:val="yellow"/>
        </w:rPr>
        <w:t>ing</w:t>
      </w:r>
      <w:r w:rsidRPr="00296257" w:rsidR="00C9757A">
        <w:rPr>
          <w:rFonts w:ascii="Calibri" w:hAnsi="Calibri"/>
          <w:sz w:val="22"/>
          <w:szCs w:val="22"/>
          <w:highlight w:val="yellow"/>
        </w:rPr>
        <w:t xml:space="preserve"> </w:t>
      </w:r>
      <w:r w:rsidRPr="00296257" w:rsidR="74AE5F2A">
        <w:rPr>
          <w:rFonts w:ascii="Calibri" w:hAnsi="Calibri"/>
          <w:sz w:val="22"/>
          <w:szCs w:val="22"/>
          <w:highlight w:val="yellow"/>
        </w:rPr>
        <w:t xml:space="preserve">this allocation as an </w:t>
      </w:r>
      <w:r w:rsidRPr="00296257" w:rsidR="00C9757A">
        <w:rPr>
          <w:rFonts w:ascii="Calibri" w:hAnsi="Calibri"/>
          <w:sz w:val="22"/>
          <w:szCs w:val="22"/>
          <w:highlight w:val="yellow"/>
        </w:rPr>
        <w:t xml:space="preserve">endowment fund or if it will be </w:t>
      </w:r>
      <w:r w:rsidRPr="00296257" w:rsidR="5C9A3AFA">
        <w:rPr>
          <w:rFonts w:ascii="Calibri" w:hAnsi="Calibri"/>
          <w:sz w:val="22"/>
          <w:szCs w:val="22"/>
          <w:highlight w:val="yellow"/>
        </w:rPr>
        <w:t xml:space="preserve">integrated into </w:t>
      </w:r>
      <w:r w:rsidRPr="00296257" w:rsidR="00C9757A">
        <w:rPr>
          <w:rFonts w:ascii="Calibri" w:hAnsi="Calibri"/>
          <w:sz w:val="22"/>
          <w:szCs w:val="22"/>
          <w:highlight w:val="yellow"/>
        </w:rPr>
        <w:t>the transition fund.</w:t>
      </w:r>
      <w:r w:rsidR="00C9757A">
        <w:rPr>
          <w:rFonts w:ascii="Calibri" w:hAnsi="Calibri"/>
          <w:sz w:val="22"/>
          <w:szCs w:val="22"/>
        </w:rPr>
        <w:t xml:space="preserve"> </w:t>
      </w:r>
    </w:p>
    <w:p w:rsidRPr="00BF3AFF" w:rsidR="00AC0B47" w:rsidP="00AC0B47" w:rsidRDefault="00AC0B47" w14:paraId="2F7FA025" w14:textId="77777777">
      <w:pPr>
        <w:pStyle w:val="BodyA"/>
        <w:rPr>
          <w:rFonts w:ascii="Calibri" w:hAnsi="Calibri" w:eastAsia="Calibri" w:cs="Calibri"/>
          <w:sz w:val="22"/>
          <w:szCs w:val="22"/>
        </w:rPr>
      </w:pPr>
    </w:p>
    <w:p w:rsidRPr="00BF3AFF" w:rsidR="00AC0B47" w:rsidP="00AC0B47" w:rsidRDefault="00AC0B47" w14:paraId="4E2F84D5" w14:textId="71761222">
      <w:pPr>
        <w:pStyle w:val="BodyA"/>
        <w:rPr>
          <w:rFonts w:ascii="Calibri" w:hAnsi="Calibri" w:eastAsia="Calibri" w:cs="Calibri"/>
          <w:sz w:val="22"/>
          <w:szCs w:val="22"/>
        </w:rPr>
      </w:pPr>
      <w:r w:rsidRPr="00BF3AFF">
        <w:rPr>
          <w:rFonts w:ascii="Calibri" w:hAnsi="Calibri"/>
          <w:sz w:val="22"/>
          <w:szCs w:val="22"/>
        </w:rPr>
        <w:t xml:space="preserve">Outcome 3.1: PAs and ADVCs are effectively managed and directly generating inclusive, gender-equitable benefits for </w:t>
      </w:r>
      <w:r w:rsidR="004921EA">
        <w:rPr>
          <w:rFonts w:ascii="Calibri" w:hAnsi="Calibri"/>
          <w:sz w:val="22"/>
          <w:szCs w:val="22"/>
        </w:rPr>
        <w:t>IP&amp;LCs</w:t>
      </w:r>
      <w:r w:rsidRPr="00BF3AFF">
        <w:rPr>
          <w:rFonts w:ascii="Calibri" w:hAnsi="Calibri"/>
          <w:sz w:val="22"/>
          <w:szCs w:val="22"/>
        </w:rPr>
        <w:t>.</w:t>
      </w:r>
    </w:p>
    <w:p w:rsidRPr="00BF3AFF" w:rsidR="00AC0B47" w:rsidP="00AC0B47" w:rsidRDefault="00AC0B47" w14:paraId="1007AD9B" w14:textId="77777777">
      <w:pPr>
        <w:pStyle w:val="BodyA"/>
        <w:rPr>
          <w:rFonts w:ascii="Calibri" w:hAnsi="Calibri" w:eastAsia="Calibri" w:cs="Calibri"/>
          <w:sz w:val="22"/>
          <w:szCs w:val="22"/>
        </w:rPr>
      </w:pPr>
    </w:p>
    <w:p w:rsidRPr="00617AC3" w:rsidR="00AC0B47" w:rsidP="00AC0B47" w:rsidRDefault="00AC0B47" w14:paraId="119BDF10" w14:textId="4B0A23F5">
      <w:pPr>
        <w:pStyle w:val="BodyA"/>
        <w:spacing w:line="259" w:lineRule="auto"/>
        <w:rPr>
          <w:rFonts w:ascii="Calibri" w:hAnsi="Calibri" w:eastAsia="Calibri" w:cs="Calibri"/>
          <w:sz w:val="22"/>
          <w:szCs w:val="22"/>
        </w:rPr>
      </w:pPr>
      <w:r w:rsidRPr="2EF14059">
        <w:rPr>
          <w:rFonts w:ascii="Calibri" w:hAnsi="Calibri"/>
          <w:sz w:val="22"/>
          <w:szCs w:val="22"/>
        </w:rPr>
        <w:t>An endowment managed by FMCN will ensure funding to support management of Balam-</w:t>
      </w:r>
      <w:proofErr w:type="spellStart"/>
      <w:r w:rsidRPr="2EF14059">
        <w:rPr>
          <w:rFonts w:ascii="Calibri" w:hAnsi="Calibri"/>
          <w:sz w:val="22"/>
          <w:szCs w:val="22"/>
        </w:rPr>
        <w:t>Kú</w:t>
      </w:r>
      <w:proofErr w:type="spellEnd"/>
      <w:r w:rsidRPr="2EF14059">
        <w:rPr>
          <w:rFonts w:ascii="Calibri" w:hAnsi="Calibri"/>
          <w:sz w:val="22"/>
          <w:szCs w:val="22"/>
        </w:rPr>
        <w:t xml:space="preserve">, Riego043, </w:t>
      </w:r>
      <w:proofErr w:type="spellStart"/>
      <w:r w:rsidRPr="2EF14059">
        <w:rPr>
          <w:rFonts w:ascii="Calibri" w:hAnsi="Calibri"/>
          <w:sz w:val="22"/>
          <w:szCs w:val="22"/>
        </w:rPr>
        <w:t>Papigochic</w:t>
      </w:r>
      <w:proofErr w:type="spellEnd"/>
      <w:r w:rsidRPr="2EF14059">
        <w:rPr>
          <w:rFonts w:ascii="Calibri" w:hAnsi="Calibri"/>
          <w:sz w:val="22"/>
          <w:szCs w:val="22"/>
        </w:rPr>
        <w:t xml:space="preserve">, </w:t>
      </w:r>
      <w:proofErr w:type="spellStart"/>
      <w:r w:rsidRPr="2EF14059">
        <w:rPr>
          <w:rFonts w:ascii="Calibri" w:hAnsi="Calibri"/>
          <w:sz w:val="22"/>
          <w:szCs w:val="22"/>
        </w:rPr>
        <w:t>Bajos</w:t>
      </w:r>
      <w:proofErr w:type="spellEnd"/>
      <w:r w:rsidRPr="2EF14059">
        <w:rPr>
          <w:rFonts w:ascii="Calibri" w:hAnsi="Calibri"/>
          <w:sz w:val="22"/>
          <w:szCs w:val="22"/>
        </w:rPr>
        <w:t xml:space="preserve"> del Norte, </w:t>
      </w:r>
      <w:proofErr w:type="spellStart"/>
      <w:r w:rsidRPr="2EF14059">
        <w:rPr>
          <w:rFonts w:ascii="Calibri" w:hAnsi="Calibri"/>
          <w:sz w:val="22"/>
          <w:szCs w:val="22"/>
        </w:rPr>
        <w:t>Tecuani</w:t>
      </w:r>
      <w:proofErr w:type="spellEnd"/>
      <w:r w:rsidRPr="2EF14059">
        <w:rPr>
          <w:rFonts w:ascii="Calibri" w:hAnsi="Calibri"/>
          <w:sz w:val="22"/>
          <w:szCs w:val="22"/>
        </w:rPr>
        <w:t xml:space="preserve">, and </w:t>
      </w:r>
      <w:proofErr w:type="spellStart"/>
      <w:r w:rsidRPr="2EF14059">
        <w:rPr>
          <w:rFonts w:ascii="Calibri" w:hAnsi="Calibri"/>
          <w:sz w:val="22"/>
          <w:szCs w:val="22"/>
        </w:rPr>
        <w:t>Chimalapas</w:t>
      </w:r>
      <w:proofErr w:type="spellEnd"/>
      <w:r w:rsidRPr="2EF14059" w:rsidR="00D13590">
        <w:rPr>
          <w:rFonts w:ascii="Calibri" w:hAnsi="Calibri"/>
          <w:sz w:val="22"/>
          <w:szCs w:val="22"/>
        </w:rPr>
        <w:t xml:space="preserve"> ADVCs</w:t>
      </w:r>
      <w:r w:rsidRPr="2EF14059">
        <w:rPr>
          <w:rFonts w:ascii="Calibri" w:hAnsi="Calibri"/>
          <w:sz w:val="22"/>
          <w:szCs w:val="22"/>
        </w:rPr>
        <w:t xml:space="preserve">. During the establishment of the Transition Fund, depending on pledges from donors and increase in CONANP budget, FMCN and CONANP will analyze the </w:t>
      </w:r>
      <w:r w:rsidRPr="2EF14059" w:rsidR="24E1B56A">
        <w:rPr>
          <w:rFonts w:ascii="Calibri" w:hAnsi="Calibri"/>
          <w:sz w:val="22"/>
          <w:szCs w:val="22"/>
        </w:rPr>
        <w:t xml:space="preserve">suitability </w:t>
      </w:r>
      <w:r w:rsidRPr="2EF14059">
        <w:rPr>
          <w:rFonts w:ascii="Calibri" w:hAnsi="Calibri"/>
          <w:sz w:val="22"/>
          <w:szCs w:val="22"/>
        </w:rPr>
        <w:t xml:space="preserve">of using part or </w:t>
      </w:r>
      <w:proofErr w:type="gramStart"/>
      <w:r w:rsidRPr="2EF14059">
        <w:rPr>
          <w:rFonts w:ascii="Calibri" w:hAnsi="Calibri"/>
          <w:sz w:val="22"/>
          <w:szCs w:val="22"/>
        </w:rPr>
        <w:t>all of</w:t>
      </w:r>
      <w:proofErr w:type="gramEnd"/>
      <w:r w:rsidRPr="2EF14059">
        <w:rPr>
          <w:rFonts w:ascii="Calibri" w:hAnsi="Calibri"/>
          <w:sz w:val="22"/>
          <w:szCs w:val="22"/>
        </w:rPr>
        <w:t xml:space="preserve"> the endowment as a contribution to the Transition Fund</w:t>
      </w:r>
      <w:r w:rsidRPr="2EF14059" w:rsidR="00B501BD">
        <w:rPr>
          <w:rFonts w:ascii="Calibri" w:hAnsi="Calibri"/>
          <w:sz w:val="22"/>
          <w:szCs w:val="22"/>
        </w:rPr>
        <w:t xml:space="preserve"> at a later stage</w:t>
      </w:r>
      <w:r w:rsidRPr="2EF14059">
        <w:rPr>
          <w:rFonts w:ascii="Calibri" w:hAnsi="Calibri"/>
          <w:sz w:val="22"/>
          <w:szCs w:val="22"/>
        </w:rPr>
        <w:t xml:space="preserve">. This decision will be based on careful financial analysis and modeling with clear indicators as part of the design under Component 2.  </w:t>
      </w:r>
      <w:r w:rsidRPr="2EF14059">
        <w:rPr>
          <w:rFonts w:ascii="Calibri" w:hAnsi="Calibri" w:eastAsia="Calibri" w:cs="Calibri"/>
          <w:sz w:val="22"/>
          <w:szCs w:val="22"/>
        </w:rPr>
        <w:t>Outcome 3.1 seeks to meet the requirement that these PAs are under effective management (</w:t>
      </w:r>
      <w:r w:rsidRPr="2EF14059" w:rsidR="00136B96">
        <w:rPr>
          <w:rFonts w:ascii="Calibri" w:hAnsi="Calibri" w:eastAsia="Calibri" w:cs="Calibri"/>
          <w:sz w:val="22"/>
          <w:szCs w:val="22"/>
        </w:rPr>
        <w:t xml:space="preserve">for the 3,665,666 ha, </w:t>
      </w:r>
      <w:r w:rsidRPr="2EF14059">
        <w:rPr>
          <w:rFonts w:ascii="Calibri" w:hAnsi="Calibri" w:eastAsia="Calibri" w:cs="Calibri"/>
          <w:sz w:val="22"/>
          <w:szCs w:val="22"/>
        </w:rPr>
        <w:t xml:space="preserve">including robust Annual Operating Plans prepared as Output 3.1.1 and disaster response through Output 3.1.4) and thus contribute to the 30x30 target. It also seeks to ensure that they deliver environmental and socioeconomic benefits from sustainable resource management, including ecosystem services provided by conservation management and income from productive activities with positive social and private returns grounded in sustainable resource use. These benefits will be achieved through training activities (Output 3.1.2) and implementation of sustainable management initiatives (Output 3.1.3). Through these efforts, 163,200 people will </w:t>
      </w:r>
      <w:r w:rsidRPr="2EF14059">
        <w:rPr>
          <w:rFonts w:ascii="Calibri" w:hAnsi="Calibri" w:eastAsia="Calibri" w:cs="Calibri"/>
          <w:sz w:val="22"/>
          <w:szCs w:val="22"/>
        </w:rPr>
        <w:t>experience socioeconomic and/or environmental benefits (at least 50% female, d</w:t>
      </w:r>
      <w:r w:rsidRPr="2EF14059" w:rsidR="005E39DB">
        <w:rPr>
          <w:rFonts w:ascii="Calibri" w:hAnsi="Calibri" w:eastAsia="Calibri" w:cs="Calibri"/>
          <w:sz w:val="22"/>
          <w:szCs w:val="22"/>
        </w:rPr>
        <w:t>i</w:t>
      </w:r>
      <w:r w:rsidRPr="2EF14059">
        <w:rPr>
          <w:rFonts w:ascii="Calibri" w:hAnsi="Calibri" w:eastAsia="Calibri" w:cs="Calibri"/>
          <w:sz w:val="22"/>
          <w:szCs w:val="22"/>
        </w:rPr>
        <w:t>s</w:t>
      </w:r>
      <w:r w:rsidRPr="2EF14059" w:rsidR="005E39DB">
        <w:rPr>
          <w:rFonts w:ascii="Calibri" w:hAnsi="Calibri" w:eastAsia="Calibri" w:cs="Calibri"/>
          <w:sz w:val="22"/>
          <w:szCs w:val="22"/>
        </w:rPr>
        <w:t>a</w:t>
      </w:r>
      <w:r w:rsidRPr="2EF14059">
        <w:rPr>
          <w:rFonts w:ascii="Calibri" w:hAnsi="Calibri" w:eastAsia="Calibri" w:cs="Calibri"/>
          <w:sz w:val="22"/>
          <w:szCs w:val="22"/>
        </w:rPr>
        <w:t>g</w:t>
      </w:r>
      <w:r w:rsidRPr="2EF14059" w:rsidR="007F773D">
        <w:rPr>
          <w:rFonts w:ascii="Calibri" w:hAnsi="Calibri" w:eastAsia="Calibri" w:cs="Calibri"/>
          <w:sz w:val="22"/>
          <w:szCs w:val="22"/>
        </w:rPr>
        <w:t>g</w:t>
      </w:r>
      <w:r w:rsidRPr="2EF14059">
        <w:rPr>
          <w:rFonts w:ascii="Calibri" w:hAnsi="Calibri" w:eastAsia="Calibri" w:cs="Calibri"/>
          <w:sz w:val="22"/>
          <w:szCs w:val="22"/>
        </w:rPr>
        <w:t xml:space="preserve">regated by gender and </w:t>
      </w:r>
      <w:r w:rsidR="004921EA">
        <w:rPr>
          <w:rFonts w:ascii="Calibri" w:hAnsi="Calibri" w:eastAsia="Calibri" w:cs="Calibri"/>
          <w:sz w:val="22"/>
          <w:szCs w:val="22"/>
        </w:rPr>
        <w:t>IP&amp;LCs</w:t>
      </w:r>
      <w:r w:rsidRPr="2EF14059">
        <w:rPr>
          <w:rFonts w:ascii="Calibri" w:hAnsi="Calibri" w:eastAsia="Calibri" w:cs="Calibri"/>
          <w:sz w:val="22"/>
          <w:szCs w:val="22"/>
        </w:rPr>
        <w:t>) in the long term.</w:t>
      </w:r>
      <w:r w:rsidRPr="2EF14059" w:rsidR="12EA42DA">
        <w:rPr>
          <w:rFonts w:ascii="Calibri" w:hAnsi="Calibri" w:eastAsia="Calibri" w:cs="Calibri"/>
          <w:sz w:val="22"/>
          <w:szCs w:val="22"/>
        </w:rPr>
        <w:t xml:space="preserve"> </w:t>
      </w:r>
      <w:r w:rsidRPr="00296257" w:rsidR="12EA42DA">
        <w:rPr>
          <w:rFonts w:ascii="Calibri" w:hAnsi="Calibri" w:eastAsia="Calibri" w:cs="Calibri"/>
          <w:sz w:val="22"/>
          <w:szCs w:val="22"/>
          <w:highlight w:val="yellow"/>
        </w:rPr>
        <w:t xml:space="preserve">Although PA management effectiveness is readily measured using CONANP’s </w:t>
      </w:r>
      <w:proofErr w:type="spellStart"/>
      <w:r w:rsidRPr="00296257" w:rsidR="12EA42DA">
        <w:rPr>
          <w:rFonts w:ascii="Calibri" w:hAnsi="Calibri" w:eastAsia="Calibri" w:cs="Calibri"/>
          <w:sz w:val="22"/>
          <w:szCs w:val="22"/>
          <w:highlight w:val="yellow"/>
        </w:rPr>
        <w:t>i</w:t>
      </w:r>
      <w:proofErr w:type="spellEnd"/>
      <w:r w:rsidRPr="00296257" w:rsidR="12EA42DA">
        <w:rPr>
          <w:rFonts w:ascii="Calibri" w:hAnsi="Calibri" w:eastAsia="Calibri" w:cs="Calibri"/>
          <w:sz w:val="22"/>
          <w:szCs w:val="22"/>
          <w:highlight w:val="yellow"/>
        </w:rPr>
        <w:t xml:space="preserve">-effectiveness tool (analogous to METT scores), this tool </w:t>
      </w:r>
      <w:r w:rsidRPr="00296257" w:rsidR="1C71DC23">
        <w:rPr>
          <w:rFonts w:ascii="Calibri" w:hAnsi="Calibri" w:eastAsia="Calibri" w:cs="Calibri"/>
          <w:sz w:val="22"/>
          <w:szCs w:val="22"/>
          <w:highlight w:val="yellow"/>
        </w:rPr>
        <w:t xml:space="preserve">was not designed for ADVCs; under the project, CONANP and FMCN will adapt the </w:t>
      </w:r>
      <w:proofErr w:type="spellStart"/>
      <w:r w:rsidRPr="00296257" w:rsidR="1C71DC23">
        <w:rPr>
          <w:rFonts w:ascii="Calibri" w:hAnsi="Calibri" w:eastAsia="Calibri" w:cs="Calibri"/>
          <w:sz w:val="22"/>
          <w:szCs w:val="22"/>
          <w:highlight w:val="yellow"/>
        </w:rPr>
        <w:t>i</w:t>
      </w:r>
      <w:proofErr w:type="spellEnd"/>
      <w:r w:rsidRPr="00296257" w:rsidR="1C71DC23">
        <w:rPr>
          <w:rFonts w:ascii="Calibri" w:hAnsi="Calibri" w:eastAsia="Calibri" w:cs="Calibri"/>
          <w:sz w:val="22"/>
          <w:szCs w:val="22"/>
          <w:highlight w:val="yellow"/>
        </w:rPr>
        <w:t>-effectiveness tool to ADVCs.</w:t>
      </w:r>
    </w:p>
    <w:p w:rsidR="00AC0B47" w:rsidP="00AC0B47" w:rsidRDefault="00AC0B47" w14:paraId="23C934CB" w14:textId="77777777">
      <w:pPr>
        <w:pStyle w:val="BodyA"/>
        <w:rPr>
          <w:rFonts w:ascii="Calibri" w:hAnsi="Calibri" w:eastAsia="Calibri" w:cs="Calibri"/>
          <w:sz w:val="22"/>
          <w:szCs w:val="22"/>
        </w:rPr>
      </w:pPr>
    </w:p>
    <w:p w:rsidRPr="00BF3AFF" w:rsidR="00AC0B47" w:rsidP="00AC0B47" w:rsidRDefault="00AC0B47" w14:paraId="78FB0A43" w14:textId="77777777">
      <w:pPr>
        <w:pStyle w:val="BodyA"/>
        <w:ind w:left="720"/>
        <w:rPr>
          <w:rFonts w:ascii="Calibri" w:hAnsi="Calibri" w:eastAsia="Calibri" w:cs="Calibri"/>
          <w:i/>
          <w:iCs/>
          <w:sz w:val="20"/>
          <w:szCs w:val="20"/>
        </w:rPr>
      </w:pPr>
      <w:r w:rsidRPr="43A28F28">
        <w:rPr>
          <w:rFonts w:ascii="Calibri" w:hAnsi="Calibri"/>
          <w:i/>
          <w:iCs/>
          <w:sz w:val="20"/>
          <w:szCs w:val="20"/>
        </w:rPr>
        <w:t xml:space="preserve">Indicator 3.1a: % improvement in PA management effectiveness score, as measured by </w:t>
      </w:r>
      <w:proofErr w:type="spellStart"/>
      <w:r w:rsidRPr="43A28F28">
        <w:rPr>
          <w:rFonts w:ascii="Calibri" w:hAnsi="Calibri"/>
          <w:i/>
          <w:iCs/>
          <w:sz w:val="20"/>
          <w:szCs w:val="20"/>
        </w:rPr>
        <w:t>i</w:t>
      </w:r>
      <w:proofErr w:type="spellEnd"/>
      <w:r w:rsidRPr="43A28F28">
        <w:rPr>
          <w:rFonts w:ascii="Calibri" w:hAnsi="Calibri"/>
          <w:i/>
          <w:iCs/>
          <w:sz w:val="20"/>
          <w:szCs w:val="20"/>
        </w:rPr>
        <w:t>-effectiveness.</w:t>
      </w:r>
    </w:p>
    <w:p w:rsidRPr="00BF3AFF" w:rsidR="00AC0B47" w:rsidP="00AC0B47" w:rsidRDefault="00AC0B47" w14:paraId="51C5A739" w14:textId="77777777">
      <w:pPr>
        <w:pStyle w:val="BodyA"/>
        <w:ind w:left="720"/>
        <w:rPr>
          <w:rFonts w:ascii="Calibri" w:hAnsi="Calibri" w:eastAsia="Calibri" w:cs="Calibri"/>
          <w:i/>
          <w:iCs/>
          <w:sz w:val="20"/>
          <w:szCs w:val="20"/>
        </w:rPr>
      </w:pPr>
    </w:p>
    <w:p w:rsidRPr="00617AC3" w:rsidR="00AC0B47" w:rsidP="00AC0B47" w:rsidRDefault="00AC0B47" w14:paraId="26AD0B5A" w14:textId="77777777">
      <w:pPr>
        <w:pStyle w:val="BodyA"/>
        <w:ind w:left="720"/>
        <w:rPr>
          <w:rFonts w:ascii="Calibri" w:hAnsi="Calibri"/>
          <w:i/>
          <w:iCs/>
          <w:sz w:val="20"/>
          <w:szCs w:val="20"/>
        </w:rPr>
      </w:pPr>
      <w:r w:rsidRPr="43A28F28">
        <w:rPr>
          <w:rFonts w:ascii="Calibri" w:hAnsi="Calibri"/>
          <w:i/>
          <w:iCs/>
          <w:sz w:val="20"/>
          <w:szCs w:val="20"/>
        </w:rPr>
        <w:t xml:space="preserve">Target 3.1a: </w:t>
      </w:r>
      <w:r w:rsidRPr="00617AC3">
        <w:rPr>
          <w:rFonts w:ascii="Calibri" w:hAnsi="Calibri"/>
          <w:i/>
          <w:iCs/>
          <w:sz w:val="20"/>
          <w:szCs w:val="20"/>
        </w:rPr>
        <w:t>For PAs with high rating:</w:t>
      </w:r>
      <w:r w:rsidRPr="43A28F28">
        <w:rPr>
          <w:rFonts w:ascii="Calibri" w:hAnsi="Calibri"/>
          <w:i/>
          <w:iCs/>
          <w:sz w:val="20"/>
          <w:szCs w:val="20"/>
        </w:rPr>
        <w:t xml:space="preserve"> </w:t>
      </w:r>
      <w:r>
        <w:rPr>
          <w:rFonts w:ascii="Calibri" w:hAnsi="Calibri"/>
          <w:i/>
          <w:iCs/>
          <w:sz w:val="20"/>
          <w:szCs w:val="20"/>
        </w:rPr>
        <w:t>M</w:t>
      </w:r>
      <w:r w:rsidRPr="00617AC3">
        <w:rPr>
          <w:rFonts w:ascii="Calibri" w:hAnsi="Calibri"/>
          <w:i/>
          <w:iCs/>
          <w:sz w:val="20"/>
          <w:szCs w:val="20"/>
        </w:rPr>
        <w:t>anagement effectiveness score</w:t>
      </w:r>
      <w:r>
        <w:rPr>
          <w:rFonts w:ascii="Calibri" w:hAnsi="Calibri"/>
          <w:i/>
          <w:iCs/>
          <w:sz w:val="20"/>
          <w:szCs w:val="20"/>
        </w:rPr>
        <w:t xml:space="preserve"> maintained</w:t>
      </w:r>
      <w:r w:rsidRPr="43A28F28">
        <w:rPr>
          <w:rFonts w:ascii="Calibri" w:hAnsi="Calibri"/>
          <w:i/>
          <w:iCs/>
          <w:sz w:val="20"/>
          <w:szCs w:val="20"/>
        </w:rPr>
        <w:t xml:space="preserve">; </w:t>
      </w:r>
      <w:r w:rsidRPr="00617AC3">
        <w:rPr>
          <w:rFonts w:ascii="Calibri" w:hAnsi="Calibri"/>
          <w:i/>
          <w:iCs/>
          <w:sz w:val="20"/>
          <w:szCs w:val="20"/>
        </w:rPr>
        <w:t>For PAs with medium or low rating</w:t>
      </w:r>
      <w:r w:rsidRPr="43A28F28">
        <w:rPr>
          <w:rFonts w:ascii="Calibri" w:hAnsi="Calibri"/>
          <w:i/>
          <w:iCs/>
          <w:sz w:val="20"/>
          <w:szCs w:val="20"/>
        </w:rPr>
        <w:t xml:space="preserve">: </w:t>
      </w:r>
      <w:r>
        <w:rPr>
          <w:rFonts w:ascii="Calibri" w:hAnsi="Calibri"/>
          <w:i/>
          <w:iCs/>
          <w:sz w:val="20"/>
          <w:szCs w:val="20"/>
        </w:rPr>
        <w:t>M</w:t>
      </w:r>
      <w:r w:rsidRPr="00617AC3">
        <w:rPr>
          <w:rFonts w:ascii="Calibri" w:hAnsi="Calibri"/>
          <w:i/>
          <w:iCs/>
          <w:sz w:val="20"/>
          <w:szCs w:val="20"/>
        </w:rPr>
        <w:t>anagement effectiveness score</w:t>
      </w:r>
      <w:r>
        <w:rPr>
          <w:rFonts w:ascii="Calibri" w:hAnsi="Calibri"/>
          <w:i/>
          <w:iCs/>
          <w:sz w:val="20"/>
          <w:szCs w:val="20"/>
        </w:rPr>
        <w:t xml:space="preserve"> improved.</w:t>
      </w:r>
    </w:p>
    <w:p w:rsidRPr="00BF3AFF" w:rsidR="00AC0B47" w:rsidP="00AC0B47" w:rsidRDefault="00AC0B47" w14:paraId="579946C6" w14:textId="77777777">
      <w:pPr>
        <w:pStyle w:val="BodyA"/>
        <w:rPr>
          <w:rFonts w:ascii="Calibri" w:hAnsi="Calibri" w:eastAsia="Calibri" w:cs="Calibri"/>
          <w:i/>
          <w:iCs/>
          <w:sz w:val="20"/>
          <w:szCs w:val="20"/>
        </w:rPr>
      </w:pPr>
    </w:p>
    <w:p w:rsidRPr="00BF3AFF" w:rsidR="00AC0B47" w:rsidP="00AC0B47" w:rsidRDefault="00AC0B47" w14:paraId="2E3CF3EC" w14:textId="5E93F606">
      <w:pPr>
        <w:pStyle w:val="BodyA"/>
        <w:ind w:left="720"/>
        <w:rPr>
          <w:rFonts w:ascii="Calibri" w:hAnsi="Calibri" w:eastAsia="Calibri" w:cs="Calibri"/>
          <w:i/>
          <w:iCs/>
          <w:sz w:val="20"/>
          <w:szCs w:val="20"/>
        </w:rPr>
      </w:pPr>
      <w:r w:rsidRPr="43A28F28">
        <w:rPr>
          <w:rFonts w:ascii="Calibri" w:hAnsi="Calibri"/>
          <w:i/>
          <w:iCs/>
          <w:sz w:val="20"/>
          <w:szCs w:val="20"/>
        </w:rPr>
        <w:t>Indicator 3.1</w:t>
      </w:r>
      <w:r>
        <w:rPr>
          <w:rFonts w:ascii="Calibri" w:hAnsi="Calibri"/>
          <w:i/>
          <w:iCs/>
          <w:sz w:val="20"/>
          <w:szCs w:val="20"/>
        </w:rPr>
        <w:t>b</w:t>
      </w:r>
      <w:r w:rsidRPr="43A28F28">
        <w:rPr>
          <w:rFonts w:ascii="Calibri" w:hAnsi="Calibri"/>
          <w:i/>
          <w:iCs/>
          <w:sz w:val="20"/>
          <w:szCs w:val="20"/>
        </w:rPr>
        <w:t xml:space="preserve">: # people experiencing socioeconomic and/or environmental benefits through effective PA or ADVC management (disaggregated by gender and </w:t>
      </w:r>
      <w:r w:rsidR="004921EA">
        <w:rPr>
          <w:rFonts w:ascii="Calibri" w:hAnsi="Calibri"/>
          <w:i/>
          <w:iCs/>
          <w:sz w:val="20"/>
          <w:szCs w:val="20"/>
        </w:rPr>
        <w:t>IP&amp;LCs</w:t>
      </w:r>
      <w:r w:rsidRPr="43A28F28">
        <w:rPr>
          <w:rFonts w:ascii="Calibri" w:hAnsi="Calibri"/>
          <w:i/>
          <w:iCs/>
          <w:sz w:val="20"/>
          <w:szCs w:val="20"/>
        </w:rPr>
        <w:t>).</w:t>
      </w:r>
    </w:p>
    <w:p w:rsidRPr="00BF3AFF" w:rsidR="00AC0B47" w:rsidP="00AC0B47" w:rsidRDefault="00AC0B47" w14:paraId="73665DFA" w14:textId="77777777">
      <w:pPr>
        <w:pStyle w:val="BodyA"/>
        <w:ind w:left="720"/>
        <w:rPr>
          <w:rFonts w:ascii="Calibri" w:hAnsi="Calibri" w:eastAsia="Calibri" w:cs="Calibri"/>
          <w:i/>
          <w:iCs/>
          <w:sz w:val="20"/>
          <w:szCs w:val="20"/>
        </w:rPr>
      </w:pPr>
    </w:p>
    <w:p w:rsidRPr="00BF3AFF" w:rsidR="00AC0B47" w:rsidP="00AC0B47" w:rsidRDefault="00AC0B47" w14:paraId="39303755" w14:textId="033F4D04">
      <w:pPr>
        <w:pStyle w:val="BodyA"/>
        <w:ind w:left="720"/>
        <w:rPr>
          <w:rFonts w:ascii="Calibri" w:hAnsi="Calibri" w:eastAsia="Calibri" w:cs="Calibri"/>
          <w:i/>
          <w:iCs/>
          <w:sz w:val="20"/>
          <w:szCs w:val="20"/>
        </w:rPr>
      </w:pPr>
      <w:r w:rsidRPr="43A28F28">
        <w:rPr>
          <w:rFonts w:ascii="Calibri" w:hAnsi="Calibri"/>
          <w:i/>
          <w:iCs/>
          <w:sz w:val="20"/>
          <w:szCs w:val="20"/>
        </w:rPr>
        <w:t xml:space="preserve">Target 3.1c: 163,293 people experiencing socioeconomic and/or environmental benefits through effective PA or ADVC management (at least 50% female, desegregated by gender and </w:t>
      </w:r>
      <w:r w:rsidR="004921EA">
        <w:rPr>
          <w:rFonts w:ascii="Calibri" w:hAnsi="Calibri"/>
          <w:i/>
          <w:iCs/>
          <w:sz w:val="20"/>
          <w:szCs w:val="20"/>
        </w:rPr>
        <w:t>IP&amp;LCs</w:t>
      </w:r>
      <w:r w:rsidRPr="43A28F28">
        <w:rPr>
          <w:rFonts w:ascii="Calibri" w:hAnsi="Calibri"/>
          <w:i/>
          <w:iCs/>
          <w:sz w:val="20"/>
          <w:szCs w:val="20"/>
        </w:rPr>
        <w:t>).</w:t>
      </w:r>
    </w:p>
    <w:p w:rsidRPr="00BF3AFF" w:rsidR="00AC0B47" w:rsidP="00AC0B47" w:rsidRDefault="00AC0B47" w14:paraId="09C786EF" w14:textId="77777777">
      <w:pPr>
        <w:pStyle w:val="BodyA"/>
        <w:rPr>
          <w:rFonts w:ascii="Calibri" w:hAnsi="Calibri" w:eastAsia="Calibri" w:cs="Calibri"/>
          <w:sz w:val="22"/>
          <w:szCs w:val="22"/>
        </w:rPr>
      </w:pPr>
    </w:p>
    <w:p w:rsidRPr="00BF3AFF" w:rsidR="00AC0B47" w:rsidP="00AC0B47" w:rsidRDefault="00AC0B47" w14:paraId="46902423" w14:textId="60BD890F">
      <w:pPr>
        <w:pStyle w:val="BodyA"/>
        <w:rPr>
          <w:rFonts w:ascii="Calibri" w:hAnsi="Calibri" w:eastAsia="Calibri" w:cs="Calibri"/>
          <w:sz w:val="22"/>
          <w:szCs w:val="22"/>
        </w:rPr>
      </w:pPr>
      <w:r w:rsidRPr="00BF3AFF">
        <w:rPr>
          <w:rFonts w:ascii="Calibri" w:hAnsi="Calibri"/>
          <w:sz w:val="22"/>
          <w:szCs w:val="22"/>
        </w:rPr>
        <w:t xml:space="preserve">Output 3.1.1: </w:t>
      </w:r>
      <w:r w:rsidRPr="00296257" w:rsidR="00BC0A05">
        <w:rPr>
          <w:rFonts w:ascii="Calibri" w:hAnsi="Calibri"/>
          <w:sz w:val="22"/>
          <w:szCs w:val="22"/>
          <w:highlight w:val="yellow"/>
        </w:rPr>
        <w:t>Five-year plans, and associated Annual Operating Plans (POAs), developed for PAs and ADVCs through an inclusive participatory process coordinated by CONANP</w:t>
      </w:r>
      <w:r w:rsidRPr="00296257">
        <w:rPr>
          <w:rFonts w:ascii="Calibri" w:hAnsi="Calibri"/>
          <w:sz w:val="22"/>
          <w:szCs w:val="22"/>
          <w:highlight w:val="yellow"/>
        </w:rPr>
        <w:t>.</w:t>
      </w:r>
    </w:p>
    <w:p w:rsidRPr="00BF3AFF" w:rsidR="00AC0B47" w:rsidP="00AC0B47" w:rsidRDefault="00AC0B47" w14:paraId="22C73E17" w14:textId="77777777">
      <w:pPr>
        <w:pStyle w:val="BodyA"/>
        <w:rPr>
          <w:rFonts w:ascii="Calibri" w:hAnsi="Calibri" w:eastAsia="Calibri" w:cs="Calibri"/>
          <w:sz w:val="22"/>
          <w:szCs w:val="22"/>
        </w:rPr>
      </w:pPr>
    </w:p>
    <w:p w:rsidRPr="008D5238" w:rsidR="00AC0B47" w:rsidP="00AC0B47" w:rsidRDefault="00AC0B47" w14:paraId="50A5B6FF" w14:textId="7BED5F8D">
      <w:pPr>
        <w:pStyle w:val="BodyA"/>
        <w:rPr>
          <w:rFonts w:ascii="Calibri" w:hAnsi="Calibri"/>
          <w:sz w:val="22"/>
          <w:szCs w:val="22"/>
        </w:rPr>
      </w:pPr>
      <w:r w:rsidRPr="43A28F28">
        <w:rPr>
          <w:rFonts w:ascii="Calibri" w:hAnsi="Calibri"/>
          <w:sz w:val="22"/>
          <w:szCs w:val="22"/>
        </w:rPr>
        <w:t xml:space="preserve">Using inclusive, participatory processes that it has successfully used across Mexico’s PA system, CONANP will engage PA managers, </w:t>
      </w:r>
      <w:r w:rsidR="004921EA">
        <w:rPr>
          <w:rFonts w:ascii="Calibri" w:hAnsi="Calibri"/>
          <w:sz w:val="22"/>
          <w:szCs w:val="22"/>
        </w:rPr>
        <w:t>IP&amp;</w:t>
      </w:r>
      <w:proofErr w:type="gramStart"/>
      <w:r w:rsidR="004921EA">
        <w:rPr>
          <w:rFonts w:ascii="Calibri" w:hAnsi="Calibri"/>
          <w:sz w:val="22"/>
          <w:szCs w:val="22"/>
        </w:rPr>
        <w:t>LCs</w:t>
      </w:r>
      <w:proofErr w:type="gramEnd"/>
      <w:r w:rsidRPr="43A28F28">
        <w:rPr>
          <w:rFonts w:ascii="Calibri" w:hAnsi="Calibri"/>
          <w:sz w:val="22"/>
          <w:szCs w:val="22"/>
        </w:rPr>
        <w:t xml:space="preserve"> and other important stakeholders, with outcomes of the processes being used to develop Annual Operating Plans for each area. Most Protected Areas in Mexico have an Advisory Council, through which government institutions, civil society, academic and research entities, and representatives of the people who inhabit, work, and use the ecosystems (e.g., ejidos, communities, indigenous groups, and women) can be aware, participate, advise, and support decision-making of the pertinent strategies to address the priority needs of the PAs. The Advisory Councils </w:t>
      </w:r>
      <w:r w:rsidR="00CD765E">
        <w:rPr>
          <w:rFonts w:ascii="Calibri" w:hAnsi="Calibri"/>
          <w:sz w:val="22"/>
          <w:szCs w:val="22"/>
        </w:rPr>
        <w:t xml:space="preserve">or similar participatory bodies </w:t>
      </w:r>
      <w:r w:rsidRPr="43A28F28">
        <w:rPr>
          <w:rFonts w:ascii="Calibri" w:hAnsi="Calibri"/>
          <w:sz w:val="22"/>
          <w:szCs w:val="22"/>
        </w:rPr>
        <w:t>will be used</w:t>
      </w:r>
      <w:r w:rsidR="00CD765E">
        <w:rPr>
          <w:rFonts w:ascii="Calibri" w:hAnsi="Calibri"/>
          <w:sz w:val="22"/>
          <w:szCs w:val="22"/>
        </w:rPr>
        <w:t xml:space="preserve"> as platforms</w:t>
      </w:r>
      <w:r w:rsidRPr="43A28F28">
        <w:rPr>
          <w:rFonts w:ascii="Calibri" w:hAnsi="Calibri"/>
          <w:sz w:val="22"/>
          <w:szCs w:val="22"/>
        </w:rPr>
        <w:t xml:space="preserve"> to engage stakeholders in developing the Annual Operating Plans</w:t>
      </w:r>
      <w:r>
        <w:rPr>
          <w:rFonts w:ascii="Calibri" w:hAnsi="Calibri"/>
          <w:sz w:val="22"/>
          <w:szCs w:val="22"/>
        </w:rPr>
        <w:t xml:space="preserve"> (POAs for its Spanish acronym)</w:t>
      </w:r>
      <w:r w:rsidRPr="43A28F28">
        <w:rPr>
          <w:rFonts w:ascii="Calibri" w:hAnsi="Calibri"/>
          <w:sz w:val="22"/>
          <w:szCs w:val="22"/>
        </w:rPr>
        <w:t xml:space="preserve">. Priority components for each operating plan will include how the PAs and ADVCs can ensure conservation of their respective areas through adoption of sustainable development practices, and where appropriate, restoration activities that can be implemented to both improve biodiversity and key ecosystem services. The plans will include monitoring indicators, and budget aligning the different public policy instruments that affect the PA, such as its Management Program, CONANP 2040 Strategy, and the National Program for Protected Areas. Plans will also ensure that gender-responsive and inclusive elements are integrated into every aspect of the </w:t>
      </w:r>
      <w:r w:rsidR="00CD765E">
        <w:rPr>
          <w:rFonts w:ascii="Calibri" w:hAnsi="Calibri"/>
          <w:sz w:val="22"/>
          <w:szCs w:val="22"/>
        </w:rPr>
        <w:t>POA</w:t>
      </w:r>
      <w:r w:rsidRPr="43A28F28">
        <w:rPr>
          <w:rFonts w:ascii="Calibri" w:hAnsi="Calibri"/>
          <w:sz w:val="22"/>
          <w:szCs w:val="22"/>
        </w:rPr>
        <w:t xml:space="preserve">, with particular emphasis on how the plans can benefit women and marginalized members of the focal </w:t>
      </w:r>
      <w:r w:rsidR="004921EA">
        <w:rPr>
          <w:rFonts w:ascii="Calibri" w:hAnsi="Calibri"/>
          <w:sz w:val="22"/>
          <w:szCs w:val="22"/>
        </w:rPr>
        <w:t>IP&amp;LCs</w:t>
      </w:r>
      <w:r w:rsidRPr="43A28F28">
        <w:rPr>
          <w:rFonts w:ascii="Calibri" w:hAnsi="Calibri"/>
          <w:sz w:val="22"/>
          <w:szCs w:val="22"/>
        </w:rPr>
        <w:t>.</w:t>
      </w:r>
      <w:r>
        <w:rPr>
          <w:rFonts w:ascii="Calibri" w:hAnsi="Calibri"/>
          <w:sz w:val="22"/>
          <w:szCs w:val="22"/>
        </w:rPr>
        <w:t xml:space="preserve"> Plans will be implemented under </w:t>
      </w:r>
      <w:r w:rsidRPr="008D5238">
        <w:rPr>
          <w:rFonts w:ascii="Calibri" w:hAnsi="Calibri"/>
          <w:sz w:val="22"/>
          <w:szCs w:val="22"/>
        </w:rPr>
        <w:t>Outputs 3.1.2 and 3.1.3.</w:t>
      </w:r>
    </w:p>
    <w:p w:rsidRPr="00BF3AFF" w:rsidR="00AC0B47" w:rsidP="00AC0B47" w:rsidRDefault="00AC0B47" w14:paraId="006A28C9" w14:textId="77777777">
      <w:pPr>
        <w:pStyle w:val="BodyA"/>
        <w:rPr>
          <w:rFonts w:ascii="Calibri" w:hAnsi="Calibri" w:eastAsia="Calibri" w:cs="Calibri"/>
          <w:sz w:val="22"/>
          <w:szCs w:val="22"/>
        </w:rPr>
      </w:pPr>
    </w:p>
    <w:p w:rsidRPr="00BF3AFF" w:rsidR="00AC0B47" w:rsidP="00AC0B47" w:rsidRDefault="00AC0B47" w14:paraId="03AB59D3" w14:textId="77777777">
      <w:pPr>
        <w:pStyle w:val="BodyA"/>
        <w:ind w:left="720"/>
        <w:rPr>
          <w:rFonts w:ascii="Calibri" w:hAnsi="Calibri" w:eastAsia="Calibri" w:cs="Calibri"/>
          <w:i/>
          <w:iCs/>
          <w:sz w:val="20"/>
          <w:szCs w:val="20"/>
        </w:rPr>
      </w:pPr>
      <w:r w:rsidRPr="43A28F28">
        <w:rPr>
          <w:rFonts w:ascii="Calibri" w:hAnsi="Calibri"/>
          <w:i/>
          <w:iCs/>
          <w:sz w:val="20"/>
          <w:szCs w:val="20"/>
        </w:rPr>
        <w:t>Indicator 3.1.1: # of gender-responsive and inclusive Annual Operating Plans prepared and implemented.</w:t>
      </w:r>
    </w:p>
    <w:p w:rsidRPr="00BF3AFF" w:rsidR="00AC0B47" w:rsidP="00AC0B47" w:rsidRDefault="00AC0B47" w14:paraId="5FA1ACF9" w14:textId="77777777">
      <w:pPr>
        <w:pStyle w:val="BodyA"/>
        <w:ind w:left="720"/>
        <w:rPr>
          <w:rFonts w:ascii="Calibri" w:hAnsi="Calibri" w:eastAsia="Calibri" w:cs="Calibri"/>
          <w:i/>
          <w:iCs/>
          <w:sz w:val="20"/>
          <w:szCs w:val="20"/>
        </w:rPr>
      </w:pPr>
    </w:p>
    <w:p w:rsidRPr="00BF3AFF" w:rsidR="00AC0B47" w:rsidP="00AC0B47" w:rsidRDefault="00AC0B47" w14:paraId="5875B011" w14:textId="77777777">
      <w:pPr>
        <w:pStyle w:val="BodyA"/>
        <w:ind w:left="720"/>
        <w:rPr>
          <w:rFonts w:ascii="Calibri" w:hAnsi="Calibri" w:eastAsia="Calibri" w:cs="Calibri"/>
          <w:sz w:val="20"/>
          <w:szCs w:val="20"/>
        </w:rPr>
      </w:pPr>
      <w:r w:rsidRPr="43A28F28">
        <w:rPr>
          <w:rFonts w:ascii="Calibri" w:hAnsi="Calibri"/>
          <w:i/>
          <w:iCs/>
          <w:sz w:val="20"/>
          <w:szCs w:val="20"/>
        </w:rPr>
        <w:t>Target 3.1.1: 1 gender-responsive and inclusive Annual Operating Plan prepared and implemented per PA or ADVC per year of the project (6 total).</w:t>
      </w:r>
    </w:p>
    <w:p w:rsidRPr="00BF3AFF" w:rsidR="00AC0B47" w:rsidP="00AC0B47" w:rsidRDefault="00AC0B47" w14:paraId="35F07470" w14:textId="77777777">
      <w:pPr>
        <w:pStyle w:val="BodyA"/>
        <w:rPr>
          <w:rFonts w:ascii="Calibri" w:hAnsi="Calibri" w:eastAsia="Calibri" w:cs="Calibri"/>
          <w:sz w:val="22"/>
          <w:szCs w:val="22"/>
        </w:rPr>
      </w:pPr>
    </w:p>
    <w:p w:rsidRPr="00BF3AFF" w:rsidR="00AC0B47" w:rsidP="00AC0B47" w:rsidRDefault="00AC0B47" w14:paraId="64AFB49E" w14:textId="77777777">
      <w:pPr>
        <w:pStyle w:val="BodyA"/>
        <w:rPr>
          <w:rFonts w:ascii="Calibri" w:hAnsi="Calibri" w:eastAsia="Calibri" w:cs="Calibri"/>
          <w:sz w:val="22"/>
          <w:szCs w:val="22"/>
        </w:rPr>
      </w:pPr>
      <w:r w:rsidRPr="00BF3AFF">
        <w:rPr>
          <w:rFonts w:ascii="Calibri" w:hAnsi="Calibri"/>
          <w:sz w:val="22"/>
          <w:szCs w:val="22"/>
        </w:rPr>
        <w:t xml:space="preserve">Output 3.1.2: Gender-responsive and inclusive training provided to local communities in PAs and ADVCs to enhance their skills and knowledge in sustainable land management, </w:t>
      </w:r>
      <w:proofErr w:type="gramStart"/>
      <w:r w:rsidRPr="00BF3AFF">
        <w:rPr>
          <w:rFonts w:ascii="Calibri" w:hAnsi="Calibri"/>
          <w:sz w:val="22"/>
          <w:szCs w:val="22"/>
        </w:rPr>
        <w:t>conservation</w:t>
      </w:r>
      <w:proofErr w:type="gramEnd"/>
      <w:r w:rsidRPr="00BF3AFF">
        <w:rPr>
          <w:rFonts w:ascii="Calibri" w:hAnsi="Calibri"/>
          <w:sz w:val="22"/>
          <w:szCs w:val="22"/>
        </w:rPr>
        <w:t xml:space="preserve"> and restoration practices.</w:t>
      </w:r>
    </w:p>
    <w:p w:rsidRPr="00BF3AFF" w:rsidR="00AC0B47" w:rsidP="00AC0B47" w:rsidRDefault="00AC0B47" w14:paraId="43B0F9A0" w14:textId="77777777">
      <w:pPr>
        <w:pStyle w:val="BodyA"/>
        <w:rPr>
          <w:rFonts w:ascii="Calibri" w:hAnsi="Calibri" w:eastAsia="Calibri" w:cs="Calibri"/>
          <w:sz w:val="22"/>
          <w:szCs w:val="22"/>
        </w:rPr>
      </w:pPr>
    </w:p>
    <w:p w:rsidRPr="00BF3AFF" w:rsidR="00AC0B47" w:rsidP="00AC0B47" w:rsidRDefault="00AC0B47" w14:paraId="77653C00" w14:textId="0ECB64C3">
      <w:pPr>
        <w:pStyle w:val="BodyA"/>
        <w:spacing w:line="259" w:lineRule="auto"/>
        <w:rPr>
          <w:rFonts w:ascii="Calibri" w:hAnsi="Calibri"/>
          <w:sz w:val="22"/>
          <w:szCs w:val="22"/>
        </w:rPr>
      </w:pPr>
      <w:r w:rsidRPr="43A28F28">
        <w:rPr>
          <w:rFonts w:ascii="Calibri" w:hAnsi="Calibri"/>
          <w:sz w:val="22"/>
          <w:szCs w:val="22"/>
        </w:rPr>
        <w:t xml:space="preserve">Using both its prior capacity-building experience with </w:t>
      </w:r>
      <w:r w:rsidR="004921EA">
        <w:rPr>
          <w:rFonts w:ascii="Calibri" w:hAnsi="Calibri"/>
          <w:sz w:val="22"/>
          <w:szCs w:val="22"/>
        </w:rPr>
        <w:t>IP&amp;LCs</w:t>
      </w:r>
      <w:r w:rsidRPr="43A28F28">
        <w:rPr>
          <w:rFonts w:ascii="Calibri" w:hAnsi="Calibri"/>
          <w:sz w:val="22"/>
          <w:szCs w:val="22"/>
        </w:rPr>
        <w:t xml:space="preserve"> in Mexico’s PA system and the gender-responsive and inclusive components of the Annual Operating Plans, CONANP and partners will carry out training sessions with the </w:t>
      </w:r>
      <w:r w:rsidR="004921EA">
        <w:rPr>
          <w:rFonts w:ascii="Calibri" w:hAnsi="Calibri"/>
          <w:sz w:val="22"/>
          <w:szCs w:val="22"/>
        </w:rPr>
        <w:t>IP&amp;LCs</w:t>
      </w:r>
      <w:r w:rsidRPr="43A28F28">
        <w:rPr>
          <w:rFonts w:ascii="Calibri" w:hAnsi="Calibri"/>
          <w:sz w:val="22"/>
          <w:szCs w:val="22"/>
        </w:rPr>
        <w:t xml:space="preserve"> in the focal PAs and ADVCs, focusing on how conservation in each </w:t>
      </w:r>
      <w:r w:rsidRPr="43A28F28">
        <w:rPr>
          <w:rFonts w:ascii="Calibri" w:hAnsi="Calibri"/>
          <w:sz w:val="22"/>
          <w:szCs w:val="22"/>
        </w:rPr>
        <w:t>respective area can best be achieved by building skills and knowledge in sustainable land use practices and, where appropriate, restoration activities. While some training contents will be common across all the protected area (e.g., regulatory requirements, management principles, etc.), others will be tailored to each context, based on local needs and opportunity assessments conducted with the Advisory Councils</w:t>
      </w:r>
      <w:r w:rsidR="00CD765E">
        <w:rPr>
          <w:rFonts w:ascii="Calibri" w:hAnsi="Calibri"/>
          <w:sz w:val="22"/>
          <w:szCs w:val="22"/>
        </w:rPr>
        <w:t xml:space="preserve"> or similar participatory bodies</w:t>
      </w:r>
      <w:r w:rsidRPr="43A28F28">
        <w:rPr>
          <w:rFonts w:ascii="Calibri" w:hAnsi="Calibri"/>
          <w:sz w:val="22"/>
          <w:szCs w:val="22"/>
        </w:rPr>
        <w:t>. Emphasis will be given to ensuring training sessions are gender-responsive and inclusive, particularly with Indigenous People who use PAs and ADVCs to support their livelihoods. This may include translating to indigenous languages and using inclusive language in all communications, using communication channels and spaces that are relevant to women, and conducting women-only training sessions.</w:t>
      </w:r>
    </w:p>
    <w:p w:rsidRPr="00BF3AFF" w:rsidR="00AC0B47" w:rsidP="00AC0B47" w:rsidRDefault="00AC0B47" w14:paraId="01BBB3C8" w14:textId="77777777">
      <w:pPr>
        <w:pStyle w:val="BodyA"/>
        <w:rPr>
          <w:rFonts w:ascii="Calibri" w:hAnsi="Calibri" w:eastAsia="Calibri" w:cs="Calibri"/>
          <w:sz w:val="22"/>
          <w:szCs w:val="22"/>
        </w:rPr>
      </w:pPr>
    </w:p>
    <w:p w:rsidRPr="00BF3AFF" w:rsidR="00AC0B47" w:rsidP="00AC0B47" w:rsidRDefault="00AC0B47" w14:paraId="18ECA2CD" w14:textId="77777777">
      <w:pPr>
        <w:pStyle w:val="BodyA"/>
        <w:ind w:left="720"/>
        <w:rPr>
          <w:rFonts w:ascii="Calibri" w:hAnsi="Calibri" w:eastAsia="Calibri" w:cs="Calibri"/>
          <w:i/>
          <w:iCs/>
          <w:sz w:val="20"/>
          <w:szCs w:val="20"/>
        </w:rPr>
      </w:pPr>
      <w:r w:rsidRPr="43A28F28">
        <w:rPr>
          <w:rFonts w:ascii="Calibri" w:hAnsi="Calibri"/>
          <w:i/>
          <w:iCs/>
          <w:sz w:val="20"/>
          <w:szCs w:val="20"/>
        </w:rPr>
        <w:t xml:space="preserve">Indicator 3.1.2: # of people trained in sustainable land management, </w:t>
      </w:r>
      <w:proofErr w:type="gramStart"/>
      <w:r w:rsidRPr="43A28F28">
        <w:rPr>
          <w:rFonts w:ascii="Calibri" w:hAnsi="Calibri"/>
          <w:i/>
          <w:iCs/>
          <w:sz w:val="20"/>
          <w:szCs w:val="20"/>
        </w:rPr>
        <w:t>conservation</w:t>
      </w:r>
      <w:proofErr w:type="gramEnd"/>
      <w:r w:rsidRPr="43A28F28">
        <w:rPr>
          <w:rFonts w:ascii="Calibri" w:hAnsi="Calibri"/>
          <w:i/>
          <w:iCs/>
          <w:sz w:val="20"/>
          <w:szCs w:val="20"/>
        </w:rPr>
        <w:t xml:space="preserve"> and restoration practices (disaggregated by gender, recording level of Indigenous participation). </w:t>
      </w:r>
    </w:p>
    <w:p w:rsidRPr="00BF3AFF" w:rsidR="00AC0B47" w:rsidP="00AC0B47" w:rsidRDefault="00AC0B47" w14:paraId="492E4D38" w14:textId="77777777">
      <w:pPr>
        <w:pStyle w:val="BodyA"/>
        <w:ind w:left="720"/>
        <w:rPr>
          <w:rFonts w:ascii="Calibri" w:hAnsi="Calibri" w:eastAsia="Calibri" w:cs="Calibri"/>
          <w:i/>
          <w:iCs/>
          <w:sz w:val="20"/>
          <w:szCs w:val="20"/>
        </w:rPr>
      </w:pPr>
    </w:p>
    <w:p w:rsidRPr="00BF3AFF" w:rsidR="00AC0B47" w:rsidP="00AC0B47" w:rsidRDefault="00AC0B47" w14:paraId="10553769" w14:textId="77777777">
      <w:pPr>
        <w:pStyle w:val="BodyA"/>
        <w:ind w:left="720"/>
        <w:rPr>
          <w:rFonts w:ascii="Calibri" w:hAnsi="Calibri" w:eastAsia="Calibri" w:cs="Calibri"/>
          <w:i/>
          <w:iCs/>
          <w:sz w:val="20"/>
          <w:szCs w:val="20"/>
        </w:rPr>
      </w:pPr>
      <w:r w:rsidRPr="43A28F28">
        <w:rPr>
          <w:rFonts w:ascii="Calibri" w:hAnsi="Calibri"/>
          <w:i/>
          <w:iCs/>
          <w:sz w:val="20"/>
          <w:szCs w:val="20"/>
        </w:rPr>
        <w:t>Target 3.1.2:</w:t>
      </w:r>
      <w:r w:rsidRPr="43A28F28">
        <w:rPr>
          <w:rFonts w:ascii="Calibri" w:hAnsi="Calibri"/>
          <w:i/>
          <w:iCs/>
          <w:color w:val="0F0F0F"/>
          <w:sz w:val="20"/>
          <w:szCs w:val="20"/>
        </w:rPr>
        <w:t xml:space="preserve"> At least 100 </w:t>
      </w:r>
      <w:r w:rsidRPr="43A28F28">
        <w:rPr>
          <w:rFonts w:ascii="Calibri" w:hAnsi="Calibri"/>
          <w:i/>
          <w:iCs/>
          <w:sz w:val="20"/>
          <w:szCs w:val="20"/>
        </w:rPr>
        <w:t xml:space="preserve">people per PA or ADVC trained in sustainable land management, </w:t>
      </w:r>
      <w:proofErr w:type="gramStart"/>
      <w:r w:rsidRPr="43A28F28">
        <w:rPr>
          <w:rFonts w:ascii="Calibri" w:hAnsi="Calibri"/>
          <w:i/>
          <w:iCs/>
          <w:sz w:val="20"/>
          <w:szCs w:val="20"/>
        </w:rPr>
        <w:t>conservation</w:t>
      </w:r>
      <w:proofErr w:type="gramEnd"/>
      <w:r w:rsidRPr="43A28F28">
        <w:rPr>
          <w:rFonts w:ascii="Calibri" w:hAnsi="Calibri"/>
          <w:i/>
          <w:iCs/>
          <w:sz w:val="20"/>
          <w:szCs w:val="20"/>
        </w:rPr>
        <w:t xml:space="preserve"> and restoration practices (at least 50% women; level of Indigenous participation proportional to Indigenous percentage of local population).</w:t>
      </w:r>
    </w:p>
    <w:p w:rsidRPr="00BF3AFF" w:rsidR="00AC0B47" w:rsidP="00AC0B47" w:rsidRDefault="00AC0B47" w14:paraId="303B775C" w14:textId="77777777">
      <w:pPr>
        <w:pStyle w:val="BodyA"/>
        <w:rPr>
          <w:rFonts w:ascii="Calibri" w:hAnsi="Calibri" w:eastAsia="Calibri" w:cs="Calibri"/>
          <w:sz w:val="22"/>
          <w:szCs w:val="22"/>
        </w:rPr>
      </w:pPr>
    </w:p>
    <w:p w:rsidRPr="00617AC3" w:rsidR="00AC0B47" w:rsidP="00AC0B47" w:rsidRDefault="00AC0B47" w14:paraId="745ED172" w14:textId="13BEE22A">
      <w:pPr>
        <w:ind w:left="-20" w:right="-20"/>
        <w:rPr>
          <w:rFonts w:ascii="Calibri" w:hAnsi="Calibri" w:eastAsia="Calibri" w:cs="Calibri"/>
          <w:szCs w:val="22"/>
        </w:rPr>
      </w:pPr>
      <w:r w:rsidRPr="00617AC3">
        <w:rPr>
          <w:rFonts w:ascii="Calibri" w:hAnsi="Calibri" w:eastAsia="Calibri" w:cs="Calibri"/>
          <w:szCs w:val="22"/>
        </w:rPr>
        <w:t xml:space="preserve">Output 3.1.3: </w:t>
      </w:r>
      <w:r w:rsidR="004921EA">
        <w:rPr>
          <w:rFonts w:ascii="Calibri" w:hAnsi="Calibri" w:eastAsia="Calibri" w:cs="Calibri"/>
          <w:szCs w:val="22"/>
          <w:highlight w:val="yellow"/>
        </w:rPr>
        <w:t>IP&amp;LCs</w:t>
      </w:r>
      <w:r w:rsidRPr="00296257" w:rsidR="00554406">
        <w:rPr>
          <w:rFonts w:ascii="Calibri" w:hAnsi="Calibri" w:eastAsia="Calibri" w:cs="Calibri"/>
          <w:szCs w:val="22"/>
          <w:highlight w:val="yellow"/>
        </w:rPr>
        <w:t xml:space="preserve"> and local organizations implement g</w:t>
      </w:r>
      <w:r w:rsidRPr="00296257">
        <w:rPr>
          <w:rFonts w:ascii="Calibri" w:hAnsi="Calibri" w:eastAsia="Calibri" w:cs="Calibri"/>
          <w:szCs w:val="22"/>
          <w:highlight w:val="yellow"/>
        </w:rPr>
        <w:t xml:space="preserve">ender-responsive and inclusive conservation, restoration and sustainable management </w:t>
      </w:r>
      <w:r w:rsidRPr="00296257" w:rsidR="00554406">
        <w:rPr>
          <w:rFonts w:ascii="Calibri" w:hAnsi="Calibri" w:eastAsia="Calibri" w:cs="Calibri"/>
          <w:szCs w:val="22"/>
          <w:highlight w:val="yellow"/>
        </w:rPr>
        <w:t>actions defined in POAs.</w:t>
      </w:r>
      <w:r w:rsidRPr="00296257">
        <w:rPr>
          <w:rFonts w:ascii="Calibri" w:hAnsi="Calibri" w:eastAsia="Calibri" w:cs="Calibri"/>
          <w:szCs w:val="22"/>
          <w:highlight w:val="yellow"/>
        </w:rPr>
        <w:t xml:space="preserve"> </w:t>
      </w:r>
    </w:p>
    <w:p w:rsidRPr="00BF3AFF" w:rsidR="00AC0B47" w:rsidP="00AC0B47" w:rsidRDefault="00AC0B47" w14:paraId="7495F820" w14:textId="77777777">
      <w:pPr>
        <w:ind w:left="-20" w:right="-20"/>
        <w:rPr>
          <w:rFonts w:ascii="Calibri" w:hAnsi="Calibri" w:eastAsia="Calibri" w:cs="Calibri"/>
          <w:szCs w:val="22"/>
        </w:rPr>
      </w:pPr>
    </w:p>
    <w:p w:rsidRPr="00BF3AFF" w:rsidR="00AC0B47" w:rsidP="00AC0B47" w:rsidRDefault="00AC0B47" w14:paraId="385CCB40" w14:textId="268F1CFB">
      <w:pPr>
        <w:ind w:left="-20" w:right="-20"/>
        <w:rPr>
          <w:rFonts w:ascii="Calibri" w:hAnsi="Calibri" w:eastAsia="Calibri" w:cs="Calibri"/>
          <w:szCs w:val="22"/>
        </w:rPr>
      </w:pPr>
      <w:r w:rsidRPr="43A28F28">
        <w:rPr>
          <w:rFonts w:ascii="Calibri" w:hAnsi="Calibri" w:eastAsia="Calibri" w:cs="Calibri"/>
          <w:szCs w:val="22"/>
        </w:rPr>
        <w:t xml:space="preserve">Legally constituted local </w:t>
      </w:r>
      <w:r>
        <w:rPr>
          <w:rFonts w:ascii="Calibri" w:hAnsi="Calibri" w:eastAsia="Calibri" w:cs="Calibri"/>
          <w:szCs w:val="22"/>
        </w:rPr>
        <w:t xml:space="preserve">organizations (OLLCs) </w:t>
      </w:r>
      <w:r w:rsidRPr="43A28F28">
        <w:rPr>
          <w:rFonts w:ascii="Calibri" w:hAnsi="Calibri" w:eastAsia="Calibri" w:cs="Calibri"/>
          <w:szCs w:val="22"/>
        </w:rPr>
        <w:t xml:space="preserve">with the capacity to receive, manage and apply resources will serve as liaisons between the project and PAs to administer the annual plans (POAs) described in Output 3.1.1. </w:t>
      </w:r>
      <w:r w:rsidR="002F5A95">
        <w:rPr>
          <w:rFonts w:ascii="Calibri" w:hAnsi="Calibri" w:eastAsia="Calibri" w:cs="Calibri"/>
          <w:szCs w:val="22"/>
        </w:rPr>
        <w:t>The Technical Committee of the Fund for Protected Areas (</w:t>
      </w:r>
      <w:r>
        <w:rPr>
          <w:rFonts w:ascii="Calibri" w:hAnsi="Calibri" w:eastAsia="Calibri" w:cs="Calibri"/>
          <w:szCs w:val="22"/>
        </w:rPr>
        <w:t>CTFANP</w:t>
      </w:r>
      <w:r w:rsidRPr="43A28F28">
        <w:rPr>
          <w:rFonts w:ascii="Calibri" w:hAnsi="Calibri" w:eastAsia="Calibri" w:cs="Calibri"/>
          <w:szCs w:val="22"/>
        </w:rPr>
        <w:t xml:space="preserve"> </w:t>
      </w:r>
      <w:r w:rsidR="002F5A95">
        <w:rPr>
          <w:rFonts w:ascii="Calibri" w:hAnsi="Calibri" w:eastAsia="Calibri" w:cs="Calibri"/>
          <w:szCs w:val="22"/>
        </w:rPr>
        <w:t>for its Spanish acronym)</w:t>
      </w:r>
      <w:r w:rsidRPr="43A28F28">
        <w:rPr>
          <w:rFonts w:ascii="Calibri" w:hAnsi="Calibri" w:eastAsia="Calibri" w:cs="Calibri"/>
          <w:szCs w:val="22"/>
        </w:rPr>
        <w:t xml:space="preserve"> will select local organizations through a call for proposals process. The call for proposals and selection process will be designed to encourage participation of women, Indigenous Peoples, Afro-descendant </w:t>
      </w:r>
      <w:proofErr w:type="gramStart"/>
      <w:r w:rsidRPr="43A28F28">
        <w:rPr>
          <w:rFonts w:ascii="Calibri" w:hAnsi="Calibri" w:eastAsia="Calibri" w:cs="Calibri"/>
          <w:szCs w:val="22"/>
        </w:rPr>
        <w:t>populations</w:t>
      </w:r>
      <w:proofErr w:type="gramEnd"/>
      <w:r w:rsidRPr="43A28F28">
        <w:rPr>
          <w:rFonts w:ascii="Calibri" w:hAnsi="Calibri" w:eastAsia="Calibri" w:cs="Calibri"/>
          <w:szCs w:val="22"/>
        </w:rPr>
        <w:t xml:space="preserve"> and other vulnerable groups</w:t>
      </w:r>
      <w:r w:rsidR="00C904E0">
        <w:rPr>
          <w:rFonts w:ascii="Calibri" w:hAnsi="Calibri" w:eastAsia="Calibri" w:cs="Calibri"/>
          <w:szCs w:val="22"/>
        </w:rPr>
        <w:t>’ organizations</w:t>
      </w:r>
      <w:r w:rsidRPr="43A28F28">
        <w:rPr>
          <w:rFonts w:ascii="Calibri" w:hAnsi="Calibri" w:eastAsia="Calibri" w:cs="Calibri"/>
          <w:szCs w:val="22"/>
        </w:rPr>
        <w:t xml:space="preserve">. The local organizations will work with CONANP to define weekly plans based on the POAs, program and disburse </w:t>
      </w:r>
      <w:proofErr w:type="gramStart"/>
      <w:r w:rsidRPr="43A28F28">
        <w:rPr>
          <w:rFonts w:ascii="Calibri" w:hAnsi="Calibri" w:eastAsia="Calibri" w:cs="Calibri"/>
          <w:szCs w:val="22"/>
        </w:rPr>
        <w:t>funds</w:t>
      </w:r>
      <w:proofErr w:type="gramEnd"/>
      <w:r w:rsidRPr="43A28F28">
        <w:rPr>
          <w:rFonts w:ascii="Calibri" w:hAnsi="Calibri" w:eastAsia="Calibri" w:cs="Calibri"/>
          <w:szCs w:val="22"/>
        </w:rPr>
        <w:t xml:space="preserve"> accordingly, prepare administrative reports and support CONANP with technical reports. Examples of potential activities </w:t>
      </w:r>
      <w:r>
        <w:rPr>
          <w:rFonts w:ascii="Calibri" w:hAnsi="Calibri" w:eastAsia="Calibri" w:cs="Calibri"/>
          <w:szCs w:val="22"/>
        </w:rPr>
        <w:t xml:space="preserve">to </w:t>
      </w:r>
      <w:r w:rsidRPr="43A28F28">
        <w:rPr>
          <w:rFonts w:ascii="Calibri" w:hAnsi="Calibri" w:eastAsia="Calibri" w:cs="Calibri"/>
          <w:szCs w:val="22"/>
        </w:rPr>
        <w:t>include</w:t>
      </w:r>
      <w:r>
        <w:rPr>
          <w:rFonts w:ascii="Calibri" w:hAnsi="Calibri" w:eastAsia="Calibri" w:cs="Calibri"/>
          <w:szCs w:val="22"/>
        </w:rPr>
        <w:t xml:space="preserve"> in POA by CONANP staff are</w:t>
      </w:r>
      <w:r w:rsidRPr="43A28F28">
        <w:rPr>
          <w:rFonts w:ascii="Calibri" w:hAnsi="Calibri" w:eastAsia="Calibri" w:cs="Calibri"/>
          <w:szCs w:val="22"/>
        </w:rPr>
        <w:t xml:space="preserve">: </w:t>
      </w:r>
    </w:p>
    <w:p w:rsidRPr="00617AC3" w:rsidR="00AC0B47" w:rsidP="00AC0B47" w:rsidRDefault="00AC0B47" w14:paraId="5AEE382E"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Forest cover restoration</w:t>
      </w:r>
    </w:p>
    <w:p w:rsidRPr="00617AC3" w:rsidR="00AC0B47" w:rsidP="00AC0B47" w:rsidRDefault="00AC0B47" w14:paraId="7FEE260E"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Community reforestation/restoration of riverbanks</w:t>
      </w:r>
    </w:p>
    <w:p w:rsidRPr="00617AC3" w:rsidR="00AC0B47" w:rsidP="00AC0B47" w:rsidRDefault="00AC0B47" w14:paraId="6E36F61F"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 xml:space="preserve">Soil conservation and restoration practices (living fences, stubble, cover crops, organic fertilizing, productive diversification) </w:t>
      </w:r>
    </w:p>
    <w:p w:rsidRPr="00617AC3" w:rsidR="00AC0B47" w:rsidP="00AC0B47" w:rsidRDefault="00AC0B47" w14:paraId="4D8CFA06"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 xml:space="preserve">Acquiring equipment for fire prevention, control, and management </w:t>
      </w:r>
    </w:p>
    <w:p w:rsidRPr="00617AC3" w:rsidR="00AC0B47" w:rsidP="00AC0B47" w:rsidRDefault="00AC0B47" w14:paraId="34608E46"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 xml:space="preserve">Building capacities in communities for extraction and sustainable use of plants of interest (seed banks, nurseries, cover crops, organic fertilizing, productive diversification) </w:t>
      </w:r>
    </w:p>
    <w:p w:rsidRPr="00617AC3" w:rsidR="00AC0B47" w:rsidP="00AC0B47" w:rsidRDefault="00AC0B47" w14:paraId="773EE1F4"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 xml:space="preserve">Developing sustainable and diversified practices including agroforestry and </w:t>
      </w:r>
      <w:proofErr w:type="spellStart"/>
      <w:r w:rsidRPr="00617AC3">
        <w:rPr>
          <w:rFonts w:ascii="Calibri" w:hAnsi="Calibri" w:eastAsia="Calibri" w:cs="Calibri"/>
          <w:szCs w:val="22"/>
        </w:rPr>
        <w:t>agrosilvopastoral</w:t>
      </w:r>
      <w:proofErr w:type="spellEnd"/>
      <w:r w:rsidRPr="00617AC3">
        <w:rPr>
          <w:rFonts w:ascii="Calibri" w:hAnsi="Calibri" w:eastAsia="Calibri" w:cs="Calibri"/>
          <w:szCs w:val="22"/>
        </w:rPr>
        <w:t xml:space="preserve"> </w:t>
      </w:r>
      <w:r>
        <w:rPr>
          <w:rFonts w:ascii="Calibri" w:hAnsi="Calibri" w:eastAsia="Calibri" w:cs="Calibri"/>
          <w:szCs w:val="22"/>
        </w:rPr>
        <w:t>systems</w:t>
      </w:r>
    </w:p>
    <w:p w:rsidR="00AC0B47" w:rsidP="00AC0B47" w:rsidRDefault="00AC0B47" w14:paraId="426F3544" w14:textId="77777777">
      <w:pPr>
        <w:pStyle w:val="ListParagraph"/>
        <w:numPr>
          <w:ilvl w:val="0"/>
          <w:numId w:val="20"/>
        </w:numPr>
        <w:pBdr>
          <w:top w:val="nil"/>
          <w:left w:val="nil"/>
          <w:bottom w:val="nil"/>
          <w:right w:val="nil"/>
          <w:between w:val="nil"/>
          <w:bar w:val="nil"/>
        </w:pBdr>
        <w:ind w:right="-20"/>
        <w:contextualSpacing/>
        <w:rPr>
          <w:rFonts w:ascii="Calibri" w:hAnsi="Calibri" w:eastAsia="Calibri" w:cs="Calibri"/>
          <w:szCs w:val="22"/>
        </w:rPr>
      </w:pPr>
      <w:r w:rsidRPr="00617AC3">
        <w:rPr>
          <w:rFonts w:ascii="Calibri" w:hAnsi="Calibri" w:eastAsia="Calibri" w:cs="Calibri"/>
          <w:szCs w:val="22"/>
        </w:rPr>
        <w:t>Establishing community-led brigades and engaging local communities in monitoring programs</w:t>
      </w:r>
    </w:p>
    <w:p w:rsidR="00AC0B47" w:rsidP="00AC0B47" w:rsidRDefault="00AC0B47" w14:paraId="3F5B53A3" w14:textId="77777777">
      <w:pPr>
        <w:pBdr>
          <w:top w:val="nil"/>
          <w:left w:val="nil"/>
          <w:bottom w:val="nil"/>
          <w:right w:val="nil"/>
          <w:between w:val="nil"/>
          <w:bar w:val="nil"/>
        </w:pBdr>
        <w:ind w:right="-20"/>
        <w:contextualSpacing/>
        <w:rPr>
          <w:rFonts w:ascii="Calibri" w:hAnsi="Calibri" w:eastAsia="Calibri" w:cs="Calibri"/>
          <w:szCs w:val="22"/>
        </w:rPr>
      </w:pPr>
    </w:p>
    <w:p w:rsidRPr="00E03106" w:rsidR="00E03106" w:rsidP="00E03106" w:rsidRDefault="00E03106" w14:paraId="0D451220" w14:textId="5B577E15">
      <w:pPr>
        <w:pBdr>
          <w:top w:val="nil"/>
          <w:left w:val="nil"/>
          <w:bottom w:val="nil"/>
          <w:right w:val="nil"/>
          <w:between w:val="nil"/>
          <w:bar w:val="nil"/>
        </w:pBdr>
        <w:ind w:right="-20"/>
        <w:contextualSpacing/>
        <w:rPr>
          <w:rFonts w:asciiTheme="minorHAnsi" w:hAnsiTheme="minorHAnsi" w:cstheme="minorHAnsi"/>
          <w:color w:val="242424"/>
          <w:szCs w:val="22"/>
        </w:rPr>
      </w:pPr>
      <w:r>
        <w:rPr>
          <w:rFonts w:ascii="Calibri" w:hAnsi="Calibri" w:eastAsia="Calibri" w:cs="Calibri"/>
          <w:szCs w:val="22"/>
        </w:rPr>
        <w:t xml:space="preserve">These activities complement other subsidies and incentives managed by CONANP, which will be aligned and co-financed in each intervention area. Each </w:t>
      </w:r>
      <w:r w:rsidRPr="00E03106">
        <w:rPr>
          <w:rFonts w:asciiTheme="minorHAnsi" w:hAnsiTheme="minorHAnsi" w:cstheme="minorHAnsi"/>
          <w:color w:val="000000"/>
          <w:szCs w:val="22"/>
          <w:bdr w:val="none" w:color="auto" w:sz="0" w:space="0" w:frame="1"/>
        </w:rPr>
        <w:t>POA typically define</w:t>
      </w:r>
      <w:r>
        <w:rPr>
          <w:rFonts w:asciiTheme="minorHAnsi" w:hAnsiTheme="minorHAnsi" w:cstheme="minorHAnsi"/>
          <w:color w:val="000000"/>
          <w:szCs w:val="22"/>
          <w:bdr w:val="none" w:color="auto" w:sz="0" w:space="0" w:frame="1"/>
        </w:rPr>
        <w:t>s</w:t>
      </w:r>
      <w:r w:rsidRPr="00E03106">
        <w:rPr>
          <w:rFonts w:asciiTheme="minorHAnsi" w:hAnsiTheme="minorHAnsi" w:cstheme="minorHAnsi"/>
          <w:color w:val="000000"/>
          <w:szCs w:val="22"/>
          <w:bdr w:val="none" w:color="auto" w:sz="0" w:space="0" w:frame="1"/>
        </w:rPr>
        <w:t xml:space="preserve"> </w:t>
      </w:r>
      <w:r w:rsidR="004D2AA6">
        <w:rPr>
          <w:rFonts w:asciiTheme="minorHAnsi" w:hAnsiTheme="minorHAnsi" w:cstheme="minorHAnsi"/>
          <w:color w:val="000000"/>
          <w:szCs w:val="22"/>
          <w:bdr w:val="none" w:color="auto" w:sz="0" w:space="0" w:frame="1"/>
        </w:rPr>
        <w:t xml:space="preserve">an average of </w:t>
      </w:r>
      <w:r w:rsidRPr="00E03106">
        <w:rPr>
          <w:rFonts w:asciiTheme="minorHAnsi" w:hAnsiTheme="minorHAnsi" w:cstheme="minorHAnsi"/>
          <w:color w:val="000000"/>
          <w:szCs w:val="22"/>
          <w:bdr w:val="none" w:color="auto" w:sz="0" w:space="0" w:frame="1"/>
        </w:rPr>
        <w:t xml:space="preserve">five </w:t>
      </w:r>
      <w:r>
        <w:rPr>
          <w:rFonts w:asciiTheme="minorHAnsi" w:hAnsiTheme="minorHAnsi" w:cstheme="minorHAnsi"/>
          <w:color w:val="000000"/>
          <w:szCs w:val="22"/>
          <w:bdr w:val="none" w:color="auto" w:sz="0" w:space="0" w:frame="1"/>
        </w:rPr>
        <w:t xml:space="preserve">principal </w:t>
      </w:r>
      <w:r w:rsidRPr="00E03106">
        <w:rPr>
          <w:rFonts w:asciiTheme="minorHAnsi" w:hAnsiTheme="minorHAnsi" w:cstheme="minorHAnsi"/>
          <w:color w:val="000000"/>
          <w:szCs w:val="22"/>
          <w:bdr w:val="none" w:color="auto" w:sz="0" w:space="0" w:frame="1"/>
        </w:rPr>
        <w:t>Outputs</w:t>
      </w:r>
      <w:r>
        <w:rPr>
          <w:rFonts w:asciiTheme="minorHAnsi" w:hAnsiTheme="minorHAnsi" w:cstheme="minorHAnsi"/>
          <w:color w:val="000000"/>
          <w:szCs w:val="22"/>
          <w:bdr w:val="none" w:color="auto" w:sz="0" w:space="0" w:frame="1"/>
        </w:rPr>
        <w:t xml:space="preserve"> to be achieved through the types of activities listed above</w:t>
      </w:r>
      <w:r w:rsidRPr="00E03106">
        <w:rPr>
          <w:rFonts w:asciiTheme="minorHAnsi" w:hAnsiTheme="minorHAnsi" w:cstheme="minorHAnsi"/>
          <w:color w:val="000000"/>
          <w:szCs w:val="22"/>
          <w:bdr w:val="none" w:color="auto" w:sz="0" w:space="0" w:frame="1"/>
        </w:rPr>
        <w:t xml:space="preserve">, with indicators and </w:t>
      </w:r>
      <w:r>
        <w:rPr>
          <w:rFonts w:asciiTheme="minorHAnsi" w:hAnsiTheme="minorHAnsi" w:cstheme="minorHAnsi"/>
          <w:color w:val="000000"/>
          <w:szCs w:val="22"/>
          <w:bdr w:val="none" w:color="auto" w:sz="0" w:space="0" w:frame="1"/>
        </w:rPr>
        <w:t xml:space="preserve">corresponding </w:t>
      </w:r>
      <w:r w:rsidRPr="00E03106">
        <w:rPr>
          <w:rFonts w:asciiTheme="minorHAnsi" w:hAnsiTheme="minorHAnsi" w:cstheme="minorHAnsi"/>
          <w:color w:val="000000"/>
          <w:szCs w:val="22"/>
          <w:bdr w:val="none" w:color="auto" w:sz="0" w:space="0" w:frame="1"/>
        </w:rPr>
        <w:t>targets</w:t>
      </w:r>
      <w:r>
        <w:rPr>
          <w:rFonts w:asciiTheme="minorHAnsi" w:hAnsiTheme="minorHAnsi" w:cstheme="minorHAnsi"/>
          <w:color w:val="000000"/>
          <w:szCs w:val="22"/>
          <w:bdr w:val="none" w:color="auto" w:sz="0" w:space="0" w:frame="1"/>
        </w:rPr>
        <w:t>. Examples of indicators used in POAs include:</w:t>
      </w:r>
    </w:p>
    <w:p w:rsidRPr="00E03106" w:rsidR="00E03106" w:rsidP="00E03106" w:rsidRDefault="00E03106" w14:paraId="2DD50AFA" w14:textId="77777777">
      <w:pPr>
        <w:pStyle w:val="xmsonormal"/>
        <w:shd w:val="clear" w:color="auto" w:fill="FFFFFF"/>
        <w:spacing w:before="0" w:beforeAutospacing="0" w:after="0" w:afterAutospacing="0"/>
        <w:rPr>
          <w:rFonts w:asciiTheme="minorHAnsi" w:hAnsiTheme="minorHAnsi" w:cstheme="minorHAnsi"/>
          <w:color w:val="242424"/>
          <w:sz w:val="22"/>
          <w:szCs w:val="22"/>
        </w:rPr>
      </w:pPr>
      <w:r w:rsidRPr="00E03106">
        <w:rPr>
          <w:rFonts w:asciiTheme="minorHAnsi" w:hAnsiTheme="minorHAnsi" w:cstheme="minorHAnsi"/>
          <w:color w:val="242424"/>
          <w:sz w:val="22"/>
          <w:szCs w:val="22"/>
          <w:bdr w:val="none" w:color="auto" w:sz="0" w:space="0" w:frame="1"/>
          <w:lang w:val="en-US"/>
        </w:rPr>
        <w:t> </w:t>
      </w:r>
    </w:p>
    <w:p w:rsidRPr="00E03106" w:rsidR="00E03106" w:rsidP="00E03106" w:rsidRDefault="00E03106" w14:paraId="6112D8E2" w14:textId="3FD0A34D">
      <w:pPr>
        <w:pStyle w:val="xmsonormal"/>
        <w:numPr>
          <w:ilvl w:val="0"/>
          <w:numId w:val="22"/>
        </w:numPr>
        <w:shd w:val="clear" w:color="auto" w:fill="FFFFFF"/>
        <w:spacing w:before="0" w:beforeAutospacing="0" w:after="0" w:afterAutospacing="0"/>
        <w:rPr>
          <w:rFonts w:asciiTheme="minorHAnsi" w:hAnsiTheme="minorHAnsi" w:cstheme="minorHAnsi"/>
          <w:color w:val="212121"/>
          <w:sz w:val="22"/>
          <w:szCs w:val="22"/>
        </w:rPr>
      </w:pPr>
      <w:r w:rsidRPr="00E03106">
        <w:rPr>
          <w:rFonts w:asciiTheme="minorHAnsi" w:hAnsiTheme="minorHAnsi" w:cstheme="minorHAnsi"/>
          <w:color w:val="212121"/>
          <w:sz w:val="22"/>
          <w:szCs w:val="22"/>
          <w:bdr w:val="none" w:color="auto" w:sz="0" w:space="0" w:frame="1"/>
          <w:lang w:val="en-US"/>
        </w:rPr>
        <w:t xml:space="preserve">Number of people </w:t>
      </w:r>
      <w:r w:rsidR="007B02AA">
        <w:rPr>
          <w:rFonts w:asciiTheme="minorHAnsi" w:hAnsiTheme="minorHAnsi" w:cstheme="minorHAnsi"/>
          <w:color w:val="212121"/>
          <w:sz w:val="22"/>
          <w:szCs w:val="22"/>
          <w:bdr w:val="none" w:color="auto" w:sz="0" w:space="0" w:frame="1"/>
          <w:lang w:val="en-US"/>
        </w:rPr>
        <w:t xml:space="preserve">(disaggregated by gender) </w:t>
      </w:r>
      <w:r w:rsidRPr="00E03106">
        <w:rPr>
          <w:rFonts w:asciiTheme="minorHAnsi" w:hAnsiTheme="minorHAnsi" w:cstheme="minorHAnsi"/>
          <w:color w:val="212121"/>
          <w:sz w:val="22"/>
          <w:szCs w:val="22"/>
          <w:bdr w:val="none" w:color="auto" w:sz="0" w:space="0" w:frame="1"/>
          <w:lang w:val="en-US"/>
        </w:rPr>
        <w:t xml:space="preserve">who adopt better sustainable practices; number of people </w:t>
      </w:r>
      <w:r w:rsidR="007B02AA">
        <w:rPr>
          <w:rFonts w:asciiTheme="minorHAnsi" w:hAnsiTheme="minorHAnsi" w:cstheme="minorHAnsi"/>
          <w:color w:val="212121"/>
          <w:sz w:val="22"/>
          <w:szCs w:val="22"/>
          <w:bdr w:val="none" w:color="auto" w:sz="0" w:space="0" w:frame="1"/>
          <w:lang w:val="en-US"/>
        </w:rPr>
        <w:t>(disaggregated by gender)</w:t>
      </w:r>
      <w:r w:rsidRPr="00E03106">
        <w:rPr>
          <w:rFonts w:asciiTheme="minorHAnsi" w:hAnsiTheme="minorHAnsi" w:cstheme="minorHAnsi"/>
          <w:color w:val="212121"/>
          <w:sz w:val="22"/>
          <w:szCs w:val="22"/>
          <w:bdr w:val="none" w:color="auto" w:sz="0" w:space="0" w:frame="1"/>
          <w:lang w:val="en-US"/>
        </w:rPr>
        <w:t xml:space="preserve"> who participate in </w:t>
      </w:r>
      <w:proofErr w:type="gramStart"/>
      <w:r w:rsidRPr="00E03106">
        <w:rPr>
          <w:rFonts w:asciiTheme="minorHAnsi" w:hAnsiTheme="minorHAnsi" w:cstheme="minorHAnsi"/>
          <w:color w:val="212121"/>
          <w:sz w:val="22"/>
          <w:szCs w:val="22"/>
          <w:bdr w:val="none" w:color="auto" w:sz="0" w:space="0" w:frame="1"/>
          <w:lang w:val="en-US"/>
        </w:rPr>
        <w:t>training;</w:t>
      </w:r>
      <w:proofErr w:type="gramEnd"/>
      <w:r w:rsidRPr="00E03106">
        <w:rPr>
          <w:rFonts w:asciiTheme="minorHAnsi" w:hAnsiTheme="minorHAnsi" w:cstheme="minorHAnsi"/>
          <w:color w:val="212121"/>
          <w:sz w:val="22"/>
          <w:szCs w:val="22"/>
          <w:bdr w:val="none" w:color="auto" w:sz="0" w:space="0" w:frame="1"/>
          <w:lang w:val="en-US"/>
        </w:rPr>
        <w:t> </w:t>
      </w:r>
    </w:p>
    <w:p w:rsidRPr="00E03106" w:rsidR="00E03106" w:rsidP="00E03106" w:rsidRDefault="00E03106" w14:paraId="2B173B8E" w14:textId="4D75B813">
      <w:pPr>
        <w:pStyle w:val="xmsonormal"/>
        <w:numPr>
          <w:ilvl w:val="0"/>
          <w:numId w:val="23"/>
        </w:numPr>
        <w:shd w:val="clear" w:color="auto" w:fill="FFFFFF"/>
        <w:spacing w:before="0" w:beforeAutospacing="0" w:after="0" w:afterAutospacing="0"/>
        <w:rPr>
          <w:rFonts w:asciiTheme="minorHAnsi" w:hAnsiTheme="minorHAnsi" w:cstheme="minorHAnsi"/>
          <w:color w:val="212121"/>
          <w:sz w:val="22"/>
          <w:szCs w:val="22"/>
        </w:rPr>
      </w:pPr>
      <w:r w:rsidRPr="2EF14059">
        <w:rPr>
          <w:rFonts w:asciiTheme="minorHAnsi" w:hAnsiTheme="minorHAnsi" w:cstheme="minorBidi"/>
          <w:color w:val="000000"/>
          <w:sz w:val="22"/>
          <w:szCs w:val="22"/>
          <w:bdr w:val="none" w:color="auto" w:sz="0" w:space="0" w:frame="1"/>
          <w:shd w:val="clear" w:color="auto" w:fill="FFFFFF"/>
          <w:lang w:val="en-US"/>
        </w:rPr>
        <w:t xml:space="preserve">Number of citizen participation forums strengthened; number of partnerships between key stakeholders for the conservation of natural </w:t>
      </w:r>
      <w:proofErr w:type="gramStart"/>
      <w:r w:rsidRPr="2EF14059">
        <w:rPr>
          <w:rFonts w:asciiTheme="minorHAnsi" w:hAnsiTheme="minorHAnsi" w:cstheme="minorBidi"/>
          <w:color w:val="000000"/>
          <w:sz w:val="22"/>
          <w:szCs w:val="22"/>
          <w:bdr w:val="none" w:color="auto" w:sz="0" w:space="0" w:frame="1"/>
          <w:shd w:val="clear" w:color="auto" w:fill="FFFFFF"/>
          <w:lang w:val="en-US"/>
        </w:rPr>
        <w:t>resources;</w:t>
      </w:r>
      <w:proofErr w:type="gramEnd"/>
      <w:r w:rsidRPr="2EF14059">
        <w:rPr>
          <w:rFonts w:asciiTheme="minorHAnsi" w:hAnsiTheme="minorHAnsi" w:cstheme="minorBidi"/>
          <w:color w:val="212121"/>
          <w:sz w:val="22"/>
          <w:szCs w:val="22"/>
          <w:bdr w:val="none" w:color="auto" w:sz="0" w:space="0" w:frame="1"/>
          <w:lang w:val="en-US"/>
        </w:rPr>
        <w:t> </w:t>
      </w:r>
    </w:p>
    <w:p w:rsidRPr="00E03106" w:rsidR="00E03106" w:rsidP="00E03106" w:rsidRDefault="00E03106" w14:paraId="35548E2E" w14:textId="32FB31D9">
      <w:pPr>
        <w:pStyle w:val="xmsonormal"/>
        <w:numPr>
          <w:ilvl w:val="0"/>
          <w:numId w:val="24"/>
        </w:numPr>
        <w:shd w:val="clear" w:color="auto" w:fill="FFFFFF"/>
        <w:spacing w:before="0" w:beforeAutospacing="0" w:after="0" w:afterAutospacing="0"/>
        <w:rPr>
          <w:rFonts w:asciiTheme="minorHAnsi" w:hAnsiTheme="minorHAnsi" w:cstheme="minorHAnsi"/>
          <w:color w:val="212121"/>
          <w:sz w:val="22"/>
          <w:szCs w:val="22"/>
        </w:rPr>
      </w:pPr>
      <w:r w:rsidRPr="2EF14059">
        <w:rPr>
          <w:rFonts w:asciiTheme="minorHAnsi" w:hAnsiTheme="minorHAnsi" w:cstheme="minorBidi"/>
          <w:color w:val="212121"/>
          <w:sz w:val="22"/>
          <w:szCs w:val="22"/>
          <w:bdr w:val="none" w:color="auto" w:sz="0" w:space="0" w:frame="1"/>
          <w:lang w:val="en-US"/>
        </w:rPr>
        <w:t xml:space="preserve">Number of hectares implementing restoration processes; number of hectares under sustainable management activities such as agroforestry or sustainable livestock farming; number of hectares protected and/or maintained as biological </w:t>
      </w:r>
      <w:proofErr w:type="gramStart"/>
      <w:r w:rsidRPr="2EF14059">
        <w:rPr>
          <w:rFonts w:asciiTheme="minorHAnsi" w:hAnsiTheme="minorHAnsi" w:cstheme="minorBidi"/>
          <w:color w:val="212121"/>
          <w:sz w:val="22"/>
          <w:szCs w:val="22"/>
          <w:bdr w:val="none" w:color="auto" w:sz="0" w:space="0" w:frame="1"/>
          <w:lang w:val="en-US"/>
        </w:rPr>
        <w:t>corridors;</w:t>
      </w:r>
      <w:proofErr w:type="gramEnd"/>
      <w:r w:rsidRPr="2EF14059">
        <w:rPr>
          <w:rFonts w:asciiTheme="minorHAnsi" w:hAnsiTheme="minorHAnsi" w:cstheme="minorBidi"/>
          <w:color w:val="212121"/>
          <w:sz w:val="22"/>
          <w:szCs w:val="22"/>
          <w:bdr w:val="none" w:color="auto" w:sz="0" w:space="0" w:frame="1"/>
          <w:lang w:val="en-US"/>
        </w:rPr>
        <w:t> </w:t>
      </w:r>
    </w:p>
    <w:p w:rsidRPr="00E03106" w:rsidR="00E03106" w:rsidP="00E03106" w:rsidRDefault="00E03106" w14:paraId="07DF3B27" w14:textId="69B42453">
      <w:pPr>
        <w:pStyle w:val="xmsonormal"/>
        <w:numPr>
          <w:ilvl w:val="0"/>
          <w:numId w:val="25"/>
        </w:numPr>
        <w:shd w:val="clear" w:color="auto" w:fill="FFFFFF"/>
        <w:spacing w:before="0" w:beforeAutospacing="0" w:after="0" w:afterAutospacing="0"/>
        <w:rPr>
          <w:rFonts w:asciiTheme="minorHAnsi" w:hAnsiTheme="minorHAnsi" w:cstheme="minorHAnsi"/>
          <w:color w:val="212121"/>
          <w:sz w:val="22"/>
          <w:szCs w:val="22"/>
        </w:rPr>
      </w:pPr>
      <w:r w:rsidRPr="2EF14059">
        <w:rPr>
          <w:rFonts w:asciiTheme="minorHAnsi" w:hAnsiTheme="minorHAnsi" w:cstheme="minorBidi"/>
          <w:color w:val="212121"/>
          <w:sz w:val="22"/>
          <w:szCs w:val="22"/>
          <w:bdr w:val="none" w:color="auto" w:sz="0" w:space="0" w:frame="1"/>
          <w:lang w:val="en-US"/>
        </w:rPr>
        <w:t>Number of monitoring or management actions implemented for protected and endangered species.</w:t>
      </w:r>
    </w:p>
    <w:p w:rsidRPr="00BF3AFF" w:rsidR="00AC0B47" w:rsidP="00AC0B47" w:rsidRDefault="00AC0B47" w14:paraId="14B22835" w14:textId="77777777">
      <w:pPr>
        <w:ind w:left="-20" w:right="-20"/>
        <w:rPr>
          <w:rFonts w:ascii="Calibri" w:hAnsi="Calibri" w:eastAsia="Calibri" w:cs="Calibri"/>
          <w:szCs w:val="22"/>
        </w:rPr>
      </w:pPr>
    </w:p>
    <w:p w:rsidRPr="004D6450" w:rsidR="00AC0B47" w:rsidP="00AC0B47" w:rsidRDefault="00AC0B47" w14:paraId="11BD2338" w14:textId="4D8E20B4">
      <w:pPr>
        <w:pStyle w:val="BodyA"/>
        <w:ind w:left="720"/>
        <w:rPr>
          <w:rFonts w:ascii="Calibri" w:hAnsi="Calibri" w:cs="Calibri"/>
          <w:i/>
          <w:iCs/>
          <w:sz w:val="20"/>
          <w:szCs w:val="20"/>
        </w:rPr>
      </w:pPr>
      <w:r w:rsidRPr="004D6450">
        <w:rPr>
          <w:rFonts w:ascii="Calibri" w:hAnsi="Calibri" w:cs="Calibri"/>
          <w:i/>
          <w:iCs/>
          <w:sz w:val="20"/>
          <w:szCs w:val="20"/>
        </w:rPr>
        <w:t xml:space="preserve">Indicator 3.1.3: </w:t>
      </w:r>
      <w:r>
        <w:rPr>
          <w:rFonts w:ascii="Calibri" w:hAnsi="Calibri" w:cs="Calibri"/>
          <w:i/>
          <w:iCs/>
          <w:sz w:val="20"/>
          <w:szCs w:val="20"/>
        </w:rPr>
        <w:t xml:space="preserve">% of targets reached in POAs, which include gender-responsive and </w:t>
      </w:r>
      <w:r w:rsidRPr="00296257" w:rsidR="00554406">
        <w:rPr>
          <w:rFonts w:ascii="Calibri" w:hAnsi="Calibri" w:cs="Calibri"/>
          <w:i/>
          <w:iCs/>
          <w:sz w:val="20"/>
          <w:szCs w:val="20"/>
          <w:highlight w:val="yellow"/>
        </w:rPr>
        <w:t xml:space="preserve">inclusive </w:t>
      </w:r>
      <w:r w:rsidRPr="00296257">
        <w:rPr>
          <w:rFonts w:ascii="Calibri" w:hAnsi="Calibri" w:cs="Calibri"/>
          <w:i/>
          <w:iCs/>
          <w:sz w:val="20"/>
          <w:szCs w:val="20"/>
          <w:highlight w:val="yellow"/>
        </w:rPr>
        <w:t xml:space="preserve">management </w:t>
      </w:r>
      <w:r w:rsidRPr="00296257" w:rsidR="00554406">
        <w:rPr>
          <w:rFonts w:ascii="Calibri" w:hAnsi="Calibri" w:cs="Calibri"/>
          <w:i/>
          <w:iCs/>
          <w:sz w:val="20"/>
          <w:szCs w:val="20"/>
          <w:highlight w:val="yellow"/>
        </w:rPr>
        <w:t xml:space="preserve">actions </w:t>
      </w:r>
      <w:r w:rsidRPr="00296257">
        <w:rPr>
          <w:rFonts w:ascii="Calibri" w:hAnsi="Calibri" w:cs="Calibri"/>
          <w:i/>
          <w:iCs/>
          <w:sz w:val="20"/>
          <w:szCs w:val="20"/>
          <w:highlight w:val="yellow"/>
        </w:rPr>
        <w:t xml:space="preserve">implemented </w:t>
      </w:r>
      <w:r w:rsidRPr="00296257" w:rsidR="00554406">
        <w:rPr>
          <w:rFonts w:ascii="Calibri" w:hAnsi="Calibri" w:cs="Calibri"/>
          <w:i/>
          <w:iCs/>
          <w:sz w:val="20"/>
          <w:szCs w:val="20"/>
          <w:highlight w:val="yellow"/>
        </w:rPr>
        <w:t xml:space="preserve">by </w:t>
      </w:r>
      <w:r w:rsidR="004921EA">
        <w:rPr>
          <w:rFonts w:ascii="Calibri" w:hAnsi="Calibri" w:cs="Calibri"/>
          <w:i/>
          <w:iCs/>
          <w:sz w:val="20"/>
          <w:szCs w:val="20"/>
          <w:highlight w:val="yellow"/>
        </w:rPr>
        <w:t>IP&amp;LCs</w:t>
      </w:r>
      <w:r w:rsidRPr="00296257" w:rsidR="00554406">
        <w:rPr>
          <w:rFonts w:ascii="Calibri" w:hAnsi="Calibri" w:cs="Calibri"/>
          <w:i/>
          <w:iCs/>
          <w:sz w:val="20"/>
          <w:szCs w:val="20"/>
          <w:highlight w:val="yellow"/>
        </w:rPr>
        <w:t xml:space="preserve"> and local organizations</w:t>
      </w:r>
      <w:r w:rsidR="00554406">
        <w:rPr>
          <w:rFonts w:ascii="Calibri" w:hAnsi="Calibri" w:cs="Calibri"/>
          <w:i/>
          <w:iCs/>
          <w:sz w:val="20"/>
          <w:szCs w:val="20"/>
        </w:rPr>
        <w:t xml:space="preserve"> </w:t>
      </w:r>
      <w:r>
        <w:rPr>
          <w:rFonts w:ascii="Calibri" w:hAnsi="Calibri" w:cs="Calibri"/>
          <w:i/>
          <w:iCs/>
          <w:sz w:val="20"/>
          <w:szCs w:val="20"/>
        </w:rPr>
        <w:t>in PAs and ADVCs</w:t>
      </w:r>
      <w:r w:rsidRPr="004D6450">
        <w:rPr>
          <w:rFonts w:ascii="Calibri" w:hAnsi="Calibri" w:cs="Calibri"/>
          <w:i/>
          <w:iCs/>
          <w:sz w:val="20"/>
          <w:szCs w:val="20"/>
        </w:rPr>
        <w:t>.</w:t>
      </w:r>
    </w:p>
    <w:p w:rsidR="00AC0B47" w:rsidP="00AC0B47" w:rsidRDefault="00AC0B47" w14:paraId="1FFCC408" w14:textId="77777777">
      <w:pPr>
        <w:ind w:left="700"/>
        <w:rPr>
          <w:rFonts w:ascii="Calibri" w:hAnsi="Calibri" w:cs="Calibri"/>
          <w:i/>
          <w:iCs/>
          <w:sz w:val="20"/>
          <w:szCs w:val="20"/>
        </w:rPr>
      </w:pPr>
    </w:p>
    <w:p w:rsidRPr="004D6450" w:rsidR="00AC0B47" w:rsidP="00AC0B47" w:rsidRDefault="00AC0B47" w14:paraId="3EF93296" w14:textId="4A3E7715">
      <w:pPr>
        <w:pStyle w:val="BodyA"/>
        <w:ind w:left="720"/>
        <w:rPr>
          <w:rFonts w:ascii="Calibri" w:hAnsi="Calibri" w:cs="Calibri"/>
          <w:i/>
          <w:iCs/>
          <w:sz w:val="20"/>
          <w:szCs w:val="20"/>
        </w:rPr>
      </w:pPr>
      <w:r w:rsidRPr="004D6450">
        <w:rPr>
          <w:rFonts w:ascii="Calibri" w:hAnsi="Calibri" w:cs="Calibri"/>
          <w:i/>
          <w:iCs/>
          <w:sz w:val="20"/>
          <w:szCs w:val="20"/>
        </w:rPr>
        <w:t xml:space="preserve">Target 3.1.3: </w:t>
      </w:r>
      <w:r>
        <w:rPr>
          <w:rFonts w:ascii="Calibri" w:hAnsi="Calibri" w:cs="Calibri"/>
          <w:i/>
          <w:iCs/>
          <w:sz w:val="20"/>
          <w:szCs w:val="20"/>
        </w:rPr>
        <w:t>At least 80% of targets reached in POAs.</w:t>
      </w:r>
    </w:p>
    <w:p w:rsidRPr="00BF3AFF" w:rsidR="00AC0B47" w:rsidP="00AC0B47" w:rsidRDefault="00AC0B47" w14:paraId="7916697F" w14:textId="77777777">
      <w:pPr>
        <w:ind w:left="-20" w:right="-20"/>
        <w:rPr>
          <w:rFonts w:ascii="Calibri" w:hAnsi="Calibri" w:eastAsia="Calibri" w:cs="Calibri"/>
          <w:szCs w:val="22"/>
        </w:rPr>
      </w:pPr>
    </w:p>
    <w:p w:rsidRPr="00617AC3" w:rsidR="00AC0B47" w:rsidP="00AC0B47" w:rsidRDefault="00AC0B47" w14:paraId="6BDA3880" w14:textId="468CCE9C">
      <w:pPr>
        <w:ind w:left="-20" w:right="-20"/>
        <w:rPr>
          <w:rFonts w:ascii="Calibri" w:hAnsi="Calibri" w:eastAsia="Calibri" w:cs="Calibri"/>
          <w:color w:val="000000" w:themeColor="text1"/>
          <w:szCs w:val="22"/>
        </w:rPr>
      </w:pPr>
      <w:r w:rsidRPr="00617AC3">
        <w:rPr>
          <w:rFonts w:ascii="Calibri" w:hAnsi="Calibri" w:eastAsia="Calibri" w:cs="Calibri"/>
          <w:color w:val="000000" w:themeColor="text1"/>
          <w:szCs w:val="22"/>
        </w:rPr>
        <w:t xml:space="preserve">Output 3.1.4: Emergency fund </w:t>
      </w:r>
      <w:r w:rsidRPr="00176A2D" w:rsidR="00176A2D">
        <w:rPr>
          <w:rFonts w:ascii="Calibri" w:hAnsi="Calibri" w:eastAsia="Calibri" w:cs="Calibri"/>
          <w:color w:val="000000" w:themeColor="text1"/>
          <w:szCs w:val="22"/>
        </w:rPr>
        <w:t xml:space="preserve">expanded </w:t>
      </w:r>
      <w:r w:rsidRPr="00617AC3">
        <w:rPr>
          <w:rFonts w:ascii="Calibri" w:hAnsi="Calibri" w:eastAsia="Calibri" w:cs="Calibri"/>
          <w:color w:val="000000" w:themeColor="text1"/>
          <w:szCs w:val="22"/>
        </w:rPr>
        <w:t>to support emergency-response brigades.</w:t>
      </w:r>
    </w:p>
    <w:p w:rsidR="00AC0B47" w:rsidP="00AC0B47" w:rsidRDefault="00AC0B47" w14:paraId="2DB68102" w14:textId="77777777">
      <w:pPr>
        <w:pStyle w:val="BodyA"/>
        <w:spacing w:line="259" w:lineRule="auto"/>
        <w:rPr>
          <w:rFonts w:ascii="Calibri" w:hAnsi="Calibri"/>
          <w:sz w:val="22"/>
          <w:szCs w:val="22"/>
        </w:rPr>
      </w:pPr>
    </w:p>
    <w:p w:rsidRPr="00617AC3" w:rsidR="00AC0B47" w:rsidP="00AC0B47" w:rsidRDefault="00AC0B47" w14:paraId="4D8002F7" w14:textId="4F3F63CF">
      <w:pPr>
        <w:pStyle w:val="BodyA"/>
        <w:spacing w:line="259" w:lineRule="auto"/>
        <w:rPr>
          <w:rFonts w:ascii="Calibri" w:hAnsi="Calibri"/>
          <w:sz w:val="22"/>
          <w:szCs w:val="22"/>
        </w:rPr>
      </w:pPr>
      <w:r>
        <w:rPr>
          <w:rFonts w:ascii="Calibri" w:hAnsi="Calibri"/>
          <w:sz w:val="22"/>
          <w:szCs w:val="22"/>
        </w:rPr>
        <w:t>One of the most cited successes of the Fund for Protected Areas (FANP) is the Emergency Fund</w:t>
      </w:r>
      <w:r w:rsidR="00136B96">
        <w:rPr>
          <w:rStyle w:val="FootnoteReference"/>
          <w:rFonts w:ascii="Calibri" w:hAnsi="Calibri"/>
          <w:sz w:val="22"/>
          <w:szCs w:val="22"/>
        </w:rPr>
        <w:footnoteReference w:id="17"/>
      </w:r>
      <w:r>
        <w:rPr>
          <w:rFonts w:ascii="Calibri" w:hAnsi="Calibri"/>
          <w:sz w:val="22"/>
          <w:szCs w:val="22"/>
        </w:rPr>
        <w:t>. The project will expand this Emergency Fund to cover the 5 supported PAs and ADVC complex</w:t>
      </w:r>
      <w:r w:rsidRPr="00617AC3">
        <w:rPr>
          <w:rFonts w:ascii="Calibri" w:hAnsi="Calibri"/>
          <w:sz w:val="22"/>
          <w:szCs w:val="22"/>
        </w:rPr>
        <w:t xml:space="preserve">. This </w:t>
      </w:r>
      <w:r>
        <w:rPr>
          <w:rFonts w:ascii="Calibri" w:hAnsi="Calibri"/>
          <w:sz w:val="22"/>
          <w:szCs w:val="22"/>
        </w:rPr>
        <w:t>is</w:t>
      </w:r>
      <w:r w:rsidRPr="00617AC3">
        <w:rPr>
          <w:rFonts w:ascii="Calibri" w:hAnsi="Calibri"/>
          <w:sz w:val="22"/>
          <w:szCs w:val="22"/>
        </w:rPr>
        <w:t xml:space="preserve"> a specific financial mechanism </w:t>
      </w:r>
      <w:r>
        <w:rPr>
          <w:rFonts w:ascii="Calibri" w:hAnsi="Calibri"/>
          <w:sz w:val="22"/>
          <w:szCs w:val="22"/>
        </w:rPr>
        <w:t>that</w:t>
      </w:r>
      <w:r w:rsidRPr="00617AC3">
        <w:rPr>
          <w:rFonts w:ascii="Calibri" w:hAnsi="Calibri"/>
          <w:sz w:val="22"/>
          <w:szCs w:val="22"/>
        </w:rPr>
        <w:t xml:space="preserve"> provide</w:t>
      </w:r>
      <w:r>
        <w:rPr>
          <w:rFonts w:ascii="Calibri" w:hAnsi="Calibri"/>
          <w:sz w:val="22"/>
          <w:szCs w:val="22"/>
        </w:rPr>
        <w:t>s</w:t>
      </w:r>
      <w:r w:rsidRPr="00617AC3">
        <w:rPr>
          <w:rFonts w:ascii="Calibri" w:hAnsi="Calibri"/>
          <w:sz w:val="22"/>
          <w:szCs w:val="22"/>
        </w:rPr>
        <w:t xml:space="preserve"> immediate and flexible financial resources in crisis or emergency situations. </w:t>
      </w:r>
      <w:r>
        <w:rPr>
          <w:rFonts w:ascii="Calibri" w:hAnsi="Calibri"/>
          <w:sz w:val="22"/>
          <w:szCs w:val="22"/>
        </w:rPr>
        <w:t>Much quicker than</w:t>
      </w:r>
      <w:r w:rsidRPr="00617AC3">
        <w:rPr>
          <w:rFonts w:ascii="Calibri" w:hAnsi="Calibri"/>
          <w:sz w:val="22"/>
          <w:szCs w:val="22"/>
        </w:rPr>
        <w:t xml:space="preserve"> public resources,</w:t>
      </w:r>
      <w:r>
        <w:rPr>
          <w:rFonts w:ascii="Calibri" w:hAnsi="Calibri"/>
          <w:sz w:val="22"/>
          <w:szCs w:val="22"/>
        </w:rPr>
        <w:t xml:space="preserve"> but of lesser amount,</w:t>
      </w:r>
      <w:r w:rsidRPr="00617AC3">
        <w:rPr>
          <w:rFonts w:ascii="Calibri" w:hAnsi="Calibri"/>
          <w:sz w:val="22"/>
          <w:szCs w:val="22"/>
        </w:rPr>
        <w:t xml:space="preserve"> quickly</w:t>
      </w:r>
      <w:r>
        <w:rPr>
          <w:rFonts w:ascii="Calibri" w:hAnsi="Calibri"/>
          <w:sz w:val="22"/>
          <w:szCs w:val="22"/>
        </w:rPr>
        <w:t xml:space="preserve"> deployed</w:t>
      </w:r>
      <w:r w:rsidRPr="00617AC3">
        <w:rPr>
          <w:rFonts w:ascii="Calibri" w:hAnsi="Calibri"/>
          <w:sz w:val="22"/>
          <w:szCs w:val="22"/>
        </w:rPr>
        <w:t xml:space="preserve"> </w:t>
      </w:r>
      <w:r>
        <w:rPr>
          <w:rFonts w:ascii="Calibri" w:hAnsi="Calibri"/>
          <w:sz w:val="22"/>
          <w:szCs w:val="22"/>
        </w:rPr>
        <w:t xml:space="preserve">funds </w:t>
      </w:r>
      <w:r w:rsidRPr="00617AC3">
        <w:rPr>
          <w:rFonts w:ascii="Calibri" w:hAnsi="Calibri"/>
          <w:sz w:val="22"/>
          <w:szCs w:val="22"/>
        </w:rPr>
        <w:t xml:space="preserve">directed to events that threaten protected areas and buffer zones can be instrumental. For example, there have been instances where community brigades are available to fight fires in protected areas, but the necessary equipment is lacking. </w:t>
      </w:r>
      <w:r>
        <w:rPr>
          <w:rFonts w:ascii="Calibri" w:hAnsi="Calibri"/>
          <w:sz w:val="22"/>
          <w:szCs w:val="22"/>
        </w:rPr>
        <w:t>FANP</w:t>
      </w:r>
      <w:r w:rsidRPr="00617AC3">
        <w:rPr>
          <w:rFonts w:ascii="Calibri" w:hAnsi="Calibri"/>
          <w:sz w:val="22"/>
          <w:szCs w:val="22"/>
        </w:rPr>
        <w:t xml:space="preserve"> emergency fund </w:t>
      </w:r>
      <w:r>
        <w:rPr>
          <w:rFonts w:ascii="Calibri" w:hAnsi="Calibri"/>
          <w:sz w:val="22"/>
          <w:szCs w:val="22"/>
        </w:rPr>
        <w:t xml:space="preserve">has </w:t>
      </w:r>
      <w:r w:rsidRPr="00617AC3">
        <w:rPr>
          <w:rFonts w:ascii="Calibri" w:hAnsi="Calibri"/>
          <w:sz w:val="22"/>
          <w:szCs w:val="22"/>
        </w:rPr>
        <w:t>successfully channel</w:t>
      </w:r>
      <w:r>
        <w:rPr>
          <w:rFonts w:ascii="Calibri" w:hAnsi="Calibri"/>
          <w:sz w:val="22"/>
          <w:szCs w:val="22"/>
        </w:rPr>
        <w:t>ed</w:t>
      </w:r>
      <w:r w:rsidRPr="00617AC3">
        <w:rPr>
          <w:rFonts w:ascii="Calibri" w:hAnsi="Calibri"/>
          <w:sz w:val="22"/>
          <w:szCs w:val="22"/>
        </w:rPr>
        <w:t xml:space="preserve"> financial resources to </w:t>
      </w:r>
      <w:r w:rsidRPr="43A28F28">
        <w:rPr>
          <w:rFonts w:ascii="Calibri" w:hAnsi="Calibri"/>
          <w:sz w:val="22"/>
          <w:szCs w:val="22"/>
        </w:rPr>
        <w:t xml:space="preserve">respond to </w:t>
      </w:r>
      <w:r w:rsidRPr="00617AC3">
        <w:rPr>
          <w:rFonts w:ascii="Calibri" w:hAnsi="Calibri"/>
          <w:sz w:val="22"/>
          <w:szCs w:val="22"/>
        </w:rPr>
        <w:t>forest fire events</w:t>
      </w:r>
      <w:r>
        <w:rPr>
          <w:rFonts w:ascii="Calibri" w:hAnsi="Calibri"/>
          <w:sz w:val="22"/>
          <w:szCs w:val="22"/>
        </w:rPr>
        <w:t xml:space="preserve">, hurricanes and </w:t>
      </w:r>
      <w:r w:rsidR="004D2AA6">
        <w:rPr>
          <w:rFonts w:ascii="Calibri" w:hAnsi="Calibri"/>
          <w:sz w:val="22"/>
          <w:szCs w:val="22"/>
        </w:rPr>
        <w:t>s</w:t>
      </w:r>
      <w:r w:rsidR="00A35C95">
        <w:rPr>
          <w:rFonts w:ascii="Calibri" w:hAnsi="Calibri"/>
          <w:sz w:val="22"/>
          <w:szCs w:val="22"/>
        </w:rPr>
        <w:t>inking</w:t>
      </w:r>
      <w:r w:rsidR="004D2AA6">
        <w:rPr>
          <w:rFonts w:ascii="Calibri" w:hAnsi="Calibri"/>
          <w:sz w:val="22"/>
          <w:szCs w:val="22"/>
        </w:rPr>
        <w:t xml:space="preserve"> boats </w:t>
      </w:r>
      <w:r w:rsidR="00A35C95">
        <w:rPr>
          <w:rFonts w:ascii="Calibri" w:hAnsi="Calibri"/>
          <w:sz w:val="22"/>
          <w:szCs w:val="22"/>
        </w:rPr>
        <w:t>damaging</w:t>
      </w:r>
      <w:r w:rsidR="004D2AA6">
        <w:rPr>
          <w:rFonts w:ascii="Calibri" w:hAnsi="Calibri"/>
          <w:sz w:val="22"/>
          <w:szCs w:val="22"/>
        </w:rPr>
        <w:t xml:space="preserve"> coral reefs</w:t>
      </w:r>
      <w:r w:rsidRPr="00617AC3">
        <w:rPr>
          <w:rFonts w:ascii="Calibri" w:hAnsi="Calibri"/>
          <w:sz w:val="22"/>
          <w:szCs w:val="22"/>
        </w:rPr>
        <w:t xml:space="preserve">. During the first half of 2023, this resulted in 21 forest fire events successfully </w:t>
      </w:r>
      <w:r w:rsidR="00CF5374">
        <w:rPr>
          <w:rFonts w:ascii="Calibri" w:hAnsi="Calibri"/>
          <w:sz w:val="22"/>
          <w:szCs w:val="22"/>
        </w:rPr>
        <w:t>addressed</w:t>
      </w:r>
      <w:r w:rsidRPr="00617AC3" w:rsidR="00CF5374">
        <w:rPr>
          <w:rFonts w:ascii="Calibri" w:hAnsi="Calibri"/>
          <w:sz w:val="22"/>
          <w:szCs w:val="22"/>
        </w:rPr>
        <w:t xml:space="preserve"> by</w:t>
      </w:r>
      <w:r w:rsidRPr="00617AC3">
        <w:rPr>
          <w:rFonts w:ascii="Calibri" w:hAnsi="Calibri"/>
          <w:sz w:val="22"/>
          <w:szCs w:val="22"/>
        </w:rPr>
        <w:t xml:space="preserve"> community brigades in collaboration with CONANP and </w:t>
      </w:r>
      <w:r>
        <w:rPr>
          <w:rFonts w:ascii="Calibri" w:hAnsi="Calibri"/>
          <w:sz w:val="22"/>
          <w:szCs w:val="22"/>
        </w:rPr>
        <w:t>the National Forestry Commission (</w:t>
      </w:r>
      <w:r w:rsidRPr="00617AC3">
        <w:rPr>
          <w:rFonts w:ascii="Calibri" w:hAnsi="Calibri"/>
          <w:sz w:val="22"/>
          <w:szCs w:val="22"/>
        </w:rPr>
        <w:t>CONAFOR</w:t>
      </w:r>
      <w:r>
        <w:rPr>
          <w:rFonts w:ascii="Calibri" w:hAnsi="Calibri"/>
          <w:sz w:val="22"/>
          <w:szCs w:val="22"/>
        </w:rPr>
        <w:t>)</w:t>
      </w:r>
      <w:r w:rsidRPr="00617AC3">
        <w:rPr>
          <w:rFonts w:ascii="Calibri" w:hAnsi="Calibri"/>
          <w:sz w:val="22"/>
          <w:szCs w:val="22"/>
        </w:rPr>
        <w:t xml:space="preserve">. </w:t>
      </w:r>
      <w:r>
        <w:rPr>
          <w:rFonts w:ascii="Calibri" w:hAnsi="Calibri"/>
          <w:sz w:val="22"/>
          <w:szCs w:val="22"/>
        </w:rPr>
        <w:t xml:space="preserve">The </w:t>
      </w:r>
      <w:r w:rsidRPr="43A28F28">
        <w:rPr>
          <w:rFonts w:ascii="Calibri" w:hAnsi="Calibri"/>
          <w:sz w:val="22"/>
          <w:szCs w:val="22"/>
        </w:rPr>
        <w:t>existing mechanism</w:t>
      </w:r>
      <w:r>
        <w:rPr>
          <w:rFonts w:ascii="Calibri" w:hAnsi="Calibri"/>
          <w:sz w:val="22"/>
          <w:szCs w:val="22"/>
        </w:rPr>
        <w:t xml:space="preserve"> in </w:t>
      </w:r>
      <w:r w:rsidRPr="43A28F28">
        <w:rPr>
          <w:rFonts w:ascii="Calibri" w:hAnsi="Calibri"/>
          <w:sz w:val="22"/>
          <w:szCs w:val="22"/>
        </w:rPr>
        <w:t>FANP</w:t>
      </w:r>
      <w:r>
        <w:rPr>
          <w:rFonts w:ascii="Calibri" w:hAnsi="Calibri"/>
          <w:sz w:val="22"/>
          <w:szCs w:val="22"/>
        </w:rPr>
        <w:t xml:space="preserve"> will </w:t>
      </w:r>
      <w:r w:rsidRPr="43A28F28">
        <w:rPr>
          <w:rFonts w:ascii="Calibri" w:hAnsi="Calibri"/>
          <w:sz w:val="22"/>
          <w:szCs w:val="22"/>
        </w:rPr>
        <w:t>serve this role for the targeted PAs</w:t>
      </w:r>
      <w:r>
        <w:rPr>
          <w:rFonts w:ascii="Calibri" w:hAnsi="Calibri"/>
          <w:sz w:val="22"/>
          <w:szCs w:val="22"/>
        </w:rPr>
        <w:t xml:space="preserve"> in case of emergencies including fires, </w:t>
      </w:r>
      <w:proofErr w:type="gramStart"/>
      <w:r>
        <w:rPr>
          <w:rFonts w:ascii="Calibri" w:hAnsi="Calibri"/>
          <w:sz w:val="22"/>
          <w:szCs w:val="22"/>
        </w:rPr>
        <w:t>floods</w:t>
      </w:r>
      <w:proofErr w:type="gramEnd"/>
      <w:r>
        <w:rPr>
          <w:rFonts w:ascii="Calibri" w:hAnsi="Calibri"/>
          <w:sz w:val="22"/>
          <w:szCs w:val="22"/>
        </w:rPr>
        <w:t xml:space="preserve"> and other emergencies</w:t>
      </w:r>
      <w:r w:rsidRPr="43A28F28">
        <w:rPr>
          <w:rFonts w:ascii="Calibri" w:hAnsi="Calibri"/>
          <w:sz w:val="22"/>
          <w:szCs w:val="22"/>
        </w:rPr>
        <w:t>.</w:t>
      </w:r>
    </w:p>
    <w:p w:rsidRPr="00BF3AFF" w:rsidR="00AC0B47" w:rsidP="00AC0B47" w:rsidRDefault="00AC0B47" w14:paraId="42FEA462" w14:textId="77777777">
      <w:pPr>
        <w:pStyle w:val="BodyA"/>
        <w:ind w:left="-20" w:right="-20"/>
        <w:rPr>
          <w:rFonts w:ascii="Calibri" w:hAnsi="Calibri"/>
          <w:b/>
          <w:bCs/>
          <w:sz w:val="22"/>
          <w:szCs w:val="22"/>
        </w:rPr>
      </w:pPr>
    </w:p>
    <w:p w:rsidRPr="00BF3AFF" w:rsidR="00AC0B47" w:rsidP="00AC0B47" w:rsidRDefault="00AC0B47" w14:paraId="3DF51799" w14:textId="77777777">
      <w:pPr>
        <w:pStyle w:val="BodyA"/>
        <w:ind w:left="720"/>
        <w:rPr>
          <w:rFonts w:ascii="Calibri" w:hAnsi="Calibri" w:eastAsia="Calibri" w:cs="Calibri"/>
          <w:i/>
          <w:iCs/>
          <w:sz w:val="20"/>
          <w:szCs w:val="20"/>
        </w:rPr>
      </w:pPr>
      <w:r w:rsidRPr="00B2211E">
        <w:rPr>
          <w:rFonts w:ascii="Calibri" w:hAnsi="Calibri" w:cs="Calibri"/>
          <w:i/>
          <w:iCs/>
          <w:sz w:val="20"/>
          <w:szCs w:val="20"/>
        </w:rPr>
        <w:t>Indicator</w:t>
      </w:r>
      <w:r w:rsidRPr="43A28F28">
        <w:rPr>
          <w:rFonts w:ascii="Calibri" w:hAnsi="Calibri" w:eastAsia="Calibri" w:cs="Calibri"/>
          <w:i/>
          <w:iCs/>
          <w:sz w:val="20"/>
          <w:szCs w:val="20"/>
        </w:rPr>
        <w:t xml:space="preserve"> 3.1.3: % of valid emergency funding requests that result in financial support within 72 hours.</w:t>
      </w:r>
    </w:p>
    <w:p w:rsidRPr="00BF3AFF" w:rsidR="00AC0B47" w:rsidP="00AC0B47" w:rsidRDefault="00AC0B47" w14:paraId="7E9713CE" w14:textId="77777777">
      <w:pPr>
        <w:pStyle w:val="BodyA"/>
        <w:ind w:left="-20" w:right="-20"/>
        <w:rPr>
          <w:rFonts w:ascii="Calibri" w:hAnsi="Calibri" w:eastAsia="Calibri" w:cs="Calibri"/>
          <w:i/>
          <w:iCs/>
          <w:sz w:val="20"/>
          <w:szCs w:val="20"/>
        </w:rPr>
      </w:pPr>
    </w:p>
    <w:p w:rsidRPr="00BF3AFF" w:rsidR="00AC0B47" w:rsidP="00AC0B47" w:rsidRDefault="00AC0B47" w14:paraId="04DFD421" w14:textId="77777777">
      <w:pPr>
        <w:pStyle w:val="BodyA"/>
        <w:ind w:left="720"/>
      </w:pPr>
      <w:r w:rsidRPr="43A28F28">
        <w:rPr>
          <w:rFonts w:ascii="Calibri" w:hAnsi="Calibri" w:eastAsia="Calibri" w:cs="Calibri"/>
          <w:i/>
          <w:iCs/>
          <w:sz w:val="20"/>
          <w:szCs w:val="20"/>
        </w:rPr>
        <w:t>Target 3.1.3: At least 90% of funding requests resulting in delivery of financial support within 72 hours.</w:t>
      </w:r>
    </w:p>
    <w:p w:rsidRPr="00BF3AFF" w:rsidR="00AC0B47" w:rsidP="00AC0B47" w:rsidRDefault="00AC0B47" w14:paraId="19D9A712" w14:textId="77777777">
      <w:pPr>
        <w:pStyle w:val="BodyA"/>
        <w:ind w:left="-20" w:right="-20"/>
        <w:rPr>
          <w:rFonts w:ascii="Calibri" w:hAnsi="Calibri" w:eastAsia="Calibri" w:cs="Calibri"/>
          <w:i/>
          <w:iCs/>
          <w:sz w:val="20"/>
          <w:szCs w:val="20"/>
        </w:rPr>
      </w:pPr>
    </w:p>
    <w:p w:rsidRPr="00BF3AFF" w:rsidR="00AC0B47" w:rsidP="00AC0B47" w:rsidRDefault="00AC0B47" w14:paraId="4DEB100A" w14:textId="1B017246">
      <w:pPr>
        <w:pStyle w:val="BodyA"/>
        <w:ind w:left="-20" w:right="-20"/>
        <w:rPr>
          <w:rFonts w:ascii="Calibri" w:hAnsi="Calibri" w:eastAsia="Calibri" w:cs="Calibri"/>
          <w:b/>
          <w:bCs/>
          <w:sz w:val="22"/>
          <w:szCs w:val="22"/>
        </w:rPr>
      </w:pPr>
      <w:r w:rsidRPr="43A28F28">
        <w:rPr>
          <w:rFonts w:ascii="Calibri" w:hAnsi="Calibri"/>
          <w:b/>
          <w:bCs/>
          <w:sz w:val="22"/>
          <w:szCs w:val="22"/>
        </w:rPr>
        <w:t xml:space="preserve">Component 4: </w:t>
      </w:r>
      <w:r w:rsidR="00B429AE">
        <w:rPr>
          <w:rFonts w:ascii="Calibri" w:hAnsi="Calibri"/>
          <w:b/>
          <w:bCs/>
          <w:sz w:val="22"/>
          <w:szCs w:val="22"/>
        </w:rPr>
        <w:t>K</w:t>
      </w:r>
      <w:r w:rsidRPr="43A28F28">
        <w:rPr>
          <w:rFonts w:ascii="Calibri" w:hAnsi="Calibri"/>
          <w:b/>
          <w:bCs/>
          <w:sz w:val="22"/>
          <w:szCs w:val="22"/>
        </w:rPr>
        <w:t>nowledge management</w:t>
      </w:r>
      <w:r w:rsidR="00EB0262">
        <w:rPr>
          <w:rFonts w:ascii="Calibri" w:hAnsi="Calibri"/>
          <w:b/>
          <w:bCs/>
          <w:sz w:val="22"/>
          <w:szCs w:val="22"/>
        </w:rPr>
        <w:t xml:space="preserve">, </w:t>
      </w:r>
      <w:proofErr w:type="gramStart"/>
      <w:r w:rsidR="00EB0262">
        <w:rPr>
          <w:rFonts w:ascii="Calibri" w:hAnsi="Calibri"/>
          <w:b/>
          <w:bCs/>
          <w:sz w:val="22"/>
          <w:szCs w:val="22"/>
        </w:rPr>
        <w:t>monitoring</w:t>
      </w:r>
      <w:proofErr w:type="gramEnd"/>
      <w:r w:rsidR="00EB0262">
        <w:rPr>
          <w:rFonts w:ascii="Calibri" w:hAnsi="Calibri"/>
          <w:b/>
          <w:bCs/>
          <w:sz w:val="22"/>
          <w:szCs w:val="22"/>
        </w:rPr>
        <w:t xml:space="preserve"> and evaluation</w:t>
      </w:r>
      <w:r w:rsidRPr="43A28F28">
        <w:rPr>
          <w:rFonts w:ascii="Calibri" w:hAnsi="Calibri"/>
          <w:b/>
          <w:bCs/>
          <w:sz w:val="22"/>
          <w:szCs w:val="22"/>
        </w:rPr>
        <w:t xml:space="preserve"> for scaling</w:t>
      </w:r>
      <w:r w:rsidR="006D1032">
        <w:rPr>
          <w:rFonts w:ascii="Calibri" w:hAnsi="Calibri"/>
          <w:b/>
          <w:bCs/>
          <w:sz w:val="22"/>
          <w:szCs w:val="22"/>
        </w:rPr>
        <w:t xml:space="preserve"> impact</w:t>
      </w:r>
      <w:r w:rsidRPr="43A28F28">
        <w:rPr>
          <w:rFonts w:ascii="Calibri" w:hAnsi="Calibri"/>
          <w:b/>
          <w:bCs/>
          <w:sz w:val="22"/>
          <w:szCs w:val="22"/>
        </w:rPr>
        <w:t>.</w:t>
      </w:r>
    </w:p>
    <w:p w:rsidRPr="00BF3AFF" w:rsidR="00AC0B47" w:rsidP="00AC0B47" w:rsidRDefault="00AC0B47" w14:paraId="4DD339CE" w14:textId="77777777">
      <w:pPr>
        <w:pStyle w:val="BodyA"/>
        <w:rPr>
          <w:rFonts w:ascii="Calibri" w:hAnsi="Calibri" w:eastAsia="Calibri" w:cs="Calibri"/>
          <w:sz w:val="22"/>
          <w:szCs w:val="22"/>
        </w:rPr>
      </w:pPr>
    </w:p>
    <w:p w:rsidR="00AC0B47" w:rsidP="00AC0B47" w:rsidRDefault="00AC0B47" w14:paraId="3B5D7C70" w14:textId="13899672">
      <w:pPr>
        <w:pStyle w:val="BodyA"/>
        <w:rPr>
          <w:rFonts w:ascii="Calibri" w:hAnsi="Calibri"/>
          <w:sz w:val="22"/>
          <w:szCs w:val="22"/>
        </w:rPr>
      </w:pPr>
      <w:r w:rsidRPr="43A28F28">
        <w:rPr>
          <w:rFonts w:ascii="Calibri" w:hAnsi="Calibri"/>
          <w:sz w:val="22"/>
          <w:szCs w:val="22"/>
        </w:rPr>
        <w:t xml:space="preserve">Component 4 will entail close coordination between FMCN, CONANP, the donor community and </w:t>
      </w:r>
      <w:r w:rsidR="004921EA">
        <w:rPr>
          <w:rFonts w:ascii="Calibri" w:hAnsi="Calibri"/>
          <w:sz w:val="22"/>
          <w:szCs w:val="22"/>
        </w:rPr>
        <w:t>IP&amp;LCs</w:t>
      </w:r>
      <w:r w:rsidRPr="43A28F28">
        <w:rPr>
          <w:rFonts w:ascii="Calibri" w:hAnsi="Calibri"/>
          <w:sz w:val="22"/>
          <w:szCs w:val="22"/>
        </w:rPr>
        <w:t xml:space="preserve"> to ensure </w:t>
      </w:r>
      <w:r>
        <w:rPr>
          <w:rFonts w:ascii="Calibri" w:hAnsi="Calibri"/>
          <w:sz w:val="22"/>
          <w:szCs w:val="22"/>
        </w:rPr>
        <w:t xml:space="preserve">that </w:t>
      </w:r>
      <w:r w:rsidRPr="43A28F28">
        <w:rPr>
          <w:rFonts w:ascii="Calibri" w:hAnsi="Calibri"/>
          <w:sz w:val="22"/>
          <w:szCs w:val="22"/>
        </w:rPr>
        <w:t>project activities and results are properly monitored and evaluated, and that knowledge management facilitates the efficient sharing of information at every level of the project. Given the central role of the PFP model in closing CONANP’s funding gap, lessons learned from other PFPs that have achieved conservation at scale, such as ARPA in Brazil, will be gathered. This will include FMCN and CONANP engaging groups with PFP experience such as Enduring Earth to seek input on how best to structure the project’s transition fund and secure the necessary financial resources</w:t>
      </w:r>
      <w:r>
        <w:rPr>
          <w:rFonts w:ascii="Calibri" w:hAnsi="Calibri"/>
          <w:sz w:val="22"/>
          <w:szCs w:val="22"/>
        </w:rPr>
        <w:t>, as well as environmental funds in Brazil, Colombia, Costa Rica, and Peru, which have successfully launched PFPs</w:t>
      </w:r>
      <w:r w:rsidRPr="43A28F28">
        <w:rPr>
          <w:rFonts w:ascii="Calibri" w:hAnsi="Calibri"/>
          <w:sz w:val="22"/>
          <w:szCs w:val="22"/>
        </w:rPr>
        <w:t xml:space="preserve">. Given FMCN and CONANP’s current and prior shared experience with project monitoring and evaluation and knowledge sharing (including with GEF-funded FANP, CONECTA and C6), lessons learned from these </w:t>
      </w:r>
      <w:r w:rsidRPr="43A28F28">
        <w:rPr>
          <w:rFonts w:ascii="Calibri" w:hAnsi="Calibri"/>
          <w:sz w:val="22"/>
          <w:szCs w:val="22"/>
        </w:rPr>
        <w:t>experiences will inform</w:t>
      </w:r>
      <w:r>
        <w:rPr>
          <w:rFonts w:ascii="Calibri" w:hAnsi="Calibri"/>
          <w:sz w:val="22"/>
          <w:szCs w:val="22"/>
        </w:rPr>
        <w:t xml:space="preserve"> the</w:t>
      </w:r>
      <w:r w:rsidRPr="43A28F28">
        <w:rPr>
          <w:rFonts w:ascii="Calibri" w:hAnsi="Calibri"/>
          <w:sz w:val="22"/>
          <w:szCs w:val="22"/>
        </w:rPr>
        <w:t xml:space="preserve"> development of MEx30x30 M&amp;E and knowledge management systems, including explicit mechanisms to enable adaptive management and to account for gender and cultural differences at the institutional and PA or ADVC level, and development of culturally appropriate information dissemination mechanisms and communication strategies.</w:t>
      </w:r>
    </w:p>
    <w:p w:rsidR="00B429AE" w:rsidP="00AC0B47" w:rsidRDefault="00B429AE" w14:paraId="0FB3B687" w14:textId="77777777">
      <w:pPr>
        <w:pStyle w:val="BodyA"/>
        <w:rPr>
          <w:rFonts w:ascii="Calibri" w:hAnsi="Calibri" w:eastAsia="Calibri" w:cs="Calibri"/>
          <w:sz w:val="22"/>
          <w:szCs w:val="22"/>
        </w:rPr>
      </w:pPr>
    </w:p>
    <w:p w:rsidRPr="00617AC3" w:rsidR="00F333A4" w:rsidP="00F333A4" w:rsidRDefault="00F333A4" w14:paraId="15845039" w14:textId="77777777">
      <w:pPr>
        <w:ind w:left="-20" w:right="-20"/>
        <w:rPr>
          <w:rFonts w:ascii="Calibri" w:hAnsi="Calibri" w:eastAsia="Calibri" w:cs="Calibri"/>
          <w:szCs w:val="22"/>
        </w:rPr>
      </w:pPr>
      <w:r w:rsidRPr="00617AC3">
        <w:rPr>
          <w:rFonts w:ascii="Calibri" w:hAnsi="Calibri" w:eastAsia="Calibri" w:cs="Calibri"/>
          <w:szCs w:val="22"/>
        </w:rPr>
        <w:t>Outcome 4.</w:t>
      </w:r>
      <w:r>
        <w:rPr>
          <w:rFonts w:ascii="Calibri" w:hAnsi="Calibri" w:eastAsia="Calibri" w:cs="Calibri"/>
          <w:szCs w:val="22"/>
        </w:rPr>
        <w:t>1</w:t>
      </w:r>
      <w:r w:rsidRPr="00617AC3">
        <w:rPr>
          <w:rFonts w:ascii="Calibri" w:hAnsi="Calibri" w:eastAsia="Calibri" w:cs="Calibri"/>
          <w:szCs w:val="22"/>
        </w:rPr>
        <w:t xml:space="preserve">: </w:t>
      </w:r>
      <w:r w:rsidRPr="43A28F28">
        <w:rPr>
          <w:rFonts w:ascii="Calibri" w:hAnsi="Calibri" w:eastAsia="Calibri" w:cs="Calibri"/>
          <w:szCs w:val="22"/>
        </w:rPr>
        <w:t>MEx30x30</w:t>
      </w:r>
      <w:r w:rsidRPr="00617AC3">
        <w:rPr>
          <w:rFonts w:ascii="Calibri" w:hAnsi="Calibri" w:eastAsia="Calibri" w:cs="Calibri"/>
          <w:szCs w:val="22"/>
        </w:rPr>
        <w:t xml:space="preserve"> and related programs and initiatives in Mexico and elsewhere benefit from gender-responsive and inclusive learning and knowledge exchange to inform future scale-up.</w:t>
      </w:r>
    </w:p>
    <w:p w:rsidRPr="00617AC3" w:rsidR="00F333A4" w:rsidP="00F333A4" w:rsidRDefault="00F333A4" w14:paraId="10064E56" w14:textId="77777777">
      <w:pPr>
        <w:ind w:right="-20"/>
        <w:rPr>
          <w:rFonts w:ascii="Calibri" w:hAnsi="Calibri" w:eastAsia="Calibri" w:cs="Calibri"/>
          <w:szCs w:val="22"/>
        </w:rPr>
      </w:pPr>
    </w:p>
    <w:p w:rsidRPr="00617AC3" w:rsidR="00F333A4" w:rsidP="00F333A4" w:rsidRDefault="00F333A4" w14:paraId="5CF7F27C" w14:textId="77777777">
      <w:pPr>
        <w:ind w:left="0" w:right="-20"/>
        <w:rPr>
          <w:rFonts w:ascii="Calibri" w:hAnsi="Calibri" w:eastAsia="Calibri" w:cs="Calibri"/>
          <w:szCs w:val="22"/>
        </w:rPr>
      </w:pPr>
      <w:r w:rsidRPr="00617AC3">
        <w:rPr>
          <w:rFonts w:ascii="Calibri" w:hAnsi="Calibri" w:eastAsia="Calibri" w:cs="Calibri"/>
          <w:szCs w:val="22"/>
        </w:rPr>
        <w:t xml:space="preserve">The PFP approach has been used successfully in </w:t>
      </w:r>
      <w:proofErr w:type="gramStart"/>
      <w:r w:rsidRPr="00617AC3">
        <w:rPr>
          <w:rFonts w:ascii="Calibri" w:hAnsi="Calibri" w:eastAsia="Calibri" w:cs="Calibri"/>
          <w:szCs w:val="22"/>
        </w:rPr>
        <w:t>a number of</w:t>
      </w:r>
      <w:proofErr w:type="gramEnd"/>
      <w:r w:rsidRPr="00617AC3">
        <w:rPr>
          <w:rFonts w:ascii="Calibri" w:hAnsi="Calibri" w:eastAsia="Calibri" w:cs="Calibri"/>
          <w:szCs w:val="22"/>
        </w:rPr>
        <w:t xml:space="preserve"> countries to implement long-term financing solutions for conservation outcomes at scale, including for Brazil’s ARPA, the world’s largest protected areas program. Lessons learned from these prior PFP experiences</w:t>
      </w:r>
      <w:r>
        <w:rPr>
          <w:rFonts w:ascii="Calibri" w:hAnsi="Calibri" w:eastAsia="Calibri" w:cs="Calibri"/>
          <w:szCs w:val="22"/>
        </w:rPr>
        <w:t>, mainly in Latin America,</w:t>
      </w:r>
      <w:r w:rsidRPr="00617AC3">
        <w:rPr>
          <w:rFonts w:ascii="Calibri" w:hAnsi="Calibri" w:eastAsia="Calibri" w:cs="Calibri"/>
          <w:szCs w:val="22"/>
        </w:rPr>
        <w:t xml:space="preserve"> will help shape </w:t>
      </w:r>
      <w:r w:rsidRPr="43A28F28">
        <w:rPr>
          <w:rFonts w:ascii="Calibri" w:hAnsi="Calibri" w:eastAsia="Calibri" w:cs="Calibri"/>
          <w:szCs w:val="22"/>
        </w:rPr>
        <w:t>MEx30x30</w:t>
      </w:r>
      <w:r w:rsidRPr="00617AC3">
        <w:rPr>
          <w:rFonts w:ascii="Calibri" w:hAnsi="Calibri" w:eastAsia="Calibri" w:cs="Calibri"/>
          <w:szCs w:val="22"/>
        </w:rPr>
        <w:t xml:space="preserve">; at the same time, </w:t>
      </w:r>
      <w:r w:rsidRPr="43A28F28">
        <w:rPr>
          <w:rFonts w:ascii="Calibri" w:hAnsi="Calibri" w:eastAsia="Calibri" w:cs="Calibri"/>
          <w:szCs w:val="22"/>
        </w:rPr>
        <w:t>MEx30x30</w:t>
      </w:r>
      <w:r w:rsidRPr="00617AC3">
        <w:rPr>
          <w:rFonts w:ascii="Calibri" w:hAnsi="Calibri" w:eastAsia="Calibri" w:cs="Calibri"/>
          <w:szCs w:val="22"/>
        </w:rPr>
        <w:t xml:space="preserve">’s innovative application of the PFP approach will offer an important contribution to the growing global knowledge base for conservation and long-term financing at scale. </w:t>
      </w:r>
      <w:r w:rsidRPr="43A28F28">
        <w:rPr>
          <w:rFonts w:ascii="Calibri" w:hAnsi="Calibri" w:eastAsia="Calibri" w:cs="Calibri"/>
          <w:szCs w:val="22"/>
        </w:rPr>
        <w:t>MEx30x30</w:t>
      </w:r>
      <w:r w:rsidRPr="00617AC3">
        <w:rPr>
          <w:rFonts w:ascii="Calibri" w:hAnsi="Calibri" w:eastAsia="Calibri" w:cs="Calibri"/>
          <w:szCs w:val="22"/>
        </w:rPr>
        <w:t xml:space="preserve"> will also generate learning and knowledge relating to community co-management as an effective PA management tool, and cost-effective means for expanding PA networks to achieve the GBF 30x30 target; </w:t>
      </w:r>
      <w:r w:rsidRPr="43A28F28">
        <w:rPr>
          <w:rFonts w:ascii="Calibri" w:hAnsi="Calibri" w:eastAsia="Calibri" w:cs="Calibri"/>
          <w:szCs w:val="22"/>
        </w:rPr>
        <w:t>MEx30x30</w:t>
      </w:r>
      <w:r w:rsidRPr="00617AC3">
        <w:rPr>
          <w:rFonts w:ascii="Calibri" w:hAnsi="Calibri" w:eastAsia="Calibri" w:cs="Calibri"/>
          <w:szCs w:val="22"/>
        </w:rPr>
        <w:t>’s lessons on this theme will be especially valuable given the central role of Indigenous Peoples in the Project. Thus, learning and knowledge exchange under Outcome 4.</w:t>
      </w:r>
      <w:r>
        <w:rPr>
          <w:rFonts w:ascii="Calibri" w:hAnsi="Calibri" w:eastAsia="Calibri" w:cs="Calibri"/>
          <w:szCs w:val="22"/>
        </w:rPr>
        <w:t>1</w:t>
      </w:r>
      <w:r w:rsidRPr="00617AC3">
        <w:rPr>
          <w:rFonts w:ascii="Calibri" w:hAnsi="Calibri" w:eastAsia="Calibri" w:cs="Calibri"/>
          <w:szCs w:val="22"/>
        </w:rPr>
        <w:t xml:space="preserve"> offers a rich contribution to global conservation practice, and will provide the basis for further definition of concrete steps towards Mexico’s own 30x30 target to be capture in a scale-up strategy document. The incorporation of gender and inclusion considerations will be especially important to the outputs and activities under this Outcome, in processes for production and dissemination of materials but also as a thematic focus for the products themselves.</w:t>
      </w:r>
    </w:p>
    <w:p w:rsidRPr="00617AC3" w:rsidR="00F333A4" w:rsidP="00F333A4" w:rsidRDefault="00F333A4" w14:paraId="2F1E768F" w14:textId="77777777">
      <w:pPr>
        <w:ind w:left="-20" w:right="-20"/>
        <w:rPr>
          <w:rFonts w:ascii="Calibri" w:hAnsi="Calibri" w:eastAsia="Calibri" w:cs="Calibri"/>
          <w:szCs w:val="22"/>
        </w:rPr>
      </w:pPr>
    </w:p>
    <w:p w:rsidRPr="00617AC3" w:rsidR="00F333A4" w:rsidP="00F333A4" w:rsidRDefault="00F333A4" w14:paraId="3EB71AED" w14:textId="77777777">
      <w:pPr>
        <w:pStyle w:val="BodyA"/>
        <w:ind w:left="720"/>
        <w:rPr>
          <w:rFonts w:ascii="Calibri" w:hAnsi="Calibri" w:eastAsia="Calibri" w:cs="Calibri"/>
          <w:i/>
          <w:iCs/>
          <w:sz w:val="20"/>
          <w:szCs w:val="20"/>
        </w:rPr>
      </w:pPr>
      <w:r w:rsidRPr="43A28F28">
        <w:rPr>
          <w:rFonts w:ascii="Calibri" w:hAnsi="Calibri" w:eastAsia="Calibri" w:cs="Calibri"/>
          <w:i/>
          <w:iCs/>
          <w:sz w:val="20"/>
          <w:szCs w:val="20"/>
        </w:rPr>
        <w:t>Indicator 4.</w:t>
      </w:r>
      <w:r>
        <w:rPr>
          <w:rFonts w:ascii="Calibri" w:hAnsi="Calibri" w:eastAsia="Calibri" w:cs="Calibri"/>
          <w:i/>
          <w:iCs/>
          <w:sz w:val="20"/>
          <w:szCs w:val="20"/>
        </w:rPr>
        <w:t>1</w:t>
      </w:r>
      <w:r w:rsidRPr="43A28F28">
        <w:rPr>
          <w:rFonts w:ascii="Calibri" w:hAnsi="Calibri" w:eastAsia="Calibri" w:cs="Calibri"/>
          <w:i/>
          <w:iCs/>
          <w:sz w:val="20"/>
          <w:szCs w:val="20"/>
        </w:rPr>
        <w:t>:</w:t>
      </w:r>
      <w:r w:rsidRPr="00617AC3">
        <w:rPr>
          <w:rFonts w:ascii="Calibri" w:hAnsi="Calibri" w:eastAsia="Calibri" w:cs="Calibri"/>
          <w:i/>
          <w:iCs/>
          <w:sz w:val="20"/>
          <w:szCs w:val="20"/>
        </w:rPr>
        <w:t xml:space="preserve"> # of scale-up strategy documents based on </w:t>
      </w:r>
      <w:r w:rsidRPr="43A28F28">
        <w:rPr>
          <w:rFonts w:ascii="Calibri" w:hAnsi="Calibri" w:eastAsia="Calibri" w:cs="Calibri"/>
          <w:i/>
          <w:iCs/>
          <w:sz w:val="20"/>
          <w:szCs w:val="20"/>
        </w:rPr>
        <w:t>MEx30x30</w:t>
      </w:r>
      <w:r w:rsidRPr="00617AC3">
        <w:rPr>
          <w:rFonts w:ascii="Calibri" w:hAnsi="Calibri" w:eastAsia="Calibri" w:cs="Calibri"/>
          <w:i/>
          <w:iCs/>
          <w:sz w:val="20"/>
          <w:szCs w:val="20"/>
        </w:rPr>
        <w:t xml:space="preserve"> experience.</w:t>
      </w:r>
    </w:p>
    <w:p w:rsidRPr="00617AC3" w:rsidR="00F333A4" w:rsidP="00F333A4" w:rsidRDefault="00F333A4" w14:paraId="1190BACF" w14:textId="77777777">
      <w:pPr>
        <w:pStyle w:val="BodyA"/>
        <w:ind w:left="720"/>
        <w:rPr>
          <w:rFonts w:ascii="Calibri" w:hAnsi="Calibri" w:eastAsia="Calibri" w:cs="Calibri"/>
          <w:i/>
          <w:iCs/>
          <w:sz w:val="20"/>
          <w:szCs w:val="20"/>
        </w:rPr>
      </w:pPr>
    </w:p>
    <w:p w:rsidRPr="00617AC3" w:rsidR="00F333A4" w:rsidP="00F333A4" w:rsidRDefault="00F333A4" w14:paraId="785B6053" w14:textId="77777777">
      <w:pPr>
        <w:pStyle w:val="BodyA"/>
        <w:ind w:left="720"/>
        <w:rPr>
          <w:rFonts w:ascii="Calibri" w:hAnsi="Calibri" w:eastAsia="Calibri" w:cs="Calibri"/>
          <w:i/>
          <w:iCs/>
          <w:sz w:val="20"/>
          <w:szCs w:val="20"/>
        </w:rPr>
      </w:pPr>
      <w:r w:rsidRPr="00617AC3">
        <w:rPr>
          <w:rFonts w:ascii="Calibri" w:hAnsi="Calibri" w:eastAsia="Calibri" w:cs="Calibri"/>
          <w:i/>
          <w:iCs/>
          <w:sz w:val="20"/>
          <w:szCs w:val="20"/>
        </w:rPr>
        <w:t>Target 4.</w:t>
      </w:r>
      <w:r>
        <w:rPr>
          <w:rFonts w:ascii="Calibri" w:hAnsi="Calibri" w:eastAsia="Calibri" w:cs="Calibri"/>
          <w:i/>
          <w:iCs/>
          <w:sz w:val="20"/>
          <w:szCs w:val="20"/>
        </w:rPr>
        <w:t>1</w:t>
      </w:r>
      <w:r w:rsidRPr="00617AC3">
        <w:rPr>
          <w:rFonts w:ascii="Calibri" w:hAnsi="Calibri" w:eastAsia="Calibri" w:cs="Calibri"/>
          <w:i/>
          <w:iCs/>
          <w:sz w:val="20"/>
          <w:szCs w:val="20"/>
        </w:rPr>
        <w:t xml:space="preserve">: 1 scale-up strategy document based on </w:t>
      </w:r>
      <w:r w:rsidRPr="43A28F28">
        <w:rPr>
          <w:rFonts w:ascii="Calibri" w:hAnsi="Calibri" w:eastAsia="Calibri" w:cs="Calibri"/>
          <w:i/>
          <w:iCs/>
          <w:sz w:val="20"/>
          <w:szCs w:val="20"/>
        </w:rPr>
        <w:t>MEx30x30</w:t>
      </w:r>
      <w:r w:rsidRPr="00617AC3">
        <w:rPr>
          <w:rFonts w:ascii="Calibri" w:hAnsi="Calibri" w:eastAsia="Calibri" w:cs="Calibri"/>
          <w:i/>
          <w:iCs/>
          <w:sz w:val="20"/>
          <w:szCs w:val="20"/>
        </w:rPr>
        <w:t xml:space="preserve"> experience.</w:t>
      </w:r>
    </w:p>
    <w:p w:rsidRPr="00617AC3" w:rsidR="00F333A4" w:rsidP="00F333A4" w:rsidRDefault="00F333A4" w14:paraId="648B5B24" w14:textId="77777777">
      <w:pPr>
        <w:ind w:left="-20" w:right="-20"/>
        <w:rPr>
          <w:rFonts w:ascii="Calibri" w:hAnsi="Calibri" w:eastAsia="Calibri" w:cs="Calibri"/>
          <w:szCs w:val="22"/>
        </w:rPr>
      </w:pPr>
    </w:p>
    <w:p w:rsidR="00F333A4" w:rsidP="00F333A4" w:rsidRDefault="00F333A4" w14:paraId="5134722F" w14:textId="596B2E7A">
      <w:pPr>
        <w:ind w:left="-20" w:right="-20"/>
        <w:rPr>
          <w:rFonts w:ascii="Calibri" w:hAnsi="Calibri" w:eastAsia="Calibri" w:cs="Calibri"/>
          <w:szCs w:val="22"/>
        </w:rPr>
      </w:pPr>
      <w:r w:rsidRPr="00617AC3">
        <w:rPr>
          <w:rFonts w:ascii="Calibri" w:hAnsi="Calibri" w:eastAsia="Calibri" w:cs="Calibri"/>
          <w:szCs w:val="22"/>
        </w:rPr>
        <w:t>Output 4.</w:t>
      </w:r>
      <w:r>
        <w:rPr>
          <w:rFonts w:ascii="Calibri" w:hAnsi="Calibri" w:eastAsia="Calibri" w:cs="Calibri"/>
          <w:szCs w:val="22"/>
        </w:rPr>
        <w:t>1</w:t>
      </w:r>
      <w:r w:rsidRPr="00617AC3">
        <w:rPr>
          <w:rFonts w:ascii="Calibri" w:hAnsi="Calibri" w:eastAsia="Calibri" w:cs="Calibri"/>
          <w:szCs w:val="22"/>
        </w:rPr>
        <w:t xml:space="preserve">.1: Ongoing lessons learned from </w:t>
      </w:r>
      <w:proofErr w:type="gramStart"/>
      <w:r w:rsidRPr="00617AC3">
        <w:rPr>
          <w:rFonts w:ascii="Calibri" w:hAnsi="Calibri" w:eastAsia="Calibri" w:cs="Calibri"/>
          <w:szCs w:val="22"/>
        </w:rPr>
        <w:t>MEx30x30</w:t>
      </w:r>
      <w:proofErr w:type="gramEnd"/>
      <w:r w:rsidRPr="00617AC3">
        <w:rPr>
          <w:rFonts w:ascii="Calibri" w:hAnsi="Calibri" w:eastAsia="Calibri" w:cs="Calibri"/>
          <w:szCs w:val="22"/>
        </w:rPr>
        <w:t xml:space="preserve"> and other long-term sustainable finance mechanisms and PA scaling experiences documented and disseminated</w:t>
      </w:r>
      <w:r w:rsidR="00554406">
        <w:rPr>
          <w:rFonts w:ascii="Calibri" w:hAnsi="Calibri" w:eastAsia="Calibri" w:cs="Calibri"/>
          <w:szCs w:val="22"/>
        </w:rPr>
        <w:t>.</w:t>
      </w:r>
    </w:p>
    <w:p w:rsidRPr="00617AC3" w:rsidR="00F333A4" w:rsidP="00F333A4" w:rsidRDefault="00F333A4" w14:paraId="640D4373" w14:textId="77777777">
      <w:pPr>
        <w:ind w:left="-20" w:right="-20"/>
        <w:rPr>
          <w:rFonts w:ascii="Calibri" w:hAnsi="Calibri" w:eastAsia="Calibri" w:cs="Calibri"/>
          <w:szCs w:val="22"/>
        </w:rPr>
      </w:pPr>
    </w:p>
    <w:p w:rsidR="00F333A4" w:rsidP="2EF14059" w:rsidRDefault="00F333A4" w14:paraId="6BE16C77" w14:textId="2A043A08">
      <w:pPr>
        <w:tabs>
          <w:tab w:val="left" w:pos="1918"/>
          <w:tab w:val="left" w:pos="3836"/>
          <w:tab w:val="left" w:pos="5754"/>
          <w:tab w:val="left" w:pos="7672"/>
          <w:tab w:val="left" w:pos="9590"/>
        </w:tabs>
        <w:spacing w:line="259" w:lineRule="auto"/>
        <w:ind w:left="-20" w:right="-20"/>
        <w:rPr>
          <w:rFonts w:ascii="Calibri" w:hAnsi="Calibri" w:eastAsia="Calibri" w:cs="Calibri"/>
          <w:color w:val="000000" w:themeColor="text1"/>
        </w:rPr>
      </w:pPr>
      <w:r w:rsidRPr="2EF14059">
        <w:rPr>
          <w:rFonts w:ascii="Calibri" w:hAnsi="Calibri" w:eastAsia="Calibri" w:cs="Calibri"/>
          <w:color w:val="000000" w:themeColor="text1"/>
        </w:rPr>
        <w:t xml:space="preserve">The PMU will lead documentation of lessons learned and preparation of knowledge products, and dissemination of these materials. </w:t>
      </w:r>
      <w:r w:rsidRPr="00296257" w:rsidR="535135D8">
        <w:rPr>
          <w:rFonts w:ascii="Calibri" w:hAnsi="Calibri" w:eastAsia="Calibri" w:cs="Calibri"/>
          <w:color w:val="000000" w:themeColor="text1"/>
          <w:highlight w:val="yellow"/>
        </w:rPr>
        <w:t xml:space="preserve">Learning topics of interest include </w:t>
      </w:r>
      <w:proofErr w:type="gramStart"/>
      <w:r w:rsidRPr="00296257" w:rsidR="535135D8">
        <w:rPr>
          <w:rFonts w:ascii="Calibri" w:hAnsi="Calibri" w:eastAsia="Calibri" w:cs="Calibri"/>
          <w:color w:val="000000" w:themeColor="text1"/>
          <w:highlight w:val="yellow"/>
        </w:rPr>
        <w:t>nationally-led</w:t>
      </w:r>
      <w:proofErr w:type="gramEnd"/>
      <w:r w:rsidRPr="00296257" w:rsidR="535135D8">
        <w:rPr>
          <w:rFonts w:ascii="Calibri" w:hAnsi="Calibri" w:eastAsia="Calibri" w:cs="Calibri"/>
          <w:color w:val="000000" w:themeColor="text1"/>
          <w:highlight w:val="yellow"/>
        </w:rPr>
        <w:t xml:space="preserve"> long-term sustainable finance mechanisms (such as those led by national protected area authorities and national protected area funds), and the rel</w:t>
      </w:r>
      <w:r w:rsidRPr="00296257" w:rsidR="58B03986">
        <w:rPr>
          <w:rFonts w:ascii="Calibri" w:hAnsi="Calibri" w:eastAsia="Calibri" w:cs="Calibri"/>
          <w:color w:val="000000" w:themeColor="text1"/>
          <w:highlight w:val="yellow"/>
        </w:rPr>
        <w:t>ationship between such mechanisms and local or regional financing efforts.</w:t>
      </w:r>
      <w:r w:rsidRPr="2EF14059" w:rsidR="58B03986">
        <w:rPr>
          <w:rFonts w:ascii="Calibri" w:hAnsi="Calibri" w:eastAsia="Calibri" w:cs="Calibri"/>
          <w:color w:val="000000" w:themeColor="text1"/>
        </w:rPr>
        <w:t xml:space="preserve"> </w:t>
      </w:r>
      <w:r w:rsidRPr="2EF14059">
        <w:rPr>
          <w:rFonts w:ascii="Calibri" w:hAnsi="Calibri" w:eastAsia="Calibri" w:cs="Calibri"/>
          <w:color w:val="000000" w:themeColor="text1"/>
        </w:rPr>
        <w:t>The publication plan will include dedicated products focused on the importance of gender integration and social inclusion in scale-up strategies and financing solutions</w:t>
      </w:r>
      <w:r w:rsidRPr="00296257" w:rsidR="5A681EED">
        <w:rPr>
          <w:rFonts w:ascii="Calibri" w:hAnsi="Calibri" w:eastAsia="Calibri" w:cs="Calibri"/>
          <w:color w:val="000000" w:themeColor="text1"/>
          <w:highlight w:val="yellow"/>
        </w:rPr>
        <w:t>, and knowledge products relating to management arrangements that facilitate IPLC-led conservation and sustainable resource use</w:t>
      </w:r>
      <w:r w:rsidRPr="00296257">
        <w:rPr>
          <w:rFonts w:ascii="Calibri" w:hAnsi="Calibri" w:eastAsia="Calibri" w:cs="Calibri"/>
          <w:color w:val="000000" w:themeColor="text1"/>
          <w:highlight w:val="yellow"/>
        </w:rPr>
        <w:t>.</w:t>
      </w:r>
      <w:r w:rsidRPr="2EF14059">
        <w:rPr>
          <w:rFonts w:ascii="Calibri" w:hAnsi="Calibri" w:eastAsia="Calibri" w:cs="Calibri"/>
          <w:color w:val="000000" w:themeColor="text1"/>
        </w:rPr>
        <w:t xml:space="preserve"> Dissemination channels will include the CAAP as well as FMCN’s participation in networks such as </w:t>
      </w:r>
      <w:proofErr w:type="spellStart"/>
      <w:r w:rsidRPr="2EF14059">
        <w:rPr>
          <w:rFonts w:ascii="Calibri" w:hAnsi="Calibri" w:eastAsia="Calibri" w:cs="Calibri"/>
          <w:color w:val="000000" w:themeColor="text1"/>
        </w:rPr>
        <w:t>RedLAC</w:t>
      </w:r>
      <w:proofErr w:type="spellEnd"/>
      <w:r w:rsidRPr="2EF14059">
        <w:rPr>
          <w:rFonts w:ascii="Calibri" w:hAnsi="Calibri" w:eastAsia="Calibri" w:cs="Calibri"/>
          <w:color w:val="000000" w:themeColor="text1"/>
        </w:rPr>
        <w:t>.</w:t>
      </w:r>
    </w:p>
    <w:p w:rsidR="00F333A4" w:rsidP="00F333A4" w:rsidRDefault="00F333A4" w14:paraId="420AFB54" w14:textId="77777777">
      <w:pPr>
        <w:ind w:left="-20" w:right="-20"/>
        <w:rPr>
          <w:rFonts w:ascii="Calibri" w:hAnsi="Calibri" w:eastAsia="Calibri" w:cs="Calibri"/>
          <w:szCs w:val="22"/>
          <w:highlight w:val="yellow"/>
        </w:rPr>
      </w:pPr>
    </w:p>
    <w:p w:rsidR="00F333A4" w:rsidP="00F333A4" w:rsidRDefault="00F333A4" w14:paraId="3A58A726" w14:textId="77777777">
      <w:pPr>
        <w:pStyle w:val="BodyA"/>
        <w:ind w:left="720"/>
        <w:rPr>
          <w:rFonts w:ascii="Calibri" w:hAnsi="Calibri" w:eastAsia="Calibri" w:cs="Calibri"/>
          <w:i/>
          <w:iCs/>
          <w:sz w:val="20"/>
          <w:szCs w:val="20"/>
        </w:rPr>
      </w:pPr>
      <w:r w:rsidRPr="43A28F28">
        <w:rPr>
          <w:rFonts w:ascii="Calibri" w:hAnsi="Calibri" w:eastAsia="Calibri" w:cs="Calibri"/>
          <w:i/>
          <w:iCs/>
          <w:sz w:val="20"/>
          <w:szCs w:val="20"/>
        </w:rPr>
        <w:t>Indicator 4.</w:t>
      </w:r>
      <w:r>
        <w:rPr>
          <w:rFonts w:ascii="Calibri" w:hAnsi="Calibri" w:eastAsia="Calibri" w:cs="Calibri"/>
          <w:i/>
          <w:iCs/>
          <w:sz w:val="20"/>
          <w:szCs w:val="20"/>
        </w:rPr>
        <w:t>1</w:t>
      </w:r>
      <w:r w:rsidRPr="43A28F28">
        <w:rPr>
          <w:rFonts w:ascii="Calibri" w:hAnsi="Calibri" w:eastAsia="Calibri" w:cs="Calibri"/>
          <w:i/>
          <w:iCs/>
          <w:sz w:val="20"/>
          <w:szCs w:val="20"/>
        </w:rPr>
        <w:t>.1:</w:t>
      </w:r>
      <w:r w:rsidRPr="00B2211E">
        <w:rPr>
          <w:rFonts w:ascii="Calibri" w:hAnsi="Calibri" w:eastAsia="Calibri" w:cs="Calibri"/>
          <w:i/>
          <w:iCs/>
          <w:sz w:val="20"/>
          <w:szCs w:val="20"/>
        </w:rPr>
        <w:t xml:space="preserve"> </w:t>
      </w:r>
      <w:r w:rsidRPr="43A28F28">
        <w:rPr>
          <w:rFonts w:ascii="Calibri" w:hAnsi="Calibri" w:eastAsia="Calibri" w:cs="Calibri"/>
          <w:i/>
          <w:iCs/>
          <w:sz w:val="20"/>
          <w:szCs w:val="20"/>
        </w:rPr>
        <w:t>Number of lessons-learned knowledge products prepared and shared (including products with a focus on gender and inclusion).</w:t>
      </w:r>
    </w:p>
    <w:p w:rsidR="00F333A4" w:rsidP="00F333A4" w:rsidRDefault="00F333A4" w14:paraId="76112A47" w14:textId="77777777">
      <w:pPr>
        <w:pStyle w:val="BodyA"/>
        <w:ind w:left="720"/>
        <w:rPr>
          <w:rFonts w:ascii="Calibri" w:hAnsi="Calibri" w:eastAsia="Calibri" w:cs="Calibri"/>
          <w:i/>
          <w:iCs/>
          <w:sz w:val="20"/>
          <w:szCs w:val="20"/>
        </w:rPr>
      </w:pPr>
    </w:p>
    <w:p w:rsidR="00F333A4" w:rsidP="00F333A4" w:rsidRDefault="00F333A4" w14:paraId="0B8FDEF5" w14:textId="36E839D1">
      <w:pPr>
        <w:pStyle w:val="BodyA"/>
        <w:ind w:left="720"/>
        <w:rPr>
          <w:rFonts w:ascii="Calibri" w:hAnsi="Calibri" w:eastAsia="Calibri" w:cs="Calibri"/>
          <w:sz w:val="22"/>
          <w:szCs w:val="22"/>
        </w:rPr>
      </w:pPr>
      <w:r w:rsidRPr="43A28F28">
        <w:rPr>
          <w:rFonts w:ascii="Calibri" w:hAnsi="Calibri" w:eastAsia="Calibri" w:cs="Calibri"/>
          <w:i/>
          <w:iCs/>
          <w:sz w:val="20"/>
          <w:szCs w:val="20"/>
        </w:rPr>
        <w:t>Target 4.</w:t>
      </w:r>
      <w:r>
        <w:rPr>
          <w:rFonts w:ascii="Calibri" w:hAnsi="Calibri" w:eastAsia="Calibri" w:cs="Calibri"/>
          <w:i/>
          <w:iCs/>
          <w:sz w:val="20"/>
          <w:szCs w:val="20"/>
        </w:rPr>
        <w:t>1</w:t>
      </w:r>
      <w:r w:rsidRPr="43A28F28">
        <w:rPr>
          <w:rFonts w:ascii="Calibri" w:hAnsi="Calibri" w:eastAsia="Calibri" w:cs="Calibri"/>
          <w:i/>
          <w:iCs/>
          <w:sz w:val="20"/>
          <w:szCs w:val="20"/>
        </w:rPr>
        <w:t xml:space="preserve">.1: At least 4 lessons-learned knowledge products prepared and shared (including at least one with a focus on gender and </w:t>
      </w:r>
      <w:r w:rsidRPr="00296257" w:rsidR="00554406">
        <w:rPr>
          <w:rFonts w:ascii="Calibri" w:hAnsi="Calibri" w:eastAsia="Calibri" w:cs="Calibri"/>
          <w:i/>
          <w:iCs/>
          <w:sz w:val="20"/>
          <w:szCs w:val="20"/>
          <w:highlight w:val="yellow"/>
        </w:rPr>
        <w:t xml:space="preserve">one with a focus on </w:t>
      </w:r>
      <w:r w:rsidR="004921EA">
        <w:rPr>
          <w:rFonts w:ascii="Calibri" w:hAnsi="Calibri" w:eastAsia="Calibri" w:cs="Calibri"/>
          <w:i/>
          <w:iCs/>
          <w:sz w:val="20"/>
          <w:szCs w:val="20"/>
          <w:highlight w:val="yellow"/>
        </w:rPr>
        <w:t>IP&amp;LCs</w:t>
      </w:r>
      <w:r w:rsidRPr="00296257">
        <w:rPr>
          <w:rFonts w:ascii="Calibri" w:hAnsi="Calibri" w:eastAsia="Calibri" w:cs="Calibri"/>
          <w:i/>
          <w:iCs/>
          <w:sz w:val="20"/>
          <w:szCs w:val="20"/>
          <w:highlight w:val="yellow"/>
        </w:rPr>
        <w:t>).</w:t>
      </w:r>
    </w:p>
    <w:p w:rsidR="00F333A4" w:rsidP="00F333A4" w:rsidRDefault="00F333A4" w14:paraId="2969058B" w14:textId="77777777">
      <w:pPr>
        <w:ind w:left="-20" w:right="-20"/>
        <w:rPr>
          <w:rFonts w:ascii="Calibri" w:hAnsi="Calibri" w:eastAsia="Calibri" w:cs="Calibri"/>
          <w:szCs w:val="22"/>
        </w:rPr>
      </w:pPr>
    </w:p>
    <w:p w:rsidRPr="00617AC3" w:rsidR="00396374" w:rsidP="00F333A4" w:rsidRDefault="00396374" w14:paraId="76D40A18" w14:textId="77777777">
      <w:pPr>
        <w:ind w:left="-20" w:right="-20"/>
        <w:rPr>
          <w:rFonts w:ascii="Calibri" w:hAnsi="Calibri" w:eastAsia="Calibri" w:cs="Calibri"/>
          <w:szCs w:val="22"/>
        </w:rPr>
      </w:pPr>
    </w:p>
    <w:p w:rsidRPr="00617AC3" w:rsidR="00F333A4" w:rsidP="00F333A4" w:rsidRDefault="00F333A4" w14:paraId="3D06633D" w14:textId="77777777">
      <w:pPr>
        <w:ind w:left="-20" w:right="-20"/>
      </w:pPr>
      <w:r w:rsidRPr="00617AC3">
        <w:rPr>
          <w:rFonts w:ascii="Calibri" w:hAnsi="Calibri" w:eastAsia="Calibri" w:cs="Calibri"/>
          <w:szCs w:val="22"/>
        </w:rPr>
        <w:t>Output 4.</w:t>
      </w:r>
      <w:r>
        <w:rPr>
          <w:rFonts w:ascii="Calibri" w:hAnsi="Calibri" w:eastAsia="Calibri" w:cs="Calibri"/>
          <w:szCs w:val="22"/>
        </w:rPr>
        <w:t>1</w:t>
      </w:r>
      <w:r w:rsidRPr="00617AC3">
        <w:rPr>
          <w:rFonts w:ascii="Calibri" w:hAnsi="Calibri" w:eastAsia="Calibri" w:cs="Calibri"/>
          <w:szCs w:val="22"/>
        </w:rPr>
        <w:t>.2: National workshop and dissemination event held to finalize scale-up strategy document based on MEx30x30 experience.</w:t>
      </w:r>
    </w:p>
    <w:p w:rsidRPr="00617AC3" w:rsidR="00F333A4" w:rsidP="00F333A4" w:rsidRDefault="00F333A4" w14:paraId="3919E869" w14:textId="77777777">
      <w:pPr>
        <w:ind w:left="-20" w:right="-20"/>
        <w:rPr>
          <w:rFonts w:ascii="Calibri" w:hAnsi="Calibri" w:eastAsia="Calibri" w:cs="Calibri"/>
          <w:szCs w:val="22"/>
        </w:rPr>
      </w:pPr>
    </w:p>
    <w:p w:rsidRPr="00617AC3" w:rsidR="00F333A4" w:rsidP="00F333A4" w:rsidRDefault="00F333A4" w14:paraId="31F5E866" w14:textId="1EC22836">
      <w:pPr>
        <w:ind w:left="-20" w:right="-20"/>
        <w:rPr>
          <w:rFonts w:ascii="Calibri" w:hAnsi="Calibri" w:eastAsia="Calibri" w:cs="Calibri"/>
          <w:szCs w:val="22"/>
        </w:rPr>
      </w:pPr>
      <w:r w:rsidRPr="00617AC3">
        <w:rPr>
          <w:rFonts w:ascii="Calibri" w:hAnsi="Calibri" w:eastAsia="Calibri" w:cs="Calibri"/>
          <w:szCs w:val="22"/>
        </w:rPr>
        <w:t>A concluding activity of MEx30x30 will be to organize a national event to formally launch the scale-up strategy to achieve Mexico’s 30x30 goal, based on the Project’s learning and experience</w:t>
      </w:r>
      <w:r>
        <w:rPr>
          <w:rFonts w:ascii="Calibri" w:hAnsi="Calibri" w:eastAsia="Calibri" w:cs="Calibri"/>
          <w:szCs w:val="22"/>
        </w:rPr>
        <w:t xml:space="preserve">. </w:t>
      </w:r>
      <w:r w:rsidRPr="00617AC3">
        <w:rPr>
          <w:rFonts w:ascii="Calibri" w:hAnsi="Calibri" w:eastAsia="Calibri" w:cs="Calibri"/>
          <w:szCs w:val="22"/>
        </w:rPr>
        <w:t xml:space="preserve">To draft this document the PMU will facilitate a collaborative and consultative process led by CONANP and involving input from other government agencies, civil society, </w:t>
      </w:r>
      <w:proofErr w:type="gramStart"/>
      <w:r w:rsidRPr="00617AC3">
        <w:rPr>
          <w:rFonts w:ascii="Calibri" w:hAnsi="Calibri" w:eastAsia="Calibri" w:cs="Calibri"/>
          <w:szCs w:val="22"/>
        </w:rPr>
        <w:t>academia</w:t>
      </w:r>
      <w:proofErr w:type="gramEnd"/>
      <w:r w:rsidRPr="00617AC3">
        <w:rPr>
          <w:rFonts w:ascii="Calibri" w:hAnsi="Calibri" w:eastAsia="Calibri" w:cs="Calibri"/>
          <w:szCs w:val="22"/>
        </w:rPr>
        <w:t xml:space="preserve"> and the private sector. </w:t>
      </w:r>
      <w:r>
        <w:rPr>
          <w:rFonts w:ascii="Calibri" w:hAnsi="Calibri" w:eastAsia="Calibri" w:cs="Calibri"/>
          <w:color w:val="000000" w:themeColor="text1"/>
          <w:szCs w:val="22"/>
        </w:rPr>
        <w:t xml:space="preserve">The lessons learned will be disseminated in a special event in FMCN`s Exchange of knowledge Conservation Week, </w:t>
      </w:r>
      <w:r w:rsidR="005E32B8">
        <w:rPr>
          <w:rFonts w:ascii="Calibri" w:hAnsi="Calibri" w:eastAsia="Calibri" w:cs="Calibri"/>
          <w:color w:val="000000" w:themeColor="text1"/>
          <w:szCs w:val="22"/>
        </w:rPr>
        <w:t xml:space="preserve">held every two years </w:t>
      </w:r>
      <w:r>
        <w:rPr>
          <w:rFonts w:ascii="Calibri" w:hAnsi="Calibri" w:eastAsia="Calibri" w:cs="Calibri"/>
          <w:color w:val="000000" w:themeColor="text1"/>
          <w:szCs w:val="22"/>
        </w:rPr>
        <w:t>with over 400 key stakeholders</w:t>
      </w:r>
      <w:r w:rsidRPr="00617AC3">
        <w:rPr>
          <w:rFonts w:ascii="Calibri" w:hAnsi="Calibri" w:eastAsia="Calibri" w:cs="Calibri"/>
          <w:szCs w:val="22"/>
        </w:rPr>
        <w:t>.</w:t>
      </w:r>
      <w:r>
        <w:rPr>
          <w:rFonts w:ascii="Calibri" w:hAnsi="Calibri" w:eastAsia="Calibri" w:cs="Calibri"/>
          <w:szCs w:val="22"/>
        </w:rPr>
        <w:t xml:space="preserve"> </w:t>
      </w:r>
      <w:r w:rsidRPr="00617AC3">
        <w:rPr>
          <w:rFonts w:ascii="Calibri" w:hAnsi="Calibri" w:eastAsia="Calibri" w:cs="Calibri"/>
          <w:szCs w:val="22"/>
        </w:rPr>
        <w:t xml:space="preserve">The event itself also will solicit representation from the full range of stakeholders implicated in national PA creation and management, with emphasis on ensuring the participation of women and </w:t>
      </w:r>
      <w:r w:rsidR="004921EA">
        <w:rPr>
          <w:rFonts w:ascii="Calibri" w:hAnsi="Calibri" w:eastAsia="Calibri" w:cs="Calibri"/>
          <w:szCs w:val="22"/>
        </w:rPr>
        <w:t>IP&amp;LCs</w:t>
      </w:r>
      <w:r w:rsidRPr="00617AC3">
        <w:rPr>
          <w:rFonts w:ascii="Calibri" w:hAnsi="Calibri" w:eastAsia="Calibri" w:cs="Calibri"/>
          <w:szCs w:val="22"/>
        </w:rPr>
        <w:t xml:space="preserve"> (stakeholder identification and engagement provisions will be detailed further in the Stakeholder Engagement Plan to be elaborated during the initial part of the project implementation phase). Thus, Output 4.</w:t>
      </w:r>
      <w:r>
        <w:rPr>
          <w:rFonts w:ascii="Calibri" w:hAnsi="Calibri" w:eastAsia="Calibri" w:cs="Calibri"/>
          <w:szCs w:val="22"/>
        </w:rPr>
        <w:t>1</w:t>
      </w:r>
      <w:r w:rsidRPr="00617AC3">
        <w:rPr>
          <w:rFonts w:ascii="Calibri" w:hAnsi="Calibri" w:eastAsia="Calibri" w:cs="Calibri"/>
          <w:szCs w:val="22"/>
        </w:rPr>
        <w:t>.2 will achieve broad-based recognition and buy-in for Mexico’s 30x30 ambitions, and visibility for the concrete steps to achieve those ambitions.</w:t>
      </w:r>
      <w:r w:rsidR="005253B8">
        <w:rPr>
          <w:rFonts w:ascii="Calibri" w:hAnsi="Calibri" w:eastAsia="Calibri" w:cs="Calibri"/>
          <w:szCs w:val="22"/>
        </w:rPr>
        <w:t xml:space="preserve"> </w:t>
      </w:r>
      <w:r w:rsidR="00A5560D">
        <w:rPr>
          <w:rFonts w:ascii="Calibri" w:hAnsi="Calibri" w:eastAsia="Calibri" w:cs="Calibri"/>
          <w:szCs w:val="22"/>
        </w:rPr>
        <w:t>This includes</w:t>
      </w:r>
      <w:r w:rsidR="005253B8">
        <w:rPr>
          <w:rFonts w:ascii="Calibri" w:hAnsi="Calibri" w:eastAsia="Calibri" w:cs="Calibri"/>
          <w:szCs w:val="22"/>
        </w:rPr>
        <w:t xml:space="preserve"> engagement </w:t>
      </w:r>
      <w:r w:rsidR="002E4524">
        <w:rPr>
          <w:rFonts w:ascii="Calibri" w:hAnsi="Calibri" w:eastAsia="Calibri" w:cs="Calibri"/>
          <w:szCs w:val="22"/>
        </w:rPr>
        <w:t xml:space="preserve">with CBD and in support of Mexico </w:t>
      </w:r>
      <w:r w:rsidR="00406FB0">
        <w:rPr>
          <w:rFonts w:ascii="Calibri" w:hAnsi="Calibri" w:eastAsia="Calibri" w:cs="Calibri"/>
          <w:szCs w:val="22"/>
        </w:rPr>
        <w:t>completion of GBF targets as per the country's NBSAP.</w:t>
      </w:r>
    </w:p>
    <w:p w:rsidRPr="00617AC3" w:rsidR="00F333A4" w:rsidP="00F333A4" w:rsidRDefault="00F333A4" w14:paraId="41E16C3E" w14:textId="77777777">
      <w:pPr>
        <w:ind w:left="-20" w:right="-20"/>
        <w:rPr>
          <w:rFonts w:ascii="Calibri" w:hAnsi="Calibri" w:eastAsia="Calibri" w:cs="Calibri"/>
          <w:szCs w:val="22"/>
        </w:rPr>
      </w:pPr>
    </w:p>
    <w:p w:rsidR="00F333A4" w:rsidP="00F333A4" w:rsidRDefault="00F333A4" w14:paraId="0002628A" w14:textId="77777777">
      <w:pPr>
        <w:pStyle w:val="BodyA"/>
        <w:ind w:left="720"/>
        <w:rPr>
          <w:rFonts w:ascii="Calibri" w:hAnsi="Calibri" w:eastAsia="Calibri" w:cs="Calibri"/>
          <w:i/>
          <w:iCs/>
          <w:sz w:val="20"/>
          <w:szCs w:val="20"/>
        </w:rPr>
      </w:pPr>
      <w:r w:rsidRPr="43A28F28">
        <w:rPr>
          <w:rFonts w:ascii="Calibri" w:hAnsi="Calibri" w:eastAsia="Calibri" w:cs="Calibri"/>
          <w:i/>
          <w:iCs/>
          <w:sz w:val="20"/>
          <w:szCs w:val="20"/>
        </w:rPr>
        <w:t>Indicator 4.</w:t>
      </w:r>
      <w:r>
        <w:rPr>
          <w:rFonts w:ascii="Calibri" w:hAnsi="Calibri" w:eastAsia="Calibri" w:cs="Calibri"/>
          <w:i/>
          <w:iCs/>
          <w:sz w:val="20"/>
          <w:szCs w:val="20"/>
        </w:rPr>
        <w:t>1</w:t>
      </w:r>
      <w:r w:rsidRPr="43A28F28">
        <w:rPr>
          <w:rFonts w:ascii="Calibri" w:hAnsi="Calibri" w:eastAsia="Calibri" w:cs="Calibri"/>
          <w:i/>
          <w:iCs/>
          <w:sz w:val="20"/>
          <w:szCs w:val="20"/>
        </w:rPr>
        <w:t>.2a: # of national workshop and dissemination events held.</w:t>
      </w:r>
    </w:p>
    <w:p w:rsidR="00F333A4" w:rsidP="00F333A4" w:rsidRDefault="00F333A4" w14:paraId="768AFDB4" w14:textId="77777777">
      <w:pPr>
        <w:pStyle w:val="BodyA"/>
        <w:ind w:left="720"/>
        <w:rPr>
          <w:rFonts w:ascii="Calibri" w:hAnsi="Calibri" w:eastAsia="Calibri" w:cs="Calibri"/>
          <w:i/>
          <w:iCs/>
          <w:sz w:val="20"/>
          <w:szCs w:val="20"/>
        </w:rPr>
      </w:pPr>
    </w:p>
    <w:p w:rsidR="00F333A4" w:rsidP="00F333A4" w:rsidRDefault="00F333A4" w14:paraId="4D33DDB9" w14:textId="77777777">
      <w:pPr>
        <w:pStyle w:val="BodyA"/>
        <w:ind w:left="720"/>
        <w:rPr>
          <w:rFonts w:ascii="Calibri" w:hAnsi="Calibri" w:eastAsia="Calibri" w:cs="Calibri"/>
          <w:i/>
          <w:iCs/>
          <w:sz w:val="20"/>
          <w:szCs w:val="20"/>
        </w:rPr>
      </w:pPr>
      <w:r w:rsidRPr="43A28F28">
        <w:rPr>
          <w:rFonts w:ascii="Calibri" w:hAnsi="Calibri" w:eastAsia="Calibri" w:cs="Calibri"/>
          <w:i/>
          <w:iCs/>
          <w:sz w:val="20"/>
          <w:szCs w:val="20"/>
        </w:rPr>
        <w:t>Target 4.</w:t>
      </w:r>
      <w:r>
        <w:rPr>
          <w:rFonts w:ascii="Calibri" w:hAnsi="Calibri" w:eastAsia="Calibri" w:cs="Calibri"/>
          <w:i/>
          <w:iCs/>
          <w:sz w:val="20"/>
          <w:szCs w:val="20"/>
        </w:rPr>
        <w:t>1</w:t>
      </w:r>
      <w:r w:rsidRPr="43A28F28">
        <w:rPr>
          <w:rFonts w:ascii="Calibri" w:hAnsi="Calibri" w:eastAsia="Calibri" w:cs="Calibri"/>
          <w:i/>
          <w:iCs/>
          <w:sz w:val="20"/>
          <w:szCs w:val="20"/>
        </w:rPr>
        <w:t>.2a: 1 national workshop and dissemination event held.</w:t>
      </w:r>
    </w:p>
    <w:p w:rsidR="00F333A4" w:rsidP="00F333A4" w:rsidRDefault="00F333A4" w14:paraId="59CDE915" w14:textId="77777777">
      <w:pPr>
        <w:pStyle w:val="BodyA"/>
        <w:ind w:left="720"/>
        <w:rPr>
          <w:rFonts w:ascii="Calibri" w:hAnsi="Calibri" w:eastAsia="Calibri" w:cs="Calibri"/>
          <w:i/>
          <w:iCs/>
          <w:sz w:val="20"/>
          <w:szCs w:val="20"/>
        </w:rPr>
      </w:pPr>
    </w:p>
    <w:p w:rsidR="00F333A4" w:rsidP="00F333A4" w:rsidRDefault="00F333A4" w14:paraId="4B73B387" w14:textId="77777777">
      <w:pPr>
        <w:pStyle w:val="BodyA"/>
        <w:ind w:left="720"/>
        <w:rPr>
          <w:rFonts w:ascii="Calibri" w:hAnsi="Calibri" w:eastAsia="Calibri" w:cs="Calibri"/>
          <w:i/>
          <w:iCs/>
          <w:sz w:val="20"/>
          <w:szCs w:val="20"/>
        </w:rPr>
      </w:pPr>
      <w:r w:rsidRPr="43A28F28">
        <w:rPr>
          <w:rFonts w:ascii="Calibri" w:hAnsi="Calibri" w:eastAsia="Calibri" w:cs="Calibri"/>
          <w:i/>
          <w:iCs/>
          <w:sz w:val="20"/>
          <w:szCs w:val="20"/>
        </w:rPr>
        <w:t>Indicator 4.</w:t>
      </w:r>
      <w:r>
        <w:rPr>
          <w:rFonts w:ascii="Calibri" w:hAnsi="Calibri" w:eastAsia="Calibri" w:cs="Calibri"/>
          <w:i/>
          <w:iCs/>
          <w:sz w:val="20"/>
          <w:szCs w:val="20"/>
        </w:rPr>
        <w:t>1</w:t>
      </w:r>
      <w:r w:rsidRPr="43A28F28">
        <w:rPr>
          <w:rFonts w:ascii="Calibri" w:hAnsi="Calibri" w:eastAsia="Calibri" w:cs="Calibri"/>
          <w:i/>
          <w:iCs/>
          <w:sz w:val="20"/>
          <w:szCs w:val="20"/>
        </w:rPr>
        <w:t>.2b: # of people participating in national workshop and dissemination event (disaggregated by gender, recording level of Indigenous participation).</w:t>
      </w:r>
    </w:p>
    <w:p w:rsidR="00F333A4" w:rsidP="00F333A4" w:rsidRDefault="00F333A4" w14:paraId="30BB2746" w14:textId="77777777">
      <w:pPr>
        <w:pStyle w:val="BodyA"/>
        <w:ind w:left="720"/>
        <w:rPr>
          <w:rFonts w:ascii="Calibri" w:hAnsi="Calibri" w:eastAsia="Calibri" w:cs="Calibri"/>
          <w:i/>
          <w:iCs/>
          <w:sz w:val="20"/>
          <w:szCs w:val="20"/>
        </w:rPr>
      </w:pPr>
    </w:p>
    <w:p w:rsidR="00F333A4" w:rsidP="00F333A4" w:rsidRDefault="00F333A4" w14:paraId="16DE6B1E" w14:textId="77777777">
      <w:pPr>
        <w:pStyle w:val="BodyA"/>
        <w:ind w:left="720"/>
        <w:rPr>
          <w:rFonts w:ascii="Calibri" w:hAnsi="Calibri" w:eastAsia="Calibri" w:cs="Calibri"/>
          <w:i/>
          <w:iCs/>
          <w:sz w:val="20"/>
          <w:szCs w:val="20"/>
        </w:rPr>
      </w:pPr>
      <w:r w:rsidRPr="43A28F28">
        <w:rPr>
          <w:rFonts w:ascii="Calibri" w:hAnsi="Calibri" w:eastAsia="Calibri" w:cs="Calibri"/>
          <w:i/>
          <w:iCs/>
          <w:sz w:val="20"/>
          <w:szCs w:val="20"/>
        </w:rPr>
        <w:t>Target 4.</w:t>
      </w:r>
      <w:r>
        <w:rPr>
          <w:rFonts w:ascii="Calibri" w:hAnsi="Calibri" w:eastAsia="Calibri" w:cs="Calibri"/>
          <w:i/>
          <w:iCs/>
          <w:sz w:val="20"/>
          <w:szCs w:val="20"/>
        </w:rPr>
        <w:t>1</w:t>
      </w:r>
      <w:r w:rsidRPr="43A28F28">
        <w:rPr>
          <w:rFonts w:ascii="Calibri" w:hAnsi="Calibri" w:eastAsia="Calibri" w:cs="Calibri"/>
          <w:i/>
          <w:iCs/>
          <w:sz w:val="20"/>
          <w:szCs w:val="20"/>
        </w:rPr>
        <w:t xml:space="preserve">.2b: 400 people participating in national workshop and dissemination event (at least 50% women, </w:t>
      </w:r>
      <w:r>
        <w:rPr>
          <w:rFonts w:ascii="Calibri" w:hAnsi="Calibri" w:eastAsia="Calibri" w:cs="Calibri"/>
          <w:i/>
          <w:iCs/>
          <w:sz w:val="20"/>
          <w:szCs w:val="20"/>
        </w:rPr>
        <w:t>disaggregated by</w:t>
      </w:r>
      <w:r w:rsidRPr="43A28F28">
        <w:rPr>
          <w:rFonts w:ascii="Calibri" w:hAnsi="Calibri" w:eastAsia="Calibri" w:cs="Calibri"/>
          <w:i/>
          <w:iCs/>
          <w:sz w:val="20"/>
          <w:szCs w:val="20"/>
        </w:rPr>
        <w:t xml:space="preserve"> indigenous).</w:t>
      </w:r>
    </w:p>
    <w:p w:rsidRPr="00BF3AFF" w:rsidR="00F333A4" w:rsidP="00F333A4" w:rsidRDefault="00F333A4" w14:paraId="0032F5D7" w14:textId="77777777">
      <w:pPr>
        <w:pStyle w:val="BodyA"/>
        <w:rPr>
          <w:rFonts w:ascii="Calibri" w:hAnsi="Calibri" w:eastAsia="Calibri" w:cs="Calibri"/>
          <w:sz w:val="22"/>
          <w:szCs w:val="22"/>
        </w:rPr>
      </w:pPr>
    </w:p>
    <w:p w:rsidRPr="00BF3AFF" w:rsidR="00F333A4" w:rsidP="00F333A4" w:rsidRDefault="00F333A4" w14:paraId="3E0DE04B" w14:textId="77777777">
      <w:pPr>
        <w:pStyle w:val="BodyA"/>
        <w:rPr>
          <w:rFonts w:ascii="Calibri" w:hAnsi="Calibri" w:eastAsia="Calibri" w:cs="Calibri"/>
          <w:sz w:val="22"/>
          <w:szCs w:val="22"/>
        </w:rPr>
      </w:pPr>
      <w:r>
        <w:rPr>
          <w:rFonts w:ascii="Calibri" w:hAnsi="Calibri"/>
          <w:sz w:val="22"/>
          <w:szCs w:val="22"/>
        </w:rPr>
        <w:t>In relation to monitoring and evaluation and g</w:t>
      </w:r>
      <w:r w:rsidRPr="43A28F28">
        <w:rPr>
          <w:rFonts w:ascii="Calibri" w:hAnsi="Calibri"/>
          <w:sz w:val="22"/>
          <w:szCs w:val="22"/>
        </w:rPr>
        <w:t>iven FMCN and CONANP’s current and prior shared experience with project monitoring and evaluation (including with GEF-funded FANP, CONECTA and C6), lessons learned from these experiences will inform</w:t>
      </w:r>
      <w:r>
        <w:rPr>
          <w:rFonts w:ascii="Calibri" w:hAnsi="Calibri"/>
          <w:sz w:val="22"/>
          <w:szCs w:val="22"/>
        </w:rPr>
        <w:t xml:space="preserve"> the</w:t>
      </w:r>
      <w:r w:rsidRPr="43A28F28">
        <w:rPr>
          <w:rFonts w:ascii="Calibri" w:hAnsi="Calibri"/>
          <w:sz w:val="22"/>
          <w:szCs w:val="22"/>
        </w:rPr>
        <w:t xml:space="preserve"> development of MEx30x30 M&amp;E </w:t>
      </w:r>
      <w:r>
        <w:rPr>
          <w:rFonts w:ascii="Calibri" w:hAnsi="Calibri"/>
          <w:sz w:val="22"/>
          <w:szCs w:val="22"/>
        </w:rPr>
        <w:t>framework</w:t>
      </w:r>
      <w:r w:rsidRPr="43A28F28">
        <w:rPr>
          <w:rFonts w:ascii="Calibri" w:hAnsi="Calibri"/>
          <w:sz w:val="22"/>
          <w:szCs w:val="22"/>
        </w:rPr>
        <w:t>, including explicit mechanisms to enable adaptive management and to account for gender and cultural differences at the institutional and PA or ADVC level.</w:t>
      </w:r>
    </w:p>
    <w:p w:rsidRPr="00BF3AFF" w:rsidR="00F333A4" w:rsidP="00F333A4" w:rsidRDefault="00F333A4" w14:paraId="35627703" w14:textId="77777777">
      <w:pPr>
        <w:pStyle w:val="BodyA"/>
        <w:rPr>
          <w:rFonts w:ascii="Calibri" w:hAnsi="Calibri" w:eastAsia="Calibri" w:cs="Calibri"/>
          <w:sz w:val="22"/>
          <w:szCs w:val="22"/>
        </w:rPr>
      </w:pPr>
    </w:p>
    <w:p w:rsidRPr="00BF3AFF" w:rsidR="00F333A4" w:rsidP="00F333A4" w:rsidRDefault="00F333A4" w14:paraId="1D7C872F" w14:textId="597B871E">
      <w:pPr>
        <w:pStyle w:val="BodyA"/>
        <w:rPr>
          <w:rFonts w:ascii="Calibri" w:hAnsi="Calibri" w:eastAsia="Calibri" w:cs="Calibri"/>
          <w:sz w:val="22"/>
          <w:szCs w:val="22"/>
        </w:rPr>
      </w:pPr>
      <w:r w:rsidRPr="43A28F28">
        <w:rPr>
          <w:rFonts w:ascii="Calibri" w:hAnsi="Calibri"/>
          <w:sz w:val="22"/>
          <w:szCs w:val="22"/>
        </w:rPr>
        <w:t xml:space="preserve">Outcome </w:t>
      </w:r>
      <w:r>
        <w:rPr>
          <w:rFonts w:ascii="Calibri" w:hAnsi="Calibri"/>
          <w:sz w:val="22"/>
          <w:szCs w:val="22"/>
        </w:rPr>
        <w:t>4</w:t>
      </w:r>
      <w:r w:rsidRPr="43A28F28">
        <w:rPr>
          <w:rFonts w:ascii="Calibri" w:hAnsi="Calibri"/>
          <w:sz w:val="22"/>
          <w:szCs w:val="22"/>
        </w:rPr>
        <w:t>.</w:t>
      </w:r>
      <w:r>
        <w:rPr>
          <w:rFonts w:ascii="Calibri" w:hAnsi="Calibri"/>
          <w:sz w:val="22"/>
          <w:szCs w:val="22"/>
        </w:rPr>
        <w:t>2</w:t>
      </w:r>
      <w:r w:rsidRPr="43A28F28">
        <w:rPr>
          <w:rFonts w:ascii="Calibri" w:hAnsi="Calibri"/>
          <w:sz w:val="22"/>
          <w:szCs w:val="22"/>
        </w:rPr>
        <w:t>: Robust gender-responsive and inclusive Monitoring and Evaluation framework applied to the MEx30x30 project to assess the effectiveness of interventions and guide adaptive management.</w:t>
      </w:r>
    </w:p>
    <w:p w:rsidRPr="00BF3AFF" w:rsidR="00F333A4" w:rsidP="00F333A4" w:rsidRDefault="00F333A4" w14:paraId="4D5AC86D" w14:textId="77777777">
      <w:pPr>
        <w:pStyle w:val="BodyA"/>
      </w:pPr>
    </w:p>
    <w:p w:rsidRPr="00BF3AFF" w:rsidR="00F333A4" w:rsidP="00F333A4" w:rsidRDefault="00F333A4" w14:paraId="2EC7D9D6" w14:textId="372B0667">
      <w:pPr>
        <w:spacing w:after="240" w:line="259" w:lineRule="auto"/>
        <w:ind w:left="-20" w:right="-20"/>
        <w:rPr>
          <w:rFonts w:ascii="Calibri" w:hAnsi="Calibri" w:eastAsia="Calibri" w:cs="Calibri"/>
          <w:szCs w:val="22"/>
        </w:rPr>
      </w:pPr>
      <w:r w:rsidRPr="43A28F28">
        <w:rPr>
          <w:rFonts w:ascii="Calibri" w:hAnsi="Calibri"/>
          <w:szCs w:val="22"/>
        </w:rPr>
        <w:t xml:space="preserve">Outcome </w:t>
      </w:r>
      <w:r w:rsidR="00B44976">
        <w:rPr>
          <w:rFonts w:ascii="Calibri" w:hAnsi="Calibri"/>
          <w:szCs w:val="22"/>
        </w:rPr>
        <w:t>4</w:t>
      </w:r>
      <w:r w:rsidRPr="43A28F28">
        <w:rPr>
          <w:rFonts w:ascii="Calibri" w:hAnsi="Calibri"/>
          <w:szCs w:val="22"/>
        </w:rPr>
        <w:t>.</w:t>
      </w:r>
      <w:r w:rsidR="00B44976">
        <w:rPr>
          <w:rFonts w:ascii="Calibri" w:hAnsi="Calibri"/>
          <w:szCs w:val="22"/>
        </w:rPr>
        <w:t>2</w:t>
      </w:r>
      <w:r w:rsidRPr="43A28F28">
        <w:rPr>
          <w:rFonts w:ascii="Calibri" w:hAnsi="Calibri"/>
          <w:szCs w:val="22"/>
        </w:rPr>
        <w:t xml:space="preserve"> entails the preparation and deployment of a robust, gender-responsive and inclusive M&amp;E system for the MEx30x30 project. Timely, high-quality project reporting is critical for adaptive management, and given the scope of MEx30x30, adaptive management will likely be required during implementation. This highlights the importance of both designing appropriate systems and processes and staffing project management with appropriate M&amp;E skills and capacity. Both FMCN and CONANP have considerable experience with successfully developing and implementing rigorous and adaptive monitoring and evaluations systems, including national-level projects such as FANP (which includes monitoring of over 52 million ha of PAs), as well sub-national projects such as CONECTA and C6.  The reporting framework will be designed to meet the M&amp;E needs under the GEF and CI GEF Agency with respect to impact measurement, as well as FMCN’s own institutional monitoring requirements. </w:t>
      </w:r>
      <w:r w:rsidRPr="00617AC3">
        <w:rPr>
          <w:rFonts w:ascii="Calibri" w:hAnsi="Calibri" w:eastAsia="Calibri" w:cs="Calibri"/>
          <w:color w:val="1E1E1E"/>
          <w:szCs w:val="22"/>
        </w:rPr>
        <w:t>Moreover, data and assessments from CONANP’s “</w:t>
      </w:r>
      <w:proofErr w:type="spellStart"/>
      <w:r w:rsidRPr="00617AC3">
        <w:rPr>
          <w:rFonts w:ascii="Calibri" w:hAnsi="Calibri" w:eastAsia="Calibri" w:cs="Calibri"/>
          <w:color w:val="1E1E1E"/>
          <w:szCs w:val="22"/>
        </w:rPr>
        <w:t>i</w:t>
      </w:r>
      <w:proofErr w:type="spellEnd"/>
      <w:r w:rsidRPr="00617AC3">
        <w:rPr>
          <w:rFonts w:ascii="Calibri" w:hAnsi="Calibri" w:eastAsia="Calibri" w:cs="Calibri"/>
          <w:color w:val="1E1E1E"/>
          <w:szCs w:val="22"/>
        </w:rPr>
        <w:t xml:space="preserve">-effectiveness” platform will be incorporated into the project’s M&amp;E system. </w:t>
      </w:r>
      <w:r w:rsidRPr="43A28F28">
        <w:rPr>
          <w:rFonts w:ascii="Calibri" w:hAnsi="Calibri"/>
          <w:szCs w:val="22"/>
        </w:rPr>
        <w:t>T</w:t>
      </w:r>
      <w:r w:rsidRPr="00617AC3">
        <w:rPr>
          <w:rFonts w:ascii="Calibri" w:hAnsi="Calibri" w:eastAsia="Calibri" w:cs="Calibri"/>
          <w:color w:val="1E1E1E"/>
          <w:szCs w:val="22"/>
        </w:rPr>
        <w:t xml:space="preserve">his effectiveness evaluation platform incorporates information </w:t>
      </w:r>
      <w:r w:rsidRPr="43A28F28">
        <w:rPr>
          <w:rFonts w:ascii="Calibri" w:hAnsi="Calibri" w:eastAsia="Calibri" w:cs="Calibri"/>
          <w:color w:val="1E1E1E"/>
          <w:szCs w:val="22"/>
        </w:rPr>
        <w:t xml:space="preserve">under </w:t>
      </w:r>
      <w:r w:rsidRPr="00617AC3">
        <w:rPr>
          <w:rFonts w:ascii="Calibri" w:hAnsi="Calibri" w:eastAsia="Calibri" w:cs="Calibri"/>
          <w:color w:val="1E1E1E"/>
          <w:szCs w:val="22"/>
        </w:rPr>
        <w:t xml:space="preserve">five </w:t>
      </w:r>
      <w:r w:rsidRPr="00617AC3">
        <w:rPr>
          <w:rFonts w:ascii="Calibri" w:hAnsi="Calibri" w:eastAsia="Calibri" w:cs="Calibri"/>
          <w:color w:val="1E1E1E"/>
          <w:szCs w:val="22"/>
        </w:rPr>
        <w:t xml:space="preserve">different </w:t>
      </w:r>
      <w:r w:rsidRPr="43A28F28">
        <w:rPr>
          <w:rFonts w:ascii="Calibri" w:hAnsi="Calibri"/>
          <w:szCs w:val="22"/>
        </w:rPr>
        <w:t xml:space="preserve">themes </w:t>
      </w:r>
      <w:r w:rsidRPr="00617AC3">
        <w:rPr>
          <w:rFonts w:ascii="Calibri" w:hAnsi="Calibri" w:eastAsia="Calibri" w:cs="Calibri"/>
          <w:color w:val="1E1E1E"/>
          <w:szCs w:val="22"/>
        </w:rPr>
        <w:t>(context and planning; administrative and financial; governance and participation; stewardship</w:t>
      </w:r>
      <w:r w:rsidRPr="43A28F28">
        <w:rPr>
          <w:rFonts w:ascii="Calibri" w:hAnsi="Calibri"/>
          <w:szCs w:val="22"/>
        </w:rPr>
        <w:t>;</w:t>
      </w:r>
      <w:r w:rsidRPr="00617AC3">
        <w:rPr>
          <w:rFonts w:ascii="Calibri" w:hAnsi="Calibri" w:eastAsia="Calibri" w:cs="Calibri"/>
          <w:color w:val="1E1E1E"/>
          <w:szCs w:val="22"/>
        </w:rPr>
        <w:t xml:space="preserve"> and benefits provided) to calculate an index of </w:t>
      </w:r>
      <w:r w:rsidRPr="43A28F28">
        <w:rPr>
          <w:rFonts w:ascii="Calibri" w:hAnsi="Calibri" w:eastAsia="Calibri" w:cs="Calibri"/>
          <w:color w:val="1E1E1E"/>
          <w:szCs w:val="22"/>
        </w:rPr>
        <w:t xml:space="preserve">management </w:t>
      </w:r>
      <w:r w:rsidRPr="00617AC3">
        <w:rPr>
          <w:rFonts w:ascii="Calibri" w:hAnsi="Calibri" w:eastAsia="Calibri" w:cs="Calibri"/>
          <w:color w:val="1E1E1E"/>
          <w:szCs w:val="22"/>
        </w:rPr>
        <w:t>effectiveness, identifying both areas of strength as well as wh</w:t>
      </w:r>
      <w:r w:rsidRPr="43A28F28">
        <w:rPr>
          <w:rFonts w:ascii="Calibri" w:hAnsi="Calibri" w:eastAsia="Calibri" w:cs="Calibri"/>
          <w:color w:val="1E1E1E"/>
          <w:szCs w:val="22"/>
        </w:rPr>
        <w:t xml:space="preserve">ere </w:t>
      </w:r>
      <w:r w:rsidRPr="00617AC3">
        <w:rPr>
          <w:rFonts w:ascii="Calibri" w:hAnsi="Calibri" w:eastAsia="Calibri" w:cs="Calibri"/>
          <w:color w:val="1E1E1E"/>
          <w:szCs w:val="22"/>
        </w:rPr>
        <w:t xml:space="preserve">improvements </w:t>
      </w:r>
      <w:r>
        <w:rPr>
          <w:rFonts w:ascii="Calibri" w:hAnsi="Calibri" w:eastAsia="Calibri" w:cs="Calibri"/>
          <w:color w:val="1E1E1E"/>
          <w:szCs w:val="22"/>
        </w:rPr>
        <w:t>can</w:t>
      </w:r>
      <w:r w:rsidRPr="00617AC3">
        <w:rPr>
          <w:rFonts w:ascii="Calibri" w:hAnsi="Calibri" w:eastAsia="Calibri" w:cs="Calibri"/>
          <w:color w:val="1E1E1E"/>
          <w:szCs w:val="22"/>
        </w:rPr>
        <w:t xml:space="preserve"> be made (</w:t>
      </w:r>
      <w:proofErr w:type="spellStart"/>
      <w:r w:rsidRPr="43A28F28">
        <w:rPr>
          <w:rFonts w:ascii="Calibri" w:hAnsi="Calibri" w:eastAsia="Calibri" w:cs="Calibri"/>
          <w:color w:val="1E1E1E"/>
          <w:szCs w:val="22"/>
        </w:rPr>
        <w:t>Bezaury</w:t>
      </w:r>
      <w:proofErr w:type="spellEnd"/>
      <w:r w:rsidRPr="43A28F28">
        <w:rPr>
          <w:rFonts w:ascii="Calibri" w:hAnsi="Calibri" w:eastAsia="Calibri" w:cs="Calibri"/>
          <w:color w:val="1E1E1E"/>
          <w:szCs w:val="22"/>
        </w:rPr>
        <w:t>-</w:t>
      </w:r>
      <w:r w:rsidRPr="00617AC3">
        <w:rPr>
          <w:rFonts w:ascii="Calibri" w:hAnsi="Calibri" w:eastAsia="Calibri" w:cs="Calibri"/>
          <w:color w:val="1E1E1E"/>
          <w:szCs w:val="22"/>
        </w:rPr>
        <w:t>Creel 2024).</w:t>
      </w:r>
      <w:r w:rsidRPr="43A28F28">
        <w:rPr>
          <w:rFonts w:ascii="Calibri" w:hAnsi="Calibri" w:eastAsia="Calibri" w:cs="Calibri"/>
          <w:color w:val="1E1E1E"/>
          <w:szCs w:val="22"/>
        </w:rPr>
        <w:t xml:space="preserve"> As the </w:t>
      </w:r>
      <w:proofErr w:type="spellStart"/>
      <w:r w:rsidRPr="43A28F28">
        <w:rPr>
          <w:rFonts w:ascii="Calibri" w:hAnsi="Calibri" w:eastAsia="Calibri" w:cs="Calibri"/>
          <w:color w:val="1E1E1E"/>
          <w:szCs w:val="22"/>
        </w:rPr>
        <w:t>i</w:t>
      </w:r>
      <w:proofErr w:type="spellEnd"/>
      <w:r w:rsidRPr="43A28F28">
        <w:rPr>
          <w:rFonts w:ascii="Calibri" w:hAnsi="Calibri" w:eastAsia="Calibri" w:cs="Calibri"/>
          <w:color w:val="1E1E1E"/>
          <w:szCs w:val="22"/>
        </w:rPr>
        <w:t>-effectiveness tool was designed for PAs, a valuable contribution of the Project will be to refine adaptation of the tool to ADVCs</w:t>
      </w:r>
      <w:r>
        <w:rPr>
          <w:rFonts w:ascii="Calibri" w:hAnsi="Calibri" w:eastAsia="Calibri" w:cs="Calibri"/>
          <w:color w:val="1E1E1E"/>
          <w:szCs w:val="22"/>
        </w:rPr>
        <w:t xml:space="preserve"> under Component 1</w:t>
      </w:r>
      <w:r w:rsidRPr="43A28F28">
        <w:rPr>
          <w:rFonts w:ascii="Calibri" w:hAnsi="Calibri" w:eastAsia="Calibri" w:cs="Calibri"/>
          <w:color w:val="1E1E1E"/>
          <w:szCs w:val="22"/>
        </w:rPr>
        <w:t xml:space="preserve">. Finally, </w:t>
      </w:r>
      <w:r w:rsidRPr="43A28F28">
        <w:rPr>
          <w:rFonts w:ascii="Calibri" w:hAnsi="Calibri"/>
          <w:szCs w:val="22"/>
        </w:rPr>
        <w:t>the reporting system also will reflect the need to facilitate sharing of data and information between stakeholders to promote knowledge exchange</w:t>
      </w:r>
      <w:r>
        <w:rPr>
          <w:rFonts w:ascii="Calibri" w:hAnsi="Calibri"/>
          <w:szCs w:val="22"/>
        </w:rPr>
        <w:t xml:space="preserve"> under Component 4</w:t>
      </w:r>
      <w:r w:rsidRPr="43A28F28">
        <w:rPr>
          <w:rFonts w:ascii="Calibri" w:hAnsi="Calibri"/>
          <w:szCs w:val="22"/>
        </w:rPr>
        <w:t>. Key indicators to track progress under the MEx30x30 system include performance ratings in Project Implementation Reports (PIR), the Mid-term Review (MTR) and Terminal Evaluation (TE).</w:t>
      </w:r>
    </w:p>
    <w:p w:rsidRPr="00BF3AFF" w:rsidR="00F333A4" w:rsidP="00F333A4" w:rsidRDefault="00F333A4" w14:paraId="43FCB139" w14:textId="1020C25D">
      <w:pPr>
        <w:pStyle w:val="BodyA"/>
        <w:ind w:left="720"/>
        <w:rPr>
          <w:rFonts w:ascii="Calibri" w:hAnsi="Calibri" w:eastAsia="Calibri" w:cs="Calibri"/>
          <w:i/>
          <w:iCs/>
          <w:sz w:val="20"/>
          <w:szCs w:val="20"/>
        </w:rPr>
      </w:pPr>
      <w:r w:rsidRPr="00B2211E">
        <w:rPr>
          <w:rFonts w:ascii="Calibri" w:hAnsi="Calibri" w:eastAsia="Calibri" w:cs="Calibri"/>
          <w:i/>
          <w:iCs/>
          <w:sz w:val="20"/>
          <w:szCs w:val="20"/>
        </w:rPr>
        <w:t xml:space="preserve">Indicator </w:t>
      </w:r>
      <w:r>
        <w:rPr>
          <w:rFonts w:ascii="Calibri" w:hAnsi="Calibri" w:eastAsia="Calibri" w:cs="Calibri"/>
          <w:i/>
          <w:iCs/>
          <w:sz w:val="20"/>
          <w:szCs w:val="20"/>
        </w:rPr>
        <w:t>4</w:t>
      </w:r>
      <w:r w:rsidRPr="00B2211E">
        <w:rPr>
          <w:rFonts w:ascii="Calibri" w:hAnsi="Calibri" w:eastAsia="Calibri" w:cs="Calibri"/>
          <w:i/>
          <w:iCs/>
          <w:sz w:val="20"/>
          <w:szCs w:val="20"/>
        </w:rPr>
        <w:t>.</w:t>
      </w:r>
      <w:r>
        <w:rPr>
          <w:rFonts w:ascii="Calibri" w:hAnsi="Calibri" w:eastAsia="Calibri" w:cs="Calibri"/>
          <w:i/>
          <w:iCs/>
          <w:sz w:val="20"/>
          <w:szCs w:val="20"/>
        </w:rPr>
        <w:t>2</w:t>
      </w:r>
      <w:r w:rsidRPr="00B2211E">
        <w:rPr>
          <w:rFonts w:ascii="Calibri" w:hAnsi="Calibri" w:eastAsia="Calibri" w:cs="Calibri"/>
          <w:i/>
          <w:iCs/>
          <w:sz w:val="20"/>
          <w:szCs w:val="20"/>
        </w:rPr>
        <w:t xml:space="preserve">: PIR, </w:t>
      </w:r>
      <w:proofErr w:type="gramStart"/>
      <w:r w:rsidRPr="00B2211E">
        <w:rPr>
          <w:rFonts w:ascii="Calibri" w:hAnsi="Calibri" w:eastAsia="Calibri" w:cs="Calibri"/>
          <w:i/>
          <w:iCs/>
          <w:sz w:val="20"/>
          <w:szCs w:val="20"/>
        </w:rPr>
        <w:t>MTR</w:t>
      </w:r>
      <w:proofErr w:type="gramEnd"/>
      <w:r w:rsidRPr="00B2211E">
        <w:rPr>
          <w:rFonts w:ascii="Calibri" w:hAnsi="Calibri" w:eastAsia="Calibri" w:cs="Calibri"/>
          <w:i/>
          <w:iCs/>
          <w:sz w:val="20"/>
          <w:szCs w:val="20"/>
        </w:rPr>
        <w:t xml:space="preserve"> and TE ratings.</w:t>
      </w:r>
    </w:p>
    <w:p w:rsidRPr="00BF3AFF" w:rsidR="00F333A4" w:rsidP="00F333A4" w:rsidRDefault="00F333A4" w14:paraId="5027A050" w14:textId="77777777">
      <w:pPr>
        <w:pStyle w:val="BodyA"/>
        <w:ind w:left="720"/>
        <w:rPr>
          <w:rFonts w:ascii="Calibri" w:hAnsi="Calibri" w:eastAsia="Calibri" w:cs="Calibri"/>
          <w:i/>
          <w:iCs/>
          <w:sz w:val="20"/>
          <w:szCs w:val="20"/>
        </w:rPr>
      </w:pPr>
    </w:p>
    <w:p w:rsidR="00F333A4" w:rsidP="00F333A4" w:rsidRDefault="00F333A4" w14:paraId="1B3DF747" w14:textId="4B2D4FFA">
      <w:pPr>
        <w:pStyle w:val="BodyA"/>
        <w:ind w:left="720"/>
        <w:rPr>
          <w:rFonts w:ascii="Calibri" w:hAnsi="Calibri" w:eastAsia="Calibri" w:cs="Calibri"/>
          <w:i/>
          <w:iCs/>
          <w:sz w:val="20"/>
          <w:szCs w:val="20"/>
        </w:rPr>
      </w:pPr>
      <w:r w:rsidRPr="00617AC3">
        <w:rPr>
          <w:rFonts w:ascii="Calibri" w:hAnsi="Calibri" w:eastAsia="Calibri" w:cs="Calibri"/>
          <w:i/>
          <w:iCs/>
          <w:sz w:val="20"/>
          <w:szCs w:val="20"/>
        </w:rPr>
        <w:t>Target</w:t>
      </w:r>
      <w:r>
        <w:rPr>
          <w:rFonts w:ascii="Calibri" w:hAnsi="Calibri" w:eastAsia="Calibri" w:cs="Calibri"/>
          <w:i/>
          <w:iCs/>
          <w:sz w:val="20"/>
          <w:szCs w:val="20"/>
        </w:rPr>
        <w:t xml:space="preserve"> 4.2</w:t>
      </w:r>
      <w:r w:rsidRPr="00617AC3">
        <w:rPr>
          <w:rFonts w:ascii="Calibri" w:hAnsi="Calibri" w:eastAsia="Calibri" w:cs="Calibri"/>
          <w:i/>
          <w:iCs/>
          <w:sz w:val="20"/>
          <w:szCs w:val="20"/>
        </w:rPr>
        <w:t xml:space="preserve">:  PIR, </w:t>
      </w:r>
      <w:proofErr w:type="gramStart"/>
      <w:r w:rsidRPr="00617AC3">
        <w:rPr>
          <w:rFonts w:ascii="Calibri" w:hAnsi="Calibri" w:eastAsia="Calibri" w:cs="Calibri"/>
          <w:i/>
          <w:iCs/>
          <w:sz w:val="20"/>
          <w:szCs w:val="20"/>
        </w:rPr>
        <w:t>MTR</w:t>
      </w:r>
      <w:proofErr w:type="gramEnd"/>
      <w:r w:rsidRPr="00617AC3">
        <w:rPr>
          <w:rFonts w:ascii="Calibri" w:hAnsi="Calibri" w:eastAsia="Calibri" w:cs="Calibri"/>
          <w:i/>
          <w:iCs/>
          <w:sz w:val="20"/>
          <w:szCs w:val="20"/>
        </w:rPr>
        <w:t xml:space="preserve"> and TE ratings scored as “Satisfactory” to “Highly Satisfactory”.</w:t>
      </w:r>
    </w:p>
    <w:p w:rsidR="00F333A4" w:rsidP="00F333A4" w:rsidRDefault="00F333A4" w14:paraId="33442CF2" w14:textId="77777777">
      <w:pPr>
        <w:pStyle w:val="BodyA"/>
        <w:rPr>
          <w:rFonts w:ascii="Calibri" w:hAnsi="Calibri" w:eastAsia="Calibri" w:cs="Calibri"/>
          <w:sz w:val="22"/>
          <w:szCs w:val="22"/>
        </w:rPr>
      </w:pPr>
    </w:p>
    <w:p w:rsidRPr="00BF3AFF" w:rsidR="00F333A4" w:rsidP="00F333A4" w:rsidRDefault="00F333A4" w14:paraId="597D04B2" w14:textId="19153077">
      <w:pPr>
        <w:pStyle w:val="BodyA"/>
        <w:rPr>
          <w:rFonts w:ascii="Calibri" w:hAnsi="Calibri" w:eastAsia="Calibri" w:cs="Calibri"/>
          <w:sz w:val="22"/>
          <w:szCs w:val="22"/>
        </w:rPr>
      </w:pPr>
      <w:r w:rsidRPr="00BF3AFF">
        <w:rPr>
          <w:rFonts w:ascii="Calibri" w:hAnsi="Calibri"/>
          <w:sz w:val="22"/>
          <w:szCs w:val="22"/>
        </w:rPr>
        <w:t xml:space="preserve">Output </w:t>
      </w:r>
      <w:r>
        <w:rPr>
          <w:rFonts w:ascii="Calibri" w:hAnsi="Calibri"/>
          <w:sz w:val="22"/>
          <w:szCs w:val="22"/>
        </w:rPr>
        <w:t>4</w:t>
      </w:r>
      <w:r w:rsidRPr="00BF3AFF">
        <w:rPr>
          <w:rFonts w:ascii="Calibri" w:hAnsi="Calibri"/>
          <w:sz w:val="22"/>
          <w:szCs w:val="22"/>
        </w:rPr>
        <w:t>.</w:t>
      </w:r>
      <w:r>
        <w:rPr>
          <w:rFonts w:ascii="Calibri" w:hAnsi="Calibri"/>
          <w:sz w:val="22"/>
          <w:szCs w:val="22"/>
        </w:rPr>
        <w:t>2</w:t>
      </w:r>
      <w:r w:rsidRPr="00BF3AFF">
        <w:rPr>
          <w:rFonts w:ascii="Calibri" w:hAnsi="Calibri"/>
          <w:sz w:val="22"/>
          <w:szCs w:val="22"/>
        </w:rPr>
        <w:t>.1: Clear and robust gender-responsive and inclusive Monitoring and Evaluation framework created and implemented.</w:t>
      </w:r>
    </w:p>
    <w:p w:rsidRPr="00BF3AFF" w:rsidR="00F333A4" w:rsidP="00F333A4" w:rsidRDefault="00F333A4" w14:paraId="2C2A1721" w14:textId="77777777">
      <w:pPr>
        <w:pStyle w:val="BodyA"/>
        <w:rPr>
          <w:rFonts w:ascii="Calibri" w:hAnsi="Calibri" w:eastAsia="Calibri" w:cs="Calibri"/>
          <w:sz w:val="22"/>
          <w:szCs w:val="22"/>
        </w:rPr>
      </w:pPr>
    </w:p>
    <w:p w:rsidRPr="00BF3AFF" w:rsidR="00F333A4" w:rsidP="00F333A4" w:rsidRDefault="00F333A4" w14:paraId="65C60721" w14:textId="40B5DE96">
      <w:pPr>
        <w:pStyle w:val="BodyA"/>
        <w:rPr>
          <w:rFonts w:ascii="Calibri" w:hAnsi="Calibri" w:eastAsia="Calibri" w:cs="Calibri"/>
          <w:sz w:val="22"/>
          <w:szCs w:val="22"/>
        </w:rPr>
      </w:pPr>
      <w:r w:rsidRPr="2EF14059">
        <w:rPr>
          <w:rFonts w:ascii="Calibri" w:hAnsi="Calibri"/>
          <w:sz w:val="22"/>
          <w:szCs w:val="22"/>
        </w:rPr>
        <w:t xml:space="preserve">The Results Framework (Annex C) is aligned with requirements and institutional metrics prescribed in the FMCN Operational Manual and will be tracked using its Project Tracking System (SISEP). The M&amp;E system will be vital for both project governance and for substantive project delivery and reporting. The system will also serve as an accessible depository for data and information, as well as the products developed using that data and information, while reliably tracking and documenting the evolution and execution of product development processes. These functions combine the needs of project delivery and project oversight and will also generate the material that will inform knowledge-sharing among stakeholders and with other GEF-funded projects. The M&amp;E system will incorporate (among other considerations) specific gender-related indicators, as per the project’s Gender Mainstreaming Plan. FMCN will be the lead party responsible for Output </w:t>
      </w:r>
      <w:r w:rsidRPr="00296257" w:rsidR="40C9B30C">
        <w:rPr>
          <w:rFonts w:ascii="Calibri" w:hAnsi="Calibri"/>
          <w:sz w:val="22"/>
          <w:szCs w:val="22"/>
          <w:highlight w:val="yellow"/>
        </w:rPr>
        <w:t>4.2.1</w:t>
      </w:r>
      <w:r w:rsidRPr="00296257">
        <w:rPr>
          <w:rFonts w:ascii="Calibri" w:hAnsi="Calibri"/>
          <w:sz w:val="22"/>
          <w:szCs w:val="22"/>
          <w:highlight w:val="yellow"/>
        </w:rPr>
        <w:t>,</w:t>
      </w:r>
      <w:r w:rsidRPr="2EF14059">
        <w:rPr>
          <w:rFonts w:ascii="Calibri" w:hAnsi="Calibri"/>
          <w:sz w:val="22"/>
          <w:szCs w:val="22"/>
        </w:rPr>
        <w:t xml:space="preserve"> with dedicated capacity in the project PMU.</w:t>
      </w:r>
    </w:p>
    <w:p w:rsidRPr="00BF3AFF" w:rsidR="00F333A4" w:rsidP="00F333A4" w:rsidRDefault="00F333A4" w14:paraId="790C7B64" w14:textId="77777777">
      <w:pPr>
        <w:pStyle w:val="BodyA"/>
        <w:rPr>
          <w:rFonts w:ascii="Calibri" w:hAnsi="Calibri" w:eastAsia="Calibri" w:cs="Calibri"/>
          <w:sz w:val="22"/>
          <w:szCs w:val="22"/>
        </w:rPr>
      </w:pPr>
    </w:p>
    <w:p w:rsidRPr="00BF3AFF" w:rsidR="00F333A4" w:rsidP="00F333A4" w:rsidRDefault="00F333A4" w14:paraId="6EE69593" w14:textId="0B4ED091">
      <w:pPr>
        <w:pStyle w:val="BodyA"/>
        <w:ind w:left="720"/>
        <w:rPr>
          <w:rFonts w:ascii="Calibri" w:hAnsi="Calibri" w:eastAsia="Calibri" w:cs="Calibri"/>
          <w:i/>
          <w:iCs/>
          <w:sz w:val="20"/>
          <w:szCs w:val="20"/>
        </w:rPr>
      </w:pPr>
      <w:r w:rsidRPr="00B2211E">
        <w:rPr>
          <w:rFonts w:ascii="Calibri" w:hAnsi="Calibri" w:eastAsia="Calibri" w:cs="Calibri"/>
          <w:i/>
          <w:iCs/>
          <w:sz w:val="20"/>
          <w:szCs w:val="20"/>
        </w:rPr>
        <w:t xml:space="preserve">Indicator </w:t>
      </w:r>
      <w:r>
        <w:rPr>
          <w:rFonts w:ascii="Calibri" w:hAnsi="Calibri" w:eastAsia="Calibri" w:cs="Calibri"/>
          <w:i/>
          <w:iCs/>
          <w:sz w:val="20"/>
          <w:szCs w:val="20"/>
        </w:rPr>
        <w:t>4</w:t>
      </w:r>
      <w:r w:rsidRPr="00B2211E">
        <w:rPr>
          <w:rFonts w:ascii="Calibri" w:hAnsi="Calibri" w:eastAsia="Calibri" w:cs="Calibri"/>
          <w:i/>
          <w:iCs/>
          <w:sz w:val="20"/>
          <w:szCs w:val="20"/>
        </w:rPr>
        <w:t>.</w:t>
      </w:r>
      <w:r>
        <w:rPr>
          <w:rFonts w:ascii="Calibri" w:hAnsi="Calibri" w:eastAsia="Calibri" w:cs="Calibri"/>
          <w:i/>
          <w:iCs/>
          <w:sz w:val="20"/>
          <w:szCs w:val="20"/>
        </w:rPr>
        <w:t>2</w:t>
      </w:r>
      <w:r w:rsidRPr="00B2211E">
        <w:rPr>
          <w:rFonts w:ascii="Calibri" w:hAnsi="Calibri" w:eastAsia="Calibri" w:cs="Calibri"/>
          <w:i/>
          <w:iCs/>
          <w:sz w:val="20"/>
          <w:szCs w:val="20"/>
        </w:rPr>
        <w:t>.1: Number of M&amp;E frameworks in operation.</w:t>
      </w:r>
    </w:p>
    <w:p w:rsidRPr="00BF3AFF" w:rsidR="00F333A4" w:rsidP="00F333A4" w:rsidRDefault="00F333A4" w14:paraId="1F0517F9" w14:textId="77777777">
      <w:pPr>
        <w:pStyle w:val="BodyA"/>
        <w:ind w:left="720"/>
        <w:rPr>
          <w:rFonts w:ascii="Calibri" w:hAnsi="Calibri" w:eastAsia="Calibri" w:cs="Calibri"/>
          <w:i/>
          <w:iCs/>
          <w:sz w:val="20"/>
          <w:szCs w:val="20"/>
        </w:rPr>
      </w:pPr>
    </w:p>
    <w:p w:rsidRPr="00BF3AFF" w:rsidR="00F333A4" w:rsidP="00F333A4" w:rsidRDefault="00F333A4" w14:paraId="217570C5" w14:textId="695517AA">
      <w:pPr>
        <w:pStyle w:val="BodyA"/>
        <w:ind w:left="720"/>
        <w:rPr>
          <w:rFonts w:ascii="Calibri" w:hAnsi="Calibri" w:eastAsia="Calibri" w:cs="Calibri"/>
          <w:color w:val="auto"/>
          <w:sz w:val="22"/>
          <w:szCs w:val="22"/>
        </w:rPr>
      </w:pPr>
      <w:r w:rsidRPr="00B2211E">
        <w:rPr>
          <w:rFonts w:ascii="Calibri" w:hAnsi="Calibri" w:eastAsia="Calibri" w:cs="Calibri"/>
          <w:i/>
          <w:iCs/>
          <w:sz w:val="20"/>
          <w:szCs w:val="20"/>
        </w:rPr>
        <w:t>Target</w:t>
      </w:r>
      <w:r w:rsidRPr="43A28F28">
        <w:rPr>
          <w:rFonts w:ascii="Calibri" w:hAnsi="Calibri"/>
          <w:i/>
          <w:iCs/>
          <w:sz w:val="20"/>
          <w:szCs w:val="20"/>
        </w:rPr>
        <w:t xml:space="preserve"> </w:t>
      </w:r>
      <w:r>
        <w:rPr>
          <w:rFonts w:ascii="Calibri" w:hAnsi="Calibri"/>
          <w:i/>
          <w:iCs/>
          <w:sz w:val="20"/>
          <w:szCs w:val="20"/>
        </w:rPr>
        <w:t>4</w:t>
      </w:r>
      <w:r w:rsidRPr="43A28F28">
        <w:rPr>
          <w:rFonts w:ascii="Calibri" w:hAnsi="Calibri"/>
          <w:i/>
          <w:iCs/>
          <w:sz w:val="20"/>
          <w:szCs w:val="20"/>
        </w:rPr>
        <w:t>.</w:t>
      </w:r>
      <w:r>
        <w:rPr>
          <w:rFonts w:ascii="Calibri" w:hAnsi="Calibri"/>
          <w:i/>
          <w:iCs/>
          <w:sz w:val="20"/>
          <w:szCs w:val="20"/>
        </w:rPr>
        <w:t>2</w:t>
      </w:r>
      <w:r w:rsidRPr="43A28F28">
        <w:rPr>
          <w:rFonts w:ascii="Calibri" w:hAnsi="Calibri"/>
          <w:i/>
          <w:iCs/>
          <w:sz w:val="20"/>
          <w:szCs w:val="20"/>
        </w:rPr>
        <w:t>.1: One M&amp;E framework in operation.</w:t>
      </w:r>
      <w:r>
        <w:br/>
      </w:r>
    </w:p>
    <w:p w:rsidRPr="00BF3AFF" w:rsidR="00F333A4" w:rsidP="00F333A4" w:rsidRDefault="00F333A4" w14:paraId="3173E9B8" w14:textId="68594C1A">
      <w:pPr>
        <w:pStyle w:val="BodyA"/>
        <w:rPr>
          <w:rFonts w:ascii="Calibri" w:hAnsi="Calibri" w:eastAsia="Calibri" w:cs="Calibri"/>
          <w:sz w:val="22"/>
          <w:szCs w:val="22"/>
        </w:rPr>
      </w:pPr>
      <w:r w:rsidRPr="00BF3AFF">
        <w:rPr>
          <w:rFonts w:ascii="Calibri" w:hAnsi="Calibri"/>
          <w:sz w:val="22"/>
          <w:szCs w:val="22"/>
        </w:rPr>
        <w:t xml:space="preserve">Output </w:t>
      </w:r>
      <w:r>
        <w:rPr>
          <w:rFonts w:ascii="Calibri" w:hAnsi="Calibri"/>
          <w:sz w:val="22"/>
          <w:szCs w:val="22"/>
        </w:rPr>
        <w:t>4</w:t>
      </w:r>
      <w:r w:rsidRPr="00BF3AFF">
        <w:rPr>
          <w:rFonts w:ascii="Calibri" w:hAnsi="Calibri"/>
          <w:sz w:val="22"/>
          <w:szCs w:val="22"/>
        </w:rPr>
        <w:t>.</w:t>
      </w:r>
      <w:r>
        <w:rPr>
          <w:rFonts w:ascii="Calibri" w:hAnsi="Calibri"/>
          <w:sz w:val="22"/>
          <w:szCs w:val="22"/>
        </w:rPr>
        <w:t>2</w:t>
      </w:r>
      <w:r w:rsidRPr="00BF3AFF">
        <w:rPr>
          <w:rFonts w:ascii="Calibri" w:hAnsi="Calibri"/>
          <w:sz w:val="22"/>
          <w:szCs w:val="22"/>
        </w:rPr>
        <w:t>.2: Project Implementation Reports, Mid-term Review, and Terminal Evaluation completed.</w:t>
      </w:r>
    </w:p>
    <w:p w:rsidRPr="00BF3AFF" w:rsidR="00F333A4" w:rsidP="00F333A4" w:rsidRDefault="00F333A4" w14:paraId="46D9FB81" w14:textId="77777777">
      <w:pPr>
        <w:pStyle w:val="BodyA"/>
        <w:rPr>
          <w:rFonts w:ascii="Calibri" w:hAnsi="Calibri" w:eastAsia="Calibri" w:cs="Calibri"/>
          <w:sz w:val="22"/>
          <w:szCs w:val="22"/>
        </w:rPr>
      </w:pPr>
    </w:p>
    <w:p w:rsidR="00F333A4" w:rsidP="00F333A4" w:rsidRDefault="00F333A4" w14:paraId="114132A5" w14:textId="70F13045">
      <w:pPr>
        <w:pStyle w:val="BodyA"/>
        <w:spacing w:line="259" w:lineRule="auto"/>
        <w:rPr>
          <w:rFonts w:ascii="Calibri" w:hAnsi="Calibri"/>
          <w:sz w:val="22"/>
          <w:szCs w:val="22"/>
        </w:rPr>
      </w:pPr>
      <w:r w:rsidRPr="43A28F28">
        <w:rPr>
          <w:rFonts w:ascii="Calibri" w:hAnsi="Calibri"/>
          <w:sz w:val="22"/>
          <w:szCs w:val="22"/>
        </w:rPr>
        <w:t xml:space="preserve">A core responsibility of MEx30x30 M&amp;E capacity will be to ensure timely preparation and submission of PIRs. As part of M&amp;E, the GEF Core Indicators will be updated </w:t>
      </w:r>
      <w:r>
        <w:rPr>
          <w:rFonts w:ascii="Calibri" w:hAnsi="Calibri"/>
          <w:sz w:val="22"/>
          <w:szCs w:val="22"/>
        </w:rPr>
        <w:t>in mid-term and final review</w:t>
      </w:r>
      <w:r>
        <w:rPr>
          <w:rFonts w:ascii="Calibri" w:hAnsi="Calibri" w:eastAsia="Calibri" w:cs="Calibri"/>
          <w:sz w:val="22"/>
          <w:szCs w:val="22"/>
        </w:rPr>
        <w:t xml:space="preserve"> </w:t>
      </w:r>
      <w:r w:rsidRPr="43A28F28">
        <w:rPr>
          <w:rFonts w:ascii="Calibri" w:hAnsi="Calibri"/>
          <w:sz w:val="22"/>
          <w:szCs w:val="22"/>
        </w:rPr>
        <w:t xml:space="preserve">and will be made available to the GEF Secretariat along with the project PIR report; the Mid-term Review (MTR) and Terminal Evaluation (TE) will verify the information in these tracking tools. Per GEF Monitoring and Evaluation Policy the project will be subject to an MTR to be commissioned and launched by the Project Lead before the project reaches its mid-point, and to a TE at the end of the project. The MTR and TE will include all parameters recommended by the GEF Evaluation Office and will verify information gathered through the GEF tracking tools, as relevant. Both will be carried out using a participatory approach including consultations with parties </w:t>
      </w:r>
      <w:r w:rsidRPr="00617AC3">
        <w:rPr>
          <w:rFonts w:ascii="Calibri" w:hAnsi="Calibri"/>
          <w:sz w:val="22"/>
          <w:szCs w:val="22"/>
        </w:rPr>
        <w:t>that may benefit or be affected by the project, identified in the stakeholder analysis. The Project Steering Committee</w:t>
      </w:r>
      <w:r>
        <w:rPr>
          <w:rFonts w:ascii="Calibri" w:hAnsi="Calibri"/>
          <w:sz w:val="22"/>
          <w:szCs w:val="22"/>
        </w:rPr>
        <w:t xml:space="preserve"> is the CT-</w:t>
      </w:r>
      <w:proofErr w:type="gramStart"/>
      <w:r>
        <w:rPr>
          <w:rFonts w:ascii="Calibri" w:hAnsi="Calibri"/>
          <w:sz w:val="22"/>
          <w:szCs w:val="22"/>
        </w:rPr>
        <w:t>FANP, and</w:t>
      </w:r>
      <w:proofErr w:type="gramEnd"/>
      <w:r>
        <w:rPr>
          <w:rFonts w:ascii="Calibri" w:hAnsi="Calibri"/>
          <w:sz w:val="22"/>
          <w:szCs w:val="22"/>
        </w:rPr>
        <w:t xml:space="preserve"> </w:t>
      </w:r>
      <w:r w:rsidRPr="00617AC3">
        <w:rPr>
          <w:rFonts w:ascii="Calibri" w:hAnsi="Calibri"/>
          <w:sz w:val="22"/>
          <w:szCs w:val="22"/>
        </w:rPr>
        <w:t>will participate in the MTR and oversee a management response to the evaluation recommendations</w:t>
      </w:r>
      <w:r w:rsidRPr="43A28F28">
        <w:rPr>
          <w:rFonts w:ascii="Calibri" w:hAnsi="Calibri"/>
          <w:sz w:val="22"/>
          <w:szCs w:val="22"/>
        </w:rPr>
        <w:t xml:space="preserve"> along with an implementation plan. The TE will provide an independent assessment of project performance (in terms of relevance, </w:t>
      </w:r>
      <w:proofErr w:type="gramStart"/>
      <w:r w:rsidRPr="43A28F28">
        <w:rPr>
          <w:rFonts w:ascii="Calibri" w:hAnsi="Calibri"/>
          <w:sz w:val="22"/>
          <w:szCs w:val="22"/>
        </w:rPr>
        <w:t>effectiveness</w:t>
      </w:r>
      <w:proofErr w:type="gramEnd"/>
      <w:r w:rsidRPr="43A28F28">
        <w:rPr>
          <w:rFonts w:ascii="Calibri" w:hAnsi="Calibri"/>
          <w:sz w:val="22"/>
          <w:szCs w:val="22"/>
        </w:rPr>
        <w:t xml:space="preserve"> and efficiency), and determine the likelihood of impact and sustainability. </w:t>
      </w:r>
      <w:r w:rsidRPr="43A28F28">
        <w:rPr>
          <w:rFonts w:ascii="Calibri" w:hAnsi="Calibri"/>
          <w:sz w:val="22"/>
          <w:szCs w:val="22"/>
        </w:rPr>
        <w:t>Project performance will be assessed against standard evaluation criteria using a six-point rating scheme. It will have two primary purposes: (</w:t>
      </w:r>
      <w:proofErr w:type="spellStart"/>
      <w:r w:rsidRPr="43A28F28">
        <w:rPr>
          <w:rFonts w:ascii="Calibri" w:hAnsi="Calibri"/>
          <w:sz w:val="22"/>
          <w:szCs w:val="22"/>
        </w:rPr>
        <w:t>i</w:t>
      </w:r>
      <w:proofErr w:type="spellEnd"/>
      <w:r w:rsidRPr="43A28F28">
        <w:rPr>
          <w:rFonts w:ascii="Calibri" w:hAnsi="Calibri"/>
          <w:sz w:val="22"/>
          <w:szCs w:val="22"/>
        </w:rPr>
        <w:t>) to provide evidence of results to meet accountability requirements, and (ii) to promote learning, feedback, and knowledge sharing. The draft TE report will be sent to project stakeholders for comment. The final TE report will be publicly disclosed.</w:t>
      </w:r>
    </w:p>
    <w:p w:rsidR="00F333A4" w:rsidP="00F333A4" w:rsidRDefault="00F333A4" w14:paraId="3BFED876" w14:textId="77777777">
      <w:pPr>
        <w:pStyle w:val="BodyA"/>
        <w:spacing w:line="259" w:lineRule="auto"/>
        <w:rPr>
          <w:rFonts w:ascii="Calibri" w:hAnsi="Calibri"/>
          <w:sz w:val="22"/>
          <w:szCs w:val="22"/>
        </w:rPr>
      </w:pPr>
    </w:p>
    <w:p w:rsidRPr="00BF3AFF" w:rsidR="00F333A4" w:rsidP="00F333A4" w:rsidRDefault="00F333A4" w14:paraId="2C2BE4C0" w14:textId="5AAD07DD">
      <w:pPr>
        <w:pStyle w:val="BodyA"/>
        <w:ind w:left="720"/>
        <w:rPr>
          <w:rFonts w:ascii="Calibri" w:hAnsi="Calibri" w:eastAsia="Calibri" w:cs="Calibri"/>
          <w:i/>
          <w:iCs/>
          <w:sz w:val="20"/>
          <w:szCs w:val="20"/>
        </w:rPr>
      </w:pPr>
      <w:r w:rsidRPr="00B2211E">
        <w:rPr>
          <w:rFonts w:ascii="Calibri" w:hAnsi="Calibri" w:eastAsia="Calibri" w:cs="Calibri"/>
          <w:i/>
          <w:iCs/>
          <w:sz w:val="20"/>
          <w:szCs w:val="20"/>
        </w:rPr>
        <w:t xml:space="preserve">Indicator </w:t>
      </w:r>
      <w:r>
        <w:rPr>
          <w:rFonts w:ascii="Calibri" w:hAnsi="Calibri" w:eastAsia="Calibri" w:cs="Calibri"/>
          <w:i/>
          <w:iCs/>
          <w:sz w:val="20"/>
          <w:szCs w:val="20"/>
        </w:rPr>
        <w:t>4</w:t>
      </w:r>
      <w:r w:rsidRPr="00B2211E">
        <w:rPr>
          <w:rFonts w:ascii="Calibri" w:hAnsi="Calibri" w:eastAsia="Calibri" w:cs="Calibri"/>
          <w:i/>
          <w:iCs/>
          <w:sz w:val="20"/>
          <w:szCs w:val="20"/>
        </w:rPr>
        <w:t>.</w:t>
      </w:r>
      <w:r>
        <w:rPr>
          <w:rFonts w:ascii="Calibri" w:hAnsi="Calibri" w:eastAsia="Calibri" w:cs="Calibri"/>
          <w:i/>
          <w:iCs/>
          <w:sz w:val="20"/>
          <w:szCs w:val="20"/>
        </w:rPr>
        <w:t>2</w:t>
      </w:r>
      <w:r w:rsidRPr="00B2211E">
        <w:rPr>
          <w:rFonts w:ascii="Calibri" w:hAnsi="Calibri" w:eastAsia="Calibri" w:cs="Calibri"/>
          <w:i/>
          <w:iCs/>
          <w:sz w:val="20"/>
          <w:szCs w:val="20"/>
        </w:rPr>
        <w:t>.2: % of required reports submitted to CI GEF Agency on time and determined to be satisfactory.</w:t>
      </w:r>
    </w:p>
    <w:p w:rsidRPr="00BF3AFF" w:rsidR="00F333A4" w:rsidP="00F333A4" w:rsidRDefault="00F333A4" w14:paraId="2AF36774" w14:textId="77777777">
      <w:pPr>
        <w:pStyle w:val="BodyA"/>
        <w:ind w:left="720"/>
        <w:rPr>
          <w:rFonts w:ascii="Calibri" w:hAnsi="Calibri" w:eastAsia="Calibri" w:cs="Calibri"/>
          <w:i/>
          <w:iCs/>
          <w:sz w:val="20"/>
          <w:szCs w:val="20"/>
        </w:rPr>
      </w:pPr>
    </w:p>
    <w:p w:rsidRPr="00B2211E" w:rsidR="00F333A4" w:rsidP="2EF14059" w:rsidRDefault="00F333A4" w14:paraId="56D48E7A" w14:textId="1C28FF94">
      <w:pPr>
        <w:pStyle w:val="BodyA"/>
        <w:ind w:left="720"/>
        <w:rPr>
          <w:rFonts w:ascii="Calibri" w:hAnsi="Calibri" w:eastAsia="Calibri" w:cs="Calibri"/>
          <w:i/>
          <w:iCs/>
          <w:sz w:val="20"/>
          <w:szCs w:val="20"/>
        </w:rPr>
      </w:pPr>
      <w:r w:rsidRPr="2EF14059">
        <w:rPr>
          <w:rFonts w:ascii="Calibri" w:hAnsi="Calibri" w:eastAsia="Calibri" w:cs="Calibri"/>
          <w:i/>
          <w:iCs/>
          <w:sz w:val="20"/>
          <w:szCs w:val="20"/>
        </w:rPr>
        <w:t xml:space="preserve">Target </w:t>
      </w:r>
      <w:r w:rsidRPr="00296257" w:rsidR="671C9B11">
        <w:rPr>
          <w:rFonts w:ascii="Calibri" w:hAnsi="Calibri" w:eastAsia="Calibri" w:cs="Calibri"/>
          <w:i/>
          <w:iCs/>
          <w:sz w:val="20"/>
          <w:szCs w:val="20"/>
          <w:highlight w:val="yellow"/>
        </w:rPr>
        <w:t>4</w:t>
      </w:r>
      <w:r w:rsidRPr="00296257">
        <w:rPr>
          <w:rFonts w:ascii="Calibri" w:hAnsi="Calibri" w:eastAsia="Calibri" w:cs="Calibri"/>
          <w:i/>
          <w:iCs/>
          <w:sz w:val="20"/>
          <w:szCs w:val="20"/>
          <w:highlight w:val="yellow"/>
        </w:rPr>
        <w:t>.</w:t>
      </w:r>
      <w:r w:rsidRPr="2EF14059">
        <w:rPr>
          <w:rFonts w:ascii="Calibri" w:hAnsi="Calibri" w:eastAsia="Calibri" w:cs="Calibri"/>
          <w:i/>
          <w:iCs/>
          <w:sz w:val="20"/>
          <w:szCs w:val="20"/>
        </w:rPr>
        <w:t>2.2: 100% of required reports.</w:t>
      </w:r>
    </w:p>
    <w:p w:rsidRPr="00F8208B" w:rsidR="00F8208B" w:rsidP="00EF349C" w:rsidRDefault="00F8208B" w14:paraId="7509D57B" w14:textId="77777777">
      <w:pPr>
        <w:ind w:left="0"/>
        <w:jc w:val="both"/>
        <w:rPr>
          <w:rFonts w:ascii="Calibri" w:hAnsi="Calibri" w:cs="Calibri"/>
          <w:sz w:val="20"/>
          <w:szCs w:val="20"/>
        </w:rPr>
      </w:pPr>
    </w:p>
    <w:p w:rsidRPr="00B5344F" w:rsidR="00B5344F" w:rsidP="00EF349C" w:rsidRDefault="00AC0B47" w14:paraId="017B07F0" w14:textId="1328F836">
      <w:pPr>
        <w:pStyle w:val="pf0"/>
        <w:jc w:val="both"/>
        <w:rPr>
          <w:rFonts w:asciiTheme="minorHAnsi" w:hAnsiTheme="minorHAnsi" w:cstheme="minorHAnsi"/>
          <w:sz w:val="22"/>
          <w:szCs w:val="22"/>
          <w14:ligatures w14:val="none"/>
        </w:rPr>
      </w:pPr>
      <w:r>
        <w:rPr>
          <w:rFonts w:asciiTheme="minorHAnsi" w:hAnsiTheme="minorHAnsi" w:eastAsiaTheme="minorEastAsia" w:cstheme="minorHAnsi"/>
          <w:sz w:val="22"/>
          <w:szCs w:val="22"/>
        </w:rPr>
        <w:t>With these Outcomes and Outputs, t</w:t>
      </w:r>
      <w:r w:rsidRPr="00B5344F" w:rsidR="00B5344F">
        <w:rPr>
          <w:rFonts w:asciiTheme="minorHAnsi" w:hAnsiTheme="minorHAnsi" w:eastAsiaTheme="minorEastAsia" w:cstheme="minorHAnsi"/>
          <w:sz w:val="22"/>
          <w:szCs w:val="22"/>
        </w:rPr>
        <w:t xml:space="preserve">he additionality offered by </w:t>
      </w:r>
      <w:r w:rsidR="00CE69DD">
        <w:rPr>
          <w:rFonts w:asciiTheme="minorHAnsi" w:hAnsiTheme="minorHAnsi" w:eastAsiaTheme="minorEastAsia" w:cstheme="minorHAnsi"/>
          <w:sz w:val="22"/>
          <w:szCs w:val="22"/>
        </w:rPr>
        <w:t>MEx30x30</w:t>
      </w:r>
      <w:r w:rsidRPr="00B5344F" w:rsidR="00B5344F">
        <w:rPr>
          <w:rFonts w:asciiTheme="minorHAnsi" w:hAnsiTheme="minorHAnsi" w:eastAsiaTheme="minorEastAsia" w:cstheme="minorHAnsi"/>
          <w:sz w:val="22"/>
          <w:szCs w:val="22"/>
        </w:rPr>
        <w:t xml:space="preserve"> with respect to Global Environmental Benefits (GEBs) will be to advance the GEBs captured as Objective level indicators:</w:t>
      </w:r>
    </w:p>
    <w:p w:rsidRPr="00B5344F" w:rsidR="00B5344F" w:rsidP="00EF349C" w:rsidRDefault="00B5344F" w14:paraId="67EC27A6" w14:textId="395F5310">
      <w:pPr>
        <w:pStyle w:val="ListParagraph"/>
        <w:numPr>
          <w:ilvl w:val="0"/>
          <w:numId w:val="18"/>
        </w:numPr>
        <w:contextualSpacing/>
        <w:jc w:val="both"/>
        <w:rPr>
          <w:rFonts w:asciiTheme="minorHAnsi" w:hAnsiTheme="minorHAnsi" w:eastAsiaTheme="minorEastAsia" w:cstheme="minorHAnsi"/>
          <w:szCs w:val="22"/>
        </w:rPr>
      </w:pPr>
      <w:r w:rsidRPr="00B5344F">
        <w:rPr>
          <w:rFonts w:asciiTheme="minorHAnsi" w:hAnsiTheme="minorHAnsi" w:eastAsiaTheme="minorEastAsia" w:cstheme="minorHAnsi"/>
          <w:szCs w:val="22"/>
          <w:u w:val="single"/>
        </w:rPr>
        <w:t>Core Indicator 1:</w:t>
      </w:r>
      <w:r w:rsidRPr="00B5344F">
        <w:rPr>
          <w:rFonts w:asciiTheme="minorHAnsi" w:hAnsiTheme="minorHAnsi" w:eastAsiaTheme="minorEastAsia" w:cstheme="minorHAnsi"/>
          <w:i/>
          <w:iCs/>
          <w:szCs w:val="22"/>
        </w:rPr>
        <w:t xml:space="preserve"> </w:t>
      </w:r>
      <w:r w:rsidRPr="00B5344F">
        <w:rPr>
          <w:rFonts w:asciiTheme="minorHAnsi" w:hAnsiTheme="minorHAnsi" w:eastAsiaTheme="minorEastAsia" w:cstheme="minorHAnsi"/>
          <w:szCs w:val="22"/>
        </w:rPr>
        <w:t>Improve management of</w:t>
      </w:r>
      <w:r w:rsidRPr="00B5344F">
        <w:rPr>
          <w:rFonts w:asciiTheme="minorHAnsi" w:hAnsiTheme="minorHAnsi" w:cstheme="minorHAnsi"/>
          <w:szCs w:val="22"/>
        </w:rPr>
        <w:t xml:space="preserve"> </w:t>
      </w:r>
      <w:r w:rsidRPr="00A5089F" w:rsidR="005A405B">
        <w:rPr>
          <w:rFonts w:asciiTheme="minorHAnsi" w:hAnsiTheme="minorHAnsi" w:cstheme="minorBidi"/>
          <w:szCs w:val="22"/>
        </w:rPr>
        <w:t>3,</w:t>
      </w:r>
      <w:r w:rsidR="005A405B">
        <w:rPr>
          <w:rFonts w:asciiTheme="minorHAnsi" w:hAnsiTheme="minorHAnsi" w:cstheme="minorBidi"/>
          <w:szCs w:val="22"/>
        </w:rPr>
        <w:t>665</w:t>
      </w:r>
      <w:r w:rsidRPr="00A5089F" w:rsidR="005A405B">
        <w:rPr>
          <w:rFonts w:asciiTheme="minorHAnsi" w:hAnsiTheme="minorHAnsi" w:cstheme="minorBidi"/>
          <w:szCs w:val="22"/>
        </w:rPr>
        <w:t>,</w:t>
      </w:r>
      <w:r w:rsidR="005A405B">
        <w:rPr>
          <w:rFonts w:asciiTheme="minorHAnsi" w:hAnsiTheme="minorHAnsi" w:cstheme="minorBidi"/>
          <w:szCs w:val="22"/>
        </w:rPr>
        <w:t>666</w:t>
      </w:r>
      <w:r w:rsidRPr="00A5089F" w:rsidR="005A405B">
        <w:rPr>
          <w:rFonts w:asciiTheme="minorHAnsi" w:hAnsiTheme="minorHAnsi" w:cstheme="minorBidi"/>
          <w:szCs w:val="22"/>
        </w:rPr>
        <w:t xml:space="preserve"> </w:t>
      </w:r>
      <w:r w:rsidRPr="00B5344F">
        <w:rPr>
          <w:rFonts w:asciiTheme="minorHAnsi" w:hAnsiTheme="minorHAnsi" w:eastAsiaTheme="minorEastAsia" w:cstheme="minorHAnsi"/>
          <w:szCs w:val="22"/>
        </w:rPr>
        <w:t>ha of terrestrial PAs</w:t>
      </w:r>
    </w:p>
    <w:p w:rsidRPr="00B5344F" w:rsidR="00B5344F" w:rsidP="00EF349C" w:rsidRDefault="00B5344F" w14:paraId="69BA049D" w14:textId="77777777">
      <w:pPr>
        <w:pStyle w:val="ListParagraph"/>
        <w:numPr>
          <w:ilvl w:val="0"/>
          <w:numId w:val="18"/>
        </w:numPr>
        <w:contextualSpacing/>
        <w:jc w:val="both"/>
        <w:rPr>
          <w:rFonts w:asciiTheme="minorHAnsi" w:hAnsiTheme="minorHAnsi" w:eastAsiaTheme="minorEastAsia" w:cstheme="minorHAnsi"/>
          <w:szCs w:val="22"/>
        </w:rPr>
      </w:pPr>
      <w:r w:rsidRPr="00B5344F">
        <w:rPr>
          <w:rFonts w:asciiTheme="minorHAnsi" w:hAnsiTheme="minorHAnsi" w:eastAsiaTheme="minorEastAsia" w:cstheme="minorHAnsi"/>
          <w:szCs w:val="22"/>
          <w:u w:val="single"/>
        </w:rPr>
        <w:t>Core Indicator 2:</w:t>
      </w:r>
      <w:r w:rsidRPr="00B5344F">
        <w:rPr>
          <w:rFonts w:asciiTheme="minorHAnsi" w:hAnsiTheme="minorHAnsi" w:eastAsiaTheme="minorEastAsia" w:cstheme="minorHAnsi"/>
          <w:szCs w:val="22"/>
        </w:rPr>
        <w:t xml:space="preserve"> Improve management of</w:t>
      </w:r>
      <w:r w:rsidRPr="00B5344F">
        <w:rPr>
          <w:rFonts w:asciiTheme="minorHAnsi" w:hAnsiTheme="minorHAnsi" w:cstheme="minorHAnsi"/>
          <w:szCs w:val="22"/>
        </w:rPr>
        <w:t xml:space="preserve"> 22,241,504 </w:t>
      </w:r>
      <w:r w:rsidRPr="00B5344F">
        <w:rPr>
          <w:rFonts w:asciiTheme="minorHAnsi" w:hAnsiTheme="minorHAnsi" w:eastAsiaTheme="minorEastAsia" w:cstheme="minorHAnsi"/>
          <w:szCs w:val="22"/>
        </w:rPr>
        <w:t>ha of marine PAs</w:t>
      </w:r>
      <w:r w:rsidRPr="00B5344F">
        <w:rPr>
          <w:rFonts w:asciiTheme="minorHAnsi" w:hAnsiTheme="minorHAnsi" w:cstheme="minorHAnsi"/>
          <w:i/>
          <w:iCs/>
          <w:szCs w:val="22"/>
        </w:rPr>
        <w:t xml:space="preserve"> </w:t>
      </w:r>
    </w:p>
    <w:p w:rsidRPr="00B5344F" w:rsidR="00B5344F" w:rsidP="00EF349C" w:rsidRDefault="00B5344F" w14:paraId="204FE343" w14:textId="3F893688">
      <w:pPr>
        <w:pStyle w:val="ListParagraph"/>
        <w:numPr>
          <w:ilvl w:val="0"/>
          <w:numId w:val="18"/>
        </w:numPr>
        <w:contextualSpacing/>
        <w:jc w:val="both"/>
        <w:rPr>
          <w:rFonts w:asciiTheme="minorHAnsi" w:hAnsiTheme="minorHAnsi" w:eastAsiaTheme="minorEastAsia" w:cstheme="minorHAnsi"/>
          <w:szCs w:val="22"/>
        </w:rPr>
      </w:pPr>
      <w:r w:rsidRPr="00B5344F">
        <w:rPr>
          <w:rFonts w:asciiTheme="minorHAnsi" w:hAnsiTheme="minorHAnsi" w:eastAsiaTheme="minorEastAsia" w:cstheme="minorHAnsi"/>
          <w:szCs w:val="22"/>
          <w:u w:val="single"/>
        </w:rPr>
        <w:t>Core Indicator 6:</w:t>
      </w:r>
      <w:r w:rsidRPr="00B5344F">
        <w:rPr>
          <w:rFonts w:asciiTheme="minorHAnsi" w:hAnsiTheme="minorHAnsi" w:eastAsiaTheme="minorEastAsia" w:cstheme="minorHAnsi"/>
          <w:i/>
          <w:iCs/>
          <w:szCs w:val="22"/>
        </w:rPr>
        <w:t xml:space="preserve"> </w:t>
      </w:r>
      <w:r w:rsidRPr="00B5344F">
        <w:rPr>
          <w:rFonts w:asciiTheme="minorHAnsi" w:hAnsiTheme="minorHAnsi" w:eastAsiaTheme="minorEastAsia" w:cstheme="minorHAnsi"/>
          <w:szCs w:val="22"/>
        </w:rPr>
        <w:t xml:space="preserve">Absorb and sequester an estimated </w:t>
      </w:r>
      <w:r w:rsidR="007F5055">
        <w:rPr>
          <w:rFonts w:asciiTheme="minorHAnsi" w:hAnsiTheme="minorHAnsi" w:eastAsiaTheme="minorEastAsia" w:cstheme="minorHAnsi"/>
          <w:szCs w:val="22"/>
        </w:rPr>
        <w:t>5</w:t>
      </w:r>
      <w:r w:rsidRPr="00B5344F">
        <w:rPr>
          <w:rFonts w:asciiTheme="minorHAnsi" w:hAnsiTheme="minorHAnsi" w:eastAsiaTheme="minorEastAsia" w:cstheme="minorHAnsi"/>
          <w:szCs w:val="22"/>
        </w:rPr>
        <w:t>.</w:t>
      </w:r>
      <w:r w:rsidR="007F5055">
        <w:rPr>
          <w:rFonts w:asciiTheme="minorHAnsi" w:hAnsiTheme="minorHAnsi" w:eastAsiaTheme="minorEastAsia" w:cstheme="minorHAnsi"/>
          <w:szCs w:val="22"/>
        </w:rPr>
        <w:t>7</w:t>
      </w:r>
      <w:r w:rsidRPr="00B5344F">
        <w:rPr>
          <w:rFonts w:asciiTheme="minorHAnsi" w:hAnsiTheme="minorHAnsi" w:eastAsiaTheme="minorEastAsia" w:cstheme="minorHAnsi"/>
          <w:szCs w:val="22"/>
        </w:rPr>
        <w:t xml:space="preserve"> million MtCO</w:t>
      </w:r>
      <w:r w:rsidRPr="00B5344F">
        <w:rPr>
          <w:rFonts w:asciiTheme="minorHAnsi" w:hAnsiTheme="minorHAnsi" w:eastAsiaTheme="minorEastAsia" w:cstheme="minorHAnsi"/>
          <w:szCs w:val="22"/>
          <w:vertAlign w:val="subscript"/>
        </w:rPr>
        <w:t>2</w:t>
      </w:r>
      <w:r w:rsidRPr="00B5344F">
        <w:rPr>
          <w:rFonts w:asciiTheme="minorHAnsi" w:hAnsiTheme="minorHAnsi" w:eastAsiaTheme="minorEastAsia" w:cstheme="minorHAnsi"/>
          <w:szCs w:val="22"/>
        </w:rPr>
        <w:t xml:space="preserve">e through improved PA </w:t>
      </w:r>
      <w:proofErr w:type="gramStart"/>
      <w:r w:rsidRPr="00B5344F">
        <w:rPr>
          <w:rFonts w:asciiTheme="minorHAnsi" w:hAnsiTheme="minorHAnsi" w:eastAsiaTheme="minorEastAsia" w:cstheme="minorHAnsi"/>
          <w:szCs w:val="22"/>
        </w:rPr>
        <w:t>management</w:t>
      </w:r>
      <w:proofErr w:type="gramEnd"/>
    </w:p>
    <w:p w:rsidRPr="00B5344F" w:rsidR="00B5344F" w:rsidP="00EF349C" w:rsidRDefault="00B5344F" w14:paraId="33CE4E38" w14:textId="77777777">
      <w:pPr>
        <w:pStyle w:val="ListParagraph"/>
        <w:numPr>
          <w:ilvl w:val="0"/>
          <w:numId w:val="18"/>
        </w:numPr>
        <w:contextualSpacing/>
        <w:jc w:val="both"/>
        <w:rPr>
          <w:rFonts w:asciiTheme="minorHAnsi" w:hAnsiTheme="minorHAnsi" w:eastAsiaTheme="minorEastAsia" w:cstheme="minorHAnsi"/>
          <w:szCs w:val="22"/>
        </w:rPr>
      </w:pPr>
      <w:r w:rsidRPr="00B5344F">
        <w:rPr>
          <w:rFonts w:asciiTheme="minorHAnsi" w:hAnsiTheme="minorHAnsi" w:eastAsiaTheme="minorEastAsia" w:cstheme="minorHAnsi"/>
          <w:szCs w:val="22"/>
          <w:u w:val="single"/>
        </w:rPr>
        <w:t>Core Indicator 11:</w:t>
      </w:r>
      <w:r w:rsidRPr="00B5344F">
        <w:rPr>
          <w:rFonts w:asciiTheme="minorHAnsi" w:hAnsiTheme="minorHAnsi" w:eastAsiaTheme="minorEastAsia" w:cstheme="minorHAnsi"/>
          <w:i/>
          <w:iCs/>
          <w:szCs w:val="22"/>
        </w:rPr>
        <w:t xml:space="preserve"> </w:t>
      </w:r>
      <w:r w:rsidRPr="00B5344F">
        <w:rPr>
          <w:rFonts w:asciiTheme="minorHAnsi" w:hAnsiTheme="minorHAnsi" w:eastAsiaTheme="minorEastAsia" w:cstheme="minorHAnsi"/>
          <w:szCs w:val="22"/>
        </w:rPr>
        <w:t>Benefit at least 163,293</w:t>
      </w:r>
      <w:r w:rsidRPr="00B5344F" w:rsidDel="003B3ACB">
        <w:rPr>
          <w:rFonts w:asciiTheme="minorHAnsi" w:hAnsiTheme="minorHAnsi" w:eastAsiaTheme="minorEastAsia" w:cstheme="minorHAnsi"/>
          <w:szCs w:val="22"/>
        </w:rPr>
        <w:t xml:space="preserve"> </w:t>
      </w:r>
      <w:r w:rsidRPr="00B5344F">
        <w:rPr>
          <w:rFonts w:asciiTheme="minorHAnsi" w:hAnsiTheme="minorHAnsi" w:eastAsiaTheme="minorEastAsia" w:cstheme="minorHAnsi"/>
          <w:szCs w:val="22"/>
        </w:rPr>
        <w:t xml:space="preserve">people (of which 50% will be women) through training for and implementation of sustainable management </w:t>
      </w:r>
      <w:proofErr w:type="gramStart"/>
      <w:r w:rsidRPr="00B5344F">
        <w:rPr>
          <w:rFonts w:asciiTheme="minorHAnsi" w:hAnsiTheme="minorHAnsi" w:eastAsiaTheme="minorEastAsia" w:cstheme="minorHAnsi"/>
          <w:szCs w:val="22"/>
        </w:rPr>
        <w:t>activities</w:t>
      </w:r>
      <w:proofErr w:type="gramEnd"/>
    </w:p>
    <w:p w:rsidRPr="00B5344F" w:rsidR="00B5344F" w:rsidP="00EF349C" w:rsidRDefault="00B5344F" w14:paraId="0C9B7BC2" w14:textId="77777777">
      <w:pPr>
        <w:jc w:val="both"/>
        <w:rPr>
          <w:rFonts w:asciiTheme="minorHAnsi" w:hAnsiTheme="minorHAnsi" w:eastAsiaTheme="minorEastAsia" w:cstheme="minorHAnsi"/>
          <w:szCs w:val="22"/>
        </w:rPr>
      </w:pPr>
    </w:p>
    <w:p w:rsidRPr="00B5344F" w:rsidR="00B5344F" w:rsidP="00EF349C" w:rsidRDefault="00B5344F" w14:paraId="43E78AE8" w14:textId="4643543F">
      <w:pPr>
        <w:jc w:val="both"/>
        <w:rPr>
          <w:rFonts w:asciiTheme="minorHAnsi" w:hAnsiTheme="minorHAnsi" w:eastAsiaTheme="minorEastAsia" w:cstheme="minorHAnsi"/>
          <w:szCs w:val="22"/>
        </w:rPr>
      </w:pPr>
      <w:r w:rsidRPr="00B5344F">
        <w:rPr>
          <w:rFonts w:asciiTheme="minorHAnsi" w:hAnsiTheme="minorHAnsi" w:eastAsiaTheme="minorEastAsia" w:cstheme="minorHAnsi"/>
          <w:szCs w:val="22"/>
        </w:rPr>
        <w:t xml:space="preserve">A summary of incremental benefits of </w:t>
      </w:r>
      <w:r w:rsidR="00CE69DD">
        <w:rPr>
          <w:rFonts w:asciiTheme="minorHAnsi" w:hAnsiTheme="minorHAnsi" w:eastAsiaTheme="minorEastAsia" w:cstheme="minorHAnsi"/>
          <w:szCs w:val="22"/>
        </w:rPr>
        <w:t>MEx30x30</w:t>
      </w:r>
      <w:r w:rsidRPr="00B5344F">
        <w:rPr>
          <w:rFonts w:asciiTheme="minorHAnsi" w:hAnsiTheme="minorHAnsi" w:eastAsiaTheme="minorEastAsia" w:cstheme="minorHAnsi"/>
          <w:szCs w:val="22"/>
        </w:rPr>
        <w:t xml:space="preserve"> that will make these advances on GEBs possible are tabulated below in Table </w:t>
      </w:r>
      <w:r w:rsidR="00D5326B">
        <w:rPr>
          <w:rFonts w:asciiTheme="minorHAnsi" w:hAnsiTheme="minorHAnsi" w:eastAsiaTheme="minorEastAsia" w:cstheme="minorHAnsi"/>
          <w:szCs w:val="22"/>
        </w:rPr>
        <w:t>1</w:t>
      </w:r>
      <w:r w:rsidRPr="00B5344F">
        <w:rPr>
          <w:rFonts w:asciiTheme="minorHAnsi" w:hAnsiTheme="minorHAnsi" w:eastAsiaTheme="minorEastAsia" w:cstheme="minorHAnsi"/>
          <w:szCs w:val="22"/>
        </w:rPr>
        <w:t>.</w:t>
      </w:r>
    </w:p>
    <w:p w:rsidRPr="00B5344F" w:rsidR="00B5344F" w:rsidP="00EF349C" w:rsidRDefault="00B5344F" w14:paraId="24C8C06C" w14:textId="77777777">
      <w:pPr>
        <w:jc w:val="both"/>
        <w:rPr>
          <w:rFonts w:asciiTheme="minorHAnsi" w:hAnsiTheme="minorHAnsi" w:eastAsiaTheme="minorEastAsia" w:cstheme="minorHAnsi"/>
          <w:b/>
          <w:bCs/>
          <w:szCs w:val="22"/>
        </w:rPr>
      </w:pPr>
    </w:p>
    <w:p w:rsidRPr="00B5344F" w:rsidR="00B5344F" w:rsidP="00EF349C" w:rsidRDefault="00B5344F" w14:paraId="448AB66B" w14:textId="2003CF8D">
      <w:pPr>
        <w:pStyle w:val="Caption"/>
        <w:jc w:val="both"/>
        <w:rPr>
          <w:rFonts w:eastAsia="Calibri" w:asciiTheme="minorHAnsi" w:hAnsiTheme="minorHAnsi" w:cstheme="minorHAnsi"/>
          <w:b w:val="0"/>
          <w:bCs w:val="0"/>
          <w:szCs w:val="22"/>
        </w:rPr>
      </w:pPr>
      <w:bookmarkStart w:name="_Toc160186874" w:id="18"/>
      <w:r w:rsidRPr="00B5344F">
        <w:rPr>
          <w:rFonts w:asciiTheme="minorHAnsi" w:hAnsiTheme="minorHAnsi" w:cstheme="minorHAnsi"/>
          <w:szCs w:val="22"/>
        </w:rPr>
        <w:t xml:space="preserve">Table </w:t>
      </w:r>
      <w:r w:rsidR="00D5326B">
        <w:rPr>
          <w:rFonts w:asciiTheme="minorHAnsi" w:hAnsiTheme="minorHAnsi" w:cstheme="minorHAnsi"/>
          <w:szCs w:val="22"/>
        </w:rPr>
        <w:t>1</w:t>
      </w:r>
      <w:r w:rsidRPr="00B5344F">
        <w:rPr>
          <w:rFonts w:asciiTheme="minorHAnsi" w:hAnsiTheme="minorHAnsi" w:cstheme="minorHAnsi"/>
          <w:szCs w:val="22"/>
        </w:rPr>
        <w:t xml:space="preserve">: </w:t>
      </w:r>
      <w:r w:rsidRPr="00B5344F">
        <w:rPr>
          <w:rFonts w:eastAsia="Calibri" w:asciiTheme="minorHAnsi" w:hAnsiTheme="minorHAnsi" w:cstheme="minorHAnsi"/>
          <w:szCs w:val="22"/>
        </w:rPr>
        <w:t>Summary of incremental benefits from the project’s interventions</w:t>
      </w:r>
      <w:bookmarkEnd w:id="18"/>
    </w:p>
    <w:tbl>
      <w:tblPr>
        <w:tblStyle w:val="TableGrid"/>
        <w:tblW w:w="9346" w:type="dxa"/>
        <w:tblLayout w:type="fixed"/>
        <w:tblLook w:val="04A0" w:firstRow="1" w:lastRow="0" w:firstColumn="1" w:lastColumn="0" w:noHBand="0" w:noVBand="1"/>
      </w:tblPr>
      <w:tblGrid>
        <w:gridCol w:w="2117"/>
        <w:gridCol w:w="7229"/>
      </w:tblGrid>
      <w:tr w:rsidRPr="00B5344F" w:rsidR="00B5344F" w:rsidTr="7E1A90E4" w14:paraId="4FF4FBE4" w14:textId="77777777">
        <w:trPr>
          <w:trHeight w:val="300"/>
          <w:tblHeader/>
        </w:trPr>
        <w:tc>
          <w:tcPr>
            <w:tcW w:w="2117" w:type="dxa"/>
            <w:tcBorders>
              <w:top w:val="single" w:color="auto" w:sz="8" w:space="0"/>
              <w:left w:val="single" w:color="auto" w:sz="8" w:space="0"/>
              <w:bottom w:val="single" w:color="auto" w:sz="8" w:space="0"/>
              <w:right w:val="single" w:color="auto" w:sz="8" w:space="0"/>
            </w:tcBorders>
            <w:shd w:val="clear" w:color="auto" w:fill="BFBFBF" w:themeFill="background1" w:themeFillShade="BF"/>
            <w:tcMar>
              <w:left w:w="108" w:type="dxa"/>
              <w:right w:w="108" w:type="dxa"/>
            </w:tcMar>
          </w:tcPr>
          <w:p w:rsidRPr="00B5344F" w:rsidR="00B5344F" w:rsidP="00EF349C" w:rsidRDefault="00B5344F" w14:paraId="1884EFC7" w14:textId="77777777">
            <w:pPr>
              <w:jc w:val="both"/>
              <w:rPr>
                <w:rFonts w:eastAsia="Calibri" w:asciiTheme="minorHAnsi" w:hAnsiTheme="minorHAnsi" w:cstheme="minorHAnsi"/>
                <w:b/>
                <w:bCs/>
                <w:sz w:val="22"/>
                <w:szCs w:val="22"/>
              </w:rPr>
            </w:pPr>
            <w:r w:rsidRPr="00B5344F">
              <w:rPr>
                <w:rFonts w:eastAsia="Calibri" w:asciiTheme="minorHAnsi" w:hAnsiTheme="minorHAnsi" w:cstheme="minorHAnsi"/>
                <w:b/>
                <w:bCs/>
                <w:sz w:val="22"/>
                <w:szCs w:val="22"/>
              </w:rPr>
              <w:t>Business as Usual</w:t>
            </w:r>
          </w:p>
          <w:p w:rsidRPr="00B5344F" w:rsidR="00B5344F" w:rsidP="00EF349C" w:rsidRDefault="00B5344F" w14:paraId="3EEF7504" w14:textId="77777777">
            <w:pPr>
              <w:jc w:val="both"/>
              <w:rPr>
                <w:rFonts w:eastAsia="Calibri" w:asciiTheme="minorHAnsi" w:hAnsiTheme="minorHAnsi" w:cstheme="minorHAnsi"/>
                <w:i/>
                <w:iCs/>
                <w:color w:val="000000" w:themeColor="text1"/>
                <w:sz w:val="22"/>
                <w:szCs w:val="22"/>
              </w:rPr>
            </w:pPr>
            <w:r w:rsidRPr="00B5344F">
              <w:rPr>
                <w:rFonts w:eastAsia="Calibri" w:asciiTheme="minorHAnsi" w:hAnsiTheme="minorHAnsi" w:cstheme="minorHAnsi"/>
                <w:i/>
                <w:iCs/>
                <w:color w:val="000000" w:themeColor="text1"/>
                <w:sz w:val="22"/>
                <w:szCs w:val="22"/>
              </w:rPr>
              <w:t>(without project)</w:t>
            </w:r>
          </w:p>
        </w:tc>
        <w:tc>
          <w:tcPr>
            <w:tcW w:w="7229" w:type="dxa"/>
            <w:tcBorders>
              <w:top w:val="single" w:color="auto" w:sz="8" w:space="0"/>
              <w:left w:val="single" w:color="auto" w:sz="8" w:space="0"/>
              <w:bottom w:val="single" w:color="auto" w:sz="8" w:space="0"/>
              <w:right w:val="single" w:color="auto" w:sz="8" w:space="0"/>
            </w:tcBorders>
            <w:shd w:val="clear" w:color="auto" w:fill="BFBFBF" w:themeFill="background1" w:themeFillShade="BF"/>
            <w:tcMar>
              <w:left w:w="108" w:type="dxa"/>
              <w:right w:w="108" w:type="dxa"/>
            </w:tcMar>
          </w:tcPr>
          <w:p w:rsidRPr="00B5344F" w:rsidR="00B5344F" w:rsidP="00EF349C" w:rsidRDefault="00B5344F" w14:paraId="0368FE7D" w14:textId="77777777">
            <w:pPr>
              <w:jc w:val="both"/>
              <w:rPr>
                <w:rFonts w:eastAsia="Calibri" w:asciiTheme="minorHAnsi" w:hAnsiTheme="minorHAnsi" w:cstheme="minorHAnsi"/>
                <w:b/>
                <w:bCs/>
                <w:color w:val="000000" w:themeColor="text1"/>
                <w:sz w:val="22"/>
                <w:szCs w:val="22"/>
              </w:rPr>
            </w:pPr>
            <w:r w:rsidRPr="00B5344F">
              <w:rPr>
                <w:rFonts w:eastAsia="Calibri" w:asciiTheme="minorHAnsi" w:hAnsiTheme="minorHAnsi" w:cstheme="minorHAnsi"/>
                <w:b/>
                <w:bCs/>
                <w:color w:val="000000" w:themeColor="text1"/>
                <w:sz w:val="22"/>
                <w:szCs w:val="22"/>
              </w:rPr>
              <w:t>Incremental Benefits</w:t>
            </w:r>
          </w:p>
          <w:p w:rsidRPr="00B5344F" w:rsidR="00B5344F" w:rsidP="00EF349C" w:rsidRDefault="00B5344F" w14:paraId="6DF7A154" w14:textId="77777777">
            <w:pPr>
              <w:jc w:val="both"/>
              <w:rPr>
                <w:rFonts w:eastAsia="Calibri" w:asciiTheme="minorHAnsi" w:hAnsiTheme="minorHAnsi" w:cstheme="minorHAnsi"/>
                <w:i/>
                <w:iCs/>
                <w:color w:val="000000" w:themeColor="text1"/>
                <w:sz w:val="22"/>
                <w:szCs w:val="22"/>
              </w:rPr>
            </w:pPr>
            <w:r w:rsidRPr="00B5344F">
              <w:rPr>
                <w:rFonts w:eastAsia="Calibri" w:asciiTheme="minorHAnsi" w:hAnsiTheme="minorHAnsi" w:cstheme="minorHAnsi"/>
                <w:i/>
                <w:iCs/>
                <w:color w:val="000000" w:themeColor="text1"/>
                <w:sz w:val="22"/>
                <w:szCs w:val="22"/>
              </w:rPr>
              <w:t>(with project – contributions to baseline)</w:t>
            </w:r>
          </w:p>
        </w:tc>
      </w:tr>
      <w:tr w:rsidRPr="00B5344F" w:rsidR="00B5344F" w:rsidTr="7E1A90E4" w14:paraId="14641179" w14:textId="77777777">
        <w:trPr>
          <w:trHeight w:val="300"/>
        </w:trPr>
        <w:tc>
          <w:tcPr>
            <w:tcW w:w="2117"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B5344F" w14:paraId="047034B8" w14:textId="77777777">
            <w:pPr>
              <w:spacing w:after="120"/>
              <w:jc w:val="both"/>
              <w:rPr>
                <w:rFonts w:eastAsia="Calibri" w:asciiTheme="minorHAnsi" w:hAnsiTheme="minorHAnsi" w:cstheme="minorHAnsi"/>
                <w:i/>
                <w:iCs/>
                <w:color w:val="000000" w:themeColor="text1"/>
                <w:szCs w:val="20"/>
              </w:rPr>
            </w:pPr>
            <w:r w:rsidRPr="00B5344F">
              <w:rPr>
                <w:rFonts w:eastAsia="Calibri" w:asciiTheme="minorHAnsi" w:hAnsiTheme="minorHAnsi" w:cstheme="minorHAnsi"/>
                <w:i/>
                <w:iCs/>
                <w:color w:val="000000" w:themeColor="text1"/>
                <w:szCs w:val="20"/>
              </w:rPr>
              <w:t xml:space="preserve">CONANP budget shortfall </w:t>
            </w:r>
          </w:p>
        </w:tc>
        <w:tc>
          <w:tcPr>
            <w:tcW w:w="7229"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B5344F" w14:paraId="5FA336FB" w14:textId="0BC16B00">
            <w:pPr>
              <w:jc w:val="both"/>
              <w:rPr>
                <w:rFonts w:eastAsia="Calibri" w:asciiTheme="minorHAnsi" w:hAnsiTheme="minorHAnsi" w:cstheme="minorHAnsi"/>
                <w:szCs w:val="20"/>
              </w:rPr>
            </w:pPr>
            <w:r w:rsidRPr="00B5344F">
              <w:rPr>
                <w:rFonts w:eastAsia="Calibri" w:asciiTheme="minorHAnsi" w:hAnsiTheme="minorHAnsi" w:cstheme="minorHAnsi"/>
                <w:szCs w:val="20"/>
              </w:rPr>
              <w:t xml:space="preserve">In the long term, the project will help close the financing gap by providing technical assistance to CONANP to develop new revenue streams (Output 1.1.1, 1.1.2). Identification of the revenue streams to prioritize will take place early in the implementation phase, but examples of likely options for consideration include Payment for Ecosystem Services (PES), user fees, increased federal government budget appropriations, and environmental fees, </w:t>
            </w:r>
            <w:proofErr w:type="gramStart"/>
            <w:r w:rsidRPr="00B5344F">
              <w:rPr>
                <w:rFonts w:eastAsia="Calibri" w:asciiTheme="minorHAnsi" w:hAnsiTheme="minorHAnsi" w:cstheme="minorHAnsi"/>
                <w:szCs w:val="20"/>
              </w:rPr>
              <w:t>fines</w:t>
            </w:r>
            <w:proofErr w:type="gramEnd"/>
            <w:r w:rsidRPr="00B5344F">
              <w:rPr>
                <w:rFonts w:eastAsia="Calibri" w:asciiTheme="minorHAnsi" w:hAnsiTheme="minorHAnsi" w:cstheme="minorHAnsi"/>
                <w:szCs w:val="20"/>
              </w:rPr>
              <w:t xml:space="preserve"> and compensation. By developing these types of additional CONANP revenue, </w:t>
            </w:r>
            <w:r w:rsidR="00CE69DD">
              <w:rPr>
                <w:rFonts w:eastAsia="Calibri" w:asciiTheme="minorHAnsi" w:hAnsiTheme="minorHAnsi" w:cstheme="minorHAnsi"/>
                <w:szCs w:val="20"/>
              </w:rPr>
              <w:t>MEx30x30</w:t>
            </w:r>
            <w:r w:rsidRPr="00B5344F">
              <w:rPr>
                <w:rFonts w:eastAsia="Calibri" w:asciiTheme="minorHAnsi" w:hAnsiTheme="minorHAnsi" w:cstheme="minorHAnsi"/>
                <w:szCs w:val="20"/>
              </w:rPr>
              <w:t xml:space="preserve"> will help the Government of Mexico discharge its public financing responsibility for the national protected area system.</w:t>
            </w:r>
          </w:p>
          <w:p w:rsidRPr="00B5344F" w:rsidR="00B5344F" w:rsidP="00EF349C" w:rsidRDefault="00B5344F" w14:paraId="1381279C" w14:textId="77777777">
            <w:pPr>
              <w:jc w:val="both"/>
              <w:rPr>
                <w:rFonts w:eastAsia="Calibri" w:asciiTheme="minorHAnsi" w:hAnsiTheme="minorHAnsi" w:cstheme="minorHAnsi"/>
                <w:szCs w:val="20"/>
              </w:rPr>
            </w:pPr>
          </w:p>
          <w:p w:rsidRPr="00B5344F" w:rsidR="00B5344F" w:rsidP="00EF349C" w:rsidRDefault="00B5344F" w14:paraId="5CD938C7" w14:textId="2C556D90">
            <w:pPr>
              <w:jc w:val="both"/>
              <w:rPr>
                <w:rFonts w:eastAsia="Calibri" w:asciiTheme="minorHAnsi" w:hAnsiTheme="minorHAnsi" w:cstheme="minorHAnsi"/>
                <w:szCs w:val="20"/>
              </w:rPr>
            </w:pPr>
            <w:r w:rsidRPr="00B5344F">
              <w:rPr>
                <w:rFonts w:eastAsia="Calibri" w:asciiTheme="minorHAnsi" w:hAnsiTheme="minorHAnsi" w:cstheme="minorHAnsi"/>
                <w:szCs w:val="20"/>
              </w:rPr>
              <w:t xml:space="preserve">In the short to medium term, while public PA financing expands, </w:t>
            </w:r>
            <w:r w:rsidR="00CE69DD">
              <w:rPr>
                <w:rFonts w:eastAsia="Calibri" w:asciiTheme="minorHAnsi" w:hAnsiTheme="minorHAnsi" w:cstheme="minorHAnsi"/>
                <w:szCs w:val="20"/>
              </w:rPr>
              <w:t>MEx30x30</w:t>
            </w:r>
            <w:r w:rsidRPr="00B5344F">
              <w:rPr>
                <w:rFonts w:eastAsia="Calibri" w:asciiTheme="minorHAnsi" w:hAnsiTheme="minorHAnsi" w:cstheme="minorHAnsi"/>
                <w:szCs w:val="20"/>
              </w:rPr>
              <w:t xml:space="preserve"> will address the annual financing gap by applying </w:t>
            </w:r>
            <w:r w:rsidR="005A405B">
              <w:rPr>
                <w:rFonts w:eastAsia="Calibri" w:asciiTheme="minorHAnsi" w:hAnsiTheme="minorHAnsi" w:cstheme="minorHAnsi"/>
                <w:szCs w:val="20"/>
              </w:rPr>
              <w:t>a long-term financial mechanism following a</w:t>
            </w:r>
            <w:r w:rsidRPr="00B5344F" w:rsidR="005A405B">
              <w:rPr>
                <w:rFonts w:eastAsia="Calibri" w:asciiTheme="minorHAnsi" w:hAnsiTheme="minorHAnsi" w:cstheme="minorHAnsi"/>
                <w:szCs w:val="20"/>
              </w:rPr>
              <w:t xml:space="preserve"> </w:t>
            </w:r>
            <w:r w:rsidRPr="00B5344F">
              <w:rPr>
                <w:rFonts w:eastAsia="Calibri" w:asciiTheme="minorHAnsi" w:hAnsiTheme="minorHAnsi" w:cstheme="minorHAnsi"/>
                <w:szCs w:val="20"/>
              </w:rPr>
              <w:t>Project Finance for Permanence (PFP) approach, which will include the mobilization of domestic and international funding sources to capitalize a Transition Fund to help cover CONANP’s annual budget shortfall (Output 2.1.1, 2.1.2).</w:t>
            </w:r>
          </w:p>
        </w:tc>
      </w:tr>
      <w:tr w:rsidRPr="00B5344F" w:rsidR="00B5344F" w:rsidTr="7E1A90E4" w14:paraId="2A71A45C" w14:textId="77777777">
        <w:trPr>
          <w:trHeight w:val="300"/>
        </w:trPr>
        <w:tc>
          <w:tcPr>
            <w:tcW w:w="2117"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B5344F" w14:paraId="5DFF0700" w14:textId="77777777">
            <w:pPr>
              <w:spacing w:after="120" w:line="257" w:lineRule="auto"/>
              <w:jc w:val="both"/>
              <w:rPr>
                <w:rFonts w:eastAsia="Calibri" w:asciiTheme="minorHAnsi" w:hAnsiTheme="minorHAnsi" w:cstheme="minorHAnsi"/>
                <w:i/>
                <w:iCs/>
                <w:color w:val="000000" w:themeColor="text1"/>
                <w:szCs w:val="20"/>
              </w:rPr>
            </w:pPr>
            <w:r w:rsidRPr="00B5344F">
              <w:rPr>
                <w:rFonts w:eastAsia="Calibri" w:asciiTheme="minorHAnsi" w:hAnsiTheme="minorHAnsi" w:cstheme="minorHAnsi"/>
                <w:i/>
                <w:iCs/>
                <w:color w:val="000000" w:themeColor="text1"/>
                <w:szCs w:val="20"/>
              </w:rPr>
              <w:t>Insufficient CONANP capacity to pursue and use a diversity of revenue streams</w:t>
            </w:r>
          </w:p>
        </w:tc>
        <w:tc>
          <w:tcPr>
            <w:tcW w:w="7229"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7E1A90E4" w:rsidRDefault="50EFEA9B" w14:paraId="1BBC861C" w14:textId="4D3E25D2">
            <w:pPr>
              <w:jc w:val="both"/>
              <w:rPr>
                <w:rFonts w:eastAsia="Calibri" w:asciiTheme="minorHAnsi" w:hAnsiTheme="minorHAnsi" w:cstheme="minorBidi"/>
              </w:rPr>
            </w:pPr>
            <w:r w:rsidRPr="7E1A90E4">
              <w:rPr>
                <w:rFonts w:eastAsia="Calibri" w:asciiTheme="minorHAnsi" w:hAnsiTheme="minorHAnsi" w:cstheme="minorBidi"/>
              </w:rPr>
              <w:t xml:space="preserve">To ensure that CONANP houses the requisite capacity to develop and utilize new revenue streams, </w:t>
            </w:r>
            <w:r w:rsidRPr="7E1A90E4" w:rsidR="27BAB032">
              <w:rPr>
                <w:rFonts w:eastAsia="Calibri" w:asciiTheme="minorHAnsi" w:hAnsiTheme="minorHAnsi" w:cstheme="minorBidi"/>
              </w:rPr>
              <w:t>MEx30x30</w:t>
            </w:r>
            <w:r w:rsidRPr="7E1A90E4">
              <w:rPr>
                <w:rFonts w:eastAsia="Calibri" w:asciiTheme="minorHAnsi" w:hAnsiTheme="minorHAnsi" w:cstheme="minorBidi"/>
              </w:rPr>
              <w:t xml:space="preserve"> will include training and capacity-building on conservation finance, administrative and financial requirements for different revenue sources, and optimization of use of available financial resources, not only for CONANP but also for its partners involved in on-the-ground management through the PA Learning Community (Output 1.1.3). This will address not only the needed </w:t>
            </w:r>
            <w:r w:rsidRPr="7E1A90E4">
              <w:rPr>
                <w:rFonts w:eastAsia="Calibri" w:asciiTheme="minorHAnsi" w:hAnsiTheme="minorHAnsi" w:cstheme="minorBidi"/>
              </w:rPr>
              <w:t>technical capacities but also the institutional absorptive capacity to make efficient, cost-effective, and impactful use of additional funding.</w:t>
            </w:r>
          </w:p>
        </w:tc>
      </w:tr>
      <w:tr w:rsidRPr="00B5344F" w:rsidR="00B5344F" w:rsidTr="7E1A90E4" w14:paraId="3F0AAB0F" w14:textId="77777777">
        <w:trPr>
          <w:trHeight w:val="300"/>
        </w:trPr>
        <w:tc>
          <w:tcPr>
            <w:tcW w:w="2117"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B5344F" w14:paraId="64BB1C23" w14:textId="77777777">
            <w:pPr>
              <w:spacing w:after="120" w:line="257" w:lineRule="auto"/>
              <w:jc w:val="both"/>
              <w:rPr>
                <w:rFonts w:eastAsia="Calibri" w:asciiTheme="minorHAnsi" w:hAnsiTheme="minorHAnsi" w:cstheme="minorHAnsi"/>
                <w:i/>
                <w:iCs/>
                <w:color w:val="000000" w:themeColor="text1"/>
                <w:szCs w:val="20"/>
              </w:rPr>
            </w:pPr>
            <w:r w:rsidRPr="00B5344F">
              <w:rPr>
                <w:rFonts w:eastAsia="Calibri" w:asciiTheme="minorHAnsi" w:hAnsiTheme="minorHAnsi" w:cstheme="minorHAnsi"/>
                <w:i/>
                <w:iCs/>
                <w:color w:val="000000" w:themeColor="text1"/>
                <w:szCs w:val="20"/>
              </w:rPr>
              <w:t>Recently established PAs and ADVCs exist as paper parks</w:t>
            </w:r>
          </w:p>
        </w:tc>
        <w:tc>
          <w:tcPr>
            <w:tcW w:w="7229"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CE69DD" w14:paraId="793345D3" w14:textId="461838FA">
            <w:pPr>
              <w:jc w:val="both"/>
              <w:rPr>
                <w:rFonts w:eastAsia="Calibri" w:asciiTheme="minorHAnsi" w:hAnsiTheme="minorHAnsi" w:cstheme="minorHAnsi"/>
                <w:szCs w:val="20"/>
              </w:rPr>
            </w:pPr>
            <w:r>
              <w:rPr>
                <w:rFonts w:eastAsia="Calibri" w:asciiTheme="minorHAnsi" w:hAnsiTheme="minorHAnsi" w:cstheme="minorHAnsi"/>
                <w:szCs w:val="20"/>
              </w:rPr>
              <w:t>MEx30x30</w:t>
            </w:r>
            <w:r w:rsidRPr="00B5344F" w:rsidR="00B5344F">
              <w:rPr>
                <w:rFonts w:eastAsia="Calibri" w:asciiTheme="minorHAnsi" w:hAnsiTheme="minorHAnsi" w:cstheme="minorHAnsi"/>
                <w:szCs w:val="20"/>
              </w:rPr>
              <w:t xml:space="preserve"> will generate a direct incremental benefit by making available the funding needed to ensure effective management of 5 PAs and 1 complex of ADVCs (Output 3.1.1). Without the project these areas will be paper parks that remain vulnerable to various forms of pressure on their ecosystems: deforestation and degradation, encroachment, overharvesting of resources, and other unsustainable land use. Combined with training (see below), the GEF funds represent critical additionality that contributes directly to the Global Environmental Benefits sought by the project.</w:t>
            </w:r>
          </w:p>
        </w:tc>
      </w:tr>
      <w:tr w:rsidRPr="00B5344F" w:rsidR="00B5344F" w:rsidTr="7E1A90E4" w14:paraId="3B791FCB" w14:textId="77777777">
        <w:trPr>
          <w:trHeight w:val="300"/>
        </w:trPr>
        <w:tc>
          <w:tcPr>
            <w:tcW w:w="2117"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4921EA" w14:paraId="17513E96" w14:textId="6245BD03">
            <w:pPr>
              <w:spacing w:after="120"/>
              <w:jc w:val="both"/>
              <w:rPr>
                <w:rFonts w:eastAsia="Calibri" w:asciiTheme="minorHAnsi" w:hAnsiTheme="minorHAnsi" w:cstheme="minorHAnsi"/>
                <w:i/>
                <w:iCs/>
                <w:color w:val="000000" w:themeColor="text1"/>
                <w:szCs w:val="20"/>
              </w:rPr>
            </w:pPr>
            <w:r>
              <w:rPr>
                <w:rFonts w:eastAsia="Calibri" w:asciiTheme="minorHAnsi" w:hAnsiTheme="minorHAnsi" w:cstheme="minorBidi"/>
                <w:i/>
                <w:iCs/>
                <w:color w:val="000000" w:themeColor="text1"/>
              </w:rPr>
              <w:t>IP&amp;LCs</w:t>
            </w:r>
            <w:r w:rsidRPr="00B5344F" w:rsidR="00B5344F">
              <w:rPr>
                <w:rFonts w:eastAsia="Calibri" w:asciiTheme="minorHAnsi" w:hAnsiTheme="minorHAnsi" w:cstheme="minorHAnsi"/>
                <w:i/>
                <w:iCs/>
                <w:color w:val="000000" w:themeColor="text1"/>
                <w:szCs w:val="20"/>
              </w:rPr>
              <w:t xml:space="preserve"> in recently established PAs and ADVCs have insufficient capacity for sustainable management</w:t>
            </w:r>
          </w:p>
        </w:tc>
        <w:tc>
          <w:tcPr>
            <w:tcW w:w="7229"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B5344F" w14:paraId="22DAB5B2" w14:textId="0EC90D54">
            <w:pPr>
              <w:jc w:val="both"/>
              <w:rPr>
                <w:rFonts w:eastAsia="Calibri" w:asciiTheme="minorHAnsi" w:hAnsiTheme="minorHAnsi" w:cstheme="minorBidi"/>
              </w:rPr>
            </w:pPr>
            <w:r w:rsidRPr="7ED591EB">
              <w:rPr>
                <w:rFonts w:eastAsia="Calibri" w:asciiTheme="minorHAnsi" w:hAnsiTheme="minorHAnsi" w:cstheme="minorBidi"/>
              </w:rPr>
              <w:t>Sustainable management and effective participation by IP</w:t>
            </w:r>
            <w:r w:rsidRPr="7ED591EB" w:rsidR="3A1903B8">
              <w:rPr>
                <w:rFonts w:eastAsia="Calibri" w:asciiTheme="minorHAnsi" w:hAnsiTheme="minorHAnsi" w:cstheme="minorBidi"/>
              </w:rPr>
              <w:t>&amp;</w:t>
            </w:r>
            <w:r w:rsidRPr="7ED591EB">
              <w:rPr>
                <w:rFonts w:eastAsia="Calibri" w:asciiTheme="minorHAnsi" w:hAnsiTheme="minorHAnsi" w:cstheme="minorBidi"/>
              </w:rPr>
              <w:t xml:space="preserve">LCs as co-managers of PAs and managers of AVDCs requires a specific knowledge base and skill sets. </w:t>
            </w:r>
            <w:r w:rsidRPr="7ED591EB" w:rsidR="00CE69DD">
              <w:rPr>
                <w:rFonts w:eastAsia="Calibri" w:asciiTheme="minorHAnsi" w:hAnsiTheme="minorHAnsi" w:cstheme="minorBidi"/>
              </w:rPr>
              <w:t>MEx30x30</w:t>
            </w:r>
            <w:r w:rsidRPr="7ED591EB">
              <w:rPr>
                <w:rFonts w:eastAsia="Calibri" w:asciiTheme="minorHAnsi" w:hAnsiTheme="minorHAnsi" w:cstheme="minorBidi"/>
              </w:rPr>
              <w:t xml:space="preserve"> will deliver incremental benefits by building capacity through training (Output 3.1.2) and then solidifying training and socioeconomic benefits through </w:t>
            </w:r>
            <w:r w:rsidRPr="7ED591EB" w:rsidR="00554406">
              <w:rPr>
                <w:rFonts w:eastAsia="Calibri" w:asciiTheme="minorHAnsi" w:hAnsiTheme="minorHAnsi" w:cstheme="minorBidi"/>
                <w:highlight w:val="yellow"/>
              </w:rPr>
              <w:t xml:space="preserve">IPLC </w:t>
            </w:r>
            <w:r w:rsidRPr="7ED591EB">
              <w:rPr>
                <w:rFonts w:eastAsia="Calibri" w:asciiTheme="minorHAnsi" w:hAnsiTheme="minorHAnsi" w:cstheme="minorBidi"/>
                <w:highlight w:val="yellow"/>
              </w:rPr>
              <w:t>sustainable</w:t>
            </w:r>
            <w:r w:rsidRPr="7ED591EB">
              <w:rPr>
                <w:rFonts w:eastAsia="Calibri" w:asciiTheme="minorHAnsi" w:hAnsiTheme="minorHAnsi" w:cstheme="minorBidi"/>
              </w:rPr>
              <w:t xml:space="preserve"> management projects in each of the focal PAs/ADVCs (Output 3.1.3).</w:t>
            </w:r>
          </w:p>
        </w:tc>
      </w:tr>
      <w:tr w:rsidRPr="00B5344F" w:rsidR="00B5344F" w:rsidTr="7E1A90E4" w14:paraId="66BD5DA7" w14:textId="77777777">
        <w:trPr>
          <w:trHeight w:val="300"/>
        </w:trPr>
        <w:tc>
          <w:tcPr>
            <w:tcW w:w="2117"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B5344F" w14:paraId="30C57614" w14:textId="77777777">
            <w:pPr>
              <w:spacing w:after="120"/>
              <w:jc w:val="both"/>
              <w:rPr>
                <w:rFonts w:eastAsia="Calibri" w:asciiTheme="minorHAnsi" w:hAnsiTheme="minorHAnsi" w:cstheme="minorHAnsi"/>
                <w:i/>
                <w:iCs/>
                <w:color w:val="000000" w:themeColor="text1"/>
                <w:szCs w:val="20"/>
              </w:rPr>
            </w:pPr>
            <w:r w:rsidRPr="00B5344F">
              <w:rPr>
                <w:rFonts w:eastAsia="Calibri" w:asciiTheme="minorHAnsi" w:hAnsiTheme="minorHAnsi" w:cstheme="minorHAnsi"/>
                <w:i/>
                <w:iCs/>
                <w:color w:val="000000" w:themeColor="text1"/>
                <w:szCs w:val="20"/>
              </w:rPr>
              <w:t>Gender inequality in natural resource use and management</w:t>
            </w:r>
          </w:p>
        </w:tc>
        <w:tc>
          <w:tcPr>
            <w:tcW w:w="7229" w:type="dxa"/>
            <w:tcBorders>
              <w:top w:val="single" w:color="auto" w:sz="8" w:space="0"/>
              <w:left w:val="single" w:color="auto" w:sz="8" w:space="0"/>
              <w:bottom w:val="single" w:color="auto" w:sz="8" w:space="0"/>
              <w:right w:val="single" w:color="auto" w:sz="8" w:space="0"/>
            </w:tcBorders>
            <w:tcMar>
              <w:left w:w="108" w:type="dxa"/>
              <w:right w:w="108" w:type="dxa"/>
            </w:tcMar>
          </w:tcPr>
          <w:p w:rsidRPr="00B5344F" w:rsidR="00B5344F" w:rsidP="00EF349C" w:rsidRDefault="00CE69DD" w14:paraId="224FB41C" w14:textId="291BD0E0">
            <w:pPr>
              <w:jc w:val="both"/>
              <w:rPr>
                <w:rFonts w:eastAsia="Calibri" w:asciiTheme="minorHAnsi" w:hAnsiTheme="minorHAnsi" w:cstheme="minorHAnsi"/>
                <w:szCs w:val="20"/>
              </w:rPr>
            </w:pPr>
            <w:r>
              <w:rPr>
                <w:rFonts w:eastAsia="Calibri" w:asciiTheme="minorHAnsi" w:hAnsiTheme="minorHAnsi" w:cstheme="minorHAnsi"/>
                <w:szCs w:val="20"/>
              </w:rPr>
              <w:t>MEx30x30</w:t>
            </w:r>
            <w:r w:rsidRPr="00B5344F" w:rsidR="00B5344F">
              <w:rPr>
                <w:rFonts w:eastAsia="Calibri" w:asciiTheme="minorHAnsi" w:hAnsiTheme="minorHAnsi" w:cstheme="minorHAnsi"/>
                <w:szCs w:val="20"/>
              </w:rPr>
              <w:t xml:space="preserve"> will mainstream gender considerations throughout its activities, with explicit targets for reduced gender inequality. A portion of communications, knowledge management, technical assistance, and capacity-building activities explicitly will be devoted to gender and social inclusion considerations, with specific attention to roles in natural resource management.</w:t>
            </w:r>
          </w:p>
        </w:tc>
      </w:tr>
    </w:tbl>
    <w:p w:rsidRPr="00B5344F" w:rsidR="00B5344F" w:rsidP="00EF349C" w:rsidRDefault="00B5344F" w14:paraId="09BEB473" w14:textId="77777777">
      <w:pPr>
        <w:jc w:val="both"/>
        <w:rPr>
          <w:rFonts w:eastAsia="Calibri" w:asciiTheme="minorHAnsi" w:hAnsiTheme="minorHAnsi" w:cstheme="minorHAnsi"/>
          <w:i/>
          <w:iCs/>
          <w:szCs w:val="22"/>
        </w:rPr>
      </w:pPr>
    </w:p>
    <w:p w:rsidR="00B5344F" w:rsidP="00384E92" w:rsidRDefault="00B5344F" w14:paraId="398D6C28" w14:textId="77777777">
      <w:pPr>
        <w:shd w:val="clear" w:color="auto" w:fill="FFFFFF" w:themeFill="background1"/>
        <w:ind w:left="0"/>
        <w:jc w:val="both"/>
        <w:rPr>
          <w:rFonts w:ascii="Calibri" w:hAnsi="Calibri" w:cs="Calibri"/>
          <w:szCs w:val="22"/>
        </w:rPr>
      </w:pPr>
    </w:p>
    <w:p w:rsidRPr="00A5089F" w:rsidR="00F7455E" w:rsidP="00384E92" w:rsidRDefault="00CE69DD" w14:paraId="3D77EC54" w14:textId="60BE6FA3">
      <w:pPr>
        <w:shd w:val="clear" w:color="auto" w:fill="FFFFFF" w:themeFill="background1"/>
        <w:ind w:left="0"/>
        <w:jc w:val="both"/>
        <w:rPr>
          <w:rFonts w:ascii="Calibri" w:hAnsi="Calibri" w:cs="Calibri"/>
        </w:rPr>
      </w:pPr>
      <w:r w:rsidRPr="7ED591EB">
        <w:rPr>
          <w:rFonts w:ascii="Calibri" w:hAnsi="Calibri" w:cs="Calibri"/>
        </w:rPr>
        <w:t>MEx30x30</w:t>
      </w:r>
      <w:r w:rsidRPr="7ED591EB" w:rsidR="00F7455E">
        <w:rPr>
          <w:rFonts w:ascii="Calibri" w:hAnsi="Calibri" w:cs="Calibri"/>
        </w:rPr>
        <w:t xml:space="preserve"> will have a transformative impact by helping Mexico close the financing gap for the entirety of its protected area system. This not only will make it possible for Mexico to reach its 30x30 goal in terms of the number of hectares designated for conservation, but also will ensure that this area is under effective conservation management. Moreover, effective conservation management is understood to encompass appropriate involvement of IP</w:t>
      </w:r>
      <w:r w:rsidRPr="7ED591EB" w:rsidR="369DD832">
        <w:rPr>
          <w:rFonts w:ascii="Calibri" w:hAnsi="Calibri" w:cs="Calibri"/>
        </w:rPr>
        <w:t>&amp;</w:t>
      </w:r>
      <w:r w:rsidRPr="7ED591EB" w:rsidR="00F7455E">
        <w:rPr>
          <w:rFonts w:ascii="Calibri" w:hAnsi="Calibri" w:cs="Calibri"/>
        </w:rPr>
        <w:t>LCs in PAs as well as ADVCs, which is critical as the only way that Mexico can achieve its 30x30 target will be to catalyze enormous scale-up in ADVC designation.</w:t>
      </w:r>
    </w:p>
    <w:p w:rsidRPr="00A5089F" w:rsidR="00F7455E" w:rsidP="00384E92" w:rsidRDefault="00F7455E" w14:paraId="5C2B8C9C" w14:textId="77777777">
      <w:pPr>
        <w:shd w:val="clear" w:color="auto" w:fill="FFFFFF" w:themeFill="background1"/>
        <w:ind w:left="0"/>
        <w:jc w:val="both"/>
        <w:rPr>
          <w:rFonts w:ascii="Calibri" w:hAnsi="Calibri" w:cs="Calibri"/>
          <w:szCs w:val="22"/>
        </w:rPr>
      </w:pPr>
    </w:p>
    <w:p w:rsidRPr="00A5089F" w:rsidR="00F7455E" w:rsidP="7E1A90E4" w:rsidRDefault="0F4D0A71" w14:paraId="3CB235A5" w14:textId="5FA0AAC1">
      <w:pPr>
        <w:shd w:val="clear" w:color="auto" w:fill="FFFFFF" w:themeFill="background1"/>
        <w:ind w:left="0"/>
        <w:jc w:val="both"/>
        <w:rPr>
          <w:rFonts w:ascii="Calibri" w:hAnsi="Calibri" w:cs="Calibri"/>
        </w:rPr>
      </w:pPr>
      <w:r w:rsidRPr="7E1A90E4">
        <w:rPr>
          <w:rFonts w:ascii="Calibri" w:hAnsi="Calibri" w:cs="Calibri"/>
        </w:rPr>
        <w:t xml:space="preserve">A significant innovation of the project will be to deploy </w:t>
      </w:r>
      <w:r w:rsidRPr="7E1A90E4" w:rsidR="76FBA115">
        <w:rPr>
          <w:rFonts w:ascii="Calibri" w:hAnsi="Calibri" w:cs="Calibri"/>
        </w:rPr>
        <w:t xml:space="preserve">a long-term financial mechanism following a </w:t>
      </w:r>
      <w:r w:rsidRPr="7E1A90E4">
        <w:rPr>
          <w:rFonts w:ascii="Calibri" w:hAnsi="Calibri" w:cs="Calibri"/>
        </w:rPr>
        <w:t xml:space="preserve">PFP approach for the first time led by a national institution (FMCN) rather than international NGOs. The evaluation of PFP initiatives to date commissioned by the Enduring Earth partnership found that the rate at which use of PFPs can expand appears constrained by the technical and human resource bandwidth of champions of the approach such as TNC and WWF. The important precedent that </w:t>
      </w:r>
      <w:r w:rsidRPr="7E1A90E4" w:rsidR="27BAB032">
        <w:rPr>
          <w:rFonts w:ascii="Calibri" w:hAnsi="Calibri" w:cs="Calibri"/>
        </w:rPr>
        <w:t>MEx30x30</w:t>
      </w:r>
      <w:r w:rsidRPr="7E1A90E4">
        <w:rPr>
          <w:rFonts w:ascii="Calibri" w:hAnsi="Calibri" w:cs="Calibri"/>
        </w:rPr>
        <w:t xml:space="preserve"> will set is that the PFP approach</w:t>
      </w:r>
      <w:r w:rsidRPr="7E1A90E4" w:rsidR="6E713C8F">
        <w:rPr>
          <w:rFonts w:ascii="Calibri" w:hAnsi="Calibri" w:cs="Calibri"/>
        </w:rPr>
        <w:t xml:space="preserve"> does</w:t>
      </w:r>
      <w:r w:rsidR="00A40105">
        <w:rPr>
          <w:rFonts w:ascii="Calibri" w:hAnsi="Calibri" w:cs="Calibri"/>
        </w:rPr>
        <w:t xml:space="preserve"> </w:t>
      </w:r>
      <w:r w:rsidRPr="7E1A90E4" w:rsidR="6E713C8F">
        <w:rPr>
          <w:rFonts w:ascii="Calibri" w:hAnsi="Calibri" w:cs="Calibri"/>
        </w:rPr>
        <w:t>n</w:t>
      </w:r>
      <w:r w:rsidR="00A40105">
        <w:rPr>
          <w:rFonts w:ascii="Calibri" w:hAnsi="Calibri" w:cs="Calibri"/>
        </w:rPr>
        <w:t>o</w:t>
      </w:r>
      <w:r w:rsidRPr="7E1A90E4" w:rsidR="6E713C8F">
        <w:rPr>
          <w:rFonts w:ascii="Calibri" w:hAnsi="Calibri" w:cs="Calibri"/>
        </w:rPr>
        <w:t>t</w:t>
      </w:r>
      <w:r w:rsidRPr="7E1A90E4">
        <w:rPr>
          <w:rFonts w:ascii="Calibri" w:hAnsi="Calibri" w:cs="Calibri"/>
        </w:rPr>
        <w:t xml:space="preserve"> </w:t>
      </w:r>
      <w:r w:rsidRPr="7E1A90E4" w:rsidR="006D5891">
        <w:rPr>
          <w:rFonts w:ascii="Calibri" w:hAnsi="Calibri" w:cs="Calibri"/>
        </w:rPr>
        <w:t>need to</w:t>
      </w:r>
      <w:r w:rsidRPr="7E1A90E4" w:rsidR="322B363D">
        <w:rPr>
          <w:rFonts w:ascii="Calibri" w:hAnsi="Calibri" w:cs="Calibri"/>
        </w:rPr>
        <w:t xml:space="preserve"> </w:t>
      </w:r>
      <w:r w:rsidR="00A40105">
        <w:rPr>
          <w:rFonts w:ascii="Calibri" w:hAnsi="Calibri" w:cs="Calibri"/>
        </w:rPr>
        <w:t xml:space="preserve">rely </w:t>
      </w:r>
      <w:r w:rsidRPr="7E1A90E4">
        <w:rPr>
          <w:rFonts w:ascii="Calibri" w:hAnsi="Calibri" w:cs="Calibri"/>
        </w:rPr>
        <w:t>heavily on international environmental NGOs, but that domestic conservation actors (notably existing Conservation Trust Funds of sufficient scale and capacity) can lead the implementation of ambitious financing strategies. Global progress toward sustainable financing for PA systems and achieving the GBF 30x30 target may be significantly accelerated as domestic actors in other countries follow this precedent.</w:t>
      </w:r>
    </w:p>
    <w:p w:rsidRPr="00A5089F" w:rsidR="00F7455E" w:rsidP="00384E92" w:rsidRDefault="00F7455E" w14:paraId="515E26A8" w14:textId="77777777">
      <w:pPr>
        <w:shd w:val="clear" w:color="auto" w:fill="FFFFFF" w:themeFill="background1"/>
        <w:ind w:left="0"/>
        <w:jc w:val="both"/>
        <w:rPr>
          <w:rFonts w:ascii="Calibri" w:hAnsi="Calibri" w:cs="Calibri"/>
          <w:szCs w:val="22"/>
        </w:rPr>
      </w:pPr>
    </w:p>
    <w:p w:rsidRPr="00A5089F" w:rsidR="00F7455E" w:rsidP="7E1A90E4" w:rsidRDefault="0F4D0A71" w14:paraId="1BC0E0B2" w14:textId="5F41B72D">
      <w:pPr>
        <w:shd w:val="clear" w:color="auto" w:fill="FFFFFF" w:themeFill="background1"/>
        <w:ind w:left="0"/>
        <w:jc w:val="both"/>
        <w:rPr>
          <w:rFonts w:ascii="Calibri" w:hAnsi="Calibri" w:cs="Calibri"/>
        </w:rPr>
      </w:pPr>
      <w:r w:rsidRPr="7E1A90E4">
        <w:rPr>
          <w:rFonts w:ascii="Calibri" w:hAnsi="Calibri" w:cs="Calibri"/>
        </w:rPr>
        <w:t xml:space="preserve">Domestically, </w:t>
      </w:r>
      <w:r w:rsidRPr="7E1A90E4" w:rsidR="27BAB032">
        <w:rPr>
          <w:rFonts w:ascii="Calibri" w:hAnsi="Calibri" w:cs="Calibri"/>
        </w:rPr>
        <w:t>MEx30x30</w:t>
      </w:r>
      <w:r w:rsidRPr="7E1A90E4">
        <w:rPr>
          <w:rFonts w:ascii="Calibri" w:hAnsi="Calibri" w:cs="Calibri"/>
        </w:rPr>
        <w:t xml:space="preserve"> will contribute to innovation through enhanced integration of ADVCs into CONANP’s protected area management frameworks and processes</w:t>
      </w:r>
      <w:r w:rsidRPr="7E1A90E4" w:rsidR="76FBA115">
        <w:rPr>
          <w:rFonts w:ascii="Calibri" w:hAnsi="Calibri" w:cs="Calibri"/>
        </w:rPr>
        <w:t>, as a key community-lead strategy that directly contribute</w:t>
      </w:r>
      <w:r w:rsidRPr="7E1A90E4" w:rsidR="7B42E64E">
        <w:rPr>
          <w:rFonts w:ascii="Calibri" w:hAnsi="Calibri" w:cs="Calibri"/>
        </w:rPr>
        <w:t>s</w:t>
      </w:r>
      <w:r w:rsidRPr="7E1A90E4" w:rsidR="76FBA115">
        <w:rPr>
          <w:rFonts w:ascii="Calibri" w:hAnsi="Calibri" w:cs="Calibri"/>
        </w:rPr>
        <w:t xml:space="preserve"> to 30x30 goals. </w:t>
      </w:r>
      <w:r w:rsidRPr="7E1A90E4">
        <w:rPr>
          <w:rFonts w:ascii="Calibri" w:hAnsi="Calibri" w:cs="Calibri"/>
        </w:rPr>
        <w:t xml:space="preserve">One example in this regard will be the adaptation of CONANP’s </w:t>
      </w:r>
      <w:proofErr w:type="spellStart"/>
      <w:r w:rsidRPr="7E1A90E4" w:rsidR="00F7455E">
        <w:rPr>
          <w:rFonts w:ascii="Calibri" w:hAnsi="Calibri" w:cs="Calibri"/>
        </w:rPr>
        <w:t>i</w:t>
      </w:r>
      <w:proofErr w:type="spellEnd"/>
      <w:r w:rsidRPr="7E1A90E4" w:rsidR="00F7455E">
        <w:rPr>
          <w:rFonts w:ascii="Calibri" w:hAnsi="Calibri" w:cs="Calibri"/>
        </w:rPr>
        <w:t>-</w:t>
      </w:r>
      <w:r w:rsidRPr="7E1A90E4">
        <w:rPr>
          <w:rFonts w:ascii="Calibri" w:hAnsi="Calibri" w:cs="Calibri"/>
        </w:rPr>
        <w:t xml:space="preserve">effectiveness tool for measuring effectiveness of PA management to make it suitable for measuring </w:t>
      </w:r>
      <w:r w:rsidRPr="7E1A90E4">
        <w:rPr>
          <w:rFonts w:ascii="Calibri" w:hAnsi="Calibri" w:cs="Calibri"/>
        </w:rPr>
        <w:t>effectiveness of ADVC management.</w:t>
      </w:r>
      <w:r w:rsidR="00A40105">
        <w:rPr>
          <w:rStyle w:val="FootnoteReference"/>
          <w:rFonts w:ascii="Calibri" w:hAnsi="Calibri" w:cs="Calibri"/>
        </w:rPr>
        <w:footnoteReference w:id="18"/>
      </w:r>
      <w:r w:rsidRPr="7E1A90E4">
        <w:rPr>
          <w:rFonts w:ascii="Calibri" w:hAnsi="Calibri" w:cs="Calibri"/>
        </w:rPr>
        <w:t xml:space="preserve"> The project will facilitate this adaptation effort and pilot the use of the adapted tool in its </w:t>
      </w:r>
      <w:proofErr w:type="spellStart"/>
      <w:r w:rsidRPr="7E1A90E4">
        <w:rPr>
          <w:rFonts w:ascii="Calibri" w:hAnsi="Calibri" w:cs="Calibri"/>
        </w:rPr>
        <w:t>Chimalapas</w:t>
      </w:r>
      <w:proofErr w:type="spellEnd"/>
      <w:r w:rsidRPr="7E1A90E4">
        <w:rPr>
          <w:rFonts w:ascii="Calibri" w:hAnsi="Calibri" w:cs="Calibri"/>
        </w:rPr>
        <w:t xml:space="preserve"> cluster site. This innovation will address a significant current gap, as provisions for monitoring of management effectiveness in ADVCs remains underdeveloped.</w:t>
      </w:r>
    </w:p>
    <w:p w:rsidRPr="00A5089F" w:rsidR="00FA5FD9" w:rsidP="00384E92" w:rsidRDefault="00FA5FD9" w14:paraId="2B0218E7" w14:textId="2D8AC5A7">
      <w:pPr>
        <w:ind w:left="0" w:right="180"/>
        <w:jc w:val="both"/>
        <w:rPr>
          <w:rFonts w:asciiTheme="minorHAnsi" w:hAnsiTheme="minorHAnsi" w:cstheme="minorHAnsi"/>
        </w:rPr>
      </w:pPr>
    </w:p>
    <w:p w:rsidRPr="00A5089F" w:rsidR="000272AE" w:rsidP="00384E92" w:rsidRDefault="000272AE" w14:paraId="3E81A031" w14:textId="77777777">
      <w:pPr>
        <w:ind w:left="0" w:right="180"/>
        <w:jc w:val="both"/>
        <w:rPr>
          <w:rFonts w:asciiTheme="minorHAnsi" w:hAnsiTheme="minorHAnsi" w:cstheme="minorHAnsi"/>
        </w:rPr>
      </w:pPr>
    </w:p>
    <w:p w:rsidRPr="00A5089F" w:rsidR="007613C1" w:rsidP="00384E92" w:rsidRDefault="007613C1" w14:paraId="473E46CB" w14:textId="77777777">
      <w:pPr>
        <w:pStyle w:val="Heading3"/>
        <w:ind w:left="0"/>
        <w:jc w:val="both"/>
        <w:rPr>
          <w:rFonts w:asciiTheme="minorHAnsi" w:hAnsiTheme="minorHAnsi" w:cstheme="minorHAnsi"/>
        </w:rPr>
      </w:pPr>
      <w:bookmarkStart w:name="_Toc161850315" w:id="19"/>
      <w:r w:rsidRPr="00A5089F">
        <w:rPr>
          <w:rFonts w:asciiTheme="minorHAnsi" w:hAnsiTheme="minorHAnsi" w:cstheme="minorHAnsi"/>
        </w:rPr>
        <w:t>Institutional Arrangement and Coordination with Ongoing Initiatives and Project.</w:t>
      </w:r>
      <w:bookmarkEnd w:id="19"/>
    </w:p>
    <w:p w:rsidRPr="00A5089F" w:rsidR="005E10C4" w:rsidP="00384E92" w:rsidRDefault="005E10C4" w14:paraId="2144986B" w14:textId="77777777">
      <w:pPr>
        <w:ind w:left="0"/>
        <w:jc w:val="both"/>
        <w:rPr>
          <w:rFonts w:asciiTheme="minorHAnsi" w:hAnsiTheme="minorHAnsi" w:cstheme="minorHAnsi"/>
          <w:szCs w:val="22"/>
        </w:rPr>
      </w:pPr>
    </w:p>
    <w:p w:rsidRPr="00A5089F" w:rsidR="005E10C4" w:rsidP="00384E92" w:rsidRDefault="005E10C4" w14:paraId="5F97F46C" w14:textId="77777777">
      <w:pPr>
        <w:shd w:val="clear" w:color="auto" w:fill="FFFFFF" w:themeFill="background1"/>
        <w:ind w:left="0"/>
        <w:jc w:val="both"/>
        <w:rPr>
          <w:rFonts w:ascii="Calibri" w:hAnsi="Calibri" w:cs="Calibri"/>
          <w:bCs/>
          <w:i/>
          <w:iCs/>
          <w:szCs w:val="22"/>
        </w:rPr>
      </w:pPr>
      <w:r w:rsidRPr="00A5089F">
        <w:rPr>
          <w:rFonts w:ascii="Calibri" w:hAnsi="Calibri" w:cs="Calibri"/>
          <w:bCs/>
          <w:i/>
          <w:iCs/>
          <w:szCs w:val="22"/>
        </w:rPr>
        <w:t>Implementing and Executing Agencies</w:t>
      </w:r>
    </w:p>
    <w:p w:rsidRPr="00A5089F" w:rsidR="005E10C4" w:rsidP="00384E92" w:rsidRDefault="005E10C4" w14:paraId="6388ABDF" w14:textId="77777777">
      <w:pPr>
        <w:shd w:val="clear" w:color="auto" w:fill="FFFFFF" w:themeFill="background1"/>
        <w:ind w:left="0"/>
        <w:jc w:val="both"/>
        <w:rPr>
          <w:rFonts w:ascii="Calibri" w:hAnsi="Calibri" w:cs="Calibri"/>
          <w:bCs/>
          <w:szCs w:val="22"/>
        </w:rPr>
      </w:pPr>
    </w:p>
    <w:p w:rsidRPr="00A5089F" w:rsidR="005E10C4" w:rsidP="7E1A90E4" w:rsidRDefault="006FDB9F" w14:paraId="0D3685A6" w14:textId="487DCEF5">
      <w:pPr>
        <w:shd w:val="clear" w:color="auto" w:fill="FFFFFF" w:themeFill="background1"/>
        <w:ind w:left="0"/>
        <w:jc w:val="both"/>
        <w:rPr>
          <w:rFonts w:ascii="Calibri" w:hAnsi="Calibri" w:cs="Calibri"/>
        </w:rPr>
      </w:pPr>
      <w:r w:rsidRPr="7E1A90E4">
        <w:rPr>
          <w:rFonts w:ascii="Calibri" w:hAnsi="Calibri" w:cs="Calibri"/>
        </w:rPr>
        <w:t xml:space="preserve">Conservation International (CI-GEF) is the GEF Implementing Agency for this project. Overall, the CI-GEF Implementing Agency will be responsible for technical and financial oversight </w:t>
      </w:r>
      <w:r w:rsidR="006E413B">
        <w:rPr>
          <w:rFonts w:ascii="Calibri" w:hAnsi="Calibri" w:cs="Calibri"/>
        </w:rPr>
        <w:t>of the project, being accountable to GEF. CI-GEF</w:t>
      </w:r>
      <w:r w:rsidRPr="7E1A90E4">
        <w:rPr>
          <w:rFonts w:ascii="Calibri" w:hAnsi="Calibri" w:cs="Calibri"/>
        </w:rPr>
        <w:t>, ensur</w:t>
      </w:r>
      <w:r w:rsidR="000344CD">
        <w:rPr>
          <w:rFonts w:ascii="Calibri" w:hAnsi="Calibri" w:cs="Calibri"/>
        </w:rPr>
        <w:t>es</w:t>
      </w:r>
      <w:r w:rsidRPr="7E1A90E4">
        <w:rPr>
          <w:rFonts w:ascii="Calibri" w:hAnsi="Calibri" w:cs="Calibri"/>
        </w:rPr>
        <w:t xml:space="preserve"> the project complies with the GEF’s policies and procedures, including M&amp;E, Gender, stakeholder engagement, and safeguards. CI-GEF Agency will also make recommendations to optimize project performance</w:t>
      </w:r>
      <w:r w:rsidR="0035394B">
        <w:rPr>
          <w:rFonts w:ascii="Calibri" w:hAnsi="Calibri" w:cs="Calibri"/>
        </w:rPr>
        <w:t>, support strategic decisions and adaptive management as needed</w:t>
      </w:r>
      <w:r w:rsidRPr="7E1A90E4">
        <w:rPr>
          <w:rFonts w:ascii="Calibri" w:hAnsi="Calibri" w:cs="Calibri"/>
        </w:rPr>
        <w:t xml:space="preserve"> and ensure the resolution of any execution conflicts. Specifically, CI-GEF will undertake the following tasks: </w:t>
      </w:r>
    </w:p>
    <w:p w:rsidRPr="00A5089F" w:rsidR="005E10C4" w:rsidP="00384E92" w:rsidRDefault="005E10C4" w14:paraId="7FB1D98A" w14:textId="139294CA">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Facilitate interactions with the GEF</w:t>
      </w:r>
      <w:r w:rsidR="0035394B">
        <w:rPr>
          <w:rFonts w:ascii="Calibri" w:hAnsi="Calibri" w:cs="Calibri"/>
          <w:sz w:val="22"/>
          <w:szCs w:val="22"/>
          <w:lang w:val="en-US"/>
        </w:rPr>
        <w:t xml:space="preserve"> Secretariat</w:t>
      </w:r>
      <w:r w:rsidRPr="00A5089F">
        <w:rPr>
          <w:rFonts w:ascii="Calibri" w:hAnsi="Calibri" w:cs="Calibri"/>
          <w:sz w:val="22"/>
          <w:szCs w:val="22"/>
          <w:lang w:val="en-US"/>
        </w:rPr>
        <w:t>.</w:t>
      </w:r>
    </w:p>
    <w:p w:rsidRPr="00A5089F" w:rsidR="005E10C4" w:rsidP="00384E92" w:rsidRDefault="005E10C4" w14:paraId="64F371BA"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Provide technical and financial oversight to the Executing Agency. </w:t>
      </w:r>
    </w:p>
    <w:p w:rsidRPr="00A5089F" w:rsidR="005E10C4" w:rsidP="00384E92" w:rsidRDefault="005E10C4" w14:paraId="6A5ECA4E" w14:textId="612090B9">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Oversee and monitor implementation of the project including reviewing technical and financial project reports, undertaking annual project site visits/desk reviews, and monitoring the implementation of and compliance with safeguards.</w:t>
      </w:r>
    </w:p>
    <w:p w:rsidRPr="00A5089F" w:rsidR="005E10C4" w:rsidP="00384E92" w:rsidRDefault="005E10C4" w14:paraId="5183F517"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Ensure that project management practices (technical, financial, and administration) comply with GEF requirements.</w:t>
      </w:r>
    </w:p>
    <w:p w:rsidRPr="00A5089F" w:rsidR="005E10C4" w:rsidP="00384E92" w:rsidRDefault="005E10C4" w14:paraId="4E5E5CA1"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Monitor the project’s implementation and achievement of the project outputs. </w:t>
      </w:r>
    </w:p>
    <w:p w:rsidRPr="00A5089F" w:rsidR="005E10C4" w:rsidP="00384E92" w:rsidRDefault="005E10C4" w14:paraId="15146E33"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Ensure proper use of GEF funds.</w:t>
      </w:r>
    </w:p>
    <w:p w:rsidRPr="00A5089F" w:rsidR="005E10C4" w:rsidP="00384E92" w:rsidRDefault="006FDB9F" w14:paraId="4BD4489C" w14:textId="4CAF9A1C">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7E1A90E4">
        <w:rPr>
          <w:rFonts w:ascii="Calibri" w:hAnsi="Calibri" w:cs="Calibri"/>
          <w:sz w:val="22"/>
          <w:szCs w:val="22"/>
          <w:lang w:val="en-US"/>
        </w:rPr>
        <w:t xml:space="preserve">Review and approve any changes in budgets or work plans. </w:t>
      </w:r>
    </w:p>
    <w:p w:rsidRPr="00A5089F" w:rsidR="005E10C4" w:rsidP="00384E92" w:rsidRDefault="005E10C4" w14:paraId="29F25759"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Quality assurance includes ensuring that audits are undertaken by external auditors.</w:t>
      </w:r>
    </w:p>
    <w:p w:rsidRPr="00EB6E54" w:rsidR="00EB6E54" w:rsidP="00EB6E54" w:rsidRDefault="005E10C4" w14:paraId="657D079F" w14:textId="01D6C106">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Oversee the preparation of the annual project implementation report (PIR) for submission to the GEF Secretariat (GEFSEC). </w:t>
      </w:r>
    </w:p>
    <w:p w:rsidRPr="00EB6E54" w:rsidR="00EB6E54" w:rsidP="00EB6E54" w:rsidRDefault="005E10C4" w14:paraId="30634E52" w14:textId="6166DAA8">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Commission the project’s Mid-Term Review and Terminal evaluation.</w:t>
      </w:r>
    </w:p>
    <w:p w:rsidRPr="00A5089F" w:rsidR="005E10C4" w:rsidP="00384E92" w:rsidRDefault="005E10C4" w14:paraId="6F6DD1F2" w14:textId="77777777">
      <w:pPr>
        <w:ind w:left="0"/>
        <w:jc w:val="both"/>
        <w:rPr>
          <w:rFonts w:ascii="Calibri" w:hAnsi="Calibri" w:cs="Calibri"/>
          <w:szCs w:val="22"/>
        </w:rPr>
      </w:pPr>
    </w:p>
    <w:p w:rsidRPr="00A5089F" w:rsidR="005E10C4" w:rsidP="00EF349C" w:rsidRDefault="005E10C4" w14:paraId="631C16AA" w14:textId="74E1BEC3">
      <w:pPr>
        <w:shd w:val="clear" w:color="auto" w:fill="FFFFFF" w:themeFill="background1"/>
        <w:ind w:left="0"/>
        <w:jc w:val="both"/>
        <w:rPr>
          <w:rFonts w:ascii="Calibri" w:hAnsi="Calibri" w:cs="Calibri" w:eastAsiaTheme="minorHAnsi"/>
          <w:szCs w:val="22"/>
        </w:rPr>
      </w:pPr>
      <w:r w:rsidRPr="00A5089F">
        <w:rPr>
          <w:rFonts w:ascii="Calibri" w:hAnsi="Calibri" w:cs="Calibri"/>
          <w:szCs w:val="22"/>
        </w:rPr>
        <w:t>The Executing Agency (EA) will be the Mexican Fund for the Conservation of Nature (FMCN), which has implemented three successful projects (</w:t>
      </w:r>
      <w:r w:rsidR="000A1AF2">
        <w:rPr>
          <w:rFonts w:ascii="Calibri" w:hAnsi="Calibri" w:cs="Calibri"/>
          <w:szCs w:val="22"/>
        </w:rPr>
        <w:t>FANP</w:t>
      </w:r>
      <w:r w:rsidRPr="00A5089F" w:rsidR="000A1AF2">
        <w:rPr>
          <w:rFonts w:ascii="Calibri" w:hAnsi="Calibri" w:cs="Calibri"/>
          <w:szCs w:val="22"/>
        </w:rPr>
        <w:t xml:space="preserve"> </w:t>
      </w:r>
      <w:r w:rsidRPr="00A5089F">
        <w:rPr>
          <w:rFonts w:ascii="Calibri" w:hAnsi="Calibri" w:cs="Calibri"/>
          <w:szCs w:val="22"/>
        </w:rPr>
        <w:t xml:space="preserve">1, </w:t>
      </w:r>
      <w:r w:rsidR="000A1AF2">
        <w:rPr>
          <w:rFonts w:ascii="Calibri" w:hAnsi="Calibri" w:cs="Calibri"/>
          <w:szCs w:val="22"/>
        </w:rPr>
        <w:t>FANP</w:t>
      </w:r>
      <w:r w:rsidRPr="00A5089F" w:rsidR="000A1AF2">
        <w:rPr>
          <w:rFonts w:ascii="Calibri" w:hAnsi="Calibri" w:cs="Calibri"/>
          <w:szCs w:val="22"/>
        </w:rPr>
        <w:t xml:space="preserve"> </w:t>
      </w:r>
      <w:r w:rsidRPr="00A5089F">
        <w:rPr>
          <w:rFonts w:ascii="Calibri" w:hAnsi="Calibri" w:cs="Calibri"/>
          <w:szCs w:val="22"/>
        </w:rPr>
        <w:t xml:space="preserve">2 and Conservation of Coastal Watersheds in the Context of Climate Change Project), has one project under implementation (CONECTA) and has one project in the pipeline corresponding to the GEF-8 allocation (ORIGEN). In total FMCN has received more than US$70 million from </w:t>
      </w:r>
      <w:r w:rsidR="00A77E19">
        <w:rPr>
          <w:rFonts w:ascii="Calibri" w:hAnsi="Calibri" w:cs="Calibri"/>
          <w:szCs w:val="22"/>
        </w:rPr>
        <w:t xml:space="preserve">the </w:t>
      </w:r>
      <w:r w:rsidRPr="00A5089F">
        <w:rPr>
          <w:rFonts w:ascii="Calibri" w:hAnsi="Calibri" w:cs="Calibri"/>
          <w:szCs w:val="22"/>
        </w:rPr>
        <w:t>GEF.</w:t>
      </w:r>
      <w:r w:rsidRPr="00A5089F">
        <w:rPr>
          <w:rFonts w:ascii="Calibri" w:hAnsi="Calibri" w:cs="Calibri"/>
          <w:b/>
          <w:szCs w:val="22"/>
        </w:rPr>
        <w:t xml:space="preserve"> </w:t>
      </w:r>
      <w:r w:rsidRPr="00A5089F">
        <w:rPr>
          <w:rFonts w:ascii="Calibri" w:hAnsi="Calibri" w:cs="Calibri"/>
          <w:szCs w:val="22"/>
        </w:rPr>
        <w:t>The EA will guide and lead the day-to-day execution, administration, and monitoring of the project; be responsible for financial management of the project; and facilitate knowledge sharing and information flow.</w:t>
      </w:r>
      <w:r w:rsidR="00A42AD8">
        <w:rPr>
          <w:rFonts w:ascii="Calibri" w:hAnsi="Calibri" w:cs="Calibri"/>
          <w:szCs w:val="22"/>
        </w:rPr>
        <w:t xml:space="preserve"> </w:t>
      </w:r>
      <w:r w:rsidR="00BF44E5">
        <w:rPr>
          <w:rFonts w:ascii="Calibri" w:hAnsi="Calibri" w:cs="Calibri"/>
          <w:szCs w:val="22"/>
        </w:rPr>
        <w:t xml:space="preserve">FMCN will host the PMU and ensure coordination with key stakeholders including CONANP as the government counterpart and partner of this project. </w:t>
      </w:r>
    </w:p>
    <w:p w:rsidRPr="00A5089F" w:rsidR="005E10C4" w:rsidP="00EF349C" w:rsidRDefault="005E10C4" w14:paraId="479E6B5F" w14:textId="77777777">
      <w:pPr>
        <w:shd w:val="clear" w:color="auto" w:fill="FFFFFF" w:themeFill="background1"/>
        <w:ind w:left="0"/>
        <w:jc w:val="both"/>
        <w:rPr>
          <w:rFonts w:ascii="Calibri" w:hAnsi="Calibri" w:cs="Calibri"/>
          <w:szCs w:val="22"/>
          <w:lang w:eastAsia="en-GB"/>
        </w:rPr>
      </w:pPr>
    </w:p>
    <w:p w:rsidRPr="00A5089F" w:rsidR="005E10C4" w:rsidP="00384E92" w:rsidRDefault="005E10C4" w14:paraId="2389FFC5" w14:textId="77777777">
      <w:pPr>
        <w:ind w:left="0"/>
        <w:jc w:val="both"/>
        <w:rPr>
          <w:rFonts w:ascii="Calibri" w:hAnsi="Calibri" w:cs="Calibri"/>
          <w:szCs w:val="22"/>
        </w:rPr>
      </w:pPr>
      <w:r w:rsidRPr="00A5089F">
        <w:rPr>
          <w:rFonts w:ascii="Calibri" w:hAnsi="Calibri" w:cs="Calibri"/>
          <w:szCs w:val="22"/>
          <w:lang w:eastAsia="en-GB"/>
        </w:rPr>
        <w:t xml:space="preserve">The EA (through the PMU) will report technically and financially to CI-GEF by preparing and submitting the annual budget and work plan, quarterly financial and technical progress reports, the annual Project </w:t>
      </w:r>
      <w:r w:rsidRPr="00A5089F">
        <w:rPr>
          <w:rFonts w:ascii="Calibri" w:hAnsi="Calibri" w:cs="Calibri"/>
          <w:szCs w:val="22"/>
          <w:lang w:eastAsia="en-GB"/>
        </w:rPr>
        <w:t xml:space="preserve">Implementation Report (PIR), an annual project and program-level progress report and the Final project and program Project Report. </w:t>
      </w:r>
      <w:r w:rsidRPr="00A5089F">
        <w:rPr>
          <w:rFonts w:ascii="Calibri" w:hAnsi="Calibri" w:cs="Calibri"/>
          <w:szCs w:val="22"/>
        </w:rPr>
        <w:t xml:space="preserve">Specific tasks of the EA include:  </w:t>
      </w:r>
    </w:p>
    <w:p w:rsidRPr="00A5089F" w:rsidR="005E10C4" w:rsidP="00384E92" w:rsidRDefault="006FDB9F" w14:paraId="0025DD65" w14:textId="08D54EF4">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7E1A90E4">
        <w:rPr>
          <w:rFonts w:ascii="Calibri" w:hAnsi="Calibri" w:cs="Calibri"/>
          <w:sz w:val="22"/>
          <w:szCs w:val="22"/>
          <w:lang w:val="en-US"/>
        </w:rPr>
        <w:t xml:space="preserve">With guidance from CI-GEF, the EA will be responsible for the day-to-day project management and overall coordination of the </w:t>
      </w:r>
      <w:r w:rsidRPr="7E1A90E4" w:rsidR="27BAB032">
        <w:rPr>
          <w:rFonts w:ascii="Calibri" w:hAnsi="Calibri" w:cs="Calibri"/>
          <w:sz w:val="22"/>
          <w:szCs w:val="22"/>
          <w:lang w:val="en-US"/>
        </w:rPr>
        <w:t>MEx30x30</w:t>
      </w:r>
      <w:r w:rsidRPr="7E1A90E4">
        <w:rPr>
          <w:rFonts w:ascii="Calibri" w:hAnsi="Calibri" w:cs="Calibri"/>
          <w:sz w:val="22"/>
          <w:szCs w:val="22"/>
          <w:lang w:val="en-US"/>
        </w:rPr>
        <w:t xml:space="preserve"> project. </w:t>
      </w:r>
    </w:p>
    <w:p w:rsidRPr="00A5089F" w:rsidR="005E10C4" w:rsidP="00384E92" w:rsidRDefault="006FDB9F" w14:paraId="47AB2157" w14:textId="13602FD6">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7E1A90E4">
        <w:rPr>
          <w:rFonts w:ascii="Calibri" w:hAnsi="Calibri" w:cs="Calibri"/>
          <w:sz w:val="22"/>
          <w:szCs w:val="22"/>
          <w:lang w:val="en-US"/>
        </w:rPr>
        <w:t xml:space="preserve">The EA will be responsible for </w:t>
      </w:r>
      <w:r w:rsidR="00A40105">
        <w:rPr>
          <w:rFonts w:ascii="Calibri" w:hAnsi="Calibri" w:cs="Calibri"/>
          <w:sz w:val="22"/>
          <w:szCs w:val="22"/>
          <w:lang w:val="en-US"/>
        </w:rPr>
        <w:t>ensuring that</w:t>
      </w:r>
      <w:r w:rsidRPr="7E1A90E4">
        <w:rPr>
          <w:rFonts w:ascii="Calibri" w:hAnsi="Calibri" w:cs="Calibri"/>
          <w:sz w:val="22"/>
          <w:szCs w:val="22"/>
          <w:lang w:val="en-US"/>
        </w:rPr>
        <w:t xml:space="preserve"> key entities such as executing teams, </w:t>
      </w:r>
      <w:r w:rsidR="0092482F">
        <w:rPr>
          <w:rFonts w:ascii="Calibri" w:hAnsi="Calibri" w:cs="Calibri"/>
          <w:sz w:val="22"/>
          <w:szCs w:val="22"/>
          <w:lang w:val="en-US"/>
        </w:rPr>
        <w:t>delivery</w:t>
      </w:r>
      <w:r w:rsidR="00FD0555">
        <w:rPr>
          <w:rFonts w:ascii="Calibri" w:hAnsi="Calibri" w:cs="Calibri"/>
          <w:sz w:val="22"/>
          <w:szCs w:val="22"/>
          <w:lang w:val="en-US"/>
        </w:rPr>
        <w:t xml:space="preserve"> </w:t>
      </w:r>
      <w:r w:rsidRPr="7E1A90E4">
        <w:rPr>
          <w:rFonts w:ascii="Calibri" w:hAnsi="Calibri" w:cs="Calibri"/>
          <w:sz w:val="22"/>
          <w:szCs w:val="22"/>
          <w:lang w:val="en-US"/>
        </w:rPr>
        <w:t>partners, external-sub-grantees, and service providers deliver efficiently and effectively</w:t>
      </w:r>
      <w:r w:rsidR="00FD0555">
        <w:rPr>
          <w:rFonts w:ascii="Calibri" w:hAnsi="Calibri" w:cs="Calibri"/>
          <w:sz w:val="22"/>
          <w:szCs w:val="22"/>
          <w:lang w:val="en-US"/>
        </w:rPr>
        <w:t xml:space="preserve"> in line with project outputs/outcomes and in contribution to the targets</w:t>
      </w:r>
      <w:r w:rsidRPr="7E1A90E4">
        <w:rPr>
          <w:rFonts w:ascii="Calibri" w:hAnsi="Calibri" w:cs="Calibri"/>
          <w:sz w:val="22"/>
          <w:szCs w:val="22"/>
          <w:lang w:val="en-US"/>
        </w:rPr>
        <w:t xml:space="preserve">. </w:t>
      </w:r>
    </w:p>
    <w:p w:rsidRPr="00A5089F" w:rsidR="005E10C4" w:rsidP="00384E92" w:rsidRDefault="005E10C4" w14:paraId="0B2AE28C"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The EA will be responsible for Monitoring &amp; Evaluation, including verification that gender, stakeholder engagement, and safeguards requirements are met.</w:t>
      </w:r>
    </w:p>
    <w:p w:rsidRPr="00A5089F" w:rsidR="005E10C4" w:rsidP="00384E92" w:rsidRDefault="005E10C4" w14:paraId="0741D1DB"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The EA will support the mobilization of co-financing and report its materialization to CI-GEF.</w:t>
      </w:r>
    </w:p>
    <w:p w:rsidR="00406B07" w:rsidP="00384E92" w:rsidRDefault="005E10C4" w14:paraId="40C2823C"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The EA will ensure timely financial and technical progress reporting to CI-GEF.</w:t>
      </w:r>
    </w:p>
    <w:p w:rsidR="00B71D3A" w:rsidP="00384E92" w:rsidRDefault="00406B07" w14:paraId="7A8697E4"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Pr>
          <w:rFonts w:ascii="Calibri" w:hAnsi="Calibri" w:cs="Calibri"/>
          <w:sz w:val="22"/>
          <w:szCs w:val="22"/>
          <w:lang w:val="en-US"/>
        </w:rPr>
        <w:t xml:space="preserve">The EA will </w:t>
      </w:r>
      <w:r w:rsidR="00B71D3A">
        <w:rPr>
          <w:rFonts w:ascii="Calibri" w:hAnsi="Calibri" w:cs="Calibri"/>
          <w:sz w:val="22"/>
          <w:szCs w:val="22"/>
          <w:lang w:val="en-US"/>
        </w:rPr>
        <w:t xml:space="preserve">participate in the MTR and TE processes leading the coordination at a national level with the external consultants. </w:t>
      </w:r>
    </w:p>
    <w:p w:rsidRPr="00A5089F" w:rsidR="005E10C4" w:rsidP="00384E92" w:rsidRDefault="00B71D3A" w14:paraId="031C6C7E" w14:textId="5820567D">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Pr>
          <w:rFonts w:ascii="Calibri" w:hAnsi="Calibri" w:cs="Calibri"/>
          <w:sz w:val="22"/>
          <w:szCs w:val="22"/>
          <w:lang w:val="en-US"/>
        </w:rPr>
        <w:t xml:space="preserve">The EA will lead the organization and participate in the supervision visits </w:t>
      </w:r>
      <w:r w:rsidR="002A1771">
        <w:rPr>
          <w:rFonts w:ascii="Calibri" w:hAnsi="Calibri" w:cs="Calibri"/>
          <w:sz w:val="22"/>
          <w:szCs w:val="22"/>
          <w:lang w:val="en-US"/>
        </w:rPr>
        <w:t>conducted annually by CI-GEF.</w:t>
      </w:r>
      <w:r w:rsidRPr="00A5089F" w:rsidR="005E10C4">
        <w:rPr>
          <w:rFonts w:ascii="Calibri" w:hAnsi="Calibri" w:cs="Calibri"/>
          <w:sz w:val="22"/>
          <w:szCs w:val="22"/>
          <w:lang w:val="en-US"/>
        </w:rPr>
        <w:t xml:space="preserve"> </w:t>
      </w:r>
    </w:p>
    <w:p w:rsidRPr="00A5089F" w:rsidR="005E10C4" w:rsidP="00384E92" w:rsidRDefault="005E10C4" w14:paraId="747ADE82"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Host the PMU including the provision of technical input across components and guidance on operations.</w:t>
      </w:r>
    </w:p>
    <w:p w:rsidRPr="00A5089F" w:rsidR="005E10C4" w:rsidP="00384E92" w:rsidRDefault="005E10C4" w14:paraId="142E65C7"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Guide preparation of Terms of Reference and manage consultants' contracts to ensure delivery of outputs.</w:t>
      </w:r>
    </w:p>
    <w:p w:rsidRPr="00A5089F" w:rsidR="005E10C4" w:rsidP="00384E92" w:rsidRDefault="005E10C4" w14:paraId="53033E09"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Maintain records of all project-related documentation </w:t>
      </w:r>
    </w:p>
    <w:p w:rsidRPr="00A5089F" w:rsidR="005E10C4" w:rsidP="00384E92" w:rsidRDefault="005E10C4" w14:paraId="3E6FC8B2" w14:textId="6C17D4EB">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Guide the preparation and dissemination of knowledge management products</w:t>
      </w:r>
      <w:r w:rsidR="00FA4E80">
        <w:rPr>
          <w:rFonts w:ascii="Calibri" w:hAnsi="Calibri" w:cs="Calibri"/>
          <w:sz w:val="22"/>
          <w:szCs w:val="22"/>
          <w:lang w:val="en-US"/>
        </w:rPr>
        <w:t>.</w:t>
      </w:r>
    </w:p>
    <w:p w:rsidRPr="00A5089F" w:rsidR="005E10C4" w:rsidP="00384E92" w:rsidRDefault="005E10C4" w14:paraId="61731DF1"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Ensure financial auditing of the project. </w:t>
      </w:r>
    </w:p>
    <w:p w:rsidRPr="00A5089F" w:rsidR="005E10C4" w:rsidP="00EF349C" w:rsidRDefault="005E10C4" w14:paraId="1850991E" w14:textId="77777777">
      <w:pPr>
        <w:pStyle w:val="ListParagraph"/>
        <w:ind w:left="0"/>
        <w:jc w:val="both"/>
        <w:rPr>
          <w:rFonts w:ascii="Calibri" w:hAnsi="Calibri" w:cs="Calibri"/>
          <w:szCs w:val="22"/>
        </w:rPr>
      </w:pPr>
    </w:p>
    <w:p w:rsidRPr="00A5089F" w:rsidR="005E10C4" w:rsidP="00384E92" w:rsidRDefault="005E10C4" w14:paraId="670EE352" w14:textId="77777777">
      <w:pPr>
        <w:pStyle w:val="ParagraphOED"/>
        <w:numPr>
          <w:ilvl w:val="0"/>
          <w:numId w:val="0"/>
        </w:numPr>
        <w:spacing w:before="0" w:after="0"/>
        <w:rPr>
          <w:rFonts w:ascii="Calibri" w:hAnsi="Calibri" w:cs="Calibri" w:eastAsiaTheme="minorHAnsi"/>
          <w:i/>
          <w:iCs/>
          <w:sz w:val="22"/>
          <w:szCs w:val="22"/>
          <w:u w:val="single"/>
          <w:shd w:val="clear" w:color="auto" w:fill="auto"/>
          <w:lang w:val="en-US" w:eastAsia="en-US"/>
        </w:rPr>
      </w:pPr>
      <w:r w:rsidRPr="00A5089F">
        <w:rPr>
          <w:rFonts w:ascii="Calibri" w:hAnsi="Calibri" w:cs="Calibri" w:eastAsiaTheme="minorHAnsi"/>
          <w:i/>
          <w:iCs/>
          <w:sz w:val="22"/>
          <w:szCs w:val="22"/>
          <w:u w:val="single"/>
          <w:shd w:val="clear" w:color="auto" w:fill="auto"/>
          <w:lang w:val="en-US" w:eastAsia="en-US"/>
        </w:rPr>
        <w:t>The Project Management Unit (PMU)</w:t>
      </w:r>
    </w:p>
    <w:p w:rsidRPr="00A5089F" w:rsidR="005E10C4" w:rsidP="00EF349C" w:rsidRDefault="005E10C4" w14:paraId="4133AF4F" w14:textId="77777777">
      <w:pPr>
        <w:ind w:left="0"/>
        <w:jc w:val="both"/>
        <w:rPr>
          <w:rFonts w:ascii="Calibri" w:hAnsi="Calibri" w:cs="Calibri" w:eastAsiaTheme="minorHAnsi"/>
          <w:i/>
          <w:iCs/>
          <w:szCs w:val="22"/>
          <w:u w:val="single"/>
        </w:rPr>
      </w:pPr>
    </w:p>
    <w:p w:rsidRPr="00A5089F" w:rsidR="005E10C4" w:rsidP="00384E92" w:rsidRDefault="005E10C4" w14:paraId="76D94077" w14:textId="695033B4">
      <w:pPr>
        <w:ind w:left="0"/>
        <w:jc w:val="both"/>
        <w:rPr>
          <w:rFonts w:ascii="Calibri" w:hAnsi="Calibri" w:cs="Calibri"/>
          <w:szCs w:val="22"/>
        </w:rPr>
      </w:pPr>
      <w:r w:rsidRPr="00A5089F">
        <w:rPr>
          <w:rFonts w:ascii="Calibri" w:hAnsi="Calibri" w:cs="Calibri"/>
          <w:szCs w:val="22"/>
        </w:rPr>
        <w:t xml:space="preserve">The EA will recruit and host a team of specialists that will comprise the PMU; this team will be distributed among FMCN functional units (see PMU composition below, and distribution of positions among Components in Figure </w:t>
      </w:r>
      <w:r w:rsidR="009D7C64">
        <w:rPr>
          <w:rFonts w:ascii="Calibri" w:hAnsi="Calibri" w:cs="Calibri"/>
          <w:szCs w:val="22"/>
        </w:rPr>
        <w:t>5</w:t>
      </w:r>
      <w:r w:rsidRPr="00A5089F">
        <w:rPr>
          <w:rFonts w:ascii="Calibri" w:hAnsi="Calibri" w:cs="Calibri"/>
          <w:szCs w:val="22"/>
        </w:rPr>
        <w:t>). With guidance from the EA, the PMU will be responsible for overall project management, supervising consultants, ensuring project success, and EA reporting to the CI-GEF Agency. The PMU Lead will report to the EA.</w:t>
      </w:r>
    </w:p>
    <w:p w:rsidRPr="00A5089F" w:rsidR="005E10C4" w:rsidP="00384E92" w:rsidRDefault="005E10C4" w14:paraId="078AFC1C" w14:textId="77777777">
      <w:pPr>
        <w:ind w:left="0"/>
        <w:jc w:val="both"/>
        <w:rPr>
          <w:rFonts w:ascii="Calibri" w:hAnsi="Calibri" w:cs="Calibri"/>
          <w:szCs w:val="22"/>
        </w:rPr>
      </w:pPr>
    </w:p>
    <w:p w:rsidRPr="00A5089F" w:rsidR="005E10C4" w:rsidP="00384E92" w:rsidRDefault="005E10C4" w14:paraId="79F680C8" w14:textId="6881810F">
      <w:pPr>
        <w:ind w:left="0"/>
        <w:jc w:val="both"/>
        <w:rPr>
          <w:rFonts w:ascii="Calibri" w:hAnsi="Calibri" w:cs="Calibri"/>
          <w:szCs w:val="22"/>
        </w:rPr>
      </w:pPr>
      <w:r w:rsidRPr="00A5089F">
        <w:rPr>
          <w:rFonts w:ascii="Calibri" w:hAnsi="Calibri" w:cs="Calibri"/>
          <w:szCs w:val="22"/>
        </w:rPr>
        <w:t xml:space="preserve">Overall, the PMU will </w:t>
      </w:r>
      <w:r w:rsidR="006F497E">
        <w:rPr>
          <w:rFonts w:ascii="Calibri" w:hAnsi="Calibri" w:cs="Calibri"/>
          <w:szCs w:val="22"/>
        </w:rPr>
        <w:t xml:space="preserve">be responsible of day-to-day project activities and </w:t>
      </w:r>
      <w:r w:rsidRPr="00A5089F">
        <w:rPr>
          <w:rFonts w:ascii="Calibri" w:hAnsi="Calibri" w:cs="Calibri"/>
          <w:szCs w:val="22"/>
        </w:rPr>
        <w:t>monitor progress, and coordinate and support external sub-grantees and service providers as needed to ensure efficient and effective delivery of the project’s target results. As needed, consultants will be hired to provide technical assistance for specific tasks requiring expertise that cannot be undertaken by the PMU and executing partners. The composition of the Project Management Unit (PMU) is listed below, by position title and FMCN unit housing the position</w:t>
      </w:r>
      <w:r w:rsidRPr="00A5089F">
        <w:rPr>
          <w:rFonts w:ascii="Calibri" w:hAnsi="Calibri" w:cs="Calibri"/>
          <w:color w:val="0070C0"/>
          <w:szCs w:val="22"/>
        </w:rPr>
        <w:t xml:space="preserve">: </w:t>
      </w:r>
    </w:p>
    <w:p w:rsidR="000A1AF2" w:rsidP="7E1A90E4" w:rsidRDefault="307264E5" w14:paraId="2F21A1F8" w14:textId="6C2EC1B5">
      <w:pPr>
        <w:pStyle w:val="ListParagraph"/>
        <w:numPr>
          <w:ilvl w:val="0"/>
          <w:numId w:val="8"/>
        </w:numPr>
        <w:ind w:left="567" w:hanging="283"/>
        <w:contextualSpacing/>
        <w:jc w:val="both"/>
        <w:rPr>
          <w:rFonts w:ascii="Calibri" w:hAnsi="Calibri" w:cs="Calibri"/>
        </w:rPr>
      </w:pPr>
      <w:r w:rsidRPr="7E1A90E4">
        <w:rPr>
          <w:rFonts w:ascii="Calibri" w:hAnsi="Calibri" w:cs="Calibri"/>
        </w:rPr>
        <w:t>Project Lead (FMCN Conservation Unit, part-time)</w:t>
      </w:r>
    </w:p>
    <w:p w:rsidRPr="00A5089F" w:rsidR="005E10C4" w:rsidP="00384E92" w:rsidRDefault="00B04FFC" w14:paraId="00B764DB" w14:textId="63ED3AD6">
      <w:pPr>
        <w:pStyle w:val="ListParagraph"/>
        <w:numPr>
          <w:ilvl w:val="0"/>
          <w:numId w:val="8"/>
        </w:numPr>
        <w:ind w:left="567" w:hanging="283"/>
        <w:contextualSpacing/>
        <w:jc w:val="both"/>
        <w:rPr>
          <w:rFonts w:ascii="Calibri" w:hAnsi="Calibri" w:cs="Calibri"/>
          <w:szCs w:val="22"/>
        </w:rPr>
      </w:pPr>
      <w:r>
        <w:rPr>
          <w:rFonts w:ascii="Calibri" w:hAnsi="Calibri" w:cs="Calibri"/>
          <w:szCs w:val="22"/>
        </w:rPr>
        <w:t xml:space="preserve">Conservation </w:t>
      </w:r>
      <w:r w:rsidRPr="00A5089F" w:rsidR="005E10C4">
        <w:rPr>
          <w:rFonts w:ascii="Calibri" w:hAnsi="Calibri" w:cs="Calibri"/>
          <w:szCs w:val="22"/>
        </w:rPr>
        <w:t xml:space="preserve">Technical </w:t>
      </w:r>
      <w:r w:rsidR="009116B3">
        <w:rPr>
          <w:rFonts w:ascii="Calibri" w:hAnsi="Calibri" w:cs="Calibri"/>
          <w:szCs w:val="22"/>
        </w:rPr>
        <w:t>Officer</w:t>
      </w:r>
      <w:r w:rsidRPr="00A5089F" w:rsidR="009116B3">
        <w:rPr>
          <w:rFonts w:ascii="Calibri" w:hAnsi="Calibri" w:cs="Calibri"/>
          <w:szCs w:val="22"/>
        </w:rPr>
        <w:t xml:space="preserve"> </w:t>
      </w:r>
      <w:r w:rsidRPr="00A5089F" w:rsidR="005E10C4">
        <w:rPr>
          <w:rFonts w:ascii="Calibri" w:hAnsi="Calibri" w:cs="Calibri"/>
          <w:szCs w:val="22"/>
        </w:rPr>
        <w:t>(FMCN Conservation Unit</w:t>
      </w:r>
      <w:r w:rsidR="000A1AF2">
        <w:rPr>
          <w:rFonts w:ascii="Calibri" w:hAnsi="Calibri" w:cs="Calibri"/>
          <w:szCs w:val="22"/>
        </w:rPr>
        <w:t>, full-time</w:t>
      </w:r>
      <w:r w:rsidRPr="00A5089F" w:rsidR="005E10C4">
        <w:rPr>
          <w:rFonts w:ascii="Calibri" w:hAnsi="Calibri" w:cs="Calibri"/>
          <w:szCs w:val="22"/>
        </w:rPr>
        <w:t>)</w:t>
      </w:r>
    </w:p>
    <w:p w:rsidRPr="00A5089F" w:rsidR="005E10C4" w:rsidP="00384E92" w:rsidRDefault="00A42AD8" w14:paraId="16A4E420" w14:textId="44DC75CE">
      <w:pPr>
        <w:pStyle w:val="ListParagraph"/>
        <w:numPr>
          <w:ilvl w:val="0"/>
          <w:numId w:val="8"/>
        </w:numPr>
        <w:ind w:left="567" w:hanging="283"/>
        <w:contextualSpacing/>
        <w:jc w:val="both"/>
        <w:rPr>
          <w:rFonts w:ascii="Calibri" w:hAnsi="Calibri" w:cs="Calibri"/>
          <w:szCs w:val="22"/>
        </w:rPr>
      </w:pPr>
      <w:r>
        <w:rPr>
          <w:rFonts w:ascii="Calibri" w:hAnsi="Calibri" w:cs="Calibri"/>
          <w:szCs w:val="22"/>
        </w:rPr>
        <w:t>Follow-up</w:t>
      </w:r>
      <w:r w:rsidRPr="00A5089F" w:rsidR="00FC1D3C">
        <w:rPr>
          <w:rFonts w:ascii="Calibri" w:hAnsi="Calibri" w:cs="Calibri"/>
          <w:szCs w:val="22"/>
        </w:rPr>
        <w:t xml:space="preserve"> </w:t>
      </w:r>
      <w:r w:rsidR="009116B3">
        <w:rPr>
          <w:rFonts w:ascii="Calibri" w:hAnsi="Calibri" w:cs="Calibri"/>
          <w:szCs w:val="22"/>
        </w:rPr>
        <w:t>Officer</w:t>
      </w:r>
      <w:r w:rsidRPr="00A5089F" w:rsidR="009116B3">
        <w:rPr>
          <w:rFonts w:ascii="Calibri" w:hAnsi="Calibri" w:cs="Calibri"/>
          <w:szCs w:val="22"/>
        </w:rPr>
        <w:t xml:space="preserve"> </w:t>
      </w:r>
      <w:r w:rsidRPr="00A5089F" w:rsidR="005E10C4">
        <w:rPr>
          <w:rFonts w:ascii="Calibri" w:hAnsi="Calibri" w:cs="Calibri"/>
          <w:szCs w:val="22"/>
        </w:rPr>
        <w:t>(FMCN Finance Unit</w:t>
      </w:r>
      <w:r w:rsidR="000A1AF2">
        <w:rPr>
          <w:rFonts w:ascii="Calibri" w:hAnsi="Calibri" w:cs="Calibri"/>
          <w:szCs w:val="22"/>
        </w:rPr>
        <w:t>, full-time</w:t>
      </w:r>
      <w:r w:rsidRPr="00A5089F" w:rsidR="005E10C4">
        <w:rPr>
          <w:rFonts w:ascii="Calibri" w:hAnsi="Calibri" w:cs="Calibri"/>
          <w:szCs w:val="22"/>
        </w:rPr>
        <w:t>)</w:t>
      </w:r>
    </w:p>
    <w:p w:rsidRPr="00A5089F" w:rsidR="005E10C4" w:rsidP="7E1A90E4" w:rsidRDefault="006FDB9F" w14:paraId="4ED06CCD" w14:textId="1707A839">
      <w:pPr>
        <w:pStyle w:val="ListParagraph"/>
        <w:numPr>
          <w:ilvl w:val="0"/>
          <w:numId w:val="8"/>
        </w:numPr>
        <w:ind w:left="567" w:hanging="283"/>
        <w:contextualSpacing/>
        <w:jc w:val="both"/>
        <w:rPr>
          <w:rFonts w:ascii="Calibri" w:hAnsi="Calibri" w:cs="Calibri"/>
        </w:rPr>
      </w:pPr>
      <w:r w:rsidRPr="7E1A90E4">
        <w:rPr>
          <w:rFonts w:ascii="Calibri" w:hAnsi="Calibri" w:cs="Calibri"/>
        </w:rPr>
        <w:t>Institutional Strengthening Coordinator (FMCN Conservation Unit</w:t>
      </w:r>
      <w:r w:rsidRPr="7E1A90E4" w:rsidR="307264E5">
        <w:rPr>
          <w:rFonts w:ascii="Calibri" w:hAnsi="Calibri" w:cs="Calibri"/>
        </w:rPr>
        <w:t>, supporting</w:t>
      </w:r>
      <w:r w:rsidRPr="7E1A90E4" w:rsidR="347603ED">
        <w:rPr>
          <w:rFonts w:ascii="Calibri" w:hAnsi="Calibri" w:cs="Calibri"/>
        </w:rPr>
        <w:t xml:space="preserve"> CONANP</w:t>
      </w:r>
      <w:r w:rsidRPr="7E1A90E4" w:rsidR="307264E5">
        <w:rPr>
          <w:rFonts w:ascii="Calibri" w:hAnsi="Calibri" w:cs="Calibri"/>
        </w:rPr>
        <w:t xml:space="preserve"> full-time</w:t>
      </w:r>
      <w:r w:rsidRPr="7E1A90E4">
        <w:rPr>
          <w:rFonts w:ascii="Calibri" w:hAnsi="Calibri" w:cs="Calibri"/>
        </w:rPr>
        <w:t>)</w:t>
      </w:r>
    </w:p>
    <w:p w:rsidRPr="00A5089F" w:rsidR="005E10C4" w:rsidP="00EF349C" w:rsidRDefault="005E10C4" w14:paraId="2CEADD43" w14:textId="06C3CC31">
      <w:pPr>
        <w:pStyle w:val="ListParagraph"/>
        <w:numPr>
          <w:ilvl w:val="0"/>
          <w:numId w:val="8"/>
        </w:numPr>
        <w:ind w:left="567" w:hanging="283"/>
        <w:contextualSpacing/>
        <w:jc w:val="both"/>
        <w:rPr>
          <w:rFonts w:ascii="Calibri" w:hAnsi="Calibri" w:cs="Calibri"/>
          <w:szCs w:val="22"/>
        </w:rPr>
      </w:pPr>
      <w:r w:rsidRPr="00A5089F">
        <w:rPr>
          <w:rFonts w:ascii="Calibri" w:hAnsi="Calibri" w:cs="Calibri"/>
          <w:szCs w:val="22"/>
        </w:rPr>
        <w:t>Funding Mobilization Coordinator (FMCN Research and Development unit</w:t>
      </w:r>
      <w:r w:rsidR="000A1AF2">
        <w:rPr>
          <w:rFonts w:ascii="Calibri" w:hAnsi="Calibri" w:cs="Calibri"/>
          <w:szCs w:val="22"/>
        </w:rPr>
        <w:t>, part-time</w:t>
      </w:r>
      <w:r w:rsidRPr="00A5089F">
        <w:rPr>
          <w:rFonts w:ascii="Calibri" w:hAnsi="Calibri" w:cs="Calibri"/>
          <w:szCs w:val="22"/>
        </w:rPr>
        <w:t>)</w:t>
      </w:r>
    </w:p>
    <w:p w:rsidRPr="00A5089F" w:rsidR="005E10C4" w:rsidP="00EF349C" w:rsidRDefault="008E5E35" w14:paraId="62128ECF" w14:textId="58A02B83">
      <w:pPr>
        <w:pStyle w:val="ListParagraph"/>
        <w:numPr>
          <w:ilvl w:val="0"/>
          <w:numId w:val="8"/>
        </w:numPr>
        <w:ind w:left="567" w:hanging="283"/>
        <w:contextualSpacing/>
        <w:jc w:val="both"/>
        <w:rPr>
          <w:rFonts w:ascii="Calibri" w:hAnsi="Calibri" w:cs="Calibri"/>
          <w:szCs w:val="22"/>
        </w:rPr>
      </w:pPr>
      <w:r>
        <w:rPr>
          <w:rFonts w:ascii="Calibri" w:hAnsi="Calibri" w:cs="Calibri"/>
        </w:rPr>
        <w:t xml:space="preserve">Safeguards and </w:t>
      </w:r>
      <w:r w:rsidRPr="04EDE390" w:rsidR="005E10C4">
        <w:rPr>
          <w:rFonts w:ascii="Calibri" w:hAnsi="Calibri" w:cs="Calibri"/>
        </w:rPr>
        <w:t xml:space="preserve">Monitoring and Evaluation (M&amp;E) Coordinator (FMCN </w:t>
      </w:r>
      <w:r w:rsidRPr="04EDE390" w:rsidR="000A1AF2">
        <w:rPr>
          <w:rFonts w:ascii="Calibri" w:hAnsi="Calibri" w:cs="Calibri"/>
        </w:rPr>
        <w:t>Research and Development unit, part-time</w:t>
      </w:r>
      <w:r w:rsidRPr="04EDE390" w:rsidR="005E10C4">
        <w:rPr>
          <w:rFonts w:ascii="Calibri" w:hAnsi="Calibri" w:cs="Calibri"/>
        </w:rPr>
        <w:t>)</w:t>
      </w:r>
      <w:r w:rsidRPr="04EDE390" w:rsidR="00D5326B">
        <w:rPr>
          <w:rStyle w:val="FootnoteReference"/>
          <w:rFonts w:ascii="Calibri" w:hAnsi="Calibri" w:cs="Calibri"/>
        </w:rPr>
        <w:footnoteReference w:id="19"/>
      </w:r>
    </w:p>
    <w:p w:rsidRPr="00A5089F" w:rsidR="005E10C4" w:rsidP="00EF349C" w:rsidRDefault="005E10C4" w14:paraId="7CFD788E" w14:textId="33F45075">
      <w:pPr>
        <w:pStyle w:val="ListParagraph"/>
        <w:numPr>
          <w:ilvl w:val="0"/>
          <w:numId w:val="8"/>
        </w:numPr>
        <w:ind w:left="567" w:hanging="283"/>
        <w:contextualSpacing/>
        <w:jc w:val="both"/>
        <w:rPr>
          <w:rFonts w:ascii="Calibri" w:hAnsi="Calibri" w:cs="Calibri"/>
          <w:szCs w:val="22"/>
        </w:rPr>
      </w:pPr>
      <w:r w:rsidRPr="00A5089F">
        <w:rPr>
          <w:rFonts w:ascii="Calibri" w:hAnsi="Calibri" w:cs="Calibri"/>
          <w:szCs w:val="22"/>
        </w:rPr>
        <w:t>Communications Specialist (FMCN Research and Development unit</w:t>
      </w:r>
      <w:r w:rsidR="000A1AF2">
        <w:rPr>
          <w:rFonts w:ascii="Calibri" w:hAnsi="Calibri" w:cs="Calibri"/>
          <w:szCs w:val="22"/>
        </w:rPr>
        <w:t>, part-time</w:t>
      </w:r>
      <w:r w:rsidRPr="00A5089F">
        <w:rPr>
          <w:rFonts w:ascii="Calibri" w:hAnsi="Calibri" w:cs="Calibri"/>
          <w:szCs w:val="22"/>
        </w:rPr>
        <w:t>)</w:t>
      </w:r>
    </w:p>
    <w:p w:rsidRPr="00A5089F" w:rsidR="005E10C4" w:rsidP="00384E92" w:rsidRDefault="005E10C4" w14:paraId="2306EC3A" w14:textId="77777777">
      <w:pPr>
        <w:ind w:left="0"/>
        <w:jc w:val="both"/>
        <w:rPr>
          <w:rFonts w:ascii="Calibri" w:hAnsi="Calibri" w:cs="Calibri"/>
          <w:szCs w:val="22"/>
        </w:rPr>
      </w:pPr>
    </w:p>
    <w:p w:rsidRPr="00A5089F" w:rsidR="005E10C4" w:rsidP="00384E92" w:rsidRDefault="005E10C4" w14:paraId="5BA144A9" w14:textId="77777777">
      <w:pPr>
        <w:ind w:left="0"/>
        <w:jc w:val="both"/>
        <w:rPr>
          <w:rFonts w:ascii="Calibri" w:hAnsi="Calibri" w:cs="Calibri"/>
          <w:szCs w:val="22"/>
        </w:rPr>
      </w:pPr>
      <w:r w:rsidRPr="00A5089F">
        <w:rPr>
          <w:rFonts w:ascii="Calibri" w:hAnsi="Calibri" w:cs="Calibri"/>
          <w:szCs w:val="22"/>
        </w:rPr>
        <w:t xml:space="preserve">Generally, the PMU will be responsible for: </w:t>
      </w:r>
    </w:p>
    <w:p w:rsidRPr="00A5089F" w:rsidR="005E10C4" w:rsidP="00384E92" w:rsidRDefault="005E10C4" w14:paraId="54D3EE32" w14:textId="403C82A0">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Financial</w:t>
      </w:r>
      <w:r w:rsidR="00A931EE">
        <w:rPr>
          <w:rFonts w:ascii="Calibri" w:hAnsi="Calibri" w:cs="Calibri"/>
          <w:sz w:val="22"/>
          <w:szCs w:val="22"/>
          <w:lang w:val="en-US"/>
        </w:rPr>
        <w:t xml:space="preserve"> management, including procurement and</w:t>
      </w:r>
      <w:r w:rsidRPr="00A5089F">
        <w:rPr>
          <w:rFonts w:ascii="Calibri" w:hAnsi="Calibri" w:cs="Calibri"/>
          <w:sz w:val="22"/>
          <w:szCs w:val="22"/>
          <w:lang w:val="en-US"/>
        </w:rPr>
        <w:t xml:space="preserve"> </w:t>
      </w:r>
      <w:proofErr w:type="gramStart"/>
      <w:r w:rsidRPr="00A5089F">
        <w:rPr>
          <w:rFonts w:ascii="Calibri" w:hAnsi="Calibri" w:cs="Calibri"/>
          <w:sz w:val="22"/>
          <w:szCs w:val="22"/>
          <w:lang w:val="en-US"/>
        </w:rPr>
        <w:t>record-keeping</w:t>
      </w:r>
      <w:proofErr w:type="gramEnd"/>
    </w:p>
    <w:p w:rsidRPr="00A5089F" w:rsidR="005E10C4" w:rsidP="00384E92" w:rsidRDefault="005E10C4" w14:paraId="6165D618"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Reporting and disbursements (financial)</w:t>
      </w:r>
    </w:p>
    <w:p w:rsidRPr="00A5089F" w:rsidR="005E10C4" w:rsidP="00384E92" w:rsidRDefault="005E10C4" w14:paraId="1AD34012"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Project and program monitoring and reporting (technical)</w:t>
      </w:r>
    </w:p>
    <w:p w:rsidRPr="00A5089F" w:rsidR="005E10C4" w:rsidP="00384E92" w:rsidRDefault="005E10C4" w14:paraId="354DB4DA"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Preparation and submission of all technical and financial reports to the CI-GEF Agency</w:t>
      </w:r>
    </w:p>
    <w:p w:rsidRPr="00A5089F" w:rsidR="005E10C4" w:rsidP="00384E92" w:rsidRDefault="005E10C4" w14:paraId="011FDF86"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Monitoring and reporting materialization of co-financing to CI-GEF</w:t>
      </w:r>
    </w:p>
    <w:p w:rsidRPr="00A5089F" w:rsidR="005E10C4" w:rsidP="00384E92" w:rsidRDefault="005E10C4" w14:paraId="3ECEC05E" w14:textId="5F3E0581">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Actively coordinate the flow of inputs, procurement, outputs, and work streams to ensure the project runs smoothly and delivers the specified outputs and overall objectives</w:t>
      </w:r>
      <w:r w:rsidR="007E095C">
        <w:rPr>
          <w:rFonts w:ascii="Calibri" w:hAnsi="Calibri" w:cs="Calibri"/>
          <w:sz w:val="22"/>
          <w:szCs w:val="22"/>
          <w:lang w:val="en-US"/>
        </w:rPr>
        <w:t>, including those of CIGEF when needed</w:t>
      </w:r>
      <w:r w:rsidRPr="00A5089F">
        <w:rPr>
          <w:rFonts w:ascii="Calibri" w:hAnsi="Calibri" w:cs="Calibri"/>
          <w:sz w:val="22"/>
          <w:szCs w:val="22"/>
          <w:lang w:val="en-US"/>
        </w:rPr>
        <w:t>.</w:t>
      </w:r>
    </w:p>
    <w:p w:rsidRPr="00A5089F" w:rsidR="005E10C4" w:rsidP="00384E92" w:rsidRDefault="005E10C4" w14:paraId="1CB6A1D4" w14:textId="6C40ACD4">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Organizing and facilitating workshops and travel</w:t>
      </w:r>
      <w:r w:rsidR="00C50D79">
        <w:rPr>
          <w:rFonts w:ascii="Calibri" w:hAnsi="Calibri" w:cs="Calibri"/>
          <w:sz w:val="22"/>
          <w:szCs w:val="22"/>
          <w:lang w:val="en-US"/>
        </w:rPr>
        <w:t>, including supervision visits and evaluations</w:t>
      </w:r>
      <w:r w:rsidR="00A931EE">
        <w:rPr>
          <w:rFonts w:ascii="Calibri" w:hAnsi="Calibri" w:cs="Calibri"/>
          <w:sz w:val="22"/>
          <w:szCs w:val="22"/>
          <w:lang w:val="en-US"/>
        </w:rPr>
        <w:t>.</w:t>
      </w:r>
    </w:p>
    <w:p w:rsidRPr="00A5089F" w:rsidR="005E10C4" w:rsidP="00384E92" w:rsidRDefault="005E10C4" w14:paraId="256B127E"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Identification of potential risks to project activities and implementation of mitigation measures to overcome them.</w:t>
      </w:r>
    </w:p>
    <w:p w:rsidRPr="00A5089F" w:rsidR="005E10C4" w:rsidP="00384E92" w:rsidRDefault="006FDB9F" w14:paraId="17B12266" w14:textId="1BCD4A4E">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7E1A90E4">
        <w:rPr>
          <w:rFonts w:ascii="Calibri" w:hAnsi="Calibri" w:cs="Calibri"/>
          <w:sz w:val="22"/>
          <w:szCs w:val="22"/>
          <w:lang w:val="en-US"/>
        </w:rPr>
        <w:t>Knowledge Management</w:t>
      </w:r>
      <w:r w:rsidRPr="7E1A90E4" w:rsidR="347603ED">
        <w:rPr>
          <w:rFonts w:ascii="Calibri" w:hAnsi="Calibri" w:cs="Calibri"/>
          <w:sz w:val="22"/>
          <w:szCs w:val="22"/>
          <w:lang w:val="en-US"/>
        </w:rPr>
        <w:t>.</w:t>
      </w:r>
    </w:p>
    <w:p w:rsidRPr="00A5089F" w:rsidR="005E10C4" w:rsidP="00384E92" w:rsidRDefault="005E10C4" w14:paraId="0181667F"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Setting up, monitoring, and reporting implementation progress of environmental and social safeguards.</w:t>
      </w:r>
    </w:p>
    <w:p w:rsidRPr="00A5089F" w:rsidR="005E10C4" w:rsidP="00384E92" w:rsidRDefault="005E10C4" w14:paraId="5C45B588"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Ensure the smooth running of the project through continuous monitoring, coordination, and communication among partners, consultants, stakeholders, etc.</w:t>
      </w:r>
    </w:p>
    <w:p w:rsidRPr="00A5089F" w:rsidR="005E10C4" w:rsidP="00384E92" w:rsidRDefault="005E10C4" w14:paraId="3F47A9B0" w14:textId="77777777">
      <w:pPr>
        <w:ind w:left="0"/>
        <w:jc w:val="both"/>
        <w:rPr>
          <w:rFonts w:ascii="Calibri" w:hAnsi="Calibri" w:cs="Calibri"/>
          <w:szCs w:val="22"/>
        </w:rPr>
      </w:pPr>
    </w:p>
    <w:p w:rsidRPr="00A5089F" w:rsidR="005E10C4" w:rsidP="00EF349C" w:rsidRDefault="005E10C4" w14:paraId="3B45A4FF" w14:textId="7E83017A">
      <w:pPr>
        <w:shd w:val="clear" w:color="auto" w:fill="FFFFFF" w:themeFill="background1"/>
        <w:ind w:left="0"/>
        <w:jc w:val="both"/>
        <w:rPr>
          <w:rFonts w:ascii="Calibri" w:hAnsi="Calibri" w:cs="Calibri"/>
          <w:i/>
          <w:iCs/>
          <w:szCs w:val="22"/>
        </w:rPr>
      </w:pPr>
      <w:r w:rsidRPr="00A5089F">
        <w:rPr>
          <w:rFonts w:ascii="Calibri" w:hAnsi="Calibri" w:cs="Calibri"/>
          <w:i/>
          <w:iCs/>
          <w:szCs w:val="22"/>
        </w:rPr>
        <w:t>Project Steering Committee</w:t>
      </w:r>
    </w:p>
    <w:p w:rsidRPr="00A5089F" w:rsidR="005E10C4" w:rsidP="00EF349C" w:rsidRDefault="005E10C4" w14:paraId="79D79F3A" w14:textId="77777777">
      <w:pPr>
        <w:shd w:val="clear" w:color="auto" w:fill="FFFFFF" w:themeFill="background1"/>
        <w:ind w:left="0"/>
        <w:jc w:val="both"/>
        <w:rPr>
          <w:rFonts w:ascii="Calibri" w:hAnsi="Calibri" w:cs="Calibri"/>
          <w:szCs w:val="22"/>
        </w:rPr>
      </w:pPr>
    </w:p>
    <w:p w:rsidRPr="00A5089F" w:rsidR="000A1AF2" w:rsidP="7E1A90E4" w:rsidRDefault="236DF24D" w14:paraId="123C0D13" w14:textId="13B22BF7">
      <w:pPr>
        <w:shd w:val="clear" w:color="auto" w:fill="FFFFFF" w:themeFill="background1"/>
        <w:ind w:left="0"/>
        <w:jc w:val="both"/>
        <w:rPr>
          <w:rFonts w:ascii="Calibri" w:hAnsi="Calibri" w:cs="Calibri"/>
        </w:rPr>
      </w:pPr>
      <w:r w:rsidRPr="2E111FB0">
        <w:rPr>
          <w:rFonts w:ascii="Calibri" w:hAnsi="Calibri" w:cs="Calibri"/>
        </w:rPr>
        <w:t>MEx30x30</w:t>
      </w:r>
      <w:r w:rsidRPr="2E111FB0" w:rsidR="7EB0195C">
        <w:rPr>
          <w:rFonts w:ascii="Calibri" w:hAnsi="Calibri" w:cs="Calibri"/>
        </w:rPr>
        <w:t xml:space="preserve"> will build on FANP institutional arrangements, which have been recognized as best practice by GEF project completion reports. The Project Steering Committee (PSC) will be the FANP Technical Committee (CTFANP) that was established in 1997 and will have its 92</w:t>
      </w:r>
      <w:r w:rsidRPr="2E111FB0" w:rsidR="7EB0195C">
        <w:rPr>
          <w:rFonts w:ascii="Calibri" w:hAnsi="Calibri" w:cs="Calibri"/>
          <w:vertAlign w:val="superscript"/>
        </w:rPr>
        <w:t>nd</w:t>
      </w:r>
      <w:r w:rsidRPr="2E111FB0" w:rsidR="7EB0195C">
        <w:rPr>
          <w:rFonts w:ascii="Calibri" w:hAnsi="Calibri" w:cs="Calibri"/>
        </w:rPr>
        <w:t xml:space="preserve"> meeting in April 2024. According to its by-laws, CTFANP is composed of nine members selected by the National Council of Protected Areas (CONAP) and ratified by the FMCN Board, representing the social, private, </w:t>
      </w:r>
      <w:proofErr w:type="gramStart"/>
      <w:r w:rsidRPr="2E111FB0" w:rsidR="7EB0195C">
        <w:rPr>
          <w:rFonts w:ascii="Calibri" w:hAnsi="Calibri" w:cs="Calibri"/>
        </w:rPr>
        <w:t>public</w:t>
      </w:r>
      <w:proofErr w:type="gramEnd"/>
      <w:r w:rsidRPr="2E111FB0" w:rsidR="7EB0195C">
        <w:rPr>
          <w:rFonts w:ascii="Calibri" w:hAnsi="Calibri" w:cs="Calibri"/>
        </w:rPr>
        <w:t xml:space="preserve"> and academic sectors. CTFANP is part of FMCN´s legal structure, reporting to both the FMCN Board and CONAP.</w:t>
      </w:r>
    </w:p>
    <w:p w:rsidRPr="00A5089F" w:rsidR="000A1AF2" w:rsidP="000A1AF2" w:rsidRDefault="000A1AF2" w14:paraId="24CE5770"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By law CONAP is an advisory body on PAs to the Environmental Ministry. It has 30 members that come from the public, private, </w:t>
      </w:r>
      <w:proofErr w:type="gramStart"/>
      <w:r w:rsidRPr="00A5089F">
        <w:rPr>
          <w:rFonts w:ascii="Calibri" w:hAnsi="Calibri" w:cs="Calibri"/>
          <w:sz w:val="22"/>
          <w:szCs w:val="22"/>
          <w:lang w:val="en-US"/>
        </w:rPr>
        <w:t>social</w:t>
      </w:r>
      <w:proofErr w:type="gramEnd"/>
      <w:r w:rsidRPr="00A5089F">
        <w:rPr>
          <w:rFonts w:ascii="Calibri" w:hAnsi="Calibri" w:cs="Calibri"/>
          <w:sz w:val="22"/>
          <w:szCs w:val="22"/>
          <w:lang w:val="en-US"/>
        </w:rPr>
        <w:t xml:space="preserve"> and academic sectors and has held 62 meetings since it was first established in 1996. CONAP is currently renewing its membership to achieve gender balance.</w:t>
      </w:r>
    </w:p>
    <w:p w:rsidRPr="00A5089F" w:rsidR="000A1AF2" w:rsidP="000A1AF2" w:rsidRDefault="000A1AF2" w14:paraId="1AFD2CBF"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 xml:space="preserve">The FMCN Board is composed of seven members (four women and three men) that report to a 25-member Assembly composed of private, </w:t>
      </w:r>
      <w:proofErr w:type="gramStart"/>
      <w:r w:rsidRPr="00A5089F">
        <w:rPr>
          <w:rFonts w:ascii="Calibri" w:hAnsi="Calibri" w:cs="Calibri"/>
          <w:sz w:val="22"/>
          <w:szCs w:val="22"/>
          <w:lang w:val="en-US"/>
        </w:rPr>
        <w:t>public</w:t>
      </w:r>
      <w:proofErr w:type="gramEnd"/>
      <w:r w:rsidRPr="00A5089F">
        <w:rPr>
          <w:rFonts w:ascii="Calibri" w:hAnsi="Calibri" w:cs="Calibri"/>
          <w:sz w:val="22"/>
          <w:szCs w:val="22"/>
          <w:lang w:val="en-US"/>
        </w:rPr>
        <w:t xml:space="preserve"> and social sectors (11 women and 14 men). </w:t>
      </w:r>
    </w:p>
    <w:p w:rsidRPr="00A5089F" w:rsidR="000A1AF2" w:rsidP="000A1AF2" w:rsidRDefault="000A1AF2" w14:paraId="7DAA52AE" w14:textId="77777777">
      <w:pPr>
        <w:ind w:left="0"/>
        <w:jc w:val="both"/>
        <w:rPr>
          <w:rFonts w:ascii="Calibri" w:hAnsi="Calibri" w:cs="Calibri"/>
          <w:szCs w:val="22"/>
        </w:rPr>
      </w:pPr>
    </w:p>
    <w:p w:rsidRPr="00A5089F" w:rsidR="005E10C4" w:rsidP="7E1A90E4" w:rsidRDefault="307264E5" w14:paraId="6004770B" w14:textId="51B8FF32">
      <w:pPr>
        <w:ind w:left="0"/>
        <w:jc w:val="both"/>
        <w:rPr>
          <w:rFonts w:ascii="Calibri" w:hAnsi="Calibri" w:cs="Calibri"/>
        </w:rPr>
      </w:pPr>
      <w:r w:rsidRPr="7E1A90E4">
        <w:rPr>
          <w:rFonts w:ascii="Calibri" w:hAnsi="Calibri" w:cs="Calibri"/>
        </w:rPr>
        <w:t xml:space="preserve">CTFANP responsibilities include the allocation of funds per PA; the review of annual operating plans and their reports; and the selection of organizations that administer annual operating plans for PAs, as well as consultants. It also addresses challenges and opportunities that arise in the supported PAs, and it authorizes requests for emergency funds in response to fires, hurricanes, as well as damages to coral reefs. The connection of CTFANP to CONAP allows for coordination with other initiatives that take place in PAs throughout Mexico. Through FMCN, CTFANP interacts with initiatives overseen by FMCN´s four additional technical Committees, which include projects in marine conservation, regenerative ranching, development of community enterprises, watershed management and sustainable cities. </w:t>
      </w:r>
      <w:r w:rsidRPr="7E1A90E4" w:rsidR="715F0D20">
        <w:rPr>
          <w:rFonts w:ascii="Calibri" w:hAnsi="Calibri" w:cs="Calibri"/>
        </w:rPr>
        <w:t xml:space="preserve">During the first meeting after </w:t>
      </w:r>
      <w:r w:rsidRPr="7E1A90E4" w:rsidR="27BAB032">
        <w:rPr>
          <w:rFonts w:ascii="Calibri" w:hAnsi="Calibri" w:cs="Calibri"/>
        </w:rPr>
        <w:t>MEx30x30</w:t>
      </w:r>
      <w:r w:rsidRPr="7E1A90E4" w:rsidR="715F0D20">
        <w:rPr>
          <w:rFonts w:ascii="Calibri" w:hAnsi="Calibri" w:cs="Calibri"/>
        </w:rPr>
        <w:t xml:space="preserve"> approval, FMCN will propose the CTFANP to include the Minis</w:t>
      </w:r>
      <w:r w:rsidRPr="7E1A90E4" w:rsidR="6E85CF57">
        <w:rPr>
          <w:rFonts w:ascii="Calibri" w:hAnsi="Calibri" w:cs="Calibri"/>
        </w:rPr>
        <w:t>tr</w:t>
      </w:r>
      <w:r w:rsidRPr="7E1A90E4" w:rsidR="715F0D20">
        <w:rPr>
          <w:rFonts w:ascii="Calibri" w:hAnsi="Calibri" w:cs="Calibri"/>
        </w:rPr>
        <w:t xml:space="preserve">y of Finance (SHCP) </w:t>
      </w:r>
      <w:r w:rsidR="00D5326B">
        <w:rPr>
          <w:rFonts w:ascii="Calibri" w:hAnsi="Calibri" w:cs="Calibri"/>
        </w:rPr>
        <w:t xml:space="preserve">and the Ministry of Environment’s </w:t>
      </w:r>
      <w:r w:rsidRPr="00D5326B" w:rsidR="00D5326B">
        <w:rPr>
          <w:rFonts w:ascii="Calibri" w:hAnsi="Calibri" w:cs="Calibri"/>
        </w:rPr>
        <w:t>International Affairs Coordinating Unit (</w:t>
      </w:r>
      <w:r w:rsidR="00D5326B">
        <w:rPr>
          <w:rFonts w:ascii="Calibri" w:hAnsi="Calibri" w:cs="Calibri"/>
        </w:rPr>
        <w:t xml:space="preserve">SEMARNAT- </w:t>
      </w:r>
      <w:r w:rsidRPr="00D5326B" w:rsidR="00D5326B">
        <w:rPr>
          <w:rFonts w:ascii="Calibri" w:hAnsi="Calibri" w:cs="Calibri"/>
        </w:rPr>
        <w:t>UCAI)</w:t>
      </w:r>
      <w:r w:rsidR="00D5326B">
        <w:rPr>
          <w:rFonts w:ascii="Calibri" w:hAnsi="Calibri" w:cs="Calibri"/>
        </w:rPr>
        <w:t xml:space="preserve"> </w:t>
      </w:r>
      <w:r w:rsidRPr="7E1A90E4" w:rsidR="715F0D20">
        <w:rPr>
          <w:rFonts w:ascii="Calibri" w:hAnsi="Calibri" w:cs="Calibri"/>
        </w:rPr>
        <w:t>as</w:t>
      </w:r>
      <w:r w:rsidRPr="7E1A90E4" w:rsidR="7F7272F5">
        <w:rPr>
          <w:rFonts w:ascii="Calibri" w:hAnsi="Calibri" w:cs="Calibri"/>
        </w:rPr>
        <w:t xml:space="preserve"> </w:t>
      </w:r>
      <w:r w:rsidRPr="7E1A90E4" w:rsidR="715F0D20">
        <w:rPr>
          <w:rFonts w:ascii="Calibri" w:hAnsi="Calibri" w:cs="Calibri"/>
        </w:rPr>
        <w:t>observer</w:t>
      </w:r>
      <w:r w:rsidR="00D5326B">
        <w:rPr>
          <w:rFonts w:ascii="Calibri" w:hAnsi="Calibri" w:cs="Calibri"/>
        </w:rPr>
        <w:t>s</w:t>
      </w:r>
      <w:r w:rsidRPr="7E1A90E4" w:rsidR="715F0D20">
        <w:rPr>
          <w:rFonts w:ascii="Calibri" w:hAnsi="Calibri" w:cs="Calibri"/>
        </w:rPr>
        <w:t xml:space="preserve">. </w:t>
      </w:r>
      <w:r w:rsidRPr="002B71E3" w:rsidR="002B71E3">
        <w:rPr>
          <w:rFonts w:ascii="Calibri" w:hAnsi="Calibri" w:cs="Calibri"/>
        </w:rPr>
        <w:t xml:space="preserve"> </w:t>
      </w:r>
      <w:r w:rsidR="002B71E3">
        <w:rPr>
          <w:rFonts w:ascii="Calibri" w:hAnsi="Calibri" w:cs="Calibri"/>
        </w:rPr>
        <w:t xml:space="preserve">Also, during the next phase </w:t>
      </w:r>
      <w:r w:rsidRPr="001C055E" w:rsidR="002B71E3">
        <w:rPr>
          <w:rFonts w:ascii="Calibri" w:hAnsi="Calibri" w:cs="Calibri"/>
        </w:rPr>
        <w:t>FMCN will discuss with CONAP and FMCN board the potential to integrate CI-GEF as an observer in specific sections of CTFANP that address MEX30x30.</w:t>
      </w:r>
      <w:r w:rsidR="002B71E3">
        <w:rPr>
          <w:rFonts w:ascii="Calibri" w:hAnsi="Calibri" w:cs="Calibri"/>
        </w:rPr>
        <w:t xml:space="preserve"> </w:t>
      </w:r>
      <w:r w:rsidRPr="7E1A90E4" w:rsidR="006FDB9F">
        <w:rPr>
          <w:rFonts w:ascii="Calibri" w:hAnsi="Calibri" w:cs="Calibri"/>
        </w:rPr>
        <w:t xml:space="preserve">Specifically, </w:t>
      </w:r>
      <w:r w:rsidRPr="7E1A90E4" w:rsidR="715F0D20">
        <w:rPr>
          <w:rFonts w:ascii="Calibri" w:hAnsi="Calibri" w:cs="Calibri"/>
        </w:rPr>
        <w:t>CTFANP</w:t>
      </w:r>
      <w:r w:rsidR="00D5326B">
        <w:rPr>
          <w:rFonts w:ascii="Calibri" w:hAnsi="Calibri" w:cs="Calibri"/>
        </w:rPr>
        <w:t xml:space="preserve"> </w:t>
      </w:r>
      <w:r w:rsidRPr="7E1A90E4" w:rsidR="006FDB9F">
        <w:rPr>
          <w:rFonts w:ascii="Calibri" w:hAnsi="Calibri" w:cs="Calibri"/>
        </w:rPr>
        <w:t xml:space="preserve">will review and approve the Annual Work Plans and Budget as well as the M&amp;E plan for the project. Additionally, the </w:t>
      </w:r>
      <w:r w:rsidRPr="7E1A90E4" w:rsidR="7E69655C">
        <w:rPr>
          <w:rFonts w:ascii="Calibri" w:hAnsi="Calibri" w:cs="Calibri"/>
        </w:rPr>
        <w:t xml:space="preserve">CTFANP </w:t>
      </w:r>
      <w:r w:rsidRPr="7E1A90E4" w:rsidR="006FDB9F">
        <w:rPr>
          <w:rFonts w:ascii="Calibri" w:hAnsi="Calibri" w:cs="Calibri"/>
        </w:rPr>
        <w:t xml:space="preserve">is required to authorize any substantive deviation from the agreed </w:t>
      </w:r>
      <w:r w:rsidR="00836B5B">
        <w:rPr>
          <w:rFonts w:ascii="Calibri" w:hAnsi="Calibri" w:cs="Calibri"/>
        </w:rPr>
        <w:t>Annual Work Plan (</w:t>
      </w:r>
      <w:r w:rsidRPr="7E1A90E4" w:rsidR="006FDB9F">
        <w:rPr>
          <w:rFonts w:ascii="Calibri" w:hAnsi="Calibri" w:cs="Calibri"/>
        </w:rPr>
        <w:t>AWP</w:t>
      </w:r>
      <w:r w:rsidR="00836B5B">
        <w:rPr>
          <w:rFonts w:ascii="Calibri" w:hAnsi="Calibri" w:cs="Calibri"/>
        </w:rPr>
        <w:t>)</w:t>
      </w:r>
      <w:r w:rsidRPr="7E1A90E4" w:rsidR="006FDB9F">
        <w:rPr>
          <w:rFonts w:ascii="Calibri" w:hAnsi="Calibri" w:cs="Calibri"/>
        </w:rPr>
        <w:t xml:space="preserve"> and budget lines to be included in budget revisions submitted to CI-GEF. Specific roles and responsibilities of the </w:t>
      </w:r>
      <w:r w:rsidRPr="7E1A90E4" w:rsidR="7E69655C">
        <w:rPr>
          <w:rFonts w:ascii="Calibri" w:hAnsi="Calibri" w:cs="Calibri"/>
        </w:rPr>
        <w:t xml:space="preserve">CTFANP </w:t>
      </w:r>
      <w:r w:rsidRPr="7E1A90E4" w:rsidR="006FDB9F">
        <w:rPr>
          <w:rFonts w:ascii="Calibri" w:hAnsi="Calibri" w:cs="Calibri"/>
        </w:rPr>
        <w:t>include:</w:t>
      </w:r>
    </w:p>
    <w:p w:rsidRPr="00A5089F" w:rsidR="005E10C4" w:rsidP="00384E92" w:rsidRDefault="005E10C4" w14:paraId="2657CE52" w14:textId="3DA64AF5">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Foster adaptive management</w:t>
      </w:r>
      <w:r w:rsidR="00C63A48">
        <w:rPr>
          <w:rFonts w:ascii="Calibri" w:hAnsi="Calibri" w:cs="Calibri"/>
          <w:sz w:val="22"/>
          <w:szCs w:val="22"/>
          <w:lang w:val="en-US"/>
        </w:rPr>
        <w:t>.</w:t>
      </w:r>
      <w:r w:rsidRPr="00A5089F">
        <w:rPr>
          <w:rFonts w:ascii="Calibri" w:hAnsi="Calibri" w:cs="Calibri"/>
          <w:sz w:val="22"/>
          <w:szCs w:val="22"/>
          <w:lang w:val="en-US"/>
        </w:rPr>
        <w:t xml:space="preserve"> </w:t>
      </w:r>
    </w:p>
    <w:p w:rsidRPr="00A5089F" w:rsidR="005E10C4" w:rsidP="00384E92" w:rsidRDefault="005E10C4" w14:paraId="1192D3CB"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Ensure that project objectives are fulfilled in an effective and efficient manner.</w:t>
      </w:r>
    </w:p>
    <w:p w:rsidRPr="00A5089F" w:rsidR="005E10C4" w:rsidP="00384E92" w:rsidRDefault="005E10C4" w14:paraId="48D3C878"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Ensure institutional coordination and facilitate an effective communication and decision-making process between the EA, CONANP and CI-GEF.</w:t>
      </w:r>
    </w:p>
    <w:p w:rsidRPr="00A5089F" w:rsidR="005E10C4" w:rsidP="00384E92" w:rsidRDefault="005E10C4" w14:paraId="7FBE867F" w14:textId="77777777">
      <w:pPr>
        <w:pStyle w:val="ParagraphOED"/>
        <w:numPr>
          <w:ilvl w:val="0"/>
          <w:numId w:val="9"/>
        </w:numPr>
        <w:shd w:val="clear" w:color="auto" w:fill="FFFFFF" w:themeFill="background1"/>
        <w:spacing w:before="0" w:after="0"/>
        <w:ind w:left="567" w:hanging="283"/>
        <w:rPr>
          <w:rFonts w:ascii="Calibri" w:hAnsi="Calibri" w:cs="Calibri"/>
          <w:sz w:val="22"/>
          <w:szCs w:val="22"/>
          <w:lang w:val="en-US"/>
        </w:rPr>
      </w:pPr>
      <w:r w:rsidRPr="00A5089F">
        <w:rPr>
          <w:rFonts w:ascii="Calibri" w:hAnsi="Calibri" w:cs="Calibri"/>
          <w:sz w:val="22"/>
          <w:szCs w:val="22"/>
          <w:lang w:val="en-US"/>
        </w:rPr>
        <w:t>Monitor project implementation to ensure consistency with the approved work plans and results framework of the project.</w:t>
      </w:r>
    </w:p>
    <w:p w:rsidRPr="00A5089F" w:rsidR="005E10C4" w:rsidP="00384E92" w:rsidRDefault="005E10C4" w14:paraId="4B3AAD59" w14:textId="77777777">
      <w:pPr>
        <w:ind w:left="0"/>
        <w:jc w:val="both"/>
        <w:rPr>
          <w:rFonts w:ascii="Calibri" w:hAnsi="Calibri" w:cs="Calibri"/>
          <w:szCs w:val="22"/>
        </w:rPr>
      </w:pPr>
    </w:p>
    <w:p w:rsidRPr="00A5089F" w:rsidR="005E10C4" w:rsidP="00384E92" w:rsidRDefault="005E10C4" w14:paraId="251908E0" w14:textId="02DCAD2B">
      <w:pPr>
        <w:ind w:left="0"/>
        <w:jc w:val="both"/>
        <w:rPr>
          <w:rFonts w:ascii="Calibri" w:hAnsi="Calibri" w:cs="Calibri"/>
          <w:i/>
          <w:iCs/>
          <w:szCs w:val="22"/>
        </w:rPr>
      </w:pPr>
      <w:r w:rsidRPr="00A5089F">
        <w:rPr>
          <w:rFonts w:ascii="Calibri" w:hAnsi="Calibri" w:cs="Calibri"/>
          <w:i/>
          <w:iCs/>
          <w:szCs w:val="22"/>
        </w:rPr>
        <w:t>Detailed Institutional Arrangements</w:t>
      </w:r>
    </w:p>
    <w:p w:rsidRPr="00A5089F" w:rsidR="005E10C4" w:rsidP="00384E92" w:rsidRDefault="005E10C4" w14:paraId="4C762F2C" w14:textId="77777777">
      <w:pPr>
        <w:ind w:left="0"/>
        <w:jc w:val="both"/>
        <w:rPr>
          <w:rFonts w:ascii="Calibri" w:hAnsi="Calibri" w:cs="Calibri"/>
          <w:szCs w:val="22"/>
        </w:rPr>
      </w:pPr>
    </w:p>
    <w:p w:rsidRPr="00A5089F" w:rsidR="005E10C4" w:rsidP="00384E92" w:rsidRDefault="005E10C4" w14:paraId="6CFC94DB" w14:textId="657A8DEF">
      <w:pPr>
        <w:ind w:left="0"/>
        <w:jc w:val="both"/>
        <w:rPr>
          <w:rFonts w:ascii="Calibri" w:hAnsi="Calibri" w:cs="Calibri"/>
          <w:szCs w:val="22"/>
        </w:rPr>
      </w:pPr>
      <w:r w:rsidRPr="00A5089F">
        <w:rPr>
          <w:rFonts w:ascii="Calibri" w:hAnsi="Calibri" w:cs="Calibri"/>
          <w:szCs w:val="22"/>
        </w:rPr>
        <w:t xml:space="preserve">In 1997 the first GEF project in Mexico created the Fund for Protected Areas (FANP) in FMCN. FANP is the result of a public-private partnership between CONANP and FMCN established through collaboration agreements that have been renewed through five federal administrations in 26 years. FANP started channeling the annual interest of US$16.48 million in 1998 to ten protected areas (PAs). Today its capital has reached US$165 million, which supports 55 PAs. Non-endowment funds support an additional 15 PAs. In total, in 2024 FMCN will be channeling a projected US$10 million to these 70 PAs under the management of CONANP. </w:t>
      </w:r>
      <w:r w:rsidR="00A42AD8">
        <w:rPr>
          <w:rFonts w:ascii="Calibri" w:hAnsi="Calibri" w:cs="Calibri"/>
          <w:szCs w:val="22"/>
        </w:rPr>
        <w:t xml:space="preserve">In this way, FANP acts as an umbrella mechanism inside FMCN, with several different accounts for different projects. </w:t>
      </w:r>
    </w:p>
    <w:p w:rsidRPr="00A5089F" w:rsidR="005E10C4" w:rsidP="00406B89" w:rsidRDefault="005E10C4" w14:paraId="055F11E9" w14:textId="1881A433">
      <w:pPr>
        <w:ind w:left="0"/>
        <w:jc w:val="both"/>
        <w:rPr>
          <w:rFonts w:ascii="Calibri" w:hAnsi="Calibri" w:cs="Calibri"/>
          <w:szCs w:val="22"/>
        </w:rPr>
      </w:pPr>
    </w:p>
    <w:p w:rsidRPr="00A5089F" w:rsidR="005E10C4" w:rsidP="00384E92" w:rsidRDefault="005E10C4" w14:paraId="20EF6DDC" w14:textId="6BC6CEE7">
      <w:pPr>
        <w:ind w:left="0"/>
        <w:jc w:val="both"/>
        <w:rPr>
          <w:rFonts w:ascii="Calibri" w:hAnsi="Calibri" w:cs="Calibri"/>
          <w:szCs w:val="22"/>
        </w:rPr>
      </w:pPr>
      <w:r w:rsidRPr="00A5089F">
        <w:rPr>
          <w:rFonts w:ascii="Calibri" w:hAnsi="Calibri" w:cs="Calibri"/>
          <w:szCs w:val="22"/>
        </w:rPr>
        <w:t xml:space="preserve">By statute, CONANP cannot receive funds directly; therefore, </w:t>
      </w:r>
      <w:r w:rsidR="008D366B">
        <w:rPr>
          <w:rFonts w:ascii="Calibri" w:hAnsi="Calibri" w:cs="Calibri"/>
          <w:szCs w:val="22"/>
        </w:rPr>
        <w:t xml:space="preserve">after signing a grant agreement with CI-GEF, </w:t>
      </w:r>
      <w:r w:rsidRPr="00A5089F">
        <w:rPr>
          <w:rFonts w:ascii="Calibri" w:hAnsi="Calibri" w:cs="Calibri"/>
          <w:szCs w:val="22"/>
        </w:rPr>
        <w:t xml:space="preserve">FMCN will manage </w:t>
      </w:r>
      <w:r w:rsidR="008D366B">
        <w:rPr>
          <w:rFonts w:ascii="Calibri" w:hAnsi="Calibri" w:cs="Calibri"/>
          <w:szCs w:val="22"/>
        </w:rPr>
        <w:t xml:space="preserve">GEF </w:t>
      </w:r>
      <w:r w:rsidRPr="00A5089F">
        <w:rPr>
          <w:rFonts w:ascii="Calibri" w:hAnsi="Calibri" w:cs="Calibri"/>
          <w:szCs w:val="22"/>
        </w:rPr>
        <w:t xml:space="preserve">funding for </w:t>
      </w:r>
      <w:r w:rsidR="008D366B">
        <w:rPr>
          <w:rFonts w:ascii="Calibri" w:hAnsi="Calibri" w:cs="Calibri"/>
          <w:szCs w:val="22"/>
        </w:rPr>
        <w:t>execution</w:t>
      </w:r>
      <w:r w:rsidRPr="00A5089F" w:rsidR="008D366B">
        <w:rPr>
          <w:rFonts w:ascii="Calibri" w:hAnsi="Calibri" w:cs="Calibri"/>
          <w:szCs w:val="22"/>
        </w:rPr>
        <w:t xml:space="preserve"> </w:t>
      </w:r>
      <w:r w:rsidRPr="00A5089F">
        <w:rPr>
          <w:rFonts w:ascii="Calibri" w:hAnsi="Calibri" w:cs="Calibri"/>
          <w:szCs w:val="22"/>
        </w:rPr>
        <w:t xml:space="preserve">of project activities led by CONANP. FMCN is recognized for its administrative capacities and conducts all procurement for FANP. The FMCN Operational Manual, which reflects lessons learned in 26 years, describes its procurement procedures, project cycle, reporting and oversight. In </w:t>
      </w:r>
      <w:r w:rsidR="00CE69DD">
        <w:rPr>
          <w:rFonts w:ascii="Calibri" w:hAnsi="Calibri" w:cs="Calibri"/>
          <w:szCs w:val="22"/>
        </w:rPr>
        <w:t>MEx30x30</w:t>
      </w:r>
      <w:r w:rsidRPr="00A5089F">
        <w:rPr>
          <w:rFonts w:ascii="Calibri" w:hAnsi="Calibri" w:cs="Calibri"/>
          <w:szCs w:val="22"/>
        </w:rPr>
        <w:t xml:space="preserve"> CTFANP will review and approve the annual operating plans for components 1 and 2, which will focus on increasing the fiscal budget for CONANP and raising funds from additional </w:t>
      </w:r>
      <w:r w:rsidR="002C083B">
        <w:rPr>
          <w:rFonts w:ascii="Calibri" w:hAnsi="Calibri" w:cs="Calibri"/>
          <w:szCs w:val="22"/>
        </w:rPr>
        <w:t xml:space="preserve">public, philanthropic and private </w:t>
      </w:r>
      <w:r w:rsidRPr="00A5089F">
        <w:rPr>
          <w:rFonts w:ascii="Calibri" w:hAnsi="Calibri" w:cs="Calibri"/>
          <w:szCs w:val="22"/>
        </w:rPr>
        <w:t>sources while the financial gap is closed by CONANP. For component 1 a project coordinator hired with project funds within FMCN´s Conservation Area will develop annual plans and ensure that the required consultancies and workshops tak</w:t>
      </w:r>
      <w:r w:rsidR="00DC5F63">
        <w:rPr>
          <w:rFonts w:ascii="Calibri" w:hAnsi="Calibri" w:cs="Calibri"/>
          <w:szCs w:val="22"/>
        </w:rPr>
        <w:t>ing</w:t>
      </w:r>
      <w:r w:rsidRPr="00A5089F">
        <w:rPr>
          <w:rFonts w:ascii="Calibri" w:hAnsi="Calibri" w:cs="Calibri"/>
          <w:szCs w:val="22"/>
        </w:rPr>
        <w:t xml:space="preserve"> place according to procedures. For component 2 FMCN will strengthen its Research and Institutional Development (R&amp;D) Area with one coordinator and one communication specialist</w:t>
      </w:r>
      <w:r w:rsidR="00406B89">
        <w:rPr>
          <w:rFonts w:ascii="Calibri" w:hAnsi="Calibri" w:cs="Calibri"/>
          <w:szCs w:val="22"/>
        </w:rPr>
        <w:t xml:space="preserve"> (both part-time</w:t>
      </w:r>
      <w:r w:rsidR="007D741D">
        <w:rPr>
          <w:rFonts w:ascii="Calibri" w:hAnsi="Calibri" w:cs="Calibri"/>
          <w:szCs w:val="22"/>
        </w:rPr>
        <w:t>, FMCN will provide funds to cover these positions fully</w:t>
      </w:r>
      <w:r w:rsidR="00406B89">
        <w:rPr>
          <w:rFonts w:ascii="Calibri" w:hAnsi="Calibri" w:cs="Calibri"/>
          <w:szCs w:val="22"/>
        </w:rPr>
        <w:t>)</w:t>
      </w:r>
      <w:r w:rsidRPr="00A5089F">
        <w:rPr>
          <w:rFonts w:ascii="Calibri" w:hAnsi="Calibri" w:cs="Calibri"/>
          <w:szCs w:val="22"/>
        </w:rPr>
        <w:t xml:space="preserve"> to raise a transition fund that covers the financial gap while public funds increase</w:t>
      </w:r>
      <w:r w:rsidR="00EE468E">
        <w:rPr>
          <w:rFonts w:ascii="Calibri" w:hAnsi="Calibri" w:cs="Calibri"/>
          <w:szCs w:val="22"/>
        </w:rPr>
        <w:t xml:space="preserve"> and the PFP process is ready</w:t>
      </w:r>
      <w:r w:rsidRPr="00A5089F">
        <w:rPr>
          <w:rFonts w:ascii="Calibri" w:hAnsi="Calibri" w:cs="Calibri"/>
          <w:szCs w:val="22"/>
        </w:rPr>
        <w:t>. The coordinator will provide reports on advances to CTFANP. Annual interest from the endowment will be channeled to each PA or ADVC according to the distribution agreed by CTFANP. FMCN will hire a technical analyst in its Conservation Area and an administrative analyst in its Finance Area to support CONANP in the development of Annual Operating Plans (POAs)</w:t>
      </w:r>
      <w:r w:rsidR="00406B89">
        <w:rPr>
          <w:rFonts w:ascii="Calibri" w:hAnsi="Calibri" w:cs="Calibri"/>
          <w:szCs w:val="22"/>
        </w:rPr>
        <w:t xml:space="preserve">, and a safeguards and monitoring and evaluation specialist (part-time) will </w:t>
      </w:r>
      <w:r w:rsidR="001044D4">
        <w:rPr>
          <w:rFonts w:ascii="Calibri" w:hAnsi="Calibri" w:cs="Calibri"/>
          <w:szCs w:val="22"/>
        </w:rPr>
        <w:t>support overall project monitoring and implementation of safeguards tools and plans</w:t>
      </w:r>
      <w:r w:rsidRPr="00A5089F">
        <w:rPr>
          <w:rFonts w:ascii="Calibri" w:hAnsi="Calibri" w:cs="Calibri"/>
          <w:szCs w:val="22"/>
        </w:rPr>
        <w:t xml:space="preserve">. POAs will be derived from five-year plans developed by CONANP with the support from project staff. CTFANP will select local organizations to administer the POAs per PA. Local organizations work with CONANP to break POAs into weekly plans, proceed to spend </w:t>
      </w:r>
      <w:proofErr w:type="gramStart"/>
      <w:r w:rsidRPr="00A5089F">
        <w:rPr>
          <w:rFonts w:ascii="Calibri" w:hAnsi="Calibri" w:cs="Calibri"/>
          <w:szCs w:val="22"/>
        </w:rPr>
        <w:t>funds</w:t>
      </w:r>
      <w:proofErr w:type="gramEnd"/>
      <w:r w:rsidRPr="00A5089F">
        <w:rPr>
          <w:rFonts w:ascii="Calibri" w:hAnsi="Calibri" w:cs="Calibri"/>
          <w:szCs w:val="22"/>
        </w:rPr>
        <w:t xml:space="preserve"> accordingly, prepare administrative reports and support CONANP with technical reports. </w:t>
      </w:r>
      <w:r w:rsidR="00CE69DD">
        <w:rPr>
          <w:rFonts w:ascii="Calibri" w:hAnsi="Calibri" w:cs="Calibri"/>
          <w:szCs w:val="22"/>
        </w:rPr>
        <w:t>MEx30x30</w:t>
      </w:r>
      <w:r w:rsidRPr="00A5089F">
        <w:rPr>
          <w:rFonts w:ascii="Calibri" w:hAnsi="Calibri" w:cs="Calibri"/>
          <w:szCs w:val="22"/>
        </w:rPr>
        <w:t xml:space="preserve"> reports will be coordinated by FMCN´s Conservation Area.  </w:t>
      </w:r>
    </w:p>
    <w:p w:rsidRPr="00A5089F" w:rsidR="005E10C4" w:rsidP="00384E92" w:rsidRDefault="005E10C4" w14:paraId="1C566572" w14:textId="77777777">
      <w:pPr>
        <w:ind w:left="0"/>
        <w:jc w:val="both"/>
        <w:rPr>
          <w:rFonts w:ascii="Calibri" w:hAnsi="Calibri" w:cs="Calibri"/>
          <w:szCs w:val="22"/>
        </w:rPr>
      </w:pPr>
    </w:p>
    <w:p w:rsidRPr="00A5089F" w:rsidR="005E10C4" w:rsidP="00384E92" w:rsidRDefault="005E10C4" w14:paraId="397E75B2" w14:textId="77777777">
      <w:pPr>
        <w:ind w:left="0"/>
        <w:jc w:val="both"/>
        <w:rPr>
          <w:rFonts w:ascii="Calibri" w:hAnsi="Calibri" w:cs="Calibri"/>
          <w:szCs w:val="22"/>
        </w:rPr>
      </w:pPr>
      <w:r w:rsidRPr="00A5089F">
        <w:rPr>
          <w:rFonts w:ascii="Calibri" w:hAnsi="Calibri" w:cs="Calibri"/>
          <w:szCs w:val="22"/>
        </w:rPr>
        <w:t xml:space="preserve">In terms of the endowment funds in component 3, FMCN will be responsible for the financial management building on its 30-year experience. FMCN has an Investment Committee composed of seven finance specialists who oversee asset investment according to the Investment and Spending Policy included in FMCN´s Risk Control Manual. They rely on an independent financial advisor who presents investment options according to the requirements of each project and a long-term vision. The Finance Area at FMCN </w:t>
      </w:r>
      <w:r w:rsidRPr="00A5089F">
        <w:rPr>
          <w:rFonts w:ascii="Calibri" w:hAnsi="Calibri" w:cs="Calibri"/>
          <w:szCs w:val="22"/>
        </w:rPr>
        <w:t xml:space="preserve">ensures that the decisions made by the Investment Committee are executed. The independent financial advisor provides the instructions to the custodian for the purchase and sale of instruments. The selection of both the custodian and independent financial advisor is reviewed every five years. FMCN closed 2023 with a 17.63% annual return and an endowment of US$192.5 million. In the last twenty years FMCN´s endowment has had an average annual return of 5.63% in US$ and is invested almost fully in financial instruments with an overall A rating grade for ESG standards (MSCI classification).  </w:t>
      </w:r>
    </w:p>
    <w:p w:rsidRPr="00A5089F" w:rsidR="005E10C4" w:rsidP="00384E92" w:rsidRDefault="005E10C4" w14:paraId="4375F8BE" w14:textId="77777777">
      <w:pPr>
        <w:ind w:left="0"/>
        <w:jc w:val="both"/>
        <w:rPr>
          <w:rFonts w:ascii="Calibri" w:hAnsi="Calibri" w:cs="Calibri"/>
          <w:szCs w:val="22"/>
        </w:rPr>
      </w:pPr>
    </w:p>
    <w:p w:rsidR="00787A1E" w:rsidP="00377448" w:rsidRDefault="005E10C4" w14:paraId="291CA637" w14:textId="6740A4D8">
      <w:pPr>
        <w:ind w:left="0"/>
        <w:jc w:val="both"/>
        <w:rPr>
          <w:rFonts w:asciiTheme="minorHAnsi" w:hAnsiTheme="minorHAnsi" w:cstheme="minorHAnsi"/>
          <w:szCs w:val="22"/>
        </w:rPr>
      </w:pPr>
      <w:r w:rsidRPr="00A5089F">
        <w:rPr>
          <w:rFonts w:ascii="Calibri" w:hAnsi="Calibri" w:cs="Calibri"/>
          <w:szCs w:val="22"/>
        </w:rPr>
        <w:t xml:space="preserve">FMCN undergoes internal and external audits. The Institutional Accompaniment Committee (CAI) oversees risks and internal audit reports. The internal auditor reports to this Committee </w:t>
      </w:r>
      <w:proofErr w:type="gramStart"/>
      <w:r w:rsidRPr="00A5089F">
        <w:rPr>
          <w:rFonts w:ascii="Calibri" w:hAnsi="Calibri" w:cs="Calibri"/>
          <w:szCs w:val="22"/>
        </w:rPr>
        <w:t>and also</w:t>
      </w:r>
      <w:proofErr w:type="gramEnd"/>
      <w:r w:rsidRPr="00A5089F">
        <w:rPr>
          <w:rFonts w:ascii="Calibri" w:hAnsi="Calibri" w:cs="Calibri"/>
          <w:szCs w:val="22"/>
        </w:rPr>
        <w:t xml:space="preserve"> has direct access to FMCN´s Board as she is the contact for any disputes or serious complaints that require analysis and response. External auditors report to the President of the CAI, the </w:t>
      </w:r>
      <w:proofErr w:type="gramStart"/>
      <w:r w:rsidRPr="00A5089F">
        <w:rPr>
          <w:rFonts w:ascii="Calibri" w:hAnsi="Calibri" w:cs="Calibri"/>
          <w:szCs w:val="22"/>
        </w:rPr>
        <w:t>Commissioner</w:t>
      </w:r>
      <w:proofErr w:type="gramEnd"/>
      <w:r w:rsidRPr="00A5089F">
        <w:rPr>
          <w:rFonts w:ascii="Calibri" w:hAnsi="Calibri" w:cs="Calibri"/>
          <w:szCs w:val="22"/>
        </w:rPr>
        <w:t xml:space="preserve"> and the General Director. The Commissioner, as the Oversight Body of FMCN, attends all Board meetings and informs the Assembly at its meeting every June on its opinion based on the review of the report of the external auditors. FMCN </w:t>
      </w:r>
      <w:r w:rsidR="007D741D">
        <w:rPr>
          <w:rFonts w:ascii="Calibri" w:hAnsi="Calibri" w:cs="Calibri"/>
          <w:szCs w:val="22"/>
        </w:rPr>
        <w:t>held</w:t>
      </w:r>
      <w:r w:rsidRPr="00A5089F">
        <w:rPr>
          <w:rFonts w:ascii="Calibri" w:hAnsi="Calibri" w:cs="Calibri"/>
          <w:szCs w:val="22"/>
        </w:rPr>
        <w:t xml:space="preserve"> its 120</w:t>
      </w:r>
      <w:r w:rsidRPr="00A5089F">
        <w:rPr>
          <w:rFonts w:ascii="Calibri" w:hAnsi="Calibri" w:cs="Calibri"/>
          <w:szCs w:val="22"/>
          <w:vertAlign w:val="superscript"/>
        </w:rPr>
        <w:t>th</w:t>
      </w:r>
      <w:r w:rsidRPr="00A5089F">
        <w:rPr>
          <w:rFonts w:ascii="Calibri" w:hAnsi="Calibri" w:cs="Calibri"/>
          <w:szCs w:val="22"/>
        </w:rPr>
        <w:t xml:space="preserve"> Board meeting in March 2024.</w:t>
      </w:r>
      <w:r w:rsidRPr="00A5089F">
        <w:rPr>
          <w:rFonts w:asciiTheme="minorHAnsi" w:hAnsiTheme="minorHAnsi" w:cstheme="minorHAnsi"/>
          <w:szCs w:val="22"/>
        </w:rPr>
        <w:t xml:space="preserve"> </w:t>
      </w:r>
    </w:p>
    <w:p w:rsidR="00377448" w:rsidP="00377448" w:rsidRDefault="00377448" w14:paraId="5CF4A775" w14:textId="77777777">
      <w:pPr>
        <w:ind w:left="0"/>
        <w:jc w:val="both"/>
        <w:rPr>
          <w:rFonts w:asciiTheme="minorHAnsi" w:hAnsiTheme="minorHAnsi" w:cstheme="minorHAnsi"/>
          <w:szCs w:val="22"/>
        </w:rPr>
      </w:pPr>
    </w:p>
    <w:p w:rsidR="00377448" w:rsidP="00377448" w:rsidRDefault="00377448" w14:paraId="2E5380A6" w14:textId="77777777">
      <w:pPr>
        <w:ind w:left="0"/>
        <w:jc w:val="both"/>
        <w:rPr>
          <w:rFonts w:asciiTheme="minorHAnsi" w:hAnsiTheme="minorHAnsi" w:cstheme="minorHAnsi"/>
          <w:b/>
          <w:bCs/>
        </w:rPr>
      </w:pPr>
    </w:p>
    <w:p w:rsidR="001E526D" w:rsidP="00EF349C" w:rsidRDefault="001E526D" w14:paraId="5DAFE52E" w14:textId="07C57256">
      <w:pPr>
        <w:pStyle w:val="Footer"/>
        <w:ind w:left="0" w:right="180"/>
        <w:jc w:val="both"/>
        <w:rPr>
          <w:rFonts w:asciiTheme="minorHAnsi" w:hAnsiTheme="minorHAnsi" w:cstheme="minorHAnsi"/>
          <w:b/>
          <w:bCs/>
        </w:rPr>
      </w:pPr>
      <w:r w:rsidRPr="00A5089F">
        <w:rPr>
          <w:rFonts w:asciiTheme="minorHAnsi" w:hAnsiTheme="minorHAnsi" w:cstheme="minorHAnsi"/>
          <w:b/>
          <w:bCs/>
        </w:rPr>
        <w:t xml:space="preserve">Figure </w:t>
      </w:r>
      <w:r w:rsidR="009D7C64">
        <w:rPr>
          <w:rFonts w:asciiTheme="minorHAnsi" w:hAnsiTheme="minorHAnsi" w:cstheme="minorHAnsi"/>
          <w:b/>
          <w:bCs/>
        </w:rPr>
        <w:t>4</w:t>
      </w:r>
      <w:r w:rsidRPr="00A5089F">
        <w:rPr>
          <w:rFonts w:asciiTheme="minorHAnsi" w:hAnsiTheme="minorHAnsi" w:cstheme="minorHAnsi"/>
          <w:b/>
          <w:bCs/>
        </w:rPr>
        <w:t>: Flows of Funds</w:t>
      </w:r>
    </w:p>
    <w:p w:rsidRPr="00A5089F" w:rsidR="00787A1E" w:rsidP="00EF349C" w:rsidRDefault="00787A1E" w14:paraId="59C50C8C" w14:textId="77777777">
      <w:pPr>
        <w:pStyle w:val="Footer"/>
        <w:ind w:left="0" w:right="180"/>
        <w:jc w:val="both"/>
        <w:rPr>
          <w:rFonts w:asciiTheme="minorHAnsi" w:hAnsiTheme="minorHAnsi" w:cstheme="minorHAnsi"/>
        </w:rPr>
      </w:pPr>
    </w:p>
    <w:p w:rsidRPr="00A5089F" w:rsidR="001E526D" w:rsidP="00EF349C" w:rsidRDefault="00A42AD8" w14:paraId="296DDAB4" w14:textId="1EE0F4AE">
      <w:pPr>
        <w:pStyle w:val="Footer"/>
        <w:ind w:left="0" w:right="180"/>
        <w:jc w:val="both"/>
        <w:rPr>
          <w:rFonts w:asciiTheme="minorHAnsi" w:hAnsiTheme="minorHAnsi" w:cstheme="minorHAnsi"/>
        </w:rPr>
      </w:pPr>
      <w:r w:rsidRPr="00A42AD8">
        <w:rPr>
          <w:rFonts w:asciiTheme="minorHAnsi" w:hAnsiTheme="minorHAnsi" w:cstheme="minorHAnsi"/>
          <w:noProof/>
          <w:lang w:val="es-MX" w:eastAsia="es-MX"/>
        </w:rPr>
        <w:drawing>
          <wp:inline distT="0" distB="0" distL="0" distR="0" wp14:anchorId="48A93DE5" wp14:editId="5B9B9BB8">
            <wp:extent cx="5943600" cy="3001010"/>
            <wp:effectExtent l="0" t="0" r="0" b="0"/>
            <wp:docPr id="10572582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58252" name=""/>
                    <pic:cNvPicPr/>
                  </pic:nvPicPr>
                  <pic:blipFill>
                    <a:blip r:embed="rId17"/>
                    <a:stretch>
                      <a:fillRect/>
                    </a:stretch>
                  </pic:blipFill>
                  <pic:spPr>
                    <a:xfrm>
                      <a:off x="0" y="0"/>
                      <a:ext cx="5943600" cy="3001010"/>
                    </a:xfrm>
                    <a:prstGeom prst="rect">
                      <a:avLst/>
                    </a:prstGeom>
                  </pic:spPr>
                </pic:pic>
              </a:graphicData>
            </a:graphic>
          </wp:inline>
        </w:drawing>
      </w:r>
    </w:p>
    <w:p w:rsidRPr="00A5089F" w:rsidR="006A0087" w:rsidP="00EF349C" w:rsidRDefault="006A0087" w14:paraId="64DAA710" w14:textId="77777777">
      <w:pPr>
        <w:pStyle w:val="Footer"/>
        <w:ind w:left="0" w:right="180"/>
        <w:jc w:val="both"/>
        <w:rPr>
          <w:rFonts w:asciiTheme="minorHAnsi" w:hAnsiTheme="minorHAnsi" w:cstheme="minorHAnsi"/>
        </w:rPr>
        <w:sectPr w:rsidRPr="00A5089F" w:rsidR="006A0087" w:rsidSect="003D198B">
          <w:pgSz w:w="12240" w:h="15840" w:orient="portrait"/>
          <w:pgMar w:top="1440" w:right="1440" w:bottom="1440" w:left="1440" w:header="720" w:footer="720" w:gutter="0"/>
          <w:cols w:space="720"/>
          <w:docGrid w:linePitch="360"/>
        </w:sectPr>
      </w:pPr>
    </w:p>
    <w:p w:rsidRPr="004C5C53" w:rsidR="001E526D" w:rsidP="00EF349C" w:rsidRDefault="001E526D" w14:paraId="68ED4AFC" w14:textId="3CC00F54">
      <w:pPr>
        <w:spacing w:after="160" w:line="259" w:lineRule="auto"/>
        <w:ind w:left="0"/>
        <w:jc w:val="both"/>
        <w:rPr>
          <w:rFonts w:asciiTheme="minorHAnsi" w:hAnsiTheme="minorHAnsi" w:cstheme="minorHAnsi"/>
          <w:b/>
          <w:bCs/>
        </w:rPr>
      </w:pPr>
      <w:r w:rsidRPr="004C5C53">
        <w:rPr>
          <w:rFonts w:asciiTheme="minorHAnsi" w:hAnsiTheme="minorHAnsi" w:cstheme="minorHAnsi"/>
          <w:b/>
          <w:bCs/>
        </w:rPr>
        <w:t xml:space="preserve">Figure </w:t>
      </w:r>
      <w:r w:rsidRPr="004C5C53" w:rsidR="009D7C64">
        <w:rPr>
          <w:rFonts w:asciiTheme="minorHAnsi" w:hAnsiTheme="minorHAnsi" w:cstheme="minorHAnsi"/>
          <w:b/>
          <w:bCs/>
        </w:rPr>
        <w:t>5</w:t>
      </w:r>
      <w:r w:rsidRPr="004C5C53">
        <w:rPr>
          <w:rFonts w:asciiTheme="minorHAnsi" w:hAnsiTheme="minorHAnsi" w:cstheme="minorHAnsi"/>
          <w:b/>
          <w:bCs/>
        </w:rPr>
        <w:t>: Institutional Arrangements</w:t>
      </w:r>
    </w:p>
    <w:p w:rsidRPr="00C46519" w:rsidR="00F9616E" w:rsidP="00EF349C" w:rsidRDefault="002C4C2B" w14:paraId="5520C705" w14:textId="3717728E">
      <w:pPr>
        <w:spacing w:after="160" w:line="259" w:lineRule="auto"/>
        <w:ind w:left="0"/>
        <w:jc w:val="both"/>
        <w:rPr>
          <w:noProof/>
        </w:rPr>
      </w:pPr>
      <w:r w:rsidRPr="004C5C53">
        <w:rPr>
          <w:noProof/>
        </w:rPr>
        <w:t xml:space="preserve"> </w:t>
      </w:r>
      <w:r w:rsidRPr="00DA5ED6" w:rsidR="00DA5ED6">
        <w:rPr>
          <w:noProof/>
        </w:rPr>
        <w:t xml:space="preserve"> </w:t>
      </w:r>
      <w:r w:rsidRPr="001C055E" w:rsidR="001C055E">
        <w:rPr>
          <w:noProof/>
          <w:lang w:val="es-MX" w:eastAsia="es-MX"/>
        </w:rPr>
        <w:drawing>
          <wp:inline distT="0" distB="0" distL="0" distR="0" wp14:anchorId="7595632F" wp14:editId="7F88581E">
            <wp:extent cx="8229600" cy="4058285"/>
            <wp:effectExtent l="0" t="0" r="0" b="5715"/>
            <wp:docPr id="6036798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79801" name=""/>
                    <pic:cNvPicPr/>
                  </pic:nvPicPr>
                  <pic:blipFill>
                    <a:blip r:embed="rId18"/>
                    <a:stretch>
                      <a:fillRect/>
                    </a:stretch>
                  </pic:blipFill>
                  <pic:spPr>
                    <a:xfrm>
                      <a:off x="0" y="0"/>
                      <a:ext cx="8229600" cy="4058285"/>
                    </a:xfrm>
                    <a:prstGeom prst="rect">
                      <a:avLst/>
                    </a:prstGeom>
                  </pic:spPr>
                </pic:pic>
              </a:graphicData>
            </a:graphic>
          </wp:inline>
        </w:drawing>
      </w:r>
    </w:p>
    <w:p w:rsidRPr="004C5C53" w:rsidR="00F9616E" w:rsidP="00EF349C" w:rsidRDefault="00F9616E" w14:paraId="056EA3CE" w14:textId="252CAF95">
      <w:pPr>
        <w:spacing w:after="160" w:line="259" w:lineRule="auto"/>
        <w:ind w:left="0"/>
        <w:jc w:val="both"/>
        <w:rPr>
          <w:rFonts w:asciiTheme="minorHAnsi" w:hAnsiTheme="minorHAnsi" w:cstheme="minorHAnsi"/>
        </w:rPr>
      </w:pPr>
      <w:r>
        <w:rPr>
          <w:rFonts w:ascii="Calibri" w:hAnsi="Calibri" w:cs="Calibri"/>
        </w:rPr>
        <w:t xml:space="preserve">Note: </w:t>
      </w:r>
      <w:r w:rsidRPr="7751F618">
        <w:rPr>
          <w:rFonts w:ascii="Calibri" w:hAnsi="Calibri" w:cs="Calibri"/>
        </w:rPr>
        <w:t xml:space="preserve">FMCN will propose the CTFANP to include the Ministry of Finance (SHCP) and the Ministry of Environment’s International Affairs Coordinating Unit (SEMARNAT- UCAI) as observers. </w:t>
      </w:r>
      <w:r w:rsidR="00075DD3">
        <w:rPr>
          <w:rFonts w:ascii="Calibri" w:hAnsi="Calibri" w:cs="Calibri"/>
        </w:rPr>
        <w:t xml:space="preserve"> Also, during the next phase </w:t>
      </w:r>
      <w:r w:rsidRPr="001C055E" w:rsidR="001C055E">
        <w:rPr>
          <w:rFonts w:ascii="Calibri" w:hAnsi="Calibri" w:cs="Calibri"/>
        </w:rPr>
        <w:t>FMCN will discuss with CONAP and FMCN board the potential to integrate CI-GEF as an observer in specific sections of CTFANP that address MEX30x30.</w:t>
      </w:r>
    </w:p>
    <w:p w:rsidRPr="00EE27B2" w:rsidR="001E526D" w:rsidP="00EF349C" w:rsidRDefault="001E526D" w14:paraId="28846964" w14:textId="241FB4B6">
      <w:pPr>
        <w:spacing w:after="160" w:line="259" w:lineRule="auto"/>
        <w:ind w:left="0"/>
        <w:jc w:val="both"/>
        <w:rPr>
          <w:rFonts w:asciiTheme="minorHAnsi" w:hAnsiTheme="minorHAnsi" w:cstheme="minorHAnsi"/>
          <w:lang w:val="fr-CA"/>
        </w:rPr>
      </w:pPr>
      <w:r w:rsidRPr="004C5C53">
        <w:rPr>
          <w:rFonts w:asciiTheme="minorHAnsi" w:hAnsiTheme="minorHAnsi" w:cstheme="minorHAnsi"/>
        </w:rPr>
        <w:br w:type="page"/>
      </w:r>
      <w:r w:rsidRPr="004C5C53">
        <w:rPr>
          <w:rFonts w:asciiTheme="minorHAnsi" w:hAnsiTheme="minorHAnsi" w:cstheme="minorHAnsi"/>
          <w:b/>
          <w:bCs/>
        </w:rPr>
        <w:t xml:space="preserve">Figure </w:t>
      </w:r>
      <w:r w:rsidR="009D7C64">
        <w:rPr>
          <w:rFonts w:asciiTheme="minorHAnsi" w:hAnsiTheme="minorHAnsi" w:cstheme="minorHAnsi"/>
          <w:b/>
          <w:bCs/>
          <w:lang w:val="fr-CA"/>
        </w:rPr>
        <w:t>6</w:t>
      </w:r>
      <w:r w:rsidRPr="00EE27B2">
        <w:rPr>
          <w:rFonts w:asciiTheme="minorHAnsi" w:hAnsiTheme="minorHAnsi" w:cstheme="minorHAnsi"/>
          <w:b/>
          <w:bCs/>
          <w:lang w:val="fr-CA"/>
        </w:rPr>
        <w:t>: FMCN</w:t>
      </w:r>
      <w:r w:rsidR="00160BA8">
        <w:rPr>
          <w:rFonts w:asciiTheme="minorHAnsi" w:hAnsiTheme="minorHAnsi" w:cstheme="minorHAnsi"/>
          <w:b/>
          <w:bCs/>
          <w:lang w:val="fr-CA"/>
        </w:rPr>
        <w:t xml:space="preserve"> </w:t>
      </w:r>
      <w:proofErr w:type="spellStart"/>
      <w:r w:rsidRPr="00160BA8" w:rsidR="00160BA8">
        <w:rPr>
          <w:rFonts w:asciiTheme="minorHAnsi" w:hAnsiTheme="minorHAnsi" w:cstheme="minorHAnsi"/>
          <w:b/>
          <w:bCs/>
          <w:lang w:val="fr-CA"/>
        </w:rPr>
        <w:t>organizational</w:t>
      </w:r>
      <w:proofErr w:type="spellEnd"/>
      <w:r w:rsidRPr="00160BA8" w:rsidR="00160BA8">
        <w:rPr>
          <w:rFonts w:asciiTheme="minorHAnsi" w:hAnsiTheme="minorHAnsi" w:cstheme="minorHAnsi"/>
          <w:b/>
          <w:bCs/>
          <w:lang w:val="fr-CA"/>
        </w:rPr>
        <w:t xml:space="preserve"> structures </w:t>
      </w:r>
      <w:proofErr w:type="spellStart"/>
      <w:r w:rsidRPr="00160BA8" w:rsidR="00160BA8">
        <w:rPr>
          <w:rFonts w:asciiTheme="minorHAnsi" w:hAnsiTheme="minorHAnsi" w:cstheme="minorHAnsi"/>
          <w:b/>
          <w:bCs/>
          <w:lang w:val="fr-CA"/>
        </w:rPr>
        <w:t>involved</w:t>
      </w:r>
      <w:proofErr w:type="spellEnd"/>
      <w:r w:rsidRPr="00160BA8" w:rsidR="00160BA8">
        <w:rPr>
          <w:rFonts w:asciiTheme="minorHAnsi" w:hAnsiTheme="minorHAnsi" w:cstheme="minorHAnsi"/>
          <w:b/>
          <w:bCs/>
          <w:lang w:val="fr-CA"/>
        </w:rPr>
        <w:t xml:space="preserve"> in MEx30x30.</w:t>
      </w:r>
    </w:p>
    <w:p w:rsidRPr="00A5089F" w:rsidR="001E526D" w:rsidP="00EF349C" w:rsidRDefault="00FB3CA3" w14:paraId="151BAB64" w14:textId="295CE7A6">
      <w:pPr>
        <w:spacing w:after="160" w:line="259" w:lineRule="auto"/>
        <w:ind w:left="0"/>
        <w:jc w:val="both"/>
        <w:rPr>
          <w:rFonts w:asciiTheme="minorHAnsi" w:hAnsiTheme="minorHAnsi" w:cstheme="minorHAnsi"/>
        </w:rPr>
      </w:pPr>
      <w:r w:rsidRPr="00FB3CA3">
        <w:rPr>
          <w:noProof/>
        </w:rPr>
        <w:t xml:space="preserve"> </w:t>
      </w:r>
      <w:r w:rsidRPr="00160BA8" w:rsidR="00160BA8">
        <w:rPr>
          <w:noProof/>
        </w:rPr>
        <w:t xml:space="preserve"> </w:t>
      </w:r>
      <w:r w:rsidRPr="00160BA8" w:rsidR="00160BA8">
        <w:rPr>
          <w:noProof/>
          <w:lang w:val="es-MX" w:eastAsia="es-MX"/>
        </w:rPr>
        <w:drawing>
          <wp:inline distT="0" distB="0" distL="0" distR="0" wp14:anchorId="213BB4C3" wp14:editId="7A7035B2">
            <wp:extent cx="8229600" cy="3959860"/>
            <wp:effectExtent l="0" t="0" r="0" b="2540"/>
            <wp:docPr id="12155067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06710" name=""/>
                    <pic:cNvPicPr/>
                  </pic:nvPicPr>
                  <pic:blipFill>
                    <a:blip r:embed="rId19"/>
                    <a:stretch>
                      <a:fillRect/>
                    </a:stretch>
                  </pic:blipFill>
                  <pic:spPr>
                    <a:xfrm>
                      <a:off x="0" y="0"/>
                      <a:ext cx="8229600" cy="3959860"/>
                    </a:xfrm>
                    <a:prstGeom prst="rect">
                      <a:avLst/>
                    </a:prstGeom>
                  </pic:spPr>
                </pic:pic>
              </a:graphicData>
            </a:graphic>
          </wp:inline>
        </w:drawing>
      </w:r>
    </w:p>
    <w:p w:rsidRPr="00A5089F" w:rsidR="001E526D" w:rsidP="00EF349C" w:rsidRDefault="001E526D" w14:paraId="457CA2C5" w14:textId="77777777">
      <w:pPr>
        <w:pStyle w:val="Footer"/>
        <w:ind w:left="0" w:right="180"/>
        <w:jc w:val="both"/>
        <w:rPr>
          <w:rFonts w:asciiTheme="minorHAnsi" w:hAnsiTheme="minorHAnsi" w:cstheme="minorHAnsi"/>
        </w:rPr>
      </w:pPr>
    </w:p>
    <w:p w:rsidRPr="00A5089F" w:rsidR="001E526D" w:rsidP="00EF349C" w:rsidRDefault="001E526D" w14:paraId="7EB65A33" w14:textId="34AF55D5">
      <w:pPr>
        <w:pStyle w:val="Footer"/>
        <w:ind w:left="0" w:right="180"/>
        <w:jc w:val="both"/>
        <w:rPr>
          <w:rFonts w:asciiTheme="minorHAnsi" w:hAnsiTheme="minorHAnsi" w:cstheme="minorHAnsi"/>
        </w:rPr>
        <w:sectPr w:rsidRPr="00A5089F" w:rsidR="001E526D" w:rsidSect="003D198B">
          <w:pgSz w:w="15840" w:h="12240" w:orient="landscape"/>
          <w:pgMar w:top="1440" w:right="1440" w:bottom="1440" w:left="1440" w:header="720" w:footer="720" w:gutter="0"/>
          <w:cols w:space="720"/>
          <w:docGrid w:linePitch="360"/>
        </w:sectPr>
      </w:pPr>
    </w:p>
    <w:p w:rsidRPr="00A5089F" w:rsidR="007613C1" w:rsidP="00EF349C" w:rsidRDefault="007613C1" w14:paraId="22D417A2" w14:textId="77777777">
      <w:pPr>
        <w:ind w:left="0"/>
        <w:jc w:val="both"/>
        <w:rPr>
          <w:rFonts w:asciiTheme="minorHAnsi" w:hAnsiTheme="minorHAnsi" w:cstheme="minorHAnsi"/>
        </w:rPr>
      </w:pPr>
      <w:r w:rsidRPr="00A5089F">
        <w:rPr>
          <w:rFonts w:asciiTheme="minorHAnsi" w:hAnsiTheme="minorHAnsi" w:cstheme="minorHAnsi"/>
        </w:rPr>
        <w:t>Will the GEF Agency play an execution role on this project?</w:t>
      </w:r>
    </w:p>
    <w:p w:rsidRPr="00A5089F" w:rsidR="007613C1" w:rsidP="00EF349C" w:rsidRDefault="007613C1" w14:paraId="3D9B6A4F" w14:textId="418F597E">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 </w:t>
      </w:r>
    </w:p>
    <w:p w:rsidRPr="00A5089F" w:rsidR="007613C1" w:rsidP="00EF349C" w:rsidRDefault="007613C1" w14:paraId="0E4A24FB" w14:textId="77777777">
      <w:pPr>
        <w:pStyle w:val="Heading3"/>
        <w:ind w:left="0" w:right="180"/>
        <w:jc w:val="both"/>
        <w:rPr>
          <w:rFonts w:asciiTheme="minorHAnsi" w:hAnsiTheme="minorHAnsi" w:cstheme="minorHAnsi"/>
        </w:rPr>
      </w:pPr>
    </w:p>
    <w:p w:rsidRPr="00A5089F" w:rsidR="007613C1" w:rsidP="00EF349C" w:rsidRDefault="007613C1" w14:paraId="4D796136" w14:textId="67AA7D3A">
      <w:pPr>
        <w:spacing w:line="259" w:lineRule="auto"/>
        <w:ind w:left="0" w:right="180"/>
        <w:jc w:val="both"/>
        <w:rPr>
          <w:rFonts w:asciiTheme="minorHAnsi" w:hAnsiTheme="minorHAnsi" w:cstheme="minorHAnsi"/>
        </w:rPr>
      </w:pPr>
      <w:r w:rsidRPr="00A5089F">
        <w:rPr>
          <w:rFonts w:asciiTheme="minorHAnsi" w:hAnsiTheme="minorHAnsi" w:cstheme="minorHAnsi"/>
        </w:rPr>
        <w:t xml:space="preserve">If so, please describe that role here and the justification.  </w:t>
      </w:r>
    </w:p>
    <w:p w:rsidRPr="00A5089F" w:rsidR="007613C1" w:rsidP="00EF349C" w:rsidRDefault="007613C1" w14:paraId="44933F04" w14:textId="77777777">
      <w:pPr>
        <w:pStyle w:val="Footer"/>
        <w:ind w:left="0" w:right="180"/>
        <w:jc w:val="both"/>
        <w:rPr>
          <w:rFonts w:asciiTheme="minorHAnsi" w:hAnsiTheme="minorHAnsi" w:cstheme="minorHAnsi"/>
        </w:rPr>
      </w:pPr>
      <w:r w:rsidRPr="00A5089F">
        <w:rPr>
          <w:rFonts w:asciiTheme="minorHAnsi" w:hAnsiTheme="minorHAnsi" w:cstheme="minorHAnsi"/>
        </w:rPr>
        <w:fldChar w:fldCharType="begin">
          <w:ffData>
            <w:name w:val="EA_Goals"/>
            <w:enabled/>
            <w:calcOnExit w:val="0"/>
            <w:textInput>
              <w:format w:val="FIRST CAPITAL"/>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p>
    <w:p w:rsidRPr="00A5089F" w:rsidR="007613C1" w:rsidP="00EF349C" w:rsidRDefault="007613C1" w14:paraId="0E283BD8" w14:textId="77777777">
      <w:pPr>
        <w:ind w:left="0"/>
        <w:jc w:val="both"/>
        <w:rPr>
          <w:rFonts w:asciiTheme="minorHAnsi" w:hAnsiTheme="minorHAnsi" w:cstheme="minorHAnsi"/>
        </w:rPr>
      </w:pPr>
    </w:p>
    <w:p w:rsidRPr="00A5089F" w:rsidR="007613C1" w:rsidP="00EF349C" w:rsidRDefault="007613C1" w14:paraId="3730F031" w14:textId="77777777">
      <w:pPr>
        <w:ind w:left="0"/>
        <w:jc w:val="both"/>
        <w:rPr>
          <w:rFonts w:asciiTheme="minorHAnsi" w:hAnsiTheme="minorHAnsi" w:cstheme="minorHAnsi"/>
        </w:rPr>
      </w:pPr>
    </w:p>
    <w:p w:rsidRPr="00A5089F" w:rsidR="007613C1" w:rsidP="32E08F9A" w:rsidRDefault="007613C1" w14:paraId="6B7B68D5" w14:textId="77777777">
      <w:pPr>
        <w:pStyle w:val="Heading3"/>
        <w:ind w:left="0" w:right="180"/>
        <w:jc w:val="both"/>
        <w:rPr>
          <w:rFonts w:asciiTheme="minorHAnsi" w:hAnsiTheme="minorHAnsi" w:cstheme="minorBidi"/>
        </w:rPr>
      </w:pPr>
      <w:bookmarkStart w:name="_Toc161850316" w:id="20"/>
      <w:r w:rsidRPr="32E08F9A">
        <w:rPr>
          <w:rFonts w:asciiTheme="minorHAnsi" w:hAnsiTheme="minorHAnsi" w:cstheme="minorBidi"/>
        </w:rPr>
        <w:t>Core Indicators</w:t>
      </w:r>
      <w:bookmarkEnd w:id="20"/>
    </w:p>
    <w:p w:rsidRPr="00A5089F" w:rsidR="009D4732" w:rsidP="00EF349C" w:rsidRDefault="009D4732" w14:paraId="144BE647" w14:textId="29A1076A">
      <w:pPr>
        <w:ind w:left="0"/>
        <w:jc w:val="both"/>
        <w:rPr>
          <w:rFonts w:asciiTheme="minorHAnsi" w:hAnsiTheme="minorHAnsi" w:cstheme="minorHAnsi"/>
        </w:rPr>
      </w:pPr>
      <w:r w:rsidRPr="00A5089F">
        <w:rPr>
          <w:rFonts w:asciiTheme="minorHAnsi" w:hAnsiTheme="minorHAnsi" w:cstheme="minorHAnsi"/>
        </w:rPr>
        <w:t xml:space="preserve"> </w:t>
      </w:r>
    </w:p>
    <w:tbl>
      <w:tblPr>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845"/>
        <w:gridCol w:w="6211"/>
        <w:gridCol w:w="2299"/>
      </w:tblGrid>
      <w:tr w:rsidRPr="00A5089F" w:rsidR="007F5055" w:rsidTr="32E08F9A" w14:paraId="16F9EB26" w14:textId="77777777">
        <w:tc>
          <w:tcPr>
            <w:tcW w:w="7056" w:type="dxa"/>
            <w:gridSpan w:val="2"/>
            <w:shd w:val="clear" w:color="auto" w:fill="F2F2F2" w:themeFill="background1" w:themeFillShade="F2"/>
          </w:tcPr>
          <w:p w:rsidRPr="00A5089F" w:rsidR="007613C1" w:rsidP="00EF349C" w:rsidRDefault="007613C1" w14:paraId="3AAE1716"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Project Core Indicators</w:t>
            </w:r>
          </w:p>
        </w:tc>
        <w:tc>
          <w:tcPr>
            <w:tcW w:w="2299" w:type="dxa"/>
            <w:shd w:val="clear" w:color="auto" w:fill="F2F2F2" w:themeFill="background1" w:themeFillShade="F2"/>
          </w:tcPr>
          <w:p w:rsidRPr="00A5089F" w:rsidR="007613C1" w:rsidP="00EF349C" w:rsidRDefault="007613C1" w14:paraId="43B878AA"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Expected at CEO Endorsement</w:t>
            </w:r>
          </w:p>
        </w:tc>
      </w:tr>
      <w:tr w:rsidRPr="00A5089F" w:rsidR="007613C1" w:rsidTr="32E08F9A" w14:paraId="7457DC35" w14:textId="77777777">
        <w:trPr>
          <w:trHeight w:val="539"/>
        </w:trPr>
        <w:tc>
          <w:tcPr>
            <w:tcW w:w="845" w:type="dxa"/>
          </w:tcPr>
          <w:p w:rsidRPr="00A5089F" w:rsidR="007613C1" w:rsidP="00EF349C" w:rsidRDefault="007613C1" w14:paraId="0CBEDF09"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1</w:t>
            </w:r>
          </w:p>
        </w:tc>
        <w:tc>
          <w:tcPr>
            <w:tcW w:w="6211" w:type="dxa"/>
            <w:shd w:val="clear" w:color="auto" w:fill="auto"/>
          </w:tcPr>
          <w:p w:rsidRPr="00A5089F" w:rsidR="007613C1" w:rsidP="00EF349C" w:rsidRDefault="007613C1" w14:paraId="117F01A9"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b/>
                <w:sz w:val="20"/>
                <w:szCs w:val="20"/>
              </w:rPr>
              <w:t xml:space="preserve">Terrestrial protected areas </w:t>
            </w:r>
            <w:r w:rsidRPr="00A5089F">
              <w:rPr>
                <w:rFonts w:asciiTheme="minorHAnsi" w:hAnsiTheme="minorHAnsi" w:cstheme="minorHAnsi"/>
                <w:bCs/>
                <w:sz w:val="20"/>
                <w:szCs w:val="20"/>
              </w:rPr>
              <w:t>created or under improved management (hectare)</w:t>
            </w:r>
          </w:p>
        </w:tc>
        <w:tc>
          <w:tcPr>
            <w:tcW w:w="2299" w:type="dxa"/>
            <w:shd w:val="clear" w:color="auto" w:fill="auto"/>
          </w:tcPr>
          <w:p w:rsidRPr="00A5089F" w:rsidR="007613C1" w:rsidP="00EF349C" w:rsidRDefault="005A405B" w14:paraId="506F7C5F" w14:textId="00C59F36">
            <w:pPr>
              <w:shd w:val="clear" w:color="auto" w:fill="FFFFFF"/>
              <w:ind w:left="0"/>
              <w:jc w:val="both"/>
              <w:rPr>
                <w:rFonts w:asciiTheme="minorHAnsi" w:hAnsiTheme="minorHAnsi" w:cstheme="minorHAnsi"/>
                <w:color w:val="000000"/>
                <w:sz w:val="20"/>
                <w:szCs w:val="20"/>
              </w:rPr>
            </w:pPr>
            <w:r w:rsidRPr="005A405B">
              <w:rPr>
                <w:rFonts w:asciiTheme="minorHAnsi" w:hAnsiTheme="minorHAnsi" w:cstheme="minorHAnsi"/>
                <w:color w:val="000000"/>
                <w:sz w:val="20"/>
                <w:szCs w:val="20"/>
              </w:rPr>
              <w:t xml:space="preserve">3,665,666 </w:t>
            </w:r>
          </w:p>
          <w:p w:rsidRPr="00A5089F" w:rsidR="007613C1" w:rsidP="00EF349C" w:rsidRDefault="007613C1" w14:paraId="60032964" w14:textId="77777777">
            <w:pPr>
              <w:shd w:val="clear" w:color="auto" w:fill="FFFFFF"/>
              <w:ind w:left="0"/>
              <w:jc w:val="both"/>
              <w:rPr>
                <w:rFonts w:asciiTheme="minorHAnsi" w:hAnsiTheme="minorHAnsi" w:cstheme="minorHAnsi"/>
                <w:color w:val="000000"/>
                <w:sz w:val="20"/>
                <w:szCs w:val="20"/>
              </w:rPr>
            </w:pPr>
          </w:p>
        </w:tc>
      </w:tr>
      <w:tr w:rsidRPr="00A5089F" w:rsidR="007613C1" w:rsidTr="32E08F9A" w14:paraId="5DB761C1" w14:textId="77777777">
        <w:trPr>
          <w:trHeight w:val="521"/>
        </w:trPr>
        <w:tc>
          <w:tcPr>
            <w:tcW w:w="845" w:type="dxa"/>
          </w:tcPr>
          <w:p w:rsidRPr="00A5089F" w:rsidR="007613C1" w:rsidP="00EF349C" w:rsidRDefault="007613C1" w14:paraId="69A7D942"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2</w:t>
            </w:r>
          </w:p>
        </w:tc>
        <w:tc>
          <w:tcPr>
            <w:tcW w:w="6211" w:type="dxa"/>
            <w:shd w:val="clear" w:color="auto" w:fill="auto"/>
          </w:tcPr>
          <w:p w:rsidRPr="00A5089F" w:rsidR="007613C1" w:rsidP="00EF349C" w:rsidRDefault="007613C1" w14:paraId="6746AA7E"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b/>
                <w:sz w:val="20"/>
                <w:szCs w:val="20"/>
              </w:rPr>
              <w:t>Marine protected areas</w:t>
            </w:r>
            <w:r w:rsidRPr="00A5089F">
              <w:rPr>
                <w:rFonts w:asciiTheme="minorHAnsi" w:hAnsiTheme="minorHAnsi" w:cstheme="minorHAnsi"/>
                <w:sz w:val="20"/>
                <w:szCs w:val="20"/>
              </w:rPr>
              <w:t xml:space="preserve"> </w:t>
            </w:r>
            <w:r w:rsidRPr="00A5089F">
              <w:rPr>
                <w:rFonts w:asciiTheme="minorHAnsi" w:hAnsiTheme="minorHAnsi" w:cstheme="minorHAnsi"/>
                <w:bCs/>
                <w:sz w:val="20"/>
                <w:szCs w:val="20"/>
              </w:rPr>
              <w:t>created or under improved management (hectare)</w:t>
            </w:r>
          </w:p>
        </w:tc>
        <w:tc>
          <w:tcPr>
            <w:tcW w:w="2299" w:type="dxa"/>
            <w:shd w:val="clear" w:color="auto" w:fill="auto"/>
          </w:tcPr>
          <w:p w:rsidRPr="00A5089F" w:rsidR="007613C1" w:rsidP="00EF349C" w:rsidRDefault="007613C1" w14:paraId="1D0784BC" w14:textId="5CB2EDCA">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sidR="00A95459">
              <w:rPr>
                <w:rFonts w:asciiTheme="minorHAnsi" w:hAnsiTheme="minorHAnsi" w:cstheme="minorHAnsi"/>
                <w:noProof/>
                <w:color w:val="000000"/>
                <w:sz w:val="20"/>
                <w:szCs w:val="20"/>
              </w:rPr>
              <w:t>22,241,504</w:t>
            </w:r>
            <w:r w:rsidRPr="00A5089F">
              <w:rPr>
                <w:rFonts w:asciiTheme="minorHAnsi" w:hAnsiTheme="minorHAnsi" w:cstheme="minorHAnsi"/>
                <w:color w:val="000000"/>
                <w:sz w:val="20"/>
                <w:szCs w:val="20"/>
              </w:rPr>
              <w:fldChar w:fldCharType="end"/>
            </w:r>
          </w:p>
          <w:p w:rsidRPr="00A5089F" w:rsidR="007613C1" w:rsidP="00EF349C" w:rsidRDefault="007613C1" w14:paraId="447BD56C" w14:textId="77777777">
            <w:pPr>
              <w:shd w:val="clear" w:color="auto" w:fill="FFFFFF"/>
              <w:ind w:left="0"/>
              <w:jc w:val="both"/>
              <w:rPr>
                <w:rFonts w:asciiTheme="minorHAnsi" w:hAnsiTheme="minorHAnsi" w:cstheme="minorHAnsi"/>
                <w:color w:val="000000"/>
                <w:sz w:val="20"/>
                <w:szCs w:val="20"/>
              </w:rPr>
            </w:pPr>
          </w:p>
        </w:tc>
      </w:tr>
      <w:tr w:rsidRPr="00A5089F" w:rsidR="007613C1" w:rsidTr="32E08F9A" w14:paraId="22E22B41" w14:textId="77777777">
        <w:trPr>
          <w:trHeight w:val="179"/>
        </w:trPr>
        <w:tc>
          <w:tcPr>
            <w:tcW w:w="845" w:type="dxa"/>
          </w:tcPr>
          <w:p w:rsidRPr="00A5089F" w:rsidR="007613C1" w:rsidP="00EF349C" w:rsidRDefault="007613C1" w14:paraId="5F2E1AEE"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3</w:t>
            </w:r>
          </w:p>
        </w:tc>
        <w:tc>
          <w:tcPr>
            <w:tcW w:w="6211" w:type="dxa"/>
            <w:shd w:val="clear" w:color="auto" w:fill="auto"/>
          </w:tcPr>
          <w:p w:rsidRPr="00A5089F" w:rsidR="007613C1" w:rsidP="00EF349C" w:rsidRDefault="007613C1" w14:paraId="06CBF2EF"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sz w:val="20"/>
                <w:szCs w:val="20"/>
              </w:rPr>
              <w:t xml:space="preserve">Area of </w:t>
            </w:r>
            <w:r w:rsidRPr="00A5089F">
              <w:rPr>
                <w:rFonts w:asciiTheme="minorHAnsi" w:hAnsiTheme="minorHAnsi" w:cstheme="minorHAnsi"/>
                <w:b/>
                <w:sz w:val="20"/>
                <w:szCs w:val="20"/>
              </w:rPr>
              <w:t>land and ecosystems under restoration</w:t>
            </w:r>
            <w:r w:rsidRPr="00A5089F">
              <w:rPr>
                <w:rFonts w:asciiTheme="minorHAnsi" w:hAnsiTheme="minorHAnsi" w:cstheme="minorHAnsi"/>
                <w:sz w:val="20"/>
                <w:szCs w:val="20"/>
              </w:rPr>
              <w:t xml:space="preserve"> </w:t>
            </w:r>
            <w:r w:rsidRPr="00A5089F">
              <w:rPr>
                <w:rFonts w:asciiTheme="minorHAnsi" w:hAnsiTheme="minorHAnsi" w:cstheme="minorHAnsi"/>
                <w:bCs/>
                <w:sz w:val="20"/>
                <w:szCs w:val="20"/>
              </w:rPr>
              <w:t>(h</w:t>
            </w:r>
            <w:r w:rsidRPr="00A5089F">
              <w:rPr>
                <w:rFonts w:asciiTheme="minorHAnsi" w:hAnsiTheme="minorHAnsi" w:cstheme="minorHAnsi"/>
                <w:sz w:val="20"/>
                <w:szCs w:val="20"/>
              </w:rPr>
              <w:t>ectare)</w:t>
            </w:r>
          </w:p>
        </w:tc>
        <w:tc>
          <w:tcPr>
            <w:tcW w:w="2299" w:type="dxa"/>
            <w:shd w:val="clear" w:color="auto" w:fill="auto"/>
          </w:tcPr>
          <w:p w:rsidRPr="00A5089F" w:rsidR="007613C1" w:rsidP="00EF349C" w:rsidRDefault="005D68E1" w14:paraId="0DA9321C"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CW1"/>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p w:rsidRPr="00A5089F" w:rsidR="005D68E1" w:rsidP="00EF349C" w:rsidRDefault="005D68E1" w14:paraId="59335F77" w14:textId="3680FE51">
            <w:pPr>
              <w:shd w:val="clear" w:color="auto" w:fill="FFFFFF"/>
              <w:ind w:left="0"/>
              <w:jc w:val="both"/>
              <w:rPr>
                <w:rFonts w:asciiTheme="minorHAnsi" w:hAnsiTheme="minorHAnsi" w:cstheme="minorHAnsi"/>
                <w:color w:val="000000"/>
                <w:sz w:val="20"/>
                <w:szCs w:val="20"/>
              </w:rPr>
            </w:pPr>
          </w:p>
        </w:tc>
      </w:tr>
      <w:tr w:rsidRPr="00A5089F" w:rsidR="007613C1" w:rsidTr="32E08F9A" w14:paraId="236BBF2F" w14:textId="77777777">
        <w:trPr>
          <w:trHeight w:val="449"/>
        </w:trPr>
        <w:tc>
          <w:tcPr>
            <w:tcW w:w="845" w:type="dxa"/>
          </w:tcPr>
          <w:p w:rsidRPr="00A5089F" w:rsidR="007613C1" w:rsidP="00EF349C" w:rsidRDefault="007613C1" w14:paraId="59A219FA"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4</w:t>
            </w:r>
          </w:p>
        </w:tc>
        <w:tc>
          <w:tcPr>
            <w:tcW w:w="6211" w:type="dxa"/>
            <w:shd w:val="clear" w:color="auto" w:fill="auto"/>
          </w:tcPr>
          <w:p w:rsidRPr="00A5089F" w:rsidR="007613C1" w:rsidP="00EF349C" w:rsidRDefault="007613C1" w14:paraId="3ACB82F5"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sz w:val="20"/>
                <w:szCs w:val="20"/>
              </w:rPr>
              <w:t xml:space="preserve">Area of </w:t>
            </w:r>
            <w:r w:rsidRPr="00A5089F">
              <w:rPr>
                <w:rFonts w:asciiTheme="minorHAnsi" w:hAnsiTheme="minorHAnsi" w:cstheme="minorHAnsi"/>
                <w:b/>
                <w:sz w:val="20"/>
                <w:szCs w:val="20"/>
              </w:rPr>
              <w:t>landscapes under improved practices</w:t>
            </w:r>
            <w:r w:rsidRPr="00A5089F">
              <w:rPr>
                <w:rFonts w:asciiTheme="minorHAnsi" w:hAnsiTheme="minorHAnsi" w:cstheme="minorHAnsi"/>
                <w:sz w:val="20"/>
                <w:szCs w:val="20"/>
              </w:rPr>
              <w:t xml:space="preserve"> (hectare)</w:t>
            </w:r>
          </w:p>
        </w:tc>
        <w:tc>
          <w:tcPr>
            <w:tcW w:w="2299" w:type="dxa"/>
            <w:shd w:val="clear" w:color="auto" w:fill="auto"/>
          </w:tcPr>
          <w:p w:rsidRPr="00A5089F" w:rsidR="007613C1" w:rsidP="00EF349C" w:rsidRDefault="007613C1" w14:paraId="2C6BC380"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p w:rsidRPr="00A5089F" w:rsidR="007613C1" w:rsidP="00EF349C" w:rsidRDefault="007613C1" w14:paraId="3D37DED1" w14:textId="77777777">
            <w:pPr>
              <w:shd w:val="clear" w:color="auto" w:fill="FFFFFF"/>
              <w:ind w:left="0"/>
              <w:jc w:val="both"/>
              <w:rPr>
                <w:rFonts w:asciiTheme="minorHAnsi" w:hAnsiTheme="minorHAnsi" w:cstheme="minorHAnsi"/>
                <w:color w:val="000000"/>
                <w:sz w:val="20"/>
                <w:szCs w:val="20"/>
              </w:rPr>
            </w:pPr>
          </w:p>
        </w:tc>
      </w:tr>
      <w:tr w:rsidRPr="00A5089F" w:rsidR="007613C1" w:rsidTr="32E08F9A" w14:paraId="7B72A812" w14:textId="77777777">
        <w:trPr>
          <w:trHeight w:val="476"/>
        </w:trPr>
        <w:tc>
          <w:tcPr>
            <w:tcW w:w="845" w:type="dxa"/>
          </w:tcPr>
          <w:p w:rsidRPr="00A5089F" w:rsidR="007613C1" w:rsidP="00EF349C" w:rsidRDefault="007613C1" w14:paraId="77923DF2"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5</w:t>
            </w:r>
          </w:p>
        </w:tc>
        <w:tc>
          <w:tcPr>
            <w:tcW w:w="6211" w:type="dxa"/>
            <w:shd w:val="clear" w:color="auto" w:fill="auto"/>
          </w:tcPr>
          <w:p w:rsidRPr="00A5089F" w:rsidR="007613C1" w:rsidP="00EF349C" w:rsidRDefault="007613C1" w14:paraId="405F5EE1"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sz w:val="20"/>
                <w:szCs w:val="20"/>
              </w:rPr>
              <w:t xml:space="preserve">Area of </w:t>
            </w:r>
            <w:r w:rsidRPr="00A5089F">
              <w:rPr>
                <w:rFonts w:asciiTheme="minorHAnsi" w:hAnsiTheme="minorHAnsi" w:cstheme="minorHAnsi"/>
                <w:b/>
                <w:sz w:val="20"/>
                <w:szCs w:val="20"/>
              </w:rPr>
              <w:t>marine habitat under improved practices</w:t>
            </w:r>
            <w:r w:rsidRPr="00A5089F">
              <w:rPr>
                <w:rFonts w:asciiTheme="minorHAnsi" w:hAnsiTheme="minorHAnsi" w:cstheme="minorHAnsi"/>
                <w:sz w:val="20"/>
                <w:szCs w:val="20"/>
              </w:rPr>
              <w:t xml:space="preserve"> (hectare)</w:t>
            </w:r>
          </w:p>
        </w:tc>
        <w:tc>
          <w:tcPr>
            <w:tcW w:w="2299" w:type="dxa"/>
            <w:shd w:val="clear" w:color="auto" w:fill="auto"/>
          </w:tcPr>
          <w:p w:rsidRPr="00A5089F" w:rsidR="007613C1" w:rsidP="00EF349C" w:rsidRDefault="007613C1" w14:paraId="25C7C238"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CW1"/>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tc>
      </w:tr>
      <w:tr w:rsidRPr="00A5089F" w:rsidR="007613C1" w:rsidTr="32E08F9A" w14:paraId="73ABFF7E" w14:textId="77777777">
        <w:trPr>
          <w:trHeight w:val="233"/>
        </w:trPr>
        <w:tc>
          <w:tcPr>
            <w:tcW w:w="845" w:type="dxa"/>
          </w:tcPr>
          <w:p w:rsidRPr="00A5089F" w:rsidR="007613C1" w:rsidP="00EF349C" w:rsidRDefault="007613C1" w14:paraId="78A6B08C"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6</w:t>
            </w:r>
          </w:p>
        </w:tc>
        <w:tc>
          <w:tcPr>
            <w:tcW w:w="6211" w:type="dxa"/>
            <w:shd w:val="clear" w:color="auto" w:fill="auto"/>
          </w:tcPr>
          <w:p w:rsidRPr="00A5089F" w:rsidR="007613C1" w:rsidP="00EF349C" w:rsidRDefault="007613C1" w14:paraId="2DCFEE5C"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b/>
                <w:sz w:val="20"/>
                <w:szCs w:val="20"/>
              </w:rPr>
              <w:t>Greenhouse Gas Emissions Mitigated</w:t>
            </w:r>
            <w:r w:rsidRPr="00A5089F">
              <w:rPr>
                <w:rFonts w:asciiTheme="minorHAnsi" w:hAnsiTheme="minorHAnsi" w:cstheme="minorHAnsi"/>
                <w:sz w:val="20"/>
                <w:szCs w:val="20"/>
              </w:rPr>
              <w:t xml:space="preserve"> (metric ton of CO</w:t>
            </w:r>
            <w:r w:rsidRPr="00A5089F">
              <w:rPr>
                <w:rFonts w:asciiTheme="minorHAnsi" w:hAnsiTheme="minorHAnsi" w:cstheme="minorHAnsi"/>
                <w:sz w:val="20"/>
                <w:szCs w:val="20"/>
                <w:vertAlign w:val="subscript"/>
              </w:rPr>
              <w:t>2</w:t>
            </w:r>
            <w:r w:rsidRPr="00A5089F">
              <w:rPr>
                <w:rFonts w:asciiTheme="minorHAnsi" w:hAnsiTheme="minorHAnsi" w:cstheme="minorHAnsi"/>
                <w:sz w:val="20"/>
                <w:szCs w:val="20"/>
              </w:rPr>
              <w:t xml:space="preserve">e)  </w:t>
            </w:r>
          </w:p>
        </w:tc>
        <w:tc>
          <w:tcPr>
            <w:tcW w:w="2299" w:type="dxa"/>
            <w:shd w:val="clear" w:color="auto" w:fill="auto"/>
          </w:tcPr>
          <w:p w:rsidRPr="00A5089F" w:rsidR="007613C1" w:rsidP="00C46519" w:rsidRDefault="007F5055" w14:paraId="6522D84D" w14:textId="052E1690">
            <w:pPr>
              <w:shd w:val="clear" w:color="auto" w:fill="FFFFFF" w:themeFill="background1"/>
              <w:ind w:left="0"/>
              <w:jc w:val="both"/>
              <w:rPr>
                <w:rFonts w:asciiTheme="minorHAnsi" w:hAnsiTheme="minorHAnsi" w:cstheme="minorBidi"/>
                <w:color w:val="000000"/>
                <w:sz w:val="20"/>
                <w:szCs w:val="20"/>
              </w:rPr>
            </w:pPr>
            <w:r>
              <w:rPr>
                <w:rFonts w:asciiTheme="minorHAnsi" w:hAnsiTheme="minorHAnsi" w:cstheme="minorBidi"/>
                <w:color w:val="000000"/>
                <w:sz w:val="20"/>
                <w:szCs w:val="20"/>
              </w:rPr>
              <w:t>5.7M</w:t>
            </w:r>
          </w:p>
          <w:p w:rsidRPr="00A5089F" w:rsidR="005D68E1" w:rsidP="00EF349C" w:rsidRDefault="005D68E1" w14:paraId="1CF810DF" w14:textId="2EF416FE">
            <w:pPr>
              <w:shd w:val="clear" w:color="auto" w:fill="FFFFFF"/>
              <w:ind w:left="0"/>
              <w:jc w:val="both"/>
              <w:rPr>
                <w:rFonts w:asciiTheme="minorHAnsi" w:hAnsiTheme="minorHAnsi" w:cstheme="minorHAnsi"/>
                <w:color w:val="000000"/>
                <w:sz w:val="20"/>
                <w:szCs w:val="20"/>
              </w:rPr>
            </w:pPr>
          </w:p>
        </w:tc>
      </w:tr>
      <w:tr w:rsidRPr="00A5089F" w:rsidR="007613C1" w:rsidTr="32E08F9A" w14:paraId="429B2EB1" w14:textId="77777777">
        <w:tc>
          <w:tcPr>
            <w:tcW w:w="845" w:type="dxa"/>
          </w:tcPr>
          <w:p w:rsidRPr="00A5089F" w:rsidR="007613C1" w:rsidP="00EF349C" w:rsidRDefault="007613C1" w14:paraId="287585BA"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7</w:t>
            </w:r>
          </w:p>
        </w:tc>
        <w:tc>
          <w:tcPr>
            <w:tcW w:w="6211" w:type="dxa"/>
            <w:shd w:val="clear" w:color="auto" w:fill="auto"/>
          </w:tcPr>
          <w:p w:rsidRPr="00A5089F" w:rsidR="007613C1" w:rsidP="00EF349C" w:rsidRDefault="007613C1" w14:paraId="3F97FB46"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b/>
                <w:sz w:val="20"/>
                <w:szCs w:val="20"/>
              </w:rPr>
              <w:t>Shared water ecosystems</w:t>
            </w:r>
            <w:r w:rsidRPr="00A5089F">
              <w:rPr>
                <w:rFonts w:asciiTheme="minorHAnsi" w:hAnsiTheme="minorHAnsi" w:cstheme="minorHAnsi"/>
                <w:sz w:val="20"/>
                <w:szCs w:val="20"/>
              </w:rPr>
              <w:t xml:space="preserve"> under new or improved cooperative management (count)</w:t>
            </w:r>
          </w:p>
        </w:tc>
        <w:tc>
          <w:tcPr>
            <w:tcW w:w="2299" w:type="dxa"/>
            <w:shd w:val="clear" w:color="auto" w:fill="auto"/>
          </w:tcPr>
          <w:p w:rsidRPr="00A5089F" w:rsidR="007613C1" w:rsidP="00EF349C" w:rsidRDefault="007613C1" w14:paraId="448F89F1"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p w:rsidRPr="00A5089F" w:rsidR="007613C1" w:rsidP="00EF349C" w:rsidRDefault="007613C1" w14:paraId="51ABB067" w14:textId="77777777">
            <w:pPr>
              <w:shd w:val="clear" w:color="auto" w:fill="FFFFFF"/>
              <w:ind w:left="0"/>
              <w:jc w:val="both"/>
              <w:rPr>
                <w:rFonts w:asciiTheme="minorHAnsi" w:hAnsiTheme="minorHAnsi" w:cstheme="minorHAnsi"/>
                <w:color w:val="000000"/>
                <w:sz w:val="20"/>
                <w:szCs w:val="20"/>
              </w:rPr>
            </w:pPr>
          </w:p>
        </w:tc>
      </w:tr>
      <w:tr w:rsidRPr="00A5089F" w:rsidR="007613C1" w:rsidTr="32E08F9A" w14:paraId="47C0FC8E" w14:textId="77777777">
        <w:tc>
          <w:tcPr>
            <w:tcW w:w="845" w:type="dxa"/>
          </w:tcPr>
          <w:p w:rsidRPr="00A5089F" w:rsidR="007613C1" w:rsidP="00EF349C" w:rsidRDefault="00180E8E" w14:paraId="565B1CE2" w14:textId="40D4C8D4">
            <w:pPr>
              <w:shd w:val="clear" w:color="auto" w:fill="FFFFFF"/>
              <w:ind w:left="0"/>
              <w:jc w:val="both"/>
              <w:rPr>
                <w:rFonts w:asciiTheme="minorHAnsi" w:hAnsiTheme="minorHAnsi" w:cstheme="minorHAnsi"/>
                <w:sz w:val="20"/>
                <w:szCs w:val="20"/>
              </w:rPr>
            </w:pPr>
            <w:r w:rsidRPr="00A5089F">
              <w:rPr>
                <w:rFonts w:asciiTheme="minorHAnsi" w:hAnsiTheme="minorHAnsi" w:cstheme="minorHAnsi"/>
                <w:sz w:val="20"/>
                <w:szCs w:val="20"/>
              </w:rPr>
              <w:t xml:space="preserve">      </w:t>
            </w:r>
            <w:r w:rsidRPr="00A5089F" w:rsidR="007613C1">
              <w:rPr>
                <w:rFonts w:asciiTheme="minorHAnsi" w:hAnsiTheme="minorHAnsi" w:cstheme="minorHAnsi"/>
                <w:sz w:val="20"/>
                <w:szCs w:val="20"/>
              </w:rPr>
              <w:t>8</w:t>
            </w:r>
          </w:p>
        </w:tc>
        <w:tc>
          <w:tcPr>
            <w:tcW w:w="6211" w:type="dxa"/>
            <w:shd w:val="clear" w:color="auto" w:fill="auto"/>
          </w:tcPr>
          <w:p w:rsidRPr="00A5089F" w:rsidR="007613C1" w:rsidP="00EF349C" w:rsidRDefault="007613C1" w14:paraId="006FE91D"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sz w:val="20"/>
                <w:szCs w:val="20"/>
              </w:rPr>
              <w:t xml:space="preserve">Globally over-exploited </w:t>
            </w:r>
            <w:r w:rsidRPr="00A5089F">
              <w:rPr>
                <w:rFonts w:asciiTheme="minorHAnsi" w:hAnsiTheme="minorHAnsi" w:cstheme="minorHAnsi"/>
                <w:b/>
                <w:sz w:val="20"/>
                <w:szCs w:val="20"/>
              </w:rPr>
              <w:t>marine fisheries</w:t>
            </w:r>
            <w:r w:rsidRPr="00A5089F">
              <w:rPr>
                <w:rFonts w:asciiTheme="minorHAnsi" w:hAnsiTheme="minorHAnsi" w:cstheme="minorHAnsi"/>
                <w:sz w:val="20"/>
                <w:szCs w:val="20"/>
              </w:rPr>
              <w:t xml:space="preserve"> moved to more sustainable levels (metric ton)</w:t>
            </w:r>
          </w:p>
        </w:tc>
        <w:tc>
          <w:tcPr>
            <w:tcW w:w="2299" w:type="dxa"/>
            <w:shd w:val="clear" w:color="auto" w:fill="auto"/>
          </w:tcPr>
          <w:p w:rsidRPr="00A5089F" w:rsidR="007613C1" w:rsidP="00EF349C" w:rsidRDefault="007613C1" w14:paraId="604EBD4C"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tc>
      </w:tr>
      <w:tr w:rsidRPr="00A5089F" w:rsidR="007613C1" w:rsidTr="32E08F9A" w14:paraId="3D5CD476" w14:textId="77777777">
        <w:trPr>
          <w:trHeight w:val="521"/>
        </w:trPr>
        <w:tc>
          <w:tcPr>
            <w:tcW w:w="845" w:type="dxa"/>
          </w:tcPr>
          <w:p w:rsidRPr="00A5089F" w:rsidR="007613C1" w:rsidP="00EF349C" w:rsidRDefault="007613C1" w14:paraId="51A5A0C3"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9</w:t>
            </w:r>
          </w:p>
        </w:tc>
        <w:tc>
          <w:tcPr>
            <w:tcW w:w="6211" w:type="dxa"/>
            <w:shd w:val="clear" w:color="auto" w:fill="auto"/>
          </w:tcPr>
          <w:p w:rsidRPr="00A5089F" w:rsidR="007613C1" w:rsidP="00EF349C" w:rsidRDefault="007613C1" w14:paraId="5A153620"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sz w:val="20"/>
                <w:szCs w:val="20"/>
              </w:rPr>
              <w:t>Chemicals of global concern and their waste reduced (metric ton of toxic chemicals reduced)</w:t>
            </w:r>
          </w:p>
        </w:tc>
        <w:tc>
          <w:tcPr>
            <w:tcW w:w="2299" w:type="dxa"/>
            <w:shd w:val="clear" w:color="auto" w:fill="auto"/>
          </w:tcPr>
          <w:p w:rsidRPr="00A5089F" w:rsidR="007613C1" w:rsidP="00EF349C" w:rsidRDefault="007613C1" w14:paraId="7ACA48EE"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tc>
      </w:tr>
      <w:tr w:rsidRPr="00A5089F" w:rsidR="007613C1" w:rsidTr="32E08F9A" w14:paraId="4E7F328C" w14:textId="77777777">
        <w:trPr>
          <w:trHeight w:val="485"/>
        </w:trPr>
        <w:tc>
          <w:tcPr>
            <w:tcW w:w="845" w:type="dxa"/>
            <w:tcBorders>
              <w:bottom w:val="single" w:color="auto" w:sz="4" w:space="0"/>
            </w:tcBorders>
          </w:tcPr>
          <w:p w:rsidRPr="00A5089F" w:rsidR="007613C1" w:rsidP="00EF349C" w:rsidRDefault="007613C1" w14:paraId="2D4F9267" w14:textId="77777777">
            <w:pPr>
              <w:pStyle w:val="NoSpacing"/>
              <w:shd w:val="clear" w:color="auto" w:fill="FFFFFF"/>
              <w:jc w:val="both"/>
              <w:rPr>
                <w:rFonts w:asciiTheme="minorHAnsi" w:hAnsiTheme="minorHAnsi" w:cstheme="minorHAnsi"/>
                <w:sz w:val="20"/>
                <w:szCs w:val="20"/>
              </w:rPr>
            </w:pPr>
            <w:r w:rsidRPr="00A5089F">
              <w:rPr>
                <w:rFonts w:asciiTheme="minorHAnsi" w:hAnsiTheme="minorHAnsi" w:cstheme="minorHAnsi"/>
                <w:sz w:val="20"/>
                <w:szCs w:val="20"/>
              </w:rPr>
              <w:t>10</w:t>
            </w:r>
          </w:p>
        </w:tc>
        <w:tc>
          <w:tcPr>
            <w:tcW w:w="6211" w:type="dxa"/>
            <w:tcBorders>
              <w:bottom w:val="single" w:color="auto" w:sz="4" w:space="0"/>
            </w:tcBorders>
            <w:shd w:val="clear" w:color="auto" w:fill="auto"/>
          </w:tcPr>
          <w:p w:rsidRPr="00A5089F" w:rsidR="007613C1" w:rsidP="00EF349C" w:rsidRDefault="007613C1" w14:paraId="60B04398" w14:textId="77777777">
            <w:pPr>
              <w:pStyle w:val="NoSpacing"/>
              <w:shd w:val="clear" w:color="auto" w:fill="FFFFFF"/>
              <w:jc w:val="both"/>
              <w:rPr>
                <w:rFonts w:asciiTheme="minorHAnsi" w:hAnsiTheme="minorHAnsi" w:cstheme="minorHAnsi"/>
                <w:color w:val="000000"/>
                <w:sz w:val="20"/>
                <w:szCs w:val="20"/>
              </w:rPr>
            </w:pPr>
            <w:r w:rsidRPr="00A5089F">
              <w:rPr>
                <w:rFonts w:asciiTheme="minorHAnsi" w:hAnsiTheme="minorHAnsi" w:cstheme="minorHAnsi"/>
                <w:sz w:val="20"/>
                <w:szCs w:val="20"/>
              </w:rPr>
              <w:t xml:space="preserve">Persistent organic pollutants to air reduced (gram of toxic equivalent </w:t>
            </w:r>
            <w:proofErr w:type="spellStart"/>
            <w:r w:rsidRPr="00A5089F">
              <w:rPr>
                <w:rFonts w:asciiTheme="minorHAnsi" w:hAnsiTheme="minorHAnsi" w:cstheme="minorHAnsi"/>
                <w:sz w:val="20"/>
                <w:szCs w:val="20"/>
              </w:rPr>
              <w:t>gTEQ</w:t>
            </w:r>
            <w:proofErr w:type="spellEnd"/>
            <w:r w:rsidRPr="00A5089F">
              <w:rPr>
                <w:rFonts w:asciiTheme="minorHAnsi" w:hAnsiTheme="minorHAnsi" w:cstheme="minorHAnsi"/>
                <w:sz w:val="20"/>
                <w:szCs w:val="20"/>
              </w:rPr>
              <w:t>)</w:t>
            </w:r>
          </w:p>
        </w:tc>
        <w:tc>
          <w:tcPr>
            <w:tcW w:w="2299" w:type="dxa"/>
            <w:tcBorders>
              <w:bottom w:val="single" w:color="auto" w:sz="4" w:space="0"/>
            </w:tcBorders>
            <w:shd w:val="clear" w:color="auto" w:fill="auto"/>
          </w:tcPr>
          <w:p w:rsidRPr="00A5089F" w:rsidR="007613C1" w:rsidP="00EF349C" w:rsidRDefault="007613C1" w14:paraId="651E17AD" w14:textId="77777777">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noProof/>
                <w:color w:val="000000"/>
                <w:sz w:val="20"/>
                <w:szCs w:val="20"/>
              </w:rPr>
              <w:t> </w:t>
            </w:r>
            <w:r w:rsidRPr="00A5089F">
              <w:rPr>
                <w:rFonts w:asciiTheme="minorHAnsi" w:hAnsiTheme="minorHAnsi" w:cstheme="minorHAnsi"/>
                <w:color w:val="000000"/>
                <w:sz w:val="20"/>
                <w:szCs w:val="20"/>
              </w:rPr>
              <w:fldChar w:fldCharType="end"/>
            </w:r>
          </w:p>
        </w:tc>
      </w:tr>
      <w:tr w:rsidRPr="00A5089F" w:rsidR="007613C1" w:rsidTr="32E08F9A" w14:paraId="3E09F4E0" w14:textId="77777777">
        <w:trPr>
          <w:trHeight w:val="593"/>
        </w:trPr>
        <w:tc>
          <w:tcPr>
            <w:tcW w:w="845" w:type="dxa"/>
            <w:tcBorders>
              <w:bottom w:val="single" w:color="auto" w:sz="4" w:space="0"/>
            </w:tcBorders>
          </w:tcPr>
          <w:p w:rsidRPr="00A5089F" w:rsidR="007613C1" w:rsidP="00EF349C" w:rsidRDefault="007613C1" w14:paraId="00C2F184" w14:textId="40685115">
            <w:pPr>
              <w:shd w:val="clear" w:color="auto" w:fill="FFFFFF"/>
              <w:ind w:left="0"/>
              <w:jc w:val="both"/>
              <w:rPr>
                <w:rFonts w:asciiTheme="minorHAnsi" w:hAnsiTheme="minorHAnsi" w:cstheme="minorHAnsi"/>
                <w:sz w:val="20"/>
                <w:szCs w:val="20"/>
              </w:rPr>
            </w:pPr>
            <w:r w:rsidRPr="00A5089F">
              <w:rPr>
                <w:rFonts w:asciiTheme="minorHAnsi" w:hAnsiTheme="minorHAnsi" w:cstheme="minorHAnsi"/>
                <w:sz w:val="20"/>
                <w:szCs w:val="20"/>
              </w:rPr>
              <w:t xml:space="preserve"> </w:t>
            </w:r>
            <w:r w:rsidRPr="00A5089F" w:rsidR="00180E8E">
              <w:rPr>
                <w:rFonts w:asciiTheme="minorHAnsi" w:hAnsiTheme="minorHAnsi" w:cstheme="minorHAnsi"/>
                <w:sz w:val="20"/>
                <w:szCs w:val="20"/>
              </w:rPr>
              <w:t xml:space="preserve">   </w:t>
            </w:r>
            <w:r w:rsidRPr="00A5089F">
              <w:rPr>
                <w:rFonts w:asciiTheme="minorHAnsi" w:hAnsiTheme="minorHAnsi" w:cstheme="minorHAnsi"/>
                <w:sz w:val="20"/>
                <w:szCs w:val="20"/>
              </w:rPr>
              <w:t xml:space="preserve"> 11</w:t>
            </w:r>
          </w:p>
        </w:tc>
        <w:tc>
          <w:tcPr>
            <w:tcW w:w="6211" w:type="dxa"/>
            <w:tcBorders>
              <w:bottom w:val="single" w:color="auto" w:sz="4" w:space="0"/>
            </w:tcBorders>
            <w:shd w:val="clear" w:color="auto" w:fill="auto"/>
          </w:tcPr>
          <w:p w:rsidRPr="00A5089F" w:rsidR="007613C1" w:rsidP="00EF349C" w:rsidRDefault="007613C1" w14:paraId="51B80176" w14:textId="5D71CD6D">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sz w:val="20"/>
                <w:szCs w:val="20"/>
              </w:rPr>
              <w:t>People benefiting from GEF-financed investments</w:t>
            </w:r>
            <w:r w:rsidRPr="00A5089F">
              <w:rPr>
                <w:rFonts w:asciiTheme="minorHAnsi" w:hAnsiTheme="minorHAnsi" w:cstheme="minorHAnsi"/>
                <w:b/>
                <w:sz w:val="20"/>
                <w:szCs w:val="20"/>
              </w:rPr>
              <w:t xml:space="preserve"> disaggregated by sex</w:t>
            </w:r>
            <w:r w:rsidRPr="00A5089F">
              <w:rPr>
                <w:rFonts w:asciiTheme="minorHAnsi" w:hAnsiTheme="minorHAnsi" w:cstheme="minorHAnsi"/>
                <w:sz w:val="20"/>
                <w:szCs w:val="20"/>
              </w:rPr>
              <w:t xml:space="preserve"> (count)</w:t>
            </w:r>
          </w:p>
        </w:tc>
        <w:tc>
          <w:tcPr>
            <w:tcW w:w="2299" w:type="dxa"/>
            <w:tcBorders>
              <w:bottom w:val="single" w:color="auto" w:sz="4" w:space="0"/>
            </w:tcBorders>
            <w:shd w:val="clear" w:color="auto" w:fill="auto"/>
          </w:tcPr>
          <w:p w:rsidRPr="00A5089F" w:rsidR="007613C1" w:rsidP="00EF349C" w:rsidRDefault="007613C1" w14:paraId="1B1CE1AA" w14:textId="73869309">
            <w:pPr>
              <w:shd w:val="clear" w:color="auto" w:fill="FFFFFF"/>
              <w:ind w:left="0"/>
              <w:jc w:val="both"/>
              <w:rPr>
                <w:rFonts w:asciiTheme="minorHAnsi" w:hAnsiTheme="minorHAnsi" w:cstheme="minorHAnsi"/>
                <w:color w:val="000000"/>
                <w:sz w:val="20"/>
                <w:szCs w:val="20"/>
              </w:rPr>
            </w:pPr>
            <w:r w:rsidRPr="00A5089F">
              <w:rPr>
                <w:rFonts w:asciiTheme="minorHAnsi" w:hAnsiTheme="minorHAnsi" w:cstheme="minorHAnsi"/>
                <w:color w:val="000000"/>
                <w:sz w:val="20"/>
                <w:szCs w:val="20"/>
              </w:rPr>
              <w:fldChar w:fldCharType="begin">
                <w:ffData>
                  <w:name w:val="F_GEB_BD_target"/>
                  <w:enabled/>
                  <w:calcOnExit w:val="0"/>
                  <w:textInput/>
                </w:ffData>
              </w:fldChar>
            </w:r>
            <w:r w:rsidRPr="00A5089F">
              <w:rPr>
                <w:rFonts w:asciiTheme="minorHAnsi" w:hAnsiTheme="minorHAnsi" w:cstheme="minorHAnsi"/>
                <w:color w:val="000000"/>
                <w:sz w:val="20"/>
                <w:szCs w:val="20"/>
              </w:rPr>
              <w:instrText xml:space="preserve"> FORMTEXT </w:instrText>
            </w:r>
            <w:r w:rsidRPr="00A5089F">
              <w:rPr>
                <w:rFonts w:asciiTheme="minorHAnsi" w:hAnsiTheme="minorHAnsi" w:cstheme="minorHAnsi"/>
                <w:color w:val="000000"/>
                <w:sz w:val="20"/>
                <w:szCs w:val="20"/>
              </w:rPr>
            </w:r>
            <w:r w:rsidRPr="00A5089F">
              <w:rPr>
                <w:rFonts w:asciiTheme="minorHAnsi" w:hAnsiTheme="minorHAnsi" w:cstheme="minorHAnsi"/>
                <w:color w:val="000000"/>
                <w:sz w:val="20"/>
                <w:szCs w:val="20"/>
              </w:rPr>
              <w:fldChar w:fldCharType="separate"/>
            </w:r>
            <w:r w:rsidRPr="00A5089F" w:rsidR="00A95459">
              <w:rPr>
                <w:rFonts w:asciiTheme="minorHAnsi" w:hAnsiTheme="minorHAnsi" w:cstheme="minorHAnsi"/>
                <w:noProof/>
                <w:color w:val="000000"/>
                <w:sz w:val="20"/>
                <w:szCs w:val="20"/>
              </w:rPr>
              <w:t>163,293</w:t>
            </w:r>
            <w:r w:rsidRPr="00A5089F">
              <w:rPr>
                <w:rFonts w:asciiTheme="minorHAnsi" w:hAnsiTheme="minorHAnsi" w:cstheme="minorHAnsi"/>
                <w:color w:val="000000"/>
                <w:sz w:val="20"/>
                <w:szCs w:val="20"/>
              </w:rPr>
              <w:fldChar w:fldCharType="end"/>
            </w:r>
          </w:p>
        </w:tc>
      </w:tr>
    </w:tbl>
    <w:p w:rsidRPr="00A5089F" w:rsidR="007613C1" w:rsidP="00EF349C" w:rsidRDefault="007613C1" w14:paraId="1F03FF1B" w14:textId="77777777">
      <w:pPr>
        <w:spacing w:line="259" w:lineRule="auto"/>
        <w:ind w:left="0" w:right="180"/>
        <w:jc w:val="both"/>
        <w:rPr>
          <w:rFonts w:asciiTheme="minorHAnsi" w:hAnsiTheme="minorHAnsi" w:cstheme="minorHAnsi"/>
        </w:rPr>
      </w:pPr>
    </w:p>
    <w:p w:rsidRPr="00A5089F" w:rsidR="001537D6" w:rsidP="00EF349C" w:rsidRDefault="00195687" w14:paraId="1B58B318" w14:textId="2AEBFE24">
      <w:pPr>
        <w:spacing w:line="259" w:lineRule="auto"/>
        <w:ind w:left="0" w:right="180"/>
        <w:jc w:val="both"/>
        <w:rPr>
          <w:rFonts w:asciiTheme="minorHAnsi" w:hAnsiTheme="minorHAnsi" w:cstheme="minorBidi"/>
        </w:rPr>
      </w:pPr>
      <w:r w:rsidRPr="7ED591EB">
        <w:rPr>
          <w:rFonts w:asciiTheme="minorHAnsi" w:hAnsiTheme="minorHAnsi" w:cstheme="minorBidi"/>
        </w:rPr>
        <w:t xml:space="preserve">Core Indicator 1: </w:t>
      </w:r>
      <w:r w:rsidRPr="7ED591EB" w:rsidR="001537D6">
        <w:rPr>
          <w:rFonts w:asciiTheme="minorHAnsi" w:hAnsiTheme="minorHAnsi" w:cstheme="minorBidi"/>
        </w:rPr>
        <w:t xml:space="preserve">The target for </w:t>
      </w:r>
      <w:r w:rsidRPr="7ED591EB">
        <w:rPr>
          <w:rFonts w:asciiTheme="minorHAnsi" w:hAnsiTheme="minorHAnsi" w:cstheme="minorBidi"/>
        </w:rPr>
        <w:t xml:space="preserve">terrestrial </w:t>
      </w:r>
      <w:r w:rsidRPr="7ED591EB" w:rsidR="001537D6">
        <w:rPr>
          <w:rFonts w:asciiTheme="minorHAnsi" w:hAnsiTheme="minorHAnsi" w:cstheme="minorBidi"/>
        </w:rPr>
        <w:t>protected areas under improved management effectiveness is the total area</w:t>
      </w:r>
      <w:r w:rsidRPr="7ED591EB" w:rsidR="00110772">
        <w:rPr>
          <w:rFonts w:asciiTheme="minorHAnsi" w:hAnsiTheme="minorHAnsi" w:cstheme="minorBidi"/>
        </w:rPr>
        <w:t xml:space="preserve"> (per official government geospatial data)</w:t>
      </w:r>
      <w:r w:rsidRPr="7ED591EB" w:rsidR="001537D6">
        <w:rPr>
          <w:rFonts w:asciiTheme="minorHAnsi" w:hAnsiTheme="minorHAnsi" w:cstheme="minorBidi"/>
        </w:rPr>
        <w:t xml:space="preserve"> of the </w:t>
      </w:r>
      <w:r w:rsidRPr="7ED591EB">
        <w:rPr>
          <w:rFonts w:asciiTheme="minorHAnsi" w:hAnsiTheme="minorHAnsi" w:cstheme="minorBidi"/>
        </w:rPr>
        <w:t>4</w:t>
      </w:r>
      <w:r w:rsidRPr="7ED591EB" w:rsidR="001537D6">
        <w:rPr>
          <w:rFonts w:asciiTheme="minorHAnsi" w:hAnsiTheme="minorHAnsi" w:cstheme="minorBidi"/>
        </w:rPr>
        <w:t xml:space="preserve"> </w:t>
      </w:r>
      <w:r w:rsidRPr="7ED591EB">
        <w:rPr>
          <w:rFonts w:asciiTheme="minorHAnsi" w:hAnsiTheme="minorHAnsi" w:cstheme="minorBidi"/>
        </w:rPr>
        <w:t>terrestrial PAs</w:t>
      </w:r>
      <w:r w:rsidRPr="7ED591EB" w:rsidR="001537D6">
        <w:rPr>
          <w:rFonts w:asciiTheme="minorHAnsi" w:hAnsiTheme="minorHAnsi" w:cstheme="minorBidi"/>
        </w:rPr>
        <w:t xml:space="preserve"> </w:t>
      </w:r>
      <w:r w:rsidRPr="7ED591EB" w:rsidR="007A75AA">
        <w:rPr>
          <w:rFonts w:asciiTheme="minorHAnsi" w:hAnsiTheme="minorHAnsi" w:cstheme="minorBidi"/>
        </w:rPr>
        <w:t>(</w:t>
      </w:r>
      <w:r w:rsidRPr="7ED591EB" w:rsidR="007A75AA">
        <w:rPr>
          <w:rFonts w:ascii="Calibri" w:hAnsi="Calibri" w:cs="Calibri"/>
        </w:rPr>
        <w:t>Balam-</w:t>
      </w:r>
      <w:proofErr w:type="spellStart"/>
      <w:r w:rsidRPr="7ED591EB" w:rsidR="007A75AA">
        <w:rPr>
          <w:rFonts w:ascii="Calibri" w:hAnsi="Calibri" w:cs="Calibri"/>
        </w:rPr>
        <w:t>Kú</w:t>
      </w:r>
      <w:proofErr w:type="spellEnd"/>
      <w:r w:rsidRPr="7ED591EB" w:rsidR="007A75AA">
        <w:rPr>
          <w:rFonts w:ascii="Calibri" w:hAnsi="Calibri" w:cs="Calibri"/>
        </w:rPr>
        <w:t xml:space="preserve">, Riego043, </w:t>
      </w:r>
      <w:proofErr w:type="spellStart"/>
      <w:r w:rsidRPr="7ED591EB" w:rsidR="007A75AA">
        <w:rPr>
          <w:rFonts w:ascii="Calibri" w:hAnsi="Calibri" w:cs="Calibri"/>
        </w:rPr>
        <w:t>Papigochic</w:t>
      </w:r>
      <w:proofErr w:type="spellEnd"/>
      <w:r w:rsidRPr="7ED591EB" w:rsidR="007A75AA">
        <w:rPr>
          <w:rFonts w:ascii="Calibri" w:hAnsi="Calibri" w:cs="Calibri"/>
        </w:rPr>
        <w:t xml:space="preserve">, </w:t>
      </w:r>
      <w:proofErr w:type="spellStart"/>
      <w:r w:rsidRPr="7ED591EB" w:rsidR="007A75AA">
        <w:rPr>
          <w:rFonts w:ascii="Calibri" w:hAnsi="Calibri" w:cs="Calibri"/>
        </w:rPr>
        <w:t>Tecuani</w:t>
      </w:r>
      <w:proofErr w:type="spellEnd"/>
      <w:r w:rsidRPr="7ED591EB" w:rsidR="007A75AA">
        <w:rPr>
          <w:rFonts w:ascii="Calibri" w:hAnsi="Calibri" w:cs="Calibri"/>
        </w:rPr>
        <w:t xml:space="preserve">) and </w:t>
      </w:r>
      <w:proofErr w:type="spellStart"/>
      <w:r w:rsidRPr="7ED591EB">
        <w:rPr>
          <w:rFonts w:asciiTheme="minorHAnsi" w:hAnsiTheme="minorHAnsi" w:cstheme="minorBidi"/>
        </w:rPr>
        <w:t>and</w:t>
      </w:r>
      <w:proofErr w:type="spellEnd"/>
      <w:r w:rsidRPr="7ED591EB">
        <w:rPr>
          <w:rFonts w:asciiTheme="minorHAnsi" w:hAnsiTheme="minorHAnsi" w:cstheme="minorBidi"/>
        </w:rPr>
        <w:t xml:space="preserve"> the ADVC complex </w:t>
      </w:r>
      <w:r w:rsidRPr="7ED591EB" w:rsidR="007A75AA">
        <w:rPr>
          <w:rFonts w:asciiTheme="minorHAnsi" w:hAnsiTheme="minorHAnsi" w:cstheme="minorBidi"/>
        </w:rPr>
        <w:t>(</w:t>
      </w:r>
      <w:proofErr w:type="spellStart"/>
      <w:r w:rsidRPr="7ED591EB" w:rsidR="007A75AA">
        <w:rPr>
          <w:rFonts w:ascii="Calibri" w:hAnsi="Calibri" w:cs="Calibri"/>
        </w:rPr>
        <w:t>Chimalapas</w:t>
      </w:r>
      <w:proofErr w:type="spellEnd"/>
      <w:r w:rsidRPr="7ED591EB" w:rsidR="007A75AA">
        <w:rPr>
          <w:rFonts w:asciiTheme="minorHAnsi" w:hAnsiTheme="minorHAnsi" w:cstheme="minorBidi"/>
        </w:rPr>
        <w:t xml:space="preserve">) </w:t>
      </w:r>
      <w:r w:rsidRPr="7ED591EB" w:rsidR="001537D6">
        <w:rPr>
          <w:rFonts w:asciiTheme="minorHAnsi" w:hAnsiTheme="minorHAnsi" w:cstheme="minorBidi"/>
        </w:rPr>
        <w:t>in which the project will work to apply funding solutions</w:t>
      </w:r>
      <w:r w:rsidRPr="7ED591EB" w:rsidR="00DE7394">
        <w:rPr>
          <w:rFonts w:asciiTheme="minorHAnsi" w:hAnsiTheme="minorHAnsi" w:cstheme="minorBidi"/>
        </w:rPr>
        <w:t>,</w:t>
      </w:r>
      <w:r w:rsidRPr="7ED591EB" w:rsidR="001537D6">
        <w:rPr>
          <w:rFonts w:asciiTheme="minorHAnsi" w:hAnsiTheme="minorHAnsi" w:cstheme="minorBidi"/>
        </w:rPr>
        <w:t xml:space="preserve"> enhance management capacity</w:t>
      </w:r>
      <w:r w:rsidRPr="7ED591EB" w:rsidR="00DE7394">
        <w:rPr>
          <w:rFonts w:asciiTheme="minorHAnsi" w:hAnsiTheme="minorHAnsi" w:cstheme="minorBidi"/>
        </w:rPr>
        <w:t>, and implement sustainable management initiatives with IP</w:t>
      </w:r>
      <w:r w:rsidRPr="7ED591EB" w:rsidR="59FCB371">
        <w:rPr>
          <w:rFonts w:asciiTheme="minorHAnsi" w:hAnsiTheme="minorHAnsi" w:cstheme="minorBidi"/>
        </w:rPr>
        <w:t>&amp;</w:t>
      </w:r>
      <w:r w:rsidRPr="7ED591EB" w:rsidR="00DE7394">
        <w:rPr>
          <w:rFonts w:asciiTheme="minorHAnsi" w:hAnsiTheme="minorHAnsi" w:cstheme="minorBidi"/>
        </w:rPr>
        <w:t>LCs</w:t>
      </w:r>
      <w:r w:rsidRPr="7ED591EB" w:rsidR="001537D6">
        <w:rPr>
          <w:rFonts w:asciiTheme="minorHAnsi" w:hAnsiTheme="minorHAnsi" w:cstheme="minorBidi"/>
        </w:rPr>
        <w:t>.</w:t>
      </w:r>
    </w:p>
    <w:p w:rsidRPr="00A5089F" w:rsidR="00195687" w:rsidP="00EF349C" w:rsidRDefault="00195687" w14:paraId="62A217F3" w14:textId="77777777">
      <w:pPr>
        <w:spacing w:line="259" w:lineRule="auto"/>
        <w:ind w:left="0" w:right="180"/>
        <w:jc w:val="both"/>
        <w:rPr>
          <w:rFonts w:asciiTheme="minorHAnsi" w:hAnsiTheme="minorHAnsi" w:cstheme="minorHAnsi"/>
        </w:rPr>
      </w:pPr>
    </w:p>
    <w:p w:rsidRPr="00A5089F" w:rsidR="00DE7394" w:rsidP="00EF349C" w:rsidRDefault="00195687" w14:paraId="4743D7F9" w14:textId="1168A741">
      <w:pPr>
        <w:ind w:left="0"/>
        <w:jc w:val="both"/>
      </w:pPr>
      <w:r w:rsidRPr="7ED591EB">
        <w:rPr>
          <w:rFonts w:asciiTheme="minorHAnsi" w:hAnsiTheme="minorHAnsi" w:cstheme="minorBidi"/>
        </w:rPr>
        <w:t xml:space="preserve">Core Indicator 2: </w:t>
      </w:r>
      <w:r w:rsidRPr="7ED591EB" w:rsidR="001537D6">
        <w:rPr>
          <w:rFonts w:asciiTheme="minorHAnsi" w:hAnsiTheme="minorHAnsi" w:cstheme="minorBidi"/>
        </w:rPr>
        <w:t xml:space="preserve">The target for protected areas under improved management effectiveness is the total area </w:t>
      </w:r>
      <w:r w:rsidRPr="7ED591EB" w:rsidR="00110772">
        <w:rPr>
          <w:rFonts w:asciiTheme="minorHAnsi" w:hAnsiTheme="minorHAnsi" w:cstheme="minorBidi"/>
        </w:rPr>
        <w:t xml:space="preserve">(per official government geospatial data) </w:t>
      </w:r>
      <w:r w:rsidRPr="7ED591EB" w:rsidR="001537D6">
        <w:rPr>
          <w:rFonts w:asciiTheme="minorHAnsi" w:hAnsiTheme="minorHAnsi" w:cstheme="minorBidi"/>
        </w:rPr>
        <w:t xml:space="preserve">of the marine protected area </w:t>
      </w:r>
      <w:r w:rsidRPr="7ED591EB" w:rsidR="007A75AA">
        <w:rPr>
          <w:rFonts w:asciiTheme="minorHAnsi" w:hAnsiTheme="minorHAnsi" w:cstheme="minorBidi"/>
        </w:rPr>
        <w:t>(</w:t>
      </w:r>
      <w:proofErr w:type="spellStart"/>
      <w:r w:rsidRPr="7ED591EB" w:rsidR="007A75AA">
        <w:rPr>
          <w:rFonts w:ascii="Calibri" w:hAnsi="Calibri" w:cs="Calibri"/>
        </w:rPr>
        <w:t>Bajos</w:t>
      </w:r>
      <w:proofErr w:type="spellEnd"/>
      <w:r w:rsidRPr="7ED591EB" w:rsidR="007A75AA">
        <w:rPr>
          <w:rFonts w:ascii="Calibri" w:hAnsi="Calibri" w:cs="Calibri"/>
        </w:rPr>
        <w:t xml:space="preserve"> del Norte</w:t>
      </w:r>
      <w:r w:rsidRPr="7ED591EB" w:rsidR="007A75AA">
        <w:rPr>
          <w:rFonts w:asciiTheme="minorHAnsi" w:hAnsiTheme="minorHAnsi" w:cstheme="minorBidi"/>
        </w:rPr>
        <w:t xml:space="preserve">) </w:t>
      </w:r>
      <w:r w:rsidRPr="7ED591EB" w:rsidR="001537D6">
        <w:rPr>
          <w:rFonts w:asciiTheme="minorHAnsi" w:hAnsiTheme="minorHAnsi" w:cstheme="minorBidi"/>
        </w:rPr>
        <w:t>in which the project will work to apply funding solutions</w:t>
      </w:r>
      <w:r w:rsidRPr="7ED591EB" w:rsidR="00DE7394">
        <w:rPr>
          <w:rFonts w:asciiTheme="minorHAnsi" w:hAnsiTheme="minorHAnsi" w:cstheme="minorBidi"/>
        </w:rPr>
        <w:t xml:space="preserve">, </w:t>
      </w:r>
      <w:r w:rsidRPr="7ED591EB" w:rsidR="001537D6">
        <w:rPr>
          <w:rFonts w:asciiTheme="minorHAnsi" w:hAnsiTheme="minorHAnsi" w:cstheme="minorBidi"/>
        </w:rPr>
        <w:t>enhance management capacity</w:t>
      </w:r>
      <w:r w:rsidRPr="7ED591EB" w:rsidR="00DE7394">
        <w:rPr>
          <w:rFonts w:asciiTheme="minorHAnsi" w:hAnsiTheme="minorHAnsi" w:cstheme="minorBidi"/>
        </w:rPr>
        <w:t>, and implement sustainable management initiatives with IP</w:t>
      </w:r>
      <w:r w:rsidRPr="7ED591EB" w:rsidR="261E1DCD">
        <w:rPr>
          <w:rFonts w:asciiTheme="minorHAnsi" w:hAnsiTheme="minorHAnsi" w:cstheme="minorBidi"/>
        </w:rPr>
        <w:t>&amp;</w:t>
      </w:r>
      <w:r w:rsidRPr="7ED591EB" w:rsidR="00DE7394">
        <w:rPr>
          <w:rFonts w:asciiTheme="minorHAnsi" w:hAnsiTheme="minorHAnsi" w:cstheme="minorBidi"/>
        </w:rPr>
        <w:t>LCs</w:t>
      </w:r>
      <w:r w:rsidRPr="7ED591EB" w:rsidR="007A75AA">
        <w:rPr>
          <w:rFonts w:asciiTheme="minorHAnsi" w:hAnsiTheme="minorHAnsi" w:cstheme="minorBidi"/>
        </w:rPr>
        <w:t>, and th</w:t>
      </w:r>
      <w:r w:rsidRPr="7ED591EB" w:rsidR="00DE7394">
        <w:rPr>
          <w:rFonts w:asciiTheme="minorHAnsi" w:hAnsiTheme="minorHAnsi" w:cstheme="minorBidi"/>
        </w:rPr>
        <w:t>re</w:t>
      </w:r>
      <w:r w:rsidRPr="7ED591EB" w:rsidR="007A75AA">
        <w:rPr>
          <w:rFonts w:asciiTheme="minorHAnsi" w:hAnsiTheme="minorHAnsi" w:cstheme="minorBidi"/>
        </w:rPr>
        <w:t xml:space="preserve">e </w:t>
      </w:r>
      <w:r w:rsidRPr="7ED591EB" w:rsidR="00DE7394">
        <w:rPr>
          <w:rFonts w:asciiTheme="minorHAnsi" w:hAnsiTheme="minorHAnsi" w:cstheme="minorBidi"/>
        </w:rPr>
        <w:t>other marine protected areas (</w:t>
      </w:r>
      <w:r w:rsidRPr="7ED591EB" w:rsidR="00DE7394">
        <w:rPr>
          <w:rFonts w:ascii="Calibri" w:hAnsi="Calibri" w:cs="Calibri"/>
          <w:color w:val="000000" w:themeColor="text1"/>
          <w:lang w:eastAsia="en-CA"/>
        </w:rPr>
        <w:t xml:space="preserve">Caribe Mexicano, Revillagigedo, Islas del </w:t>
      </w:r>
      <w:proofErr w:type="spellStart"/>
      <w:r w:rsidRPr="7ED591EB" w:rsidR="00DE7394">
        <w:rPr>
          <w:rFonts w:ascii="Calibri" w:hAnsi="Calibri" w:cs="Calibri"/>
          <w:color w:val="000000" w:themeColor="text1"/>
          <w:lang w:eastAsia="en-CA"/>
        </w:rPr>
        <w:t>Golfo</w:t>
      </w:r>
      <w:proofErr w:type="spellEnd"/>
      <w:r w:rsidRPr="7ED591EB" w:rsidR="00DE7394">
        <w:rPr>
          <w:rFonts w:ascii="Calibri" w:hAnsi="Calibri" w:cs="Calibri"/>
          <w:color w:val="000000" w:themeColor="text1"/>
          <w:lang w:eastAsia="en-CA"/>
        </w:rPr>
        <w:t>) that will participate in the project’s capacity-building processes.</w:t>
      </w:r>
    </w:p>
    <w:p w:rsidR="00195687" w:rsidP="00EF349C" w:rsidRDefault="00195687" w14:paraId="755BCBD5" w14:textId="77777777">
      <w:pPr>
        <w:spacing w:line="259" w:lineRule="auto"/>
        <w:ind w:left="0" w:right="180"/>
        <w:jc w:val="both"/>
        <w:rPr>
          <w:rFonts w:ascii="Calibri" w:hAnsi="Calibri" w:cs="Calibri"/>
        </w:rPr>
      </w:pPr>
    </w:p>
    <w:p w:rsidR="00E34A03" w:rsidP="00EF349C" w:rsidRDefault="00E34A03" w14:paraId="518AA2FB" w14:textId="77777777">
      <w:pPr>
        <w:spacing w:line="259" w:lineRule="auto"/>
        <w:ind w:left="0" w:right="180"/>
        <w:jc w:val="both"/>
        <w:rPr>
          <w:rFonts w:ascii="Calibri" w:hAnsi="Calibri" w:cs="Calibri"/>
        </w:rPr>
      </w:pPr>
    </w:p>
    <w:p w:rsidRPr="00BF0AD6" w:rsidR="00E34A03" w:rsidP="00EF349C" w:rsidRDefault="00E34A03" w14:paraId="388E58B2" w14:textId="77777777">
      <w:pPr>
        <w:spacing w:line="259" w:lineRule="auto"/>
        <w:ind w:left="0" w:right="180"/>
        <w:jc w:val="both"/>
        <w:rPr>
          <w:rFonts w:ascii="Calibri" w:hAnsi="Calibri" w:cs="Calibri"/>
        </w:rPr>
      </w:pPr>
    </w:p>
    <w:p w:rsidRPr="00BF0AD6" w:rsidR="00566ED3" w:rsidP="00566ED3" w:rsidRDefault="00554369" w14:paraId="7AC288D1" w14:textId="72A61ADA">
      <w:pPr>
        <w:spacing w:line="259" w:lineRule="auto"/>
        <w:ind w:left="0" w:right="180"/>
        <w:jc w:val="both"/>
        <w:rPr>
          <w:rFonts w:ascii="Calibri" w:hAnsi="Calibri" w:cs="Calibri"/>
        </w:rPr>
      </w:pPr>
      <w:r w:rsidRPr="51CC8E3D">
        <w:rPr>
          <w:rFonts w:ascii="Calibri" w:hAnsi="Calibri" w:cs="Calibri"/>
        </w:rPr>
        <w:t xml:space="preserve">Core Indicator 6: </w:t>
      </w:r>
      <w:r w:rsidRPr="51CC8E3D" w:rsidR="001537D6">
        <w:rPr>
          <w:rFonts w:ascii="Calibri" w:hAnsi="Calibri" w:cs="Calibri"/>
        </w:rPr>
        <w:t>Mitigated emissions</w:t>
      </w:r>
      <w:r w:rsidRPr="51CC8E3D" w:rsidR="00566ED3">
        <w:rPr>
          <w:rFonts w:ascii="Calibri" w:hAnsi="Calibri" w:cs="Calibri"/>
        </w:rPr>
        <w:t xml:space="preserve">. </w:t>
      </w:r>
      <w:r w:rsidRPr="51CC8E3D" w:rsidR="00BF0AD6">
        <w:rPr>
          <w:rFonts w:ascii="Calibri" w:hAnsi="Calibri" w:cs="Calibri"/>
        </w:rPr>
        <w:t xml:space="preserve"> </w:t>
      </w:r>
      <w:r w:rsidRPr="51CC8E3D" w:rsidR="00566ED3">
        <w:rPr>
          <w:rFonts w:ascii="Calibri" w:hAnsi="Calibri" w:cs="Calibri"/>
        </w:rPr>
        <w:t>We used the following assumptions:</w:t>
      </w:r>
    </w:p>
    <w:p w:rsidRPr="00BF0AD6" w:rsidR="00566ED3" w:rsidP="00566ED3" w:rsidRDefault="00566ED3" w14:paraId="1407B662" w14:textId="77777777">
      <w:pPr>
        <w:spacing w:line="259" w:lineRule="auto"/>
        <w:ind w:left="0" w:right="180"/>
        <w:jc w:val="both"/>
        <w:rPr>
          <w:rFonts w:ascii="Calibri" w:hAnsi="Calibri" w:cs="Calibri"/>
        </w:rPr>
      </w:pPr>
      <w:r w:rsidRPr="00BF0AD6">
        <w:rPr>
          <w:rFonts w:ascii="Calibri" w:hAnsi="Calibri" w:cs="Calibri"/>
        </w:rPr>
        <w:t xml:space="preserve"> </w:t>
      </w:r>
    </w:p>
    <w:p w:rsidRPr="00BF0AD6" w:rsidR="00BF0AD6" w:rsidP="00BF0AD6" w:rsidRDefault="00BF0AD6" w14:paraId="01773DA6" w14:textId="77777777">
      <w:pPr>
        <w:pStyle w:val="ListParagraph"/>
        <w:numPr>
          <w:ilvl w:val="0"/>
          <w:numId w:val="35"/>
        </w:numPr>
        <w:contextualSpacing/>
        <w:rPr>
          <w:rFonts w:ascii="Calibri" w:hAnsi="Calibri" w:cs="Calibri"/>
        </w:rPr>
      </w:pPr>
      <w:r w:rsidRPr="32E08F9A">
        <w:rPr>
          <w:rFonts w:ascii="Calibri" w:hAnsi="Calibri" w:cs="Calibri"/>
        </w:rPr>
        <w:t>Data from Hansen (2013) was obtained, which provides information on forest change patterns worldwide. Using this tool, deforestation was estimated for the period 2012 to 2022 in each of the selected ANP and ADVC for this analysis.</w:t>
      </w:r>
    </w:p>
    <w:p w:rsidRPr="00BF0AD6" w:rsidR="00BF0AD6" w:rsidP="00BF0AD6" w:rsidRDefault="00BF0AD6" w14:paraId="5684C758" w14:textId="77777777">
      <w:pPr>
        <w:pStyle w:val="ListParagraph"/>
        <w:numPr>
          <w:ilvl w:val="0"/>
          <w:numId w:val="35"/>
        </w:numPr>
        <w:contextualSpacing/>
        <w:rPr>
          <w:rFonts w:ascii="Calibri" w:hAnsi="Calibri" w:cs="Calibri"/>
        </w:rPr>
      </w:pPr>
      <w:r w:rsidRPr="32E08F9A">
        <w:rPr>
          <w:rFonts w:ascii="Calibri" w:hAnsi="Calibri" w:cs="Calibri"/>
        </w:rPr>
        <w:t>Land use and vegetation were estimated for each polygon based on the Comprehensive Monitoring System for Biodiversity and Degradation in Protected Natural Areas PNUD (2018).</w:t>
      </w:r>
    </w:p>
    <w:p w:rsidRPr="00BF0AD6" w:rsidR="00BF0AD6" w:rsidP="00BF0AD6" w:rsidRDefault="00BF0AD6" w14:paraId="3EE06418" w14:textId="77777777">
      <w:pPr>
        <w:pStyle w:val="ListParagraph"/>
        <w:numPr>
          <w:ilvl w:val="0"/>
          <w:numId w:val="35"/>
        </w:numPr>
        <w:contextualSpacing/>
        <w:rPr>
          <w:rFonts w:ascii="Calibri" w:hAnsi="Calibri" w:cs="Calibri"/>
        </w:rPr>
      </w:pPr>
      <w:r w:rsidRPr="32E08F9A">
        <w:rPr>
          <w:rFonts w:ascii="Calibri" w:hAnsi="Calibri" w:cs="Calibri"/>
        </w:rPr>
        <w:t>The scenario for land use and vegetation was calculated for 20 years was estimated for each of the ANP. To make this estimate, the set of models from the Integrated Valuation of Ecosystem Services and Tradeoffs (</w:t>
      </w:r>
      <w:proofErr w:type="spellStart"/>
      <w:r w:rsidRPr="32E08F9A">
        <w:rPr>
          <w:rFonts w:ascii="Calibri" w:hAnsi="Calibri" w:cs="Calibri"/>
        </w:rPr>
        <w:t>InVEST</w:t>
      </w:r>
      <w:proofErr w:type="spellEnd"/>
      <w:r w:rsidRPr="32E08F9A">
        <w:rPr>
          <w:rFonts w:ascii="Calibri" w:hAnsi="Calibri" w:cs="Calibri"/>
        </w:rPr>
        <w:t>) software was used, based on the average observed deforestation rate.</w:t>
      </w:r>
    </w:p>
    <w:p w:rsidRPr="00BF0AD6" w:rsidR="00BF0AD6" w:rsidP="00BF0AD6" w:rsidRDefault="00BF0AD6" w14:paraId="416CCBF4" w14:textId="77777777">
      <w:pPr>
        <w:pStyle w:val="ListParagraph"/>
        <w:numPr>
          <w:ilvl w:val="0"/>
          <w:numId w:val="35"/>
        </w:numPr>
        <w:contextualSpacing/>
        <w:rPr>
          <w:rFonts w:ascii="Calibri" w:hAnsi="Calibri" w:cs="Calibri"/>
        </w:rPr>
      </w:pPr>
      <w:r w:rsidRPr="32E08F9A">
        <w:rPr>
          <w:rFonts w:ascii="Calibri" w:hAnsi="Calibri" w:cs="Calibri"/>
        </w:rPr>
        <w:t>On the other hand, using the ex-ante carbon balance tool (EX-ACT) from the Food and Agriculture Organization of the United Nations (FAO), an estimate of the carbon reservoirs generated by each of the ecosystems present in the selected ANP was obtained.</w:t>
      </w:r>
    </w:p>
    <w:p w:rsidRPr="00BF0AD6" w:rsidR="00BF0AD6" w:rsidP="00296257" w:rsidRDefault="00BF0AD6" w14:paraId="61C062FE" w14:textId="77777777">
      <w:pPr>
        <w:ind w:left="0"/>
      </w:pPr>
    </w:p>
    <w:p w:rsidRPr="00BF0AD6" w:rsidR="00BF0AD6" w:rsidP="00BF0AD6" w:rsidRDefault="00BF0AD6" w14:paraId="2CA28503" w14:textId="77777777">
      <w:pPr>
        <w:pStyle w:val="ListParagraph"/>
        <w:numPr>
          <w:ilvl w:val="0"/>
          <w:numId w:val="35"/>
        </w:numPr>
        <w:contextualSpacing/>
        <w:rPr>
          <w:rFonts w:ascii="Calibri" w:hAnsi="Calibri" w:cs="Calibri"/>
        </w:rPr>
      </w:pPr>
      <w:r w:rsidRPr="32E08F9A">
        <w:rPr>
          <w:rFonts w:ascii="Calibri" w:hAnsi="Calibri" w:cs="Calibri"/>
        </w:rPr>
        <w:t>In the case of conservation:</w:t>
      </w:r>
    </w:p>
    <w:p w:rsidRPr="00BF0AD6" w:rsidR="00BF0AD6" w:rsidP="00BF0AD6" w:rsidRDefault="00BF0AD6" w14:paraId="71D59CA7" w14:textId="77777777">
      <w:pPr>
        <w:pStyle w:val="ListParagraph"/>
        <w:numPr>
          <w:ilvl w:val="1"/>
          <w:numId w:val="34"/>
        </w:numPr>
        <w:contextualSpacing/>
        <w:rPr>
          <w:rFonts w:ascii="Calibri" w:hAnsi="Calibri" w:cs="Calibri"/>
        </w:rPr>
      </w:pPr>
      <w:r w:rsidRPr="2EF14059">
        <w:rPr>
          <w:rFonts w:ascii="Calibri" w:hAnsi="Calibri" w:cs="Calibri"/>
        </w:rPr>
        <w:t>It was assumed that the expected deforestation would convert forests and rainforest to agriculture in the absence of the project.</w:t>
      </w:r>
    </w:p>
    <w:p w:rsidR="00BF0AD6" w:rsidP="00BF0AD6" w:rsidRDefault="00BF0AD6" w14:paraId="2AE7A755" w14:textId="77777777">
      <w:pPr>
        <w:pStyle w:val="ListParagraph"/>
        <w:numPr>
          <w:ilvl w:val="1"/>
          <w:numId w:val="34"/>
        </w:numPr>
        <w:contextualSpacing/>
        <w:rPr>
          <w:rFonts w:ascii="Calibri" w:hAnsi="Calibri" w:cs="Calibri"/>
        </w:rPr>
      </w:pPr>
      <w:r w:rsidRPr="2EF14059">
        <w:rPr>
          <w:rFonts w:ascii="Calibri" w:hAnsi="Calibri" w:cs="Calibri"/>
        </w:rPr>
        <w:t>It was assumed that support for protected areas in Mexico can protect up to 23% of the trend deforestation, derived from the GEF impact evaluation study for protected areas in Mexico (Hansen et al., 2015).</w:t>
      </w:r>
    </w:p>
    <w:p w:rsidRPr="00BF0AD6" w:rsidR="00160BA8" w:rsidP="00296257" w:rsidRDefault="00160BA8" w14:paraId="77FCE37C" w14:textId="77777777">
      <w:pPr>
        <w:pStyle w:val="ListParagraph"/>
        <w:ind w:left="1440"/>
        <w:contextualSpacing/>
        <w:rPr>
          <w:rFonts w:ascii="Calibri" w:hAnsi="Calibri" w:cs="Calibri"/>
        </w:rPr>
      </w:pPr>
    </w:p>
    <w:p w:rsidR="7E1A90E4" w:rsidP="7E1A90E4" w:rsidRDefault="7E1A90E4" w14:paraId="1E55362B" w14:textId="26EB364A">
      <w:pPr>
        <w:spacing w:line="259" w:lineRule="auto"/>
        <w:ind w:left="0" w:right="180"/>
        <w:jc w:val="both"/>
        <w:rPr>
          <w:rFonts w:asciiTheme="minorHAnsi" w:hAnsiTheme="minorHAnsi" w:cstheme="minorBidi"/>
        </w:rPr>
      </w:pPr>
    </w:p>
    <w:p w:rsidRPr="00A5089F" w:rsidR="001537D6" w:rsidP="00EF349C" w:rsidRDefault="00554369" w14:paraId="1ACF3C0D" w14:textId="52BC22DD">
      <w:pPr>
        <w:spacing w:line="259" w:lineRule="auto"/>
        <w:ind w:left="0" w:right="180"/>
        <w:jc w:val="both"/>
        <w:rPr>
          <w:rFonts w:asciiTheme="minorHAnsi" w:hAnsiTheme="minorHAnsi" w:cstheme="minorHAnsi"/>
        </w:rPr>
      </w:pPr>
      <w:r w:rsidRPr="00A5089F">
        <w:rPr>
          <w:rFonts w:asciiTheme="minorHAnsi" w:hAnsiTheme="minorHAnsi" w:cstheme="minorHAnsi"/>
        </w:rPr>
        <w:t xml:space="preserve">Core Indicator 11: </w:t>
      </w:r>
      <w:r w:rsidRPr="00A5089F" w:rsidR="001537D6">
        <w:rPr>
          <w:rFonts w:asciiTheme="minorHAnsi" w:hAnsiTheme="minorHAnsi" w:cstheme="minorHAnsi"/>
        </w:rPr>
        <w:t>The target number of beneficiaries is the number of people resident within the PAs</w:t>
      </w:r>
      <w:r w:rsidRPr="00A5089F" w:rsidR="00DE7394">
        <w:rPr>
          <w:rFonts w:asciiTheme="minorHAnsi" w:hAnsiTheme="minorHAnsi" w:cstheme="minorHAnsi"/>
        </w:rPr>
        <w:t xml:space="preserve"> and ADVCs</w:t>
      </w:r>
      <w:r w:rsidRPr="00A5089F" w:rsidR="001537D6">
        <w:rPr>
          <w:rFonts w:asciiTheme="minorHAnsi" w:hAnsiTheme="minorHAnsi" w:cstheme="minorHAnsi"/>
        </w:rPr>
        <w:t xml:space="preserve"> where </w:t>
      </w:r>
      <w:r w:rsidR="00CE69DD">
        <w:rPr>
          <w:rFonts w:asciiTheme="minorHAnsi" w:hAnsiTheme="minorHAnsi" w:cstheme="minorHAnsi"/>
        </w:rPr>
        <w:t>MEx30x30</w:t>
      </w:r>
      <w:r w:rsidR="000B3E31">
        <w:rPr>
          <w:rFonts w:asciiTheme="minorHAnsi" w:hAnsiTheme="minorHAnsi" w:cstheme="minorHAnsi"/>
        </w:rPr>
        <w:t xml:space="preserve"> will be</w:t>
      </w:r>
      <w:r w:rsidRPr="00A5089F" w:rsidR="001537D6">
        <w:rPr>
          <w:rFonts w:asciiTheme="minorHAnsi" w:hAnsiTheme="minorHAnsi" w:cstheme="minorHAnsi"/>
        </w:rPr>
        <w:t xml:space="preserve"> </w:t>
      </w:r>
      <w:r w:rsidR="00F9616E">
        <w:rPr>
          <w:rFonts w:asciiTheme="minorHAnsi" w:hAnsiTheme="minorHAnsi" w:cstheme="minorBidi"/>
        </w:rPr>
        <w:t>supported under Component 3,</w:t>
      </w:r>
      <w:r w:rsidRPr="00A5089F" w:rsidR="001537D6">
        <w:rPr>
          <w:rFonts w:asciiTheme="minorHAnsi" w:hAnsiTheme="minorHAnsi" w:cstheme="minorHAnsi"/>
        </w:rPr>
        <w:t xml:space="preserve"> as documented by CONANP and the national population census.</w:t>
      </w:r>
    </w:p>
    <w:p w:rsidRPr="00A5089F" w:rsidR="001537D6" w:rsidP="00EF349C" w:rsidRDefault="001537D6" w14:paraId="6F8AD7FA" w14:textId="77777777">
      <w:pPr>
        <w:spacing w:line="259" w:lineRule="auto"/>
        <w:ind w:left="0" w:right="180"/>
        <w:jc w:val="both"/>
        <w:rPr>
          <w:rFonts w:asciiTheme="minorHAnsi" w:hAnsiTheme="minorHAnsi" w:cstheme="minorHAnsi"/>
          <w:sz w:val="20"/>
          <w:szCs w:val="20"/>
        </w:rPr>
      </w:pPr>
    </w:p>
    <w:p w:rsidRPr="00A5089F" w:rsidR="00345F49" w:rsidP="00EF349C" w:rsidRDefault="004E5766" w14:paraId="355BC267" w14:textId="524F409C">
      <w:pPr>
        <w:pStyle w:val="Heading3"/>
        <w:ind w:left="0" w:right="180"/>
        <w:jc w:val="both"/>
        <w:rPr>
          <w:rFonts w:asciiTheme="minorHAnsi" w:hAnsiTheme="minorHAnsi" w:cstheme="minorHAnsi"/>
        </w:rPr>
      </w:pPr>
      <w:bookmarkStart w:name="_Toc161850317" w:id="21"/>
      <w:r w:rsidRPr="00A5089F">
        <w:rPr>
          <w:rFonts w:asciiTheme="minorHAnsi" w:hAnsiTheme="minorHAnsi" w:cstheme="minorHAnsi"/>
        </w:rPr>
        <w:t>Explanation of Financial Structure (Only for</w:t>
      </w:r>
      <w:r w:rsidRPr="00A5089F" w:rsidR="000B3349">
        <w:rPr>
          <w:rFonts w:asciiTheme="minorHAnsi" w:hAnsiTheme="minorHAnsi" w:cstheme="minorHAnsi"/>
        </w:rPr>
        <w:t xml:space="preserve"> blended finance projects under GBFF Action Area </w:t>
      </w:r>
      <w:r w:rsidRPr="00A5089F">
        <w:rPr>
          <w:rFonts w:asciiTheme="minorHAnsi" w:hAnsiTheme="minorHAnsi" w:cstheme="minorHAnsi"/>
        </w:rPr>
        <w:t>4)</w:t>
      </w:r>
      <w:bookmarkEnd w:id="21"/>
    </w:p>
    <w:p w:rsidRPr="00A5089F" w:rsidR="00B301A1" w:rsidP="00EF349C" w:rsidRDefault="00B301A1" w14:paraId="56C55183" w14:textId="6AD4E192">
      <w:pPr>
        <w:spacing w:line="259" w:lineRule="auto"/>
        <w:ind w:left="0" w:right="180"/>
        <w:jc w:val="both"/>
        <w:rPr>
          <w:rFonts w:asciiTheme="minorHAnsi" w:hAnsiTheme="minorHAnsi" w:cstheme="minorHAnsi"/>
        </w:rPr>
      </w:pPr>
    </w:p>
    <w:p w:rsidRPr="00A5089F" w:rsidR="00B301A1" w:rsidP="00EF349C" w:rsidRDefault="00B301A1" w14:paraId="03DE916F" w14:textId="61C32A77">
      <w:pPr>
        <w:spacing w:line="259" w:lineRule="auto"/>
        <w:ind w:left="0" w:right="180"/>
        <w:jc w:val="both"/>
        <w:rPr>
          <w:rFonts w:asciiTheme="minorHAnsi" w:hAnsiTheme="minorHAnsi" w:cstheme="minorHAnsi"/>
        </w:rPr>
      </w:pPr>
      <w:r w:rsidRPr="00A5089F">
        <w:rPr>
          <w:rFonts w:asciiTheme="minorHAnsi" w:hAnsiTheme="minorHAnsi" w:cstheme="minorHAnsi"/>
        </w:rPr>
        <w:t>Not Applicable.</w:t>
      </w:r>
    </w:p>
    <w:p w:rsidRPr="00A5089F" w:rsidR="005C2F69" w:rsidP="00EF349C" w:rsidRDefault="005C2F69" w14:paraId="120D4290" w14:textId="77777777">
      <w:pPr>
        <w:spacing w:line="259" w:lineRule="auto"/>
        <w:ind w:left="0" w:right="180"/>
        <w:jc w:val="both"/>
        <w:rPr>
          <w:rFonts w:asciiTheme="minorHAnsi" w:hAnsiTheme="minorHAnsi" w:cstheme="minorHAnsi"/>
        </w:rPr>
      </w:pPr>
    </w:p>
    <w:p w:rsidRPr="00E34A03" w:rsidR="00160BA8" w:rsidP="00E34A03" w:rsidRDefault="007613C1" w14:paraId="22EC7A42" w14:textId="1C92404C">
      <w:pPr>
        <w:pStyle w:val="Heading3"/>
        <w:ind w:left="0" w:right="187"/>
        <w:jc w:val="both"/>
        <w:rPr>
          <w:rFonts w:asciiTheme="minorHAnsi" w:hAnsiTheme="minorHAnsi" w:cstheme="minorBidi"/>
        </w:rPr>
      </w:pPr>
      <w:bookmarkStart w:name="_Toc111449298" w:id="22"/>
      <w:bookmarkStart w:name="_Toc161850318" w:id="23"/>
      <w:r w:rsidRPr="51CC8E3D">
        <w:rPr>
          <w:rFonts w:asciiTheme="minorHAnsi" w:hAnsiTheme="minorHAnsi" w:cstheme="minorBidi"/>
        </w:rPr>
        <w:t>Risks to Project Implementation</w:t>
      </w:r>
      <w:bookmarkEnd w:id="22"/>
      <w:bookmarkEnd w:id="23"/>
      <w:r w:rsidRPr="51CC8E3D">
        <w:rPr>
          <w:rFonts w:asciiTheme="minorHAnsi" w:hAnsiTheme="minorHAnsi" w:cstheme="minorBidi"/>
        </w:rPr>
        <w:t xml:space="preserve"> </w:t>
      </w:r>
    </w:p>
    <w:p w:rsidRPr="00A5089F" w:rsidR="00FB359C" w:rsidP="00EF349C" w:rsidRDefault="00FB359C" w14:paraId="6C235CBC" w14:textId="77777777">
      <w:pPr>
        <w:jc w:val="both"/>
      </w:pPr>
    </w:p>
    <w:tbl>
      <w:tblPr>
        <w:tblW w:w="9720" w:type="dxa"/>
        <w:tblInd w:w="-10" w:type="dxa"/>
        <w:tblCellMar>
          <w:left w:w="0" w:type="dxa"/>
          <w:right w:w="0" w:type="dxa"/>
        </w:tblCellMar>
        <w:tblLook w:val="04A0" w:firstRow="1" w:lastRow="0" w:firstColumn="1" w:lastColumn="0" w:noHBand="0" w:noVBand="1"/>
      </w:tblPr>
      <w:tblGrid>
        <w:gridCol w:w="2702"/>
        <w:gridCol w:w="1484"/>
        <w:gridCol w:w="5534"/>
      </w:tblGrid>
      <w:tr w:rsidRPr="00A5089F" w:rsidR="00FB359C" w:rsidTr="2EF14059" w14:paraId="3328CD9B" w14:textId="77777777">
        <w:trPr>
          <w:trHeight w:val="313"/>
        </w:trPr>
        <w:tc>
          <w:tcPr>
            <w:tcW w:w="2702" w:type="dxa"/>
            <w:tcBorders>
              <w:top w:val="dotted" w:color="auto" w:sz="4" w:space="0"/>
              <w:bottom w:val="single" w:color="auto" w:sz="4" w:space="0"/>
              <w:right w:val="single" w:color="FFFFFF" w:themeColor="background1" w:sz="12" w:space="0"/>
            </w:tcBorders>
            <w:shd w:val="clear" w:color="auto" w:fill="808080" w:themeFill="background1" w:themeFillShade="80"/>
            <w:tcMar>
              <w:top w:w="0" w:type="dxa"/>
              <w:left w:w="108" w:type="dxa"/>
              <w:bottom w:w="0" w:type="dxa"/>
              <w:right w:w="108" w:type="dxa"/>
            </w:tcMar>
            <w:vAlign w:val="center"/>
            <w:hideMark/>
          </w:tcPr>
          <w:p w:rsidRPr="00A5089F" w:rsidR="00FB359C" w:rsidP="00EF349C" w:rsidRDefault="00FB359C" w14:paraId="23A99B46" w14:textId="77777777">
            <w:pPr>
              <w:tabs>
                <w:tab w:val="left" w:pos="187"/>
              </w:tabs>
              <w:spacing w:before="60" w:after="60"/>
              <w:ind w:right="180"/>
              <w:jc w:val="both"/>
              <w:rPr>
                <w:rFonts w:cstheme="minorHAnsi"/>
                <w:b/>
                <w:bCs/>
                <w:color w:val="FFFFFF" w:themeColor="background1"/>
                <w:sz w:val="20"/>
                <w:szCs w:val="20"/>
              </w:rPr>
            </w:pPr>
            <w:r w:rsidRPr="00A5089F">
              <w:rPr>
                <w:rFonts w:cstheme="minorHAnsi"/>
                <w:b/>
                <w:bCs/>
                <w:color w:val="FFFFFF" w:themeColor="background1"/>
                <w:sz w:val="20"/>
                <w:szCs w:val="20"/>
              </w:rPr>
              <w:t>RISK CATEGORIES</w:t>
            </w:r>
          </w:p>
        </w:tc>
        <w:tc>
          <w:tcPr>
            <w:tcW w:w="1484" w:type="dxa"/>
            <w:tcBorders>
              <w:top w:val="dotted" w:color="auto" w:sz="4" w:space="0"/>
              <w:left w:val="single" w:color="FFFFFF" w:themeColor="background1" w:sz="12" w:space="0"/>
              <w:bottom w:val="single" w:color="auto" w:sz="4" w:space="0"/>
              <w:right w:val="single" w:color="FFFFFF" w:themeColor="background1" w:sz="12" w:space="0"/>
            </w:tcBorders>
            <w:shd w:val="clear" w:color="auto" w:fill="808080" w:themeFill="background1" w:themeFillShade="80"/>
            <w:tcMar>
              <w:top w:w="0" w:type="dxa"/>
              <w:left w:w="108" w:type="dxa"/>
              <w:bottom w:w="0" w:type="dxa"/>
              <w:right w:w="108" w:type="dxa"/>
            </w:tcMar>
            <w:vAlign w:val="center"/>
            <w:hideMark/>
          </w:tcPr>
          <w:p w:rsidRPr="00A5089F" w:rsidR="00FB359C" w:rsidP="00EF349C" w:rsidRDefault="00FB359C" w14:paraId="3CB69363" w14:textId="77777777">
            <w:pPr>
              <w:spacing w:before="60" w:after="60"/>
              <w:ind w:right="180"/>
              <w:jc w:val="both"/>
              <w:rPr>
                <w:rFonts w:cstheme="minorHAnsi"/>
                <w:b/>
                <w:bCs/>
                <w:color w:val="FFFFFF" w:themeColor="background1"/>
                <w:sz w:val="20"/>
                <w:szCs w:val="20"/>
              </w:rPr>
            </w:pPr>
            <w:r w:rsidRPr="00A5089F">
              <w:rPr>
                <w:rFonts w:cstheme="minorHAnsi"/>
                <w:b/>
                <w:bCs/>
                <w:color w:val="FFFFFF" w:themeColor="background1"/>
                <w:sz w:val="20"/>
                <w:szCs w:val="20"/>
              </w:rPr>
              <w:t>RATINGS</w:t>
            </w:r>
          </w:p>
        </w:tc>
        <w:tc>
          <w:tcPr>
            <w:tcW w:w="5534" w:type="dxa"/>
            <w:tcBorders>
              <w:top w:val="dotted" w:color="auto" w:sz="4" w:space="0"/>
              <w:left w:val="single" w:color="FFFFFF" w:themeColor="background1" w:sz="12" w:space="0"/>
              <w:bottom w:val="single" w:color="auto" w:sz="4" w:space="0"/>
            </w:tcBorders>
            <w:shd w:val="clear" w:color="auto" w:fill="808080" w:themeFill="background1" w:themeFillShade="80"/>
            <w:tcMar>
              <w:top w:w="0" w:type="dxa"/>
              <w:left w:w="108" w:type="dxa"/>
              <w:bottom w:w="0" w:type="dxa"/>
              <w:right w:w="108" w:type="dxa"/>
            </w:tcMar>
            <w:vAlign w:val="center"/>
            <w:hideMark/>
          </w:tcPr>
          <w:p w:rsidRPr="00A5089F" w:rsidR="00FB359C" w:rsidP="00EF349C" w:rsidRDefault="00FB359C" w14:paraId="43411754" w14:textId="77777777">
            <w:pPr>
              <w:spacing w:before="60" w:after="60"/>
              <w:ind w:right="180"/>
              <w:jc w:val="both"/>
              <w:rPr>
                <w:rFonts w:cstheme="minorHAnsi"/>
                <w:b/>
                <w:bCs/>
                <w:color w:val="FFFFFF" w:themeColor="background1"/>
                <w:sz w:val="20"/>
                <w:szCs w:val="20"/>
              </w:rPr>
            </w:pPr>
            <w:r w:rsidRPr="00A5089F">
              <w:rPr>
                <w:rFonts w:cstheme="minorHAnsi"/>
                <w:b/>
                <w:bCs/>
                <w:color w:val="FFFFFF" w:themeColor="background1"/>
                <w:sz w:val="20"/>
                <w:szCs w:val="20"/>
              </w:rPr>
              <w:t>ASSESSMENT AND MITIGATION MEASURES</w:t>
            </w:r>
          </w:p>
        </w:tc>
      </w:tr>
      <w:tr w:rsidRPr="00A5089F" w:rsidR="00FB359C" w:rsidTr="2EF14059" w14:paraId="362D2E10" w14:textId="77777777">
        <w:trPr>
          <w:trHeight w:val="68"/>
        </w:trPr>
        <w:tc>
          <w:tcPr>
            <w:tcW w:w="2702" w:type="dxa"/>
            <w:tcBorders>
              <w:top w:val="dotted" w:color="auto" w:sz="4" w:space="0"/>
              <w:bottom w:val="single" w:color="auto" w:sz="4" w:space="0"/>
              <w:right w:val="single" w:color="FFFFFF" w:themeColor="background1" w:sz="12" w:space="0"/>
            </w:tcBorders>
            <w:shd w:val="clear" w:color="auto" w:fill="auto"/>
            <w:tcMar>
              <w:top w:w="0" w:type="dxa"/>
              <w:left w:w="108" w:type="dxa"/>
              <w:bottom w:w="0" w:type="dxa"/>
              <w:right w:w="108" w:type="dxa"/>
            </w:tcMar>
            <w:vAlign w:val="center"/>
          </w:tcPr>
          <w:p w:rsidRPr="00A5089F" w:rsidR="00FB359C" w:rsidP="00EF349C" w:rsidRDefault="00FB359C" w14:paraId="3F646FDA" w14:textId="77777777">
            <w:pPr>
              <w:tabs>
                <w:tab w:val="left" w:pos="187"/>
              </w:tabs>
              <w:spacing w:before="60" w:after="60"/>
              <w:ind w:right="187"/>
              <w:jc w:val="both"/>
              <w:rPr>
                <w:rFonts w:cstheme="minorHAnsi"/>
                <w:b/>
                <w:bCs/>
                <w:color w:val="FFFFFF" w:themeColor="background1"/>
                <w:sz w:val="2"/>
                <w:szCs w:val="2"/>
              </w:rPr>
            </w:pPr>
          </w:p>
        </w:tc>
        <w:tc>
          <w:tcPr>
            <w:tcW w:w="1484" w:type="dxa"/>
            <w:tcBorders>
              <w:top w:val="dotted" w:color="auto" w:sz="4" w:space="0"/>
              <w:left w:val="single" w:color="FFFFFF" w:themeColor="background1" w:sz="12" w:space="0"/>
              <w:bottom w:val="single" w:color="auto" w:sz="4" w:space="0"/>
              <w:right w:val="single" w:color="FFFFFF" w:themeColor="background1" w:sz="12" w:space="0"/>
            </w:tcBorders>
            <w:shd w:val="clear" w:color="auto" w:fill="auto"/>
            <w:tcMar>
              <w:top w:w="0" w:type="dxa"/>
              <w:left w:w="108" w:type="dxa"/>
              <w:bottom w:w="0" w:type="dxa"/>
              <w:right w:w="108" w:type="dxa"/>
            </w:tcMar>
            <w:vAlign w:val="center"/>
          </w:tcPr>
          <w:p w:rsidRPr="00A5089F" w:rsidR="00FB359C" w:rsidP="00EF349C" w:rsidRDefault="00FB359C" w14:paraId="0B23CF0C" w14:textId="77777777">
            <w:pPr>
              <w:spacing w:before="60" w:after="60"/>
              <w:ind w:right="187"/>
              <w:jc w:val="both"/>
              <w:rPr>
                <w:rFonts w:cstheme="minorHAnsi"/>
                <w:b/>
                <w:bCs/>
                <w:color w:val="FFFFFF" w:themeColor="background1"/>
                <w:sz w:val="2"/>
                <w:szCs w:val="2"/>
              </w:rPr>
            </w:pPr>
          </w:p>
        </w:tc>
        <w:tc>
          <w:tcPr>
            <w:tcW w:w="5534" w:type="dxa"/>
            <w:tcBorders>
              <w:top w:val="dotted" w:color="auto" w:sz="4" w:space="0"/>
              <w:left w:val="single" w:color="FFFFFF" w:themeColor="background1" w:sz="12" w:space="0"/>
              <w:bottom w:val="single" w:color="auto" w:sz="4" w:space="0"/>
            </w:tcBorders>
            <w:shd w:val="clear" w:color="auto" w:fill="auto"/>
            <w:tcMar>
              <w:top w:w="0" w:type="dxa"/>
              <w:left w:w="108" w:type="dxa"/>
              <w:bottom w:w="0" w:type="dxa"/>
              <w:right w:w="108" w:type="dxa"/>
            </w:tcMar>
            <w:vAlign w:val="center"/>
          </w:tcPr>
          <w:p w:rsidRPr="00A5089F" w:rsidR="00FB359C" w:rsidP="00EF349C" w:rsidRDefault="00FB359C" w14:paraId="77CAB275" w14:textId="77777777">
            <w:pPr>
              <w:spacing w:before="60" w:after="60"/>
              <w:ind w:right="187"/>
              <w:jc w:val="both"/>
              <w:rPr>
                <w:rFonts w:cstheme="minorHAnsi"/>
                <w:b/>
                <w:bCs/>
                <w:color w:val="FFFFFF" w:themeColor="background1"/>
                <w:sz w:val="2"/>
                <w:szCs w:val="2"/>
              </w:rPr>
            </w:pPr>
          </w:p>
        </w:tc>
      </w:tr>
      <w:tr w:rsidRPr="00A5089F" w:rsidR="00FB359C" w:rsidTr="2EF14059" w14:paraId="66C138A2" w14:textId="77777777">
        <w:trPr>
          <w:trHeight w:val="331"/>
        </w:trPr>
        <w:tc>
          <w:tcPr>
            <w:tcW w:w="9720" w:type="dxa"/>
            <w:gridSpan w:val="3"/>
            <w:tcBorders>
              <w:top w:val="single" w:color="auto" w:sz="4" w:space="0"/>
            </w:tcBorders>
            <w:shd w:val="clear" w:color="auto" w:fill="F2F2F2" w:themeFill="background1" w:themeFillShade="F2"/>
            <w:tcMar>
              <w:top w:w="0" w:type="dxa"/>
              <w:left w:w="108" w:type="dxa"/>
              <w:bottom w:w="0" w:type="dxa"/>
              <w:right w:w="108" w:type="dxa"/>
            </w:tcMar>
            <w:vAlign w:val="center"/>
          </w:tcPr>
          <w:p w:rsidRPr="00A5089F" w:rsidR="00FB359C" w:rsidP="00EF349C" w:rsidRDefault="00FB359C" w14:paraId="7E4CE384" w14:textId="77777777">
            <w:pPr>
              <w:spacing w:before="60" w:after="60"/>
              <w:ind w:right="180"/>
              <w:jc w:val="both"/>
              <w:rPr>
                <w:rFonts w:cstheme="minorHAnsi"/>
                <w:b/>
                <w:bCs/>
                <w:sz w:val="20"/>
                <w:szCs w:val="20"/>
              </w:rPr>
            </w:pPr>
            <w:r w:rsidRPr="00A5089F">
              <w:rPr>
                <w:rFonts w:cstheme="minorHAnsi"/>
                <w:b/>
                <w:bCs/>
                <w:color w:val="000000" w:themeColor="text1"/>
                <w:sz w:val="20"/>
                <w:szCs w:val="20"/>
              </w:rPr>
              <w:t>CONTEXT</w:t>
            </w:r>
          </w:p>
        </w:tc>
      </w:tr>
      <w:tr w:rsidRPr="00A5089F" w:rsidR="0054164C" w:rsidTr="2EF14059" w14:paraId="3CD8C541" w14:textId="77777777">
        <w:trPr>
          <w:trHeight w:val="331"/>
        </w:trPr>
        <w:tc>
          <w:tcPr>
            <w:tcW w:w="2702" w:type="dxa"/>
            <w:tcBorders>
              <w:bottom w:val="dotted" w:color="auto" w:sz="4" w:space="0"/>
              <w:right w:val="dotted" w:color="auto" w:sz="4" w:space="0"/>
            </w:tcBorders>
            <w:tcMar>
              <w:top w:w="0" w:type="dxa"/>
              <w:left w:w="108" w:type="dxa"/>
              <w:bottom w:w="0" w:type="dxa"/>
              <w:right w:w="108" w:type="dxa"/>
            </w:tcMar>
            <w:vAlign w:val="center"/>
          </w:tcPr>
          <w:p w:rsidRPr="00A5089F" w:rsidR="0054164C" w:rsidP="00EF349C" w:rsidRDefault="0054164C" w14:paraId="1DA69E75" w14:textId="77777777">
            <w:pPr>
              <w:spacing w:before="60" w:after="60"/>
              <w:ind w:right="180"/>
              <w:jc w:val="both"/>
              <w:rPr>
                <w:rFonts w:cstheme="minorHAnsi"/>
                <w:sz w:val="20"/>
                <w:szCs w:val="20"/>
              </w:rPr>
            </w:pPr>
            <w:r w:rsidRPr="00A5089F">
              <w:rPr>
                <w:rFonts w:cstheme="minorHAnsi"/>
                <w:sz w:val="20"/>
                <w:szCs w:val="20"/>
              </w:rPr>
              <w:t>Climate</w:t>
            </w:r>
          </w:p>
        </w:tc>
        <w:sdt>
          <w:sdtPr>
            <w:rPr>
              <w:rFonts w:cstheme="minorBidi"/>
              <w:color w:val="000000"/>
              <w:sz w:val="20"/>
              <w:szCs w:val="20"/>
            </w:rPr>
            <w:id w:val="2122335448"/>
            <w:placeholder>
              <w:docPart w:val="1F9828AF755344EA9C1F4A550F2AC442"/>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left w:val="dotted" w:color="auto" w:sz="4" w:space="0"/>
                  <w:bottom w:val="dotted" w:color="auto" w:sz="4" w:space="0"/>
                  <w:right w:val="dotted" w:color="auto" w:sz="4" w:space="0"/>
                </w:tcBorders>
                <w:tcMar>
                  <w:top w:w="0" w:type="dxa"/>
                  <w:left w:w="0" w:type="dxa"/>
                  <w:bottom w:w="0" w:type="dxa"/>
                  <w:right w:w="0" w:type="dxa"/>
                </w:tcMar>
                <w:vAlign w:val="center"/>
              </w:tcPr>
              <w:p w:rsidRPr="00A5089F" w:rsidR="0054164C" w:rsidP="3076990E" w:rsidRDefault="009E62C0" w14:paraId="1C19AECB" w14:textId="02F3F3AA">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Low</w:t>
                </w:r>
              </w:p>
            </w:tc>
          </w:sdtContent>
        </w:sdt>
        <w:tc>
          <w:tcPr>
            <w:tcW w:w="5534" w:type="dxa"/>
            <w:tcBorders>
              <w:left w:val="dotted" w:color="auto" w:sz="4" w:space="0"/>
              <w:bottom w:val="dotted" w:color="auto" w:sz="4" w:space="0"/>
            </w:tcBorders>
            <w:tcMar>
              <w:top w:w="0" w:type="dxa"/>
              <w:left w:w="108" w:type="dxa"/>
              <w:bottom w:w="0" w:type="dxa"/>
              <w:right w:w="108" w:type="dxa"/>
            </w:tcMar>
          </w:tcPr>
          <w:p w:rsidRPr="00A5089F" w:rsidR="0054164C" w:rsidP="00EF349C" w:rsidRDefault="52CEDC3C" w14:paraId="415E67B6" w14:textId="38E2F9DF">
            <w:pPr>
              <w:pStyle w:val="Body"/>
              <w:jc w:val="both"/>
              <w:rPr>
                <w:rFonts w:eastAsia="Calibri" w:cs="Calibri"/>
                <w:sz w:val="20"/>
                <w:szCs w:val="20"/>
                <w:lang w:val="en-US"/>
              </w:rPr>
            </w:pPr>
            <w:r w:rsidRPr="7E1A90E4">
              <w:rPr>
                <w:i/>
                <w:iCs/>
                <w:sz w:val="20"/>
                <w:szCs w:val="20"/>
                <w:lang w:val="en-US"/>
              </w:rPr>
              <w:t xml:space="preserve">Assessment: </w:t>
            </w:r>
            <w:r w:rsidRPr="7E1A90E4">
              <w:rPr>
                <w:sz w:val="20"/>
                <w:szCs w:val="20"/>
                <w:lang w:val="en-US"/>
              </w:rPr>
              <w:t xml:space="preserve">Mexico is vulnerable to the impacts from climate change. Climate change-related risks include failure to adequately determine the extent to which and to what degree priority areas for conservation, protected area boundaries and sustainable livelihoods will be impacted by climate change over various timeframes, thereby undermining the ability to fully achieve environmental and socioeconomic objectives over the long term. Climate change impacts and their variability can manifest in many different forms and could occur more quickly or slowly than currently projected. Impacts from climate change could alter priority areas for conservation, make existing protected area </w:t>
            </w:r>
            <w:r w:rsidRPr="7E1A90E4">
              <w:rPr>
                <w:sz w:val="20"/>
                <w:szCs w:val="20"/>
                <w:lang w:val="en-US"/>
              </w:rPr>
              <w:t xml:space="preserve">boundaries less effective, and increase threats to the country’s most important ecosystems and biodiversity. Adaptive measures implemented by the project, particularly with regards to the capacity to accurately </w:t>
            </w:r>
            <w:r w:rsidRPr="7E1A90E4" w:rsidR="6F912855">
              <w:rPr>
                <w:sz w:val="20"/>
                <w:szCs w:val="20"/>
                <w:lang w:val="en-US"/>
              </w:rPr>
              <w:t>for</w:t>
            </w:r>
            <w:r w:rsidR="00A40105">
              <w:rPr>
                <w:sz w:val="20"/>
                <w:szCs w:val="20"/>
                <w:lang w:val="en-US"/>
              </w:rPr>
              <w:t>e</w:t>
            </w:r>
            <w:r w:rsidRPr="7E1A90E4" w:rsidR="6F912855">
              <w:rPr>
                <w:sz w:val="20"/>
                <w:szCs w:val="20"/>
                <w:lang w:val="en-US"/>
              </w:rPr>
              <w:t xml:space="preserve">see </w:t>
            </w:r>
            <w:r w:rsidRPr="7E1A90E4">
              <w:rPr>
                <w:sz w:val="20"/>
                <w:szCs w:val="20"/>
                <w:lang w:val="en-US"/>
              </w:rPr>
              <w:t>likely impacts on priority areas for conservation, could also be inadequate.</w:t>
            </w:r>
          </w:p>
          <w:p w:rsidRPr="00A5089F" w:rsidR="0054164C" w:rsidP="00EF349C" w:rsidRDefault="0054164C" w14:paraId="5DBD8316" w14:textId="77777777">
            <w:pPr>
              <w:pStyle w:val="Body"/>
              <w:jc w:val="both"/>
              <w:rPr>
                <w:rFonts w:eastAsia="Calibri" w:cs="Calibri"/>
                <w:sz w:val="20"/>
                <w:szCs w:val="20"/>
                <w:lang w:val="en-US"/>
              </w:rPr>
            </w:pPr>
          </w:p>
          <w:p w:rsidRPr="00A5089F" w:rsidR="0054164C" w:rsidP="7E1A90E4" w:rsidRDefault="52CEDC3C" w14:paraId="205375BE" w14:textId="5B8EF855">
            <w:pPr>
              <w:spacing w:before="60" w:after="60"/>
              <w:ind w:right="180"/>
              <w:jc w:val="both"/>
              <w:rPr>
                <w:rFonts w:cstheme="minorBidi"/>
                <w:sz w:val="20"/>
                <w:szCs w:val="20"/>
              </w:rPr>
            </w:pPr>
            <w:r w:rsidRPr="7E1A90E4">
              <w:rPr>
                <w:rFonts w:ascii="Calibri" w:hAnsi="Calibri"/>
                <w:i/>
                <w:iCs/>
                <w:sz w:val="20"/>
                <w:szCs w:val="20"/>
              </w:rPr>
              <w:t xml:space="preserve">Mitigation Measures: </w:t>
            </w:r>
            <w:r w:rsidRPr="7E1A90E4">
              <w:rPr>
                <w:rFonts w:ascii="Calibri" w:hAnsi="Calibri"/>
                <w:sz w:val="20"/>
                <w:szCs w:val="20"/>
              </w:rPr>
              <w:t xml:space="preserve">The Government of Mexico and CONANP have taken </w:t>
            </w:r>
            <w:proofErr w:type="gramStart"/>
            <w:r w:rsidRPr="7E1A90E4">
              <w:rPr>
                <w:rFonts w:ascii="Calibri" w:hAnsi="Calibri"/>
                <w:sz w:val="20"/>
                <w:szCs w:val="20"/>
              </w:rPr>
              <w:t>a number of</w:t>
            </w:r>
            <w:proofErr w:type="gramEnd"/>
            <w:r w:rsidRPr="7E1A90E4">
              <w:rPr>
                <w:rFonts w:ascii="Calibri" w:hAnsi="Calibri"/>
                <w:sz w:val="20"/>
                <w:szCs w:val="20"/>
              </w:rPr>
              <w:t xml:space="preserve"> measures and developed specific strategies to ensure projections from the likely impacts of climate change are understood and incorporated into planning, decision-making and management components of the country’s protected natural area system. For example, from 2013-2021, CONANP, CONAFOR and CONABIO implemented the GEF-UNDP funded “RESILENCIA” project, which allowed for the country’s protected area system to be spatially configured and managed to improve resilience of the system given the likely projected impacts from climate change on key ecosystems and biodiversity.  The RESILENCIA project was implemented in 17 terrestrial, coastal and marine protected natural areas covering 7.8 million ha in 12 eco-regions. Lessons learned from the project have enabled for increased institutional capacity and more effective management system for protected natural areas facing impacts from climate change.</w:t>
            </w:r>
          </w:p>
        </w:tc>
      </w:tr>
      <w:tr w:rsidRPr="00A5089F" w:rsidR="0054164C" w:rsidTr="2EF14059" w14:paraId="2033242C" w14:textId="77777777">
        <w:trPr>
          <w:trHeight w:val="331"/>
        </w:trPr>
        <w:tc>
          <w:tcPr>
            <w:tcW w:w="2702" w:type="dxa"/>
            <w:tcBorders>
              <w:bottom w:val="dotted" w:color="auto" w:sz="4" w:space="0"/>
              <w:right w:val="dotted" w:color="auto" w:sz="4" w:space="0"/>
            </w:tcBorders>
            <w:tcMar>
              <w:top w:w="0" w:type="dxa"/>
              <w:left w:w="108" w:type="dxa"/>
              <w:bottom w:w="0" w:type="dxa"/>
              <w:right w:w="108" w:type="dxa"/>
            </w:tcMar>
            <w:vAlign w:val="center"/>
          </w:tcPr>
          <w:p w:rsidRPr="00A5089F" w:rsidR="0054164C" w:rsidP="00EF349C" w:rsidRDefault="0054164C" w14:paraId="6314102C" w14:textId="77777777">
            <w:pPr>
              <w:spacing w:before="60" w:after="60"/>
              <w:ind w:right="180"/>
              <w:jc w:val="both"/>
              <w:rPr>
                <w:rFonts w:cstheme="minorHAnsi"/>
                <w:sz w:val="20"/>
                <w:szCs w:val="20"/>
              </w:rPr>
            </w:pPr>
            <w:r w:rsidRPr="00A5089F">
              <w:rPr>
                <w:rFonts w:cstheme="minorHAnsi"/>
                <w:sz w:val="20"/>
                <w:szCs w:val="20"/>
              </w:rPr>
              <w:t xml:space="preserve">Environment and Social </w:t>
            </w:r>
          </w:p>
        </w:tc>
        <w:tc>
          <w:tcPr>
            <w:tcW w:w="1484" w:type="dxa"/>
            <w:tcBorders>
              <w:left w:val="dotted" w:color="auto" w:sz="4" w:space="0"/>
              <w:bottom w:val="dotted" w:color="auto" w:sz="4" w:space="0"/>
              <w:right w:val="dotted" w:color="auto" w:sz="4" w:space="0"/>
            </w:tcBorders>
            <w:tcMar>
              <w:top w:w="0" w:type="dxa"/>
              <w:left w:w="0" w:type="dxa"/>
              <w:bottom w:w="0" w:type="dxa"/>
              <w:right w:w="0" w:type="dxa"/>
            </w:tcMar>
            <w:vAlign w:val="center"/>
          </w:tcPr>
          <w:p w:rsidRPr="00296257" w:rsidR="0054164C" w:rsidP="00296257" w:rsidRDefault="1E4A429B" w14:paraId="13BD65B8" w14:textId="7866A979">
            <w:pPr>
              <w:shd w:val="clear" w:color="auto" w:fill="FFFFFF" w:themeFill="background1"/>
              <w:spacing w:before="60" w:after="60"/>
              <w:jc w:val="both"/>
              <w:rPr>
                <w:rFonts w:eastAsia="Arial" w:cs="Arial"/>
                <w:sz w:val="20"/>
                <w:szCs w:val="20"/>
              </w:rPr>
            </w:pPr>
            <w:r w:rsidRPr="00296257">
              <w:rPr>
                <w:rFonts w:cstheme="minorBidi"/>
                <w:color w:val="000000" w:themeColor="text1"/>
                <w:sz w:val="20"/>
                <w:szCs w:val="20"/>
                <w:highlight w:val="yellow"/>
              </w:rPr>
              <w:t>Moderate</w:t>
            </w:r>
          </w:p>
        </w:tc>
        <w:tc>
          <w:tcPr>
            <w:tcW w:w="5534" w:type="dxa"/>
            <w:tcBorders>
              <w:left w:val="dotted" w:color="auto" w:sz="4" w:space="0"/>
              <w:bottom w:val="dotted" w:color="auto" w:sz="4" w:space="0"/>
            </w:tcBorders>
            <w:tcMar>
              <w:top w:w="0" w:type="dxa"/>
              <w:left w:w="108" w:type="dxa"/>
              <w:bottom w:w="0" w:type="dxa"/>
              <w:right w:w="108" w:type="dxa"/>
            </w:tcMar>
          </w:tcPr>
          <w:p w:rsidRPr="00A5089F" w:rsidR="0054164C" w:rsidP="00EF349C" w:rsidRDefault="5199B7D6" w14:paraId="46BF8078" w14:textId="2C0FEA91">
            <w:pPr>
              <w:pStyle w:val="Body"/>
              <w:jc w:val="both"/>
              <w:rPr>
                <w:rFonts w:eastAsia="Calibri" w:cs="Calibri"/>
                <w:sz w:val="20"/>
                <w:szCs w:val="20"/>
                <w:lang w:val="en-US"/>
              </w:rPr>
            </w:pPr>
            <w:r w:rsidRPr="2EF14059">
              <w:rPr>
                <w:i/>
                <w:iCs/>
                <w:sz w:val="20"/>
                <w:szCs w:val="20"/>
                <w:lang w:val="en-US"/>
              </w:rPr>
              <w:t>Assessment:</w:t>
            </w:r>
            <w:r w:rsidRPr="2EF14059">
              <w:rPr>
                <w:sz w:val="20"/>
                <w:szCs w:val="20"/>
                <w:lang w:val="en-US"/>
              </w:rPr>
              <w:t xml:space="preserve"> </w:t>
            </w:r>
            <w:r w:rsidRPr="2EF14059" w:rsidR="00510CB6">
              <w:rPr>
                <w:sz w:val="20"/>
                <w:szCs w:val="20"/>
                <w:lang w:val="en-US"/>
              </w:rPr>
              <w:t xml:space="preserve">It is not expected that the </w:t>
            </w:r>
            <w:r w:rsidRPr="2EF14059">
              <w:rPr>
                <w:sz w:val="20"/>
                <w:szCs w:val="20"/>
                <w:lang w:val="en-US"/>
              </w:rPr>
              <w:t>project could bring</w:t>
            </w:r>
            <w:r w:rsidRPr="2EF14059" w:rsidR="0850D6DD">
              <w:rPr>
                <w:sz w:val="20"/>
                <w:szCs w:val="20"/>
                <w:lang w:val="en-US"/>
              </w:rPr>
              <w:t xml:space="preserve"> </w:t>
            </w:r>
            <w:r w:rsidRPr="00296257" w:rsidR="0850D6DD">
              <w:rPr>
                <w:sz w:val="20"/>
                <w:szCs w:val="20"/>
                <w:highlight w:val="yellow"/>
                <w:lang w:val="en-US"/>
              </w:rPr>
              <w:t>adverse</w:t>
            </w:r>
            <w:r w:rsidRPr="2EF14059">
              <w:rPr>
                <w:sz w:val="20"/>
                <w:szCs w:val="20"/>
                <w:lang w:val="en-US"/>
              </w:rPr>
              <w:t xml:space="preserve"> environmental and/or social </w:t>
            </w:r>
            <w:r w:rsidRPr="2EF14059" w:rsidR="00510CB6">
              <w:rPr>
                <w:sz w:val="20"/>
                <w:szCs w:val="20"/>
                <w:lang w:val="en-US"/>
              </w:rPr>
              <w:t>impacts. There may be some</w:t>
            </w:r>
            <w:r w:rsidRPr="2EF14059">
              <w:rPr>
                <w:sz w:val="20"/>
                <w:szCs w:val="20"/>
                <w:lang w:val="en-US"/>
              </w:rPr>
              <w:t xml:space="preserve"> unintended outcomes from project activities that do not fully account for the environmental and socioeconomic contexts involved with protected natural area and ADVC management and restoration, notably when </w:t>
            </w:r>
            <w:r w:rsidRPr="7ED591EB">
              <w:rPr>
                <w:sz w:val="20"/>
                <w:szCs w:val="20"/>
                <w:lang w:val="en-US"/>
              </w:rPr>
              <w:t>IP</w:t>
            </w:r>
            <w:r w:rsidRPr="7ED591EB" w:rsidR="548362D9">
              <w:rPr>
                <w:sz w:val="20"/>
                <w:szCs w:val="20"/>
                <w:lang w:val="en-US"/>
              </w:rPr>
              <w:t>&amp;</w:t>
            </w:r>
            <w:r w:rsidRPr="7ED591EB">
              <w:rPr>
                <w:sz w:val="20"/>
                <w:szCs w:val="20"/>
                <w:lang w:val="en-US"/>
              </w:rPr>
              <w:t>LCs</w:t>
            </w:r>
            <w:r w:rsidRPr="2EF14059">
              <w:rPr>
                <w:sz w:val="20"/>
                <w:szCs w:val="20"/>
                <w:lang w:val="en-US"/>
              </w:rPr>
              <w:t xml:space="preserve"> and other vulnerable communities are involved. Effective planning and management of protected natural areas and restoration of degraded areas includes outreach, </w:t>
            </w:r>
            <w:proofErr w:type="gramStart"/>
            <w:r w:rsidRPr="2EF14059">
              <w:rPr>
                <w:sz w:val="20"/>
                <w:szCs w:val="20"/>
                <w:lang w:val="en-US"/>
              </w:rPr>
              <w:t>engagement</w:t>
            </w:r>
            <w:proofErr w:type="gramEnd"/>
            <w:r w:rsidRPr="2EF14059">
              <w:rPr>
                <w:sz w:val="20"/>
                <w:szCs w:val="20"/>
                <w:lang w:val="en-US"/>
              </w:rPr>
              <w:t xml:space="preserve"> and collaboration with local communities, many of which are heavily dependent on natural resources and often rely on complex and/or unresolved land tenure arrangements. This is particularly true with </w:t>
            </w:r>
            <w:r w:rsidRPr="7ED591EB">
              <w:rPr>
                <w:sz w:val="20"/>
                <w:szCs w:val="20"/>
                <w:lang w:val="en-US"/>
              </w:rPr>
              <w:t>IP</w:t>
            </w:r>
            <w:r w:rsidRPr="7ED591EB" w:rsidR="0DD51F95">
              <w:rPr>
                <w:sz w:val="20"/>
                <w:szCs w:val="20"/>
                <w:lang w:val="en-US"/>
              </w:rPr>
              <w:t>&amp;</w:t>
            </w:r>
            <w:r w:rsidRPr="7ED591EB">
              <w:rPr>
                <w:sz w:val="20"/>
                <w:szCs w:val="20"/>
                <w:lang w:val="en-US"/>
              </w:rPr>
              <w:t>LCs</w:t>
            </w:r>
            <w:r w:rsidRPr="2EF14059">
              <w:rPr>
                <w:sz w:val="20"/>
                <w:szCs w:val="20"/>
                <w:lang w:val="en-US"/>
              </w:rPr>
              <w:t>, notably ones with ancestral territorial claims. Inappropriate restoration strategies, such as the use of non-native species that could displace biologically and/or economically important flora and fauna, could also create both environmental and social risks. Failure to adequately address these risks could lead to conflicts among and within communities over a wide spectrum of land use issues, undermining both the environmental and socioeconomic objectives of the program.</w:t>
            </w:r>
          </w:p>
          <w:p w:rsidRPr="00A5089F" w:rsidR="0054164C" w:rsidP="00EF349C" w:rsidRDefault="0054164C" w14:paraId="3BB06817" w14:textId="77777777">
            <w:pPr>
              <w:pStyle w:val="Body"/>
              <w:jc w:val="both"/>
              <w:rPr>
                <w:rFonts w:eastAsia="Calibri" w:cs="Calibri"/>
                <w:sz w:val="20"/>
                <w:szCs w:val="20"/>
                <w:lang w:val="en-US"/>
              </w:rPr>
            </w:pPr>
          </w:p>
          <w:p w:rsidRPr="00A5089F" w:rsidR="0054164C" w:rsidP="7E1A90E4" w:rsidRDefault="52CEDC3C" w14:paraId="63F3EF60" w14:textId="11E46166">
            <w:pPr>
              <w:spacing w:before="60" w:after="60"/>
              <w:ind w:right="180"/>
              <w:jc w:val="both"/>
              <w:rPr>
                <w:rFonts w:cstheme="minorBidi"/>
                <w:sz w:val="20"/>
                <w:szCs w:val="20"/>
              </w:rPr>
            </w:pPr>
            <w:r w:rsidRPr="7E1A90E4">
              <w:rPr>
                <w:rFonts w:ascii="Calibri" w:hAnsi="Calibri"/>
                <w:i/>
                <w:iCs/>
                <w:sz w:val="20"/>
                <w:szCs w:val="20"/>
              </w:rPr>
              <w:t xml:space="preserve">Mitigation Measures: </w:t>
            </w:r>
            <w:r w:rsidRPr="7E1A90E4">
              <w:rPr>
                <w:rFonts w:ascii="Calibri" w:hAnsi="Calibri"/>
                <w:sz w:val="20"/>
                <w:szCs w:val="20"/>
              </w:rPr>
              <w:t xml:space="preserve">To mitigate environmental and social risks from the project’s protected natural area and restoration activities, the project will draw heavily on the considerable prior and current experience within both CONANP and FMCN to successfully design and implement projects that comprehensively address environmental issues while simultaneously safeguarding and enhancing </w:t>
            </w:r>
            <w:r w:rsidRPr="7E1A90E4">
              <w:rPr>
                <w:rFonts w:ascii="Calibri" w:hAnsi="Calibri"/>
                <w:sz w:val="20"/>
                <w:szCs w:val="20"/>
              </w:rPr>
              <w:t xml:space="preserve">socioeconomic wellbeing of project participants. Specific environmental and social risks associated with </w:t>
            </w:r>
            <w:r w:rsidRPr="7ED591EB">
              <w:rPr>
                <w:rFonts w:ascii="Calibri" w:hAnsi="Calibri"/>
                <w:sz w:val="20"/>
                <w:szCs w:val="20"/>
              </w:rPr>
              <w:t>IP</w:t>
            </w:r>
            <w:r w:rsidRPr="7ED591EB" w:rsidR="0EF57CBC">
              <w:rPr>
                <w:rFonts w:ascii="Calibri" w:hAnsi="Calibri"/>
                <w:sz w:val="20"/>
                <w:szCs w:val="20"/>
              </w:rPr>
              <w:t>&amp;</w:t>
            </w:r>
            <w:r w:rsidRPr="7ED591EB">
              <w:rPr>
                <w:rFonts w:ascii="Calibri" w:hAnsi="Calibri"/>
                <w:sz w:val="20"/>
                <w:szCs w:val="20"/>
              </w:rPr>
              <w:t>LCs</w:t>
            </w:r>
            <w:r w:rsidRPr="7E1A90E4">
              <w:rPr>
                <w:rFonts w:ascii="Calibri" w:hAnsi="Calibri"/>
                <w:sz w:val="20"/>
                <w:szCs w:val="20"/>
              </w:rPr>
              <w:t xml:space="preserve"> will be addressed and mitigated through both FMCN and CONANP’s previously used and successful model of partnerships with these stakeholders. Both CONANP and FMCN have robust policies and procedures to assess and mitigate environmental and social risks. Safeguard screening for the project has also considered principal environmental and social risks and will be used to inform development of relevant safeguard plans for all identified issues, notably those focused on gender, stakeholder consultation processes and indigenous peoples.</w:t>
            </w:r>
            <w:r w:rsidRPr="7E1A90E4" w:rsidR="63CAB237">
              <w:rPr>
                <w:rFonts w:ascii="Calibri" w:hAnsi="Calibri"/>
                <w:sz w:val="20"/>
                <w:szCs w:val="20"/>
              </w:rPr>
              <w:t xml:space="preserve"> CONANP capacities on gender, social and environmental safeguards will be further strengthen</w:t>
            </w:r>
            <w:r w:rsidRPr="7E1A90E4" w:rsidR="57AFB681">
              <w:rPr>
                <w:rFonts w:ascii="Calibri" w:hAnsi="Calibri"/>
                <w:sz w:val="20"/>
                <w:szCs w:val="20"/>
              </w:rPr>
              <w:t>ed</w:t>
            </w:r>
            <w:r w:rsidRPr="7E1A90E4" w:rsidR="057806B7">
              <w:rPr>
                <w:rFonts w:ascii="Calibri" w:hAnsi="Calibri"/>
                <w:sz w:val="20"/>
                <w:szCs w:val="20"/>
              </w:rPr>
              <w:t xml:space="preserve"> </w:t>
            </w:r>
            <w:r w:rsidRPr="7E1A90E4" w:rsidR="63CAB237">
              <w:rPr>
                <w:rFonts w:ascii="Calibri" w:hAnsi="Calibri"/>
                <w:sz w:val="20"/>
                <w:szCs w:val="20"/>
              </w:rPr>
              <w:t>under component 1.</w:t>
            </w:r>
          </w:p>
        </w:tc>
      </w:tr>
      <w:tr w:rsidRPr="00A5089F" w:rsidR="0054164C" w:rsidTr="2EF14059" w14:paraId="013C6FD7" w14:textId="77777777">
        <w:trPr>
          <w:trHeight w:val="331"/>
        </w:trPr>
        <w:tc>
          <w:tcPr>
            <w:tcW w:w="2702" w:type="dxa"/>
            <w:tcBorders>
              <w:bottom w:val="single" w:color="auto" w:sz="4" w:space="0"/>
              <w:right w:val="dotted" w:color="auto" w:sz="4" w:space="0"/>
            </w:tcBorders>
            <w:tcMar>
              <w:top w:w="0" w:type="dxa"/>
              <w:left w:w="108" w:type="dxa"/>
              <w:bottom w:w="0" w:type="dxa"/>
              <w:right w:w="108" w:type="dxa"/>
            </w:tcMar>
            <w:vAlign w:val="center"/>
          </w:tcPr>
          <w:p w:rsidRPr="00A5089F" w:rsidR="0054164C" w:rsidP="00EF349C" w:rsidRDefault="0054164C" w14:paraId="64FF6DD8" w14:textId="77777777">
            <w:pPr>
              <w:spacing w:before="60" w:after="60"/>
              <w:ind w:right="180"/>
              <w:jc w:val="both"/>
              <w:rPr>
                <w:rFonts w:cstheme="minorHAnsi"/>
                <w:sz w:val="20"/>
                <w:szCs w:val="20"/>
              </w:rPr>
            </w:pPr>
            <w:r w:rsidRPr="00A5089F">
              <w:rPr>
                <w:rFonts w:cstheme="minorHAnsi"/>
                <w:sz w:val="20"/>
                <w:szCs w:val="20"/>
              </w:rPr>
              <w:t>Political and Governance</w:t>
            </w:r>
          </w:p>
        </w:tc>
        <w:sdt>
          <w:sdtPr>
            <w:rPr>
              <w:rFonts w:cstheme="minorBidi"/>
              <w:color w:val="000000"/>
              <w:sz w:val="20"/>
              <w:szCs w:val="20"/>
            </w:rPr>
            <w:id w:val="87897536"/>
            <w:placeholder>
              <w:docPart w:val="AD947891606A4D9E94C5E9B23A7CACF8"/>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left w:val="dotted" w:color="auto" w:sz="4" w:space="0"/>
                  <w:bottom w:val="single" w:color="auto" w:sz="4" w:space="0"/>
                  <w:right w:val="dotted" w:color="auto" w:sz="4" w:space="0"/>
                </w:tcBorders>
                <w:tcMar>
                  <w:top w:w="0" w:type="dxa"/>
                  <w:left w:w="0" w:type="dxa"/>
                  <w:bottom w:w="0" w:type="dxa"/>
                  <w:right w:w="0" w:type="dxa"/>
                </w:tcMar>
                <w:vAlign w:val="center"/>
              </w:tcPr>
              <w:p w:rsidRPr="00A5089F" w:rsidR="0054164C" w:rsidP="3076990E" w:rsidRDefault="00C713C4" w14:paraId="3625EAB6" w14:textId="26E5DC48">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Moderate</w:t>
                </w:r>
              </w:p>
            </w:tc>
          </w:sdtContent>
        </w:sdt>
        <w:tc>
          <w:tcPr>
            <w:tcW w:w="5534" w:type="dxa"/>
            <w:tcBorders>
              <w:left w:val="dotted" w:color="auto" w:sz="4" w:space="0"/>
              <w:bottom w:val="single" w:color="auto" w:sz="4" w:space="0"/>
            </w:tcBorders>
            <w:tcMar>
              <w:top w:w="0" w:type="dxa"/>
              <w:left w:w="108" w:type="dxa"/>
              <w:bottom w:w="0" w:type="dxa"/>
              <w:right w:w="108" w:type="dxa"/>
            </w:tcMar>
          </w:tcPr>
          <w:p w:rsidR="00510CB6" w:rsidP="00384E92" w:rsidRDefault="5199B7D6" w14:paraId="5DFDE3A0" w14:textId="52031F46">
            <w:pPr>
              <w:pStyle w:val="Body"/>
              <w:jc w:val="both"/>
              <w:rPr>
                <w:sz w:val="20"/>
                <w:szCs w:val="20"/>
                <w:lang w:val="en-US"/>
              </w:rPr>
            </w:pPr>
            <w:r w:rsidRPr="2EF14059">
              <w:rPr>
                <w:i/>
                <w:iCs/>
                <w:sz w:val="20"/>
                <w:szCs w:val="20"/>
                <w:lang w:val="en-US"/>
              </w:rPr>
              <w:t>Assessment</w:t>
            </w:r>
            <w:r w:rsidRPr="2EF14059">
              <w:rPr>
                <w:sz w:val="20"/>
                <w:szCs w:val="20"/>
                <w:lang w:val="en-US"/>
              </w:rPr>
              <w:t xml:space="preserve">: The project faces political and governance risks that could undermine fully achieving its proposed outcomes. Many of Mexico’s protected areas, ADVCs and </w:t>
            </w:r>
            <w:r w:rsidRPr="7ED591EB">
              <w:rPr>
                <w:sz w:val="20"/>
                <w:szCs w:val="20"/>
                <w:lang w:val="en-US"/>
              </w:rPr>
              <w:t>IP</w:t>
            </w:r>
            <w:r w:rsidRPr="7ED591EB" w:rsidR="0A036CB2">
              <w:rPr>
                <w:sz w:val="20"/>
                <w:szCs w:val="20"/>
                <w:lang w:val="en-US"/>
              </w:rPr>
              <w:t>&amp;</w:t>
            </w:r>
            <w:r w:rsidRPr="7ED591EB">
              <w:rPr>
                <w:sz w:val="20"/>
                <w:szCs w:val="20"/>
                <w:lang w:val="en-US"/>
              </w:rPr>
              <w:t>LC</w:t>
            </w:r>
            <w:r w:rsidRPr="2EF14059">
              <w:rPr>
                <w:sz w:val="20"/>
                <w:szCs w:val="20"/>
                <w:lang w:val="en-US"/>
              </w:rPr>
              <w:t xml:space="preserve"> territories are in rural, high poverty areas, heavily dependent on natural resource use and often under unsustainable practices that maximize shorter-term gains. Protected natural area management and restoration priorities run the risk of colliding with shorter-term priorities, both with communities as well as municipal and/or state leaders. The issue of territorial claims from </w:t>
            </w:r>
            <w:r w:rsidRPr="7ED591EB">
              <w:rPr>
                <w:sz w:val="20"/>
                <w:szCs w:val="20"/>
                <w:lang w:val="en-US"/>
              </w:rPr>
              <w:t>IP</w:t>
            </w:r>
            <w:r w:rsidRPr="7ED591EB" w:rsidR="31344ECE">
              <w:rPr>
                <w:sz w:val="20"/>
                <w:szCs w:val="20"/>
                <w:lang w:val="en-US"/>
              </w:rPr>
              <w:t>&amp;</w:t>
            </w:r>
            <w:r w:rsidRPr="7ED591EB">
              <w:rPr>
                <w:sz w:val="20"/>
                <w:szCs w:val="20"/>
                <w:lang w:val="en-US"/>
              </w:rPr>
              <w:t>LCs</w:t>
            </w:r>
            <w:r w:rsidRPr="2EF14059">
              <w:rPr>
                <w:sz w:val="20"/>
                <w:szCs w:val="20"/>
                <w:lang w:val="en-US"/>
              </w:rPr>
              <w:t xml:space="preserve"> can also create political and governance risks, particularly </w:t>
            </w:r>
            <w:r w:rsidRPr="2EF14059" w:rsidR="18064E0B">
              <w:rPr>
                <w:sz w:val="20"/>
                <w:szCs w:val="20"/>
                <w:lang w:val="en-US"/>
              </w:rPr>
              <w:t>if</w:t>
            </w:r>
            <w:r w:rsidRPr="2EF14059">
              <w:rPr>
                <w:sz w:val="20"/>
                <w:szCs w:val="20"/>
                <w:lang w:val="en-US"/>
              </w:rPr>
              <w:t xml:space="preserve"> there are unresolved legal aspects to the claims. Several of the project areas are also characterized by security concerns, posing a risk to both communities and any personnel involved in the project development and management process. </w:t>
            </w:r>
          </w:p>
          <w:p w:rsidR="00510CB6" w:rsidP="00384E92" w:rsidRDefault="00510CB6" w14:paraId="65426451" w14:textId="77777777">
            <w:pPr>
              <w:pStyle w:val="Body"/>
              <w:jc w:val="both"/>
              <w:rPr>
                <w:sz w:val="20"/>
                <w:szCs w:val="20"/>
                <w:lang w:val="en-US"/>
              </w:rPr>
            </w:pPr>
          </w:p>
          <w:p w:rsidRPr="00A5089F" w:rsidR="0054164C" w:rsidP="00EF349C" w:rsidRDefault="00510CB6" w14:paraId="6BCF8148" w14:textId="1C2F7B9D">
            <w:pPr>
              <w:pStyle w:val="Body"/>
              <w:jc w:val="both"/>
              <w:rPr>
                <w:rFonts w:eastAsia="Calibri" w:cs="Calibri"/>
                <w:sz w:val="20"/>
                <w:szCs w:val="20"/>
                <w:lang w:val="en-US"/>
              </w:rPr>
            </w:pPr>
            <w:r>
              <w:rPr>
                <w:sz w:val="20"/>
                <w:szCs w:val="20"/>
                <w:lang w:val="en-US"/>
              </w:rPr>
              <w:t xml:space="preserve">The reason why the risk is moderate is because </w:t>
            </w:r>
            <w:r w:rsidRPr="00A5089F" w:rsidR="0054164C">
              <w:rPr>
                <w:sz w:val="20"/>
                <w:szCs w:val="20"/>
                <w:lang w:val="en-US"/>
              </w:rPr>
              <w:t xml:space="preserve">National elections will also take place in 2024, creating the potential risk of changes in key personnel with government agencies supporting Mexico’s protected natural areas system project and/or changing policies and priorities of a new government, notably with regards to fulfilling funding commitments for conservation and restoration-related initiatives. </w:t>
            </w:r>
          </w:p>
          <w:p w:rsidRPr="00A5089F" w:rsidR="0054164C" w:rsidP="00EF349C" w:rsidRDefault="0054164C" w14:paraId="129F9EE5" w14:textId="77777777">
            <w:pPr>
              <w:pStyle w:val="Body"/>
              <w:jc w:val="both"/>
              <w:rPr>
                <w:rFonts w:eastAsia="Calibri" w:cs="Calibri"/>
                <w:sz w:val="20"/>
                <w:szCs w:val="20"/>
                <w:lang w:val="en-US"/>
              </w:rPr>
            </w:pPr>
          </w:p>
          <w:p w:rsidRPr="00A5089F" w:rsidR="0054164C" w:rsidP="00EF349C" w:rsidRDefault="0054164C" w14:paraId="67AA0987" w14:textId="13054E91">
            <w:pPr>
              <w:spacing w:before="60" w:after="60"/>
              <w:ind w:right="180"/>
              <w:jc w:val="both"/>
              <w:rPr>
                <w:rFonts w:cstheme="minorBidi"/>
                <w:sz w:val="20"/>
                <w:szCs w:val="20"/>
              </w:rPr>
            </w:pPr>
            <w:r w:rsidRPr="00A5089F">
              <w:rPr>
                <w:rFonts w:ascii="Calibri" w:hAnsi="Calibri"/>
                <w:i/>
                <w:iCs/>
                <w:sz w:val="20"/>
                <w:szCs w:val="20"/>
              </w:rPr>
              <w:t>Mitigation Measures:</w:t>
            </w:r>
            <w:r w:rsidRPr="00A5089F">
              <w:rPr>
                <w:rFonts w:ascii="Calibri" w:hAnsi="Calibri"/>
                <w:sz w:val="20"/>
                <w:szCs w:val="20"/>
              </w:rPr>
              <w:t xml:space="preserve"> To mitigate these risks, the project has aligned its outcomes and governance structure </w:t>
            </w:r>
            <w:proofErr w:type="gramStart"/>
            <w:r w:rsidRPr="00A5089F">
              <w:rPr>
                <w:rFonts w:ascii="Calibri" w:hAnsi="Calibri"/>
                <w:sz w:val="20"/>
                <w:szCs w:val="20"/>
              </w:rPr>
              <w:t>with  government</w:t>
            </w:r>
            <w:proofErr w:type="gramEnd"/>
            <w:r w:rsidRPr="00A5089F">
              <w:rPr>
                <w:rFonts w:ascii="Calibri" w:hAnsi="Calibri"/>
                <w:sz w:val="20"/>
                <w:szCs w:val="20"/>
              </w:rPr>
              <w:t xml:space="preserve"> policies and priorities, notably those of CONANP and its strategies and frameworks for managing the country’s protected area’s system as well as the larger </w:t>
            </w:r>
            <w:r w:rsidR="00CE69DD">
              <w:rPr>
                <w:rFonts w:ascii="Calibri" w:hAnsi="Calibri"/>
                <w:sz w:val="20"/>
                <w:szCs w:val="20"/>
              </w:rPr>
              <w:t>MEx30x30</w:t>
            </w:r>
            <w:r w:rsidRPr="00A5089F">
              <w:rPr>
                <w:rFonts w:ascii="Calibri" w:hAnsi="Calibri"/>
                <w:sz w:val="20"/>
                <w:szCs w:val="20"/>
              </w:rPr>
              <w:t xml:space="preserve"> national commitment to achieve effective management of 30% of Mexico’s important areas for biodiversity by 2030. This commitment is enshrined in Mexico’s National Biodiversity Strategies and Action Plan, </w:t>
            </w:r>
            <w:proofErr w:type="spellStart"/>
            <w:r w:rsidRPr="00A5089F">
              <w:rPr>
                <w:rFonts w:ascii="Calibri" w:hAnsi="Calibri"/>
                <w:sz w:val="20"/>
                <w:szCs w:val="20"/>
              </w:rPr>
              <w:t>ENBioMe</w:t>
            </w:r>
            <w:r w:rsidR="00AF093D">
              <w:rPr>
                <w:rFonts w:ascii="Calibri" w:hAnsi="Calibri"/>
                <w:sz w:val="20"/>
                <w:szCs w:val="20"/>
              </w:rPr>
              <w:t>x</w:t>
            </w:r>
            <w:proofErr w:type="spellEnd"/>
            <w:r w:rsidRPr="00A5089F">
              <w:rPr>
                <w:rFonts w:ascii="Calibri" w:hAnsi="Calibri"/>
                <w:sz w:val="20"/>
                <w:szCs w:val="20"/>
              </w:rPr>
              <w:t xml:space="preserve">, thereby creating a strong mechanism to help guarantee continuity with future administrations. Furthermore, CONANP and FMCN have worked together successfully for well over two decades with </w:t>
            </w:r>
            <w:r w:rsidR="00AF093D">
              <w:rPr>
                <w:rFonts w:ascii="Calibri" w:hAnsi="Calibri"/>
                <w:sz w:val="20"/>
                <w:szCs w:val="20"/>
              </w:rPr>
              <w:t>five</w:t>
            </w:r>
            <w:r w:rsidRPr="00A5089F" w:rsidR="00AF093D">
              <w:rPr>
                <w:rFonts w:ascii="Calibri" w:hAnsi="Calibri"/>
                <w:sz w:val="20"/>
                <w:szCs w:val="20"/>
              </w:rPr>
              <w:t xml:space="preserve"> </w:t>
            </w:r>
            <w:r w:rsidRPr="00A5089F">
              <w:rPr>
                <w:rFonts w:ascii="Calibri" w:hAnsi="Calibri"/>
                <w:sz w:val="20"/>
                <w:szCs w:val="20"/>
              </w:rPr>
              <w:t xml:space="preserve">federal administrations, regions, and </w:t>
            </w:r>
            <w:r w:rsidRPr="7ED591EB">
              <w:rPr>
                <w:rFonts w:ascii="Calibri" w:hAnsi="Calibri"/>
                <w:sz w:val="20"/>
                <w:szCs w:val="20"/>
              </w:rPr>
              <w:t>IP</w:t>
            </w:r>
            <w:r w:rsidRPr="7ED591EB" w:rsidR="28858438">
              <w:rPr>
                <w:rFonts w:ascii="Calibri" w:hAnsi="Calibri"/>
                <w:sz w:val="20"/>
                <w:szCs w:val="20"/>
              </w:rPr>
              <w:t>&amp;</w:t>
            </w:r>
            <w:r w:rsidRPr="7ED591EB">
              <w:rPr>
                <w:rFonts w:ascii="Calibri" w:hAnsi="Calibri"/>
                <w:sz w:val="20"/>
                <w:szCs w:val="20"/>
              </w:rPr>
              <w:t>LCs</w:t>
            </w:r>
            <w:r w:rsidRPr="00A5089F">
              <w:rPr>
                <w:rFonts w:ascii="Calibri" w:hAnsi="Calibri"/>
                <w:sz w:val="20"/>
                <w:szCs w:val="20"/>
              </w:rPr>
              <w:t xml:space="preserve">, building close, collaborative links to advance Mexico’s biodiversity-and sustainable development-related goals. The project will use this long collaboration, its </w:t>
            </w:r>
            <w:proofErr w:type="gramStart"/>
            <w:r w:rsidRPr="00A5089F">
              <w:rPr>
                <w:rFonts w:ascii="Calibri" w:hAnsi="Calibri"/>
                <w:sz w:val="20"/>
                <w:szCs w:val="20"/>
              </w:rPr>
              <w:t xml:space="preserve">joint </w:t>
            </w:r>
            <w:r w:rsidRPr="00A5089F">
              <w:rPr>
                <w:rFonts w:ascii="Calibri" w:hAnsi="Calibri"/>
                <w:sz w:val="20"/>
                <w:szCs w:val="20"/>
              </w:rPr>
              <w:t>partnership</w:t>
            </w:r>
            <w:proofErr w:type="gramEnd"/>
            <w:r w:rsidRPr="00A5089F">
              <w:rPr>
                <w:rFonts w:ascii="Calibri" w:hAnsi="Calibri"/>
                <w:sz w:val="20"/>
                <w:szCs w:val="20"/>
              </w:rPr>
              <w:t xml:space="preserve"> in the Protected Areas Fund (FANP) and project governance structure to mitigate political risks and ensure continuity and successful completion of its objectives.</w:t>
            </w:r>
          </w:p>
        </w:tc>
      </w:tr>
      <w:tr w:rsidRPr="00A5089F" w:rsidR="0054164C" w:rsidTr="2EF14059" w14:paraId="0CC82B4A" w14:textId="77777777">
        <w:trPr>
          <w:trHeight w:val="331"/>
        </w:trPr>
        <w:tc>
          <w:tcPr>
            <w:tcW w:w="9720" w:type="dxa"/>
            <w:gridSpan w:val="3"/>
            <w:tcBorders>
              <w:top w:val="single" w:color="auto" w:sz="4" w:space="0"/>
              <w:bottom w:val="dotted" w:color="auto" w:sz="4" w:space="0"/>
            </w:tcBorders>
            <w:shd w:val="clear" w:color="auto" w:fill="F2F2F2" w:themeFill="background1" w:themeFillShade="F2"/>
            <w:tcMar>
              <w:top w:w="0" w:type="dxa"/>
              <w:left w:w="108" w:type="dxa"/>
              <w:bottom w:w="0" w:type="dxa"/>
              <w:right w:w="108" w:type="dxa"/>
            </w:tcMar>
            <w:vAlign w:val="center"/>
          </w:tcPr>
          <w:p w:rsidRPr="00A5089F" w:rsidR="0054164C" w:rsidP="00EF349C" w:rsidRDefault="0054164C" w14:paraId="069B3EE2" w14:textId="77777777">
            <w:pPr>
              <w:spacing w:before="60" w:after="60"/>
              <w:ind w:right="180"/>
              <w:jc w:val="both"/>
              <w:rPr>
                <w:rFonts w:cstheme="minorHAnsi"/>
                <w:b/>
                <w:bCs/>
                <w:sz w:val="20"/>
                <w:szCs w:val="20"/>
              </w:rPr>
            </w:pPr>
            <w:r w:rsidRPr="00A5089F">
              <w:rPr>
                <w:rFonts w:cstheme="minorHAnsi"/>
                <w:b/>
                <w:bCs/>
                <w:sz w:val="20"/>
                <w:szCs w:val="20"/>
              </w:rPr>
              <w:t>INNOVATION</w:t>
            </w:r>
          </w:p>
        </w:tc>
      </w:tr>
      <w:tr w:rsidRPr="00A5089F" w:rsidR="0054164C" w:rsidTr="2EF14059" w14:paraId="55DEAD24" w14:textId="77777777">
        <w:trPr>
          <w:trHeight w:val="331"/>
        </w:trPr>
        <w:tc>
          <w:tcPr>
            <w:tcW w:w="2702" w:type="dxa"/>
            <w:tcBorders>
              <w:bottom w:val="dotted" w:color="auto" w:sz="4" w:space="0"/>
              <w:right w:val="dotted" w:color="auto" w:sz="4" w:space="0"/>
            </w:tcBorders>
            <w:tcMar>
              <w:top w:w="0" w:type="dxa"/>
              <w:left w:w="108" w:type="dxa"/>
              <w:bottom w:w="0" w:type="dxa"/>
              <w:right w:w="108" w:type="dxa"/>
            </w:tcMar>
            <w:vAlign w:val="center"/>
            <w:hideMark/>
          </w:tcPr>
          <w:p w:rsidRPr="00A5089F" w:rsidR="0054164C" w:rsidP="00EF349C" w:rsidRDefault="0054164C" w14:paraId="763163EB" w14:textId="77777777">
            <w:pPr>
              <w:spacing w:before="60" w:after="60"/>
              <w:ind w:right="180"/>
              <w:jc w:val="both"/>
              <w:rPr>
                <w:rFonts w:cstheme="minorHAnsi"/>
                <w:sz w:val="20"/>
                <w:szCs w:val="20"/>
              </w:rPr>
            </w:pPr>
            <w:r w:rsidRPr="00A5089F">
              <w:rPr>
                <w:rFonts w:cstheme="minorHAnsi"/>
                <w:sz w:val="20"/>
                <w:szCs w:val="20"/>
              </w:rPr>
              <w:t>Institutional and Policy</w:t>
            </w:r>
          </w:p>
        </w:tc>
        <w:sdt>
          <w:sdtPr>
            <w:rPr>
              <w:rFonts w:cstheme="minorBidi"/>
              <w:color w:val="000000"/>
              <w:sz w:val="20"/>
              <w:szCs w:val="20"/>
            </w:rPr>
            <w:id w:val="-1718893444"/>
            <w:placeholder>
              <w:docPart w:val="09F5A2BE2B5049D38C89F28B0C2E4574"/>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left w:val="dotted" w:color="auto" w:sz="4" w:space="0"/>
                  <w:bottom w:val="dotted" w:color="auto" w:sz="4" w:space="0"/>
                  <w:right w:val="dotted" w:color="auto" w:sz="4" w:space="0"/>
                </w:tcBorders>
                <w:tcMar>
                  <w:top w:w="0" w:type="dxa"/>
                  <w:left w:w="0" w:type="dxa"/>
                  <w:bottom w:w="0" w:type="dxa"/>
                  <w:right w:w="0" w:type="dxa"/>
                </w:tcMar>
                <w:vAlign w:val="center"/>
                <w:hideMark/>
              </w:tcPr>
              <w:p w:rsidRPr="00A5089F" w:rsidR="0054164C" w:rsidP="3076990E" w:rsidRDefault="009E62C0" w14:paraId="5FD32B7B" w14:textId="2B176962">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Low</w:t>
                </w:r>
              </w:p>
            </w:tc>
          </w:sdtContent>
        </w:sdt>
        <w:tc>
          <w:tcPr>
            <w:tcW w:w="5534" w:type="dxa"/>
            <w:tcBorders>
              <w:left w:val="dotted" w:color="auto" w:sz="4" w:space="0"/>
              <w:bottom w:val="dotted" w:color="auto" w:sz="4" w:space="0"/>
            </w:tcBorders>
            <w:tcMar>
              <w:top w:w="0" w:type="dxa"/>
              <w:left w:w="108" w:type="dxa"/>
              <w:bottom w:w="0" w:type="dxa"/>
              <w:right w:w="108" w:type="dxa"/>
            </w:tcMar>
            <w:vAlign w:val="center"/>
          </w:tcPr>
          <w:p w:rsidRPr="00A5089F" w:rsidR="0054164C" w:rsidP="00EF349C" w:rsidRDefault="0054164C" w14:paraId="5D62F2C6" w14:textId="583CC87E">
            <w:pPr>
              <w:pStyle w:val="Body"/>
              <w:jc w:val="both"/>
              <w:rPr>
                <w:rFonts w:eastAsia="Calibri" w:cs="Calibri"/>
                <w:sz w:val="20"/>
                <w:szCs w:val="20"/>
                <w:lang w:val="en-US"/>
              </w:rPr>
            </w:pPr>
            <w:r w:rsidRPr="7ED591EB">
              <w:rPr>
                <w:i/>
                <w:sz w:val="20"/>
                <w:szCs w:val="20"/>
                <w:lang w:val="en-US"/>
              </w:rPr>
              <w:t>Assessment:</w:t>
            </w:r>
            <w:r w:rsidRPr="7ED591EB">
              <w:rPr>
                <w:sz w:val="20"/>
                <w:szCs w:val="20"/>
                <w:lang w:val="en-US"/>
              </w:rPr>
              <w:t xml:space="preserve"> </w:t>
            </w:r>
            <w:r w:rsidRPr="00A5089F">
              <w:rPr>
                <w:sz w:val="20"/>
                <w:szCs w:val="20"/>
                <w:lang w:val="en-US"/>
              </w:rPr>
              <w:t xml:space="preserve">Mexico is an OECD country with strong political and economic institutions, and ambitious international commitments to safeguard its globally important biodiversity. However, the country continues to face significant socio-economic challenges with high levels of poverty, socioeconomic </w:t>
            </w:r>
            <w:proofErr w:type="gramStart"/>
            <w:r w:rsidRPr="00A5089F">
              <w:rPr>
                <w:sz w:val="20"/>
                <w:szCs w:val="20"/>
                <w:lang w:val="en-US"/>
              </w:rPr>
              <w:t>marginalization</w:t>
            </w:r>
            <w:proofErr w:type="gramEnd"/>
            <w:r w:rsidRPr="00A5089F">
              <w:rPr>
                <w:sz w:val="20"/>
                <w:szCs w:val="20"/>
                <w:lang w:val="en-US"/>
              </w:rPr>
              <w:t xml:space="preserve"> and heavy dependence on natural resources to sustain livelihoods, particularly in rural areas and </w:t>
            </w:r>
            <w:r w:rsidRPr="7ED591EB">
              <w:rPr>
                <w:sz w:val="20"/>
                <w:szCs w:val="20"/>
                <w:lang w:val="en-US"/>
              </w:rPr>
              <w:t>IP</w:t>
            </w:r>
            <w:r w:rsidRPr="7ED591EB" w:rsidR="5551E61A">
              <w:rPr>
                <w:sz w:val="20"/>
                <w:szCs w:val="20"/>
                <w:lang w:val="en-US"/>
              </w:rPr>
              <w:t>&amp;</w:t>
            </w:r>
            <w:r w:rsidRPr="7ED591EB">
              <w:rPr>
                <w:sz w:val="20"/>
                <w:szCs w:val="20"/>
                <w:lang w:val="en-US"/>
              </w:rPr>
              <w:t>LCs.</w:t>
            </w:r>
            <w:r w:rsidRPr="00A5089F">
              <w:rPr>
                <w:sz w:val="20"/>
                <w:szCs w:val="20"/>
                <w:lang w:val="en-US"/>
              </w:rPr>
              <w:t xml:space="preserve">  These challenges create considerable risks to Mexico’s policies related to conservation and restoration, and by extension, to the goals of the project. Specifically, strategies and policies could change to focus more on socio-economic development over conservation, notably through measures that maximize short-term growth and unsustainably use natural resources. </w:t>
            </w:r>
          </w:p>
          <w:p w:rsidRPr="00A5089F" w:rsidR="0054164C" w:rsidP="00EF349C" w:rsidRDefault="0054164C" w14:paraId="38088739" w14:textId="77777777">
            <w:pPr>
              <w:pStyle w:val="Body"/>
              <w:jc w:val="both"/>
              <w:rPr>
                <w:rFonts w:eastAsia="Calibri" w:cs="Calibri"/>
                <w:sz w:val="20"/>
                <w:szCs w:val="20"/>
                <w:lang w:val="en-US"/>
              </w:rPr>
            </w:pPr>
          </w:p>
          <w:p w:rsidRPr="00A5089F" w:rsidR="0054164C" w:rsidP="2EF14059" w:rsidRDefault="5B94152B" w14:paraId="4337FC81" w14:textId="3E81BEE8">
            <w:pPr>
              <w:spacing w:before="60" w:after="60"/>
              <w:ind w:right="180"/>
              <w:jc w:val="both"/>
              <w:rPr>
                <w:rFonts w:cstheme="minorBidi"/>
                <w:sz w:val="20"/>
                <w:szCs w:val="20"/>
              </w:rPr>
            </w:pPr>
            <w:r w:rsidRPr="2EF14059">
              <w:rPr>
                <w:rFonts w:ascii="Calibri" w:hAnsi="Calibri"/>
                <w:i/>
                <w:iCs/>
                <w:sz w:val="20"/>
                <w:szCs w:val="20"/>
              </w:rPr>
              <w:t xml:space="preserve">Mitigation Measures: </w:t>
            </w:r>
            <w:r w:rsidRPr="2EF14059">
              <w:rPr>
                <w:rFonts w:ascii="Calibri" w:hAnsi="Calibri"/>
                <w:sz w:val="20"/>
                <w:szCs w:val="20"/>
              </w:rPr>
              <w:t xml:space="preserve">To mitigate institutional and policy risks, the project will align outcomes and activities closely with Mexico’s national-level strategies, </w:t>
            </w:r>
            <w:proofErr w:type="gramStart"/>
            <w:r w:rsidRPr="2EF14059">
              <w:rPr>
                <w:rFonts w:ascii="Calibri" w:hAnsi="Calibri"/>
                <w:sz w:val="20"/>
                <w:szCs w:val="20"/>
              </w:rPr>
              <w:t>priorities</w:t>
            </w:r>
            <w:proofErr w:type="gramEnd"/>
            <w:r w:rsidRPr="2EF14059">
              <w:rPr>
                <w:rFonts w:ascii="Calibri" w:hAnsi="Calibri"/>
                <w:sz w:val="20"/>
                <w:szCs w:val="20"/>
              </w:rPr>
              <w:t xml:space="preserve"> and policies, notably Mexico’s National Biodiversity Strategies and Action Plan, </w:t>
            </w:r>
            <w:proofErr w:type="spellStart"/>
            <w:r w:rsidRPr="2EF14059">
              <w:rPr>
                <w:rFonts w:ascii="Calibri" w:hAnsi="Calibri"/>
                <w:sz w:val="20"/>
                <w:szCs w:val="20"/>
              </w:rPr>
              <w:t>ENBioMe</w:t>
            </w:r>
            <w:r w:rsidRPr="2EF14059" w:rsidR="63CAB237">
              <w:rPr>
                <w:rFonts w:ascii="Calibri" w:hAnsi="Calibri"/>
                <w:sz w:val="20"/>
                <w:szCs w:val="20"/>
              </w:rPr>
              <w:t>x</w:t>
            </w:r>
            <w:proofErr w:type="spellEnd"/>
            <w:r w:rsidRPr="2EF14059">
              <w:rPr>
                <w:rFonts w:ascii="Calibri" w:hAnsi="Calibri"/>
                <w:sz w:val="20"/>
                <w:szCs w:val="20"/>
              </w:rPr>
              <w:t xml:space="preserve">, and its </w:t>
            </w:r>
            <w:r w:rsidRPr="2EF14059" w:rsidR="27BAB032">
              <w:rPr>
                <w:rFonts w:ascii="Calibri" w:hAnsi="Calibri"/>
                <w:sz w:val="20"/>
                <w:szCs w:val="20"/>
              </w:rPr>
              <w:t>MEx30x30</w:t>
            </w:r>
            <w:r w:rsidRPr="2EF14059">
              <w:rPr>
                <w:rFonts w:ascii="Calibri" w:hAnsi="Calibri"/>
                <w:sz w:val="20"/>
                <w:szCs w:val="20"/>
              </w:rPr>
              <w:t xml:space="preserve"> commitment.  At the project design and implementation level, FMCN will coordinate all activities with CONANP and relevant government agencies, using its </w:t>
            </w:r>
            <w:r w:rsidRPr="2EF14059" w:rsidR="59A1F046">
              <w:rPr>
                <w:rFonts w:ascii="Calibri" w:hAnsi="Calibri"/>
                <w:sz w:val="20"/>
                <w:szCs w:val="20"/>
              </w:rPr>
              <w:t>26-year</w:t>
            </w:r>
            <w:r w:rsidRPr="2EF14059">
              <w:rPr>
                <w:rFonts w:ascii="Calibri" w:hAnsi="Calibri"/>
                <w:sz w:val="20"/>
                <w:szCs w:val="20"/>
              </w:rPr>
              <w:t xml:space="preserve"> successful track record with FANP and multiple projects to ensure outcomes align with and strengthen national policies. </w:t>
            </w:r>
            <w:proofErr w:type="gramStart"/>
            <w:r w:rsidRPr="2EF14059">
              <w:rPr>
                <w:rFonts w:ascii="Calibri" w:hAnsi="Calibri"/>
                <w:sz w:val="20"/>
                <w:szCs w:val="20"/>
              </w:rPr>
              <w:t>In particular, CONAP’s</w:t>
            </w:r>
            <w:proofErr w:type="gramEnd"/>
            <w:r w:rsidRPr="2EF14059">
              <w:rPr>
                <w:rFonts w:ascii="Calibri" w:hAnsi="Calibri"/>
                <w:sz w:val="20"/>
                <w:szCs w:val="20"/>
              </w:rPr>
              <w:t xml:space="preserve"> role as the leading federal agency in the project will ensure continued alignment and complementarity with Mexico’s environmental and socio-economic strategies and politics. </w:t>
            </w:r>
          </w:p>
        </w:tc>
      </w:tr>
      <w:tr w:rsidRPr="00A5089F" w:rsidR="0054164C" w:rsidTr="2EF14059" w14:paraId="3910E1DD" w14:textId="77777777">
        <w:trPr>
          <w:trHeight w:val="313"/>
        </w:trPr>
        <w:tc>
          <w:tcPr>
            <w:tcW w:w="2702" w:type="dxa"/>
            <w:tcBorders>
              <w:top w:val="dotted" w:color="auto" w:sz="4" w:space="0"/>
              <w:bottom w:val="dotted" w:color="auto" w:sz="4" w:space="0"/>
              <w:right w:val="dotted" w:color="auto" w:sz="4" w:space="0"/>
            </w:tcBorders>
            <w:tcMar>
              <w:top w:w="0" w:type="dxa"/>
              <w:left w:w="108" w:type="dxa"/>
              <w:bottom w:w="0" w:type="dxa"/>
              <w:right w:w="108" w:type="dxa"/>
            </w:tcMar>
            <w:vAlign w:val="center"/>
            <w:hideMark/>
          </w:tcPr>
          <w:p w:rsidRPr="00A5089F" w:rsidR="0054164C" w:rsidP="00EF349C" w:rsidRDefault="0054164C" w14:paraId="5AA51478" w14:textId="77777777">
            <w:pPr>
              <w:spacing w:before="60" w:after="60"/>
              <w:ind w:right="180"/>
              <w:jc w:val="both"/>
              <w:rPr>
                <w:rFonts w:cstheme="minorHAnsi"/>
                <w:sz w:val="20"/>
                <w:szCs w:val="20"/>
              </w:rPr>
            </w:pPr>
            <w:r w:rsidRPr="00A5089F">
              <w:rPr>
                <w:rFonts w:cstheme="minorHAnsi"/>
                <w:sz w:val="20"/>
                <w:szCs w:val="20"/>
              </w:rPr>
              <w:t>Technological</w:t>
            </w:r>
          </w:p>
        </w:tc>
        <w:sdt>
          <w:sdtPr>
            <w:rPr>
              <w:rFonts w:cstheme="minorBidi"/>
              <w:color w:val="000000"/>
              <w:sz w:val="20"/>
              <w:szCs w:val="20"/>
            </w:rPr>
            <w:id w:val="472800937"/>
            <w:placeholder>
              <w:docPart w:val="2EF778E852C8459EA4123BB0373280EE"/>
            </w:placeholder>
            <w:showingPlcHd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top w:val="dotted" w:color="auto" w:sz="4" w:space="0"/>
                  <w:left w:val="dotted" w:color="auto" w:sz="4" w:space="0"/>
                  <w:bottom w:val="dotted" w:color="auto" w:sz="4" w:space="0"/>
                  <w:right w:val="dotted" w:color="auto" w:sz="4" w:space="0"/>
                </w:tcBorders>
                <w:tcMar>
                  <w:top w:w="0" w:type="dxa"/>
                  <w:left w:w="0" w:type="dxa"/>
                  <w:bottom w:w="0" w:type="dxa"/>
                  <w:right w:w="0" w:type="dxa"/>
                </w:tcMar>
                <w:vAlign w:val="center"/>
                <w:hideMark/>
              </w:tcPr>
              <w:p w:rsidRPr="00A5089F" w:rsidR="0054164C" w:rsidP="00EF349C" w:rsidRDefault="0054164C" w14:paraId="0A0F29FF" w14:textId="77777777">
                <w:pPr>
                  <w:shd w:val="clear" w:color="auto" w:fill="FFFFFF"/>
                  <w:spacing w:before="60" w:after="60"/>
                  <w:jc w:val="both"/>
                  <w:rPr>
                    <w:rFonts w:cstheme="minorHAnsi"/>
                    <w:color w:val="000000"/>
                    <w:sz w:val="20"/>
                    <w:szCs w:val="20"/>
                  </w:rPr>
                </w:pPr>
                <w:r w:rsidRPr="00A5089F">
                  <w:rPr>
                    <w:rStyle w:val="PlaceholderText"/>
                  </w:rPr>
                  <w:t xml:space="preserve">&lt; </w:t>
                </w:r>
                <w:r w:rsidRPr="00A5089F">
                  <w:rPr>
                    <w:rStyle w:val="PlaceholderText"/>
                    <w:sz w:val="20"/>
                    <w:szCs w:val="20"/>
                  </w:rPr>
                  <w:t>Select rating &gt;</w:t>
                </w:r>
              </w:p>
            </w:tc>
          </w:sdtContent>
        </w:sdt>
        <w:sdt>
          <w:sdtPr>
            <w:rPr>
              <w:rFonts w:cstheme="minorBidi"/>
              <w:sz w:val="20"/>
              <w:szCs w:val="20"/>
            </w:rPr>
            <w:id w:val="-1057239706"/>
            <w:placeholder>
              <w:docPart w:val="3AECF71B97E34CD393832EEEE7A2D46B"/>
            </w:placeholder>
          </w:sdtPr>
          <w:sdtEndPr/>
          <w:sdtContent>
            <w:tc>
              <w:tcPr>
                <w:tcW w:w="5534" w:type="dxa"/>
                <w:tcBorders>
                  <w:top w:val="dotted" w:color="auto" w:sz="4" w:space="0"/>
                  <w:left w:val="dotted" w:color="auto" w:sz="4" w:space="0"/>
                  <w:bottom w:val="dotted" w:color="auto" w:sz="4" w:space="0"/>
                </w:tcBorders>
                <w:tcMar>
                  <w:top w:w="0" w:type="dxa"/>
                  <w:left w:w="108" w:type="dxa"/>
                  <w:bottom w:w="0" w:type="dxa"/>
                  <w:right w:w="108" w:type="dxa"/>
                </w:tcMar>
                <w:vAlign w:val="center"/>
              </w:tcPr>
              <w:p w:rsidRPr="00A5089F" w:rsidR="0054164C" w:rsidP="00EF349C" w:rsidRDefault="0054164C" w14:paraId="02CACC6B" w14:textId="2D88F3F8">
                <w:pPr>
                  <w:spacing w:before="60" w:after="60"/>
                  <w:ind w:right="180"/>
                  <w:jc w:val="both"/>
                  <w:rPr>
                    <w:rFonts w:cstheme="minorHAnsi"/>
                    <w:sz w:val="20"/>
                    <w:szCs w:val="20"/>
                  </w:rPr>
                </w:pPr>
                <w:r w:rsidRPr="00A5089F">
                  <w:rPr>
                    <w:rFonts w:cstheme="minorHAnsi"/>
                    <w:sz w:val="20"/>
                    <w:szCs w:val="20"/>
                  </w:rPr>
                  <w:t>Does not apply</w:t>
                </w:r>
              </w:p>
            </w:tc>
          </w:sdtContent>
        </w:sdt>
      </w:tr>
      <w:tr w:rsidRPr="00A5089F" w:rsidR="0054164C" w:rsidTr="2EF14059" w14:paraId="15FC92CF" w14:textId="77777777">
        <w:trPr>
          <w:trHeight w:val="313"/>
        </w:trPr>
        <w:tc>
          <w:tcPr>
            <w:tcW w:w="2702" w:type="dxa"/>
            <w:tcBorders>
              <w:top w:val="dotted" w:color="auto" w:sz="4" w:space="0"/>
              <w:bottom w:val="single" w:color="auto" w:sz="4" w:space="0"/>
              <w:right w:val="dotted" w:color="auto" w:sz="4" w:space="0"/>
            </w:tcBorders>
            <w:tcMar>
              <w:top w:w="0" w:type="dxa"/>
              <w:left w:w="115" w:type="dxa"/>
              <w:bottom w:w="0" w:type="dxa"/>
              <w:right w:w="0" w:type="dxa"/>
            </w:tcMar>
            <w:vAlign w:val="center"/>
            <w:hideMark/>
          </w:tcPr>
          <w:p w:rsidRPr="00A5089F" w:rsidR="0054164C" w:rsidP="00EF349C" w:rsidRDefault="0054164C" w14:paraId="57B5AF95" w14:textId="77777777">
            <w:pPr>
              <w:spacing w:before="60" w:after="60"/>
              <w:ind w:right="180"/>
              <w:jc w:val="both"/>
              <w:rPr>
                <w:rFonts w:cstheme="minorHAnsi"/>
                <w:sz w:val="20"/>
                <w:szCs w:val="20"/>
              </w:rPr>
            </w:pPr>
            <w:r w:rsidRPr="00A5089F">
              <w:rPr>
                <w:rFonts w:cstheme="minorHAnsi"/>
                <w:sz w:val="20"/>
                <w:szCs w:val="20"/>
              </w:rPr>
              <w:t>Financial and Business Model</w:t>
            </w:r>
          </w:p>
        </w:tc>
        <w:sdt>
          <w:sdtPr>
            <w:rPr>
              <w:rFonts w:cstheme="minorBidi"/>
              <w:color w:val="000000"/>
              <w:sz w:val="20"/>
              <w:szCs w:val="20"/>
            </w:rPr>
            <w:id w:val="-1014679782"/>
            <w:placeholder>
              <w:docPart w:val="C1976973F7594373B9DB642D7F77E914"/>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top w:val="dotted" w:color="auto" w:sz="4" w:space="0"/>
                  <w:left w:val="dotted" w:color="auto" w:sz="4" w:space="0"/>
                  <w:bottom w:val="single" w:color="auto" w:sz="4" w:space="0"/>
                  <w:right w:val="dotted" w:color="auto" w:sz="4" w:space="0"/>
                </w:tcBorders>
                <w:tcMar>
                  <w:top w:w="0" w:type="dxa"/>
                  <w:left w:w="0" w:type="dxa"/>
                  <w:bottom w:w="0" w:type="dxa"/>
                  <w:right w:w="0" w:type="dxa"/>
                </w:tcMar>
                <w:vAlign w:val="center"/>
                <w:hideMark/>
              </w:tcPr>
              <w:p w:rsidRPr="00A5089F" w:rsidR="0054164C" w:rsidP="3076990E" w:rsidRDefault="00C713C4" w14:paraId="701DBEDE" w14:textId="57F4BBB1">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Moderate</w:t>
                </w:r>
              </w:p>
            </w:tc>
          </w:sdtContent>
        </w:sdt>
        <w:tc>
          <w:tcPr>
            <w:tcW w:w="5534" w:type="dxa"/>
            <w:tcBorders>
              <w:top w:val="dotted" w:color="auto" w:sz="4" w:space="0"/>
              <w:left w:val="dotted" w:color="auto" w:sz="4" w:space="0"/>
              <w:bottom w:val="single" w:color="auto" w:sz="4" w:space="0"/>
            </w:tcBorders>
            <w:tcMar>
              <w:top w:w="0" w:type="dxa"/>
              <w:left w:w="108" w:type="dxa"/>
              <w:bottom w:w="0" w:type="dxa"/>
              <w:right w:w="108" w:type="dxa"/>
            </w:tcMar>
            <w:vAlign w:val="center"/>
          </w:tcPr>
          <w:p w:rsidRPr="00A5089F" w:rsidR="0054164C" w:rsidP="00EF349C" w:rsidRDefault="0054164C" w14:paraId="51359479" w14:textId="74B45E87">
            <w:pPr>
              <w:pStyle w:val="Body"/>
              <w:jc w:val="both"/>
              <w:rPr>
                <w:rFonts w:eastAsia="Calibri" w:cs="Calibri"/>
                <w:sz w:val="20"/>
                <w:szCs w:val="20"/>
                <w:lang w:val="en-US"/>
              </w:rPr>
            </w:pPr>
            <w:r w:rsidRPr="00A5089F">
              <w:rPr>
                <w:i/>
                <w:iCs/>
                <w:sz w:val="20"/>
                <w:szCs w:val="20"/>
                <w:lang w:val="en-US"/>
              </w:rPr>
              <w:t>Assessment:</w:t>
            </w:r>
            <w:r w:rsidRPr="00A5089F">
              <w:rPr>
                <w:sz w:val="20"/>
                <w:szCs w:val="20"/>
                <w:lang w:val="en-US"/>
              </w:rPr>
              <w:t xml:space="preserve"> The </w:t>
            </w:r>
            <w:r w:rsidR="00CE69DD">
              <w:rPr>
                <w:sz w:val="20"/>
                <w:szCs w:val="20"/>
                <w:lang w:val="en-US"/>
              </w:rPr>
              <w:t>MEx30x30</w:t>
            </w:r>
            <w:r w:rsidRPr="00A5089F">
              <w:rPr>
                <w:sz w:val="20"/>
                <w:szCs w:val="20"/>
                <w:lang w:val="en-US"/>
              </w:rPr>
              <w:t>’s model focuses launching a</w:t>
            </w:r>
            <w:r w:rsidR="00510CB6">
              <w:rPr>
                <w:sz w:val="20"/>
                <w:szCs w:val="20"/>
                <w:lang w:val="en-US"/>
              </w:rPr>
              <w:t xml:space="preserve"> long-term financial mechanism following a</w:t>
            </w:r>
            <w:r w:rsidRPr="00A5089F">
              <w:rPr>
                <w:sz w:val="20"/>
                <w:szCs w:val="20"/>
                <w:lang w:val="en-US"/>
              </w:rPr>
              <w:t xml:space="preserve"> Project Finance for Permanence (PFP) </w:t>
            </w:r>
            <w:r w:rsidR="00510CB6">
              <w:rPr>
                <w:sz w:val="20"/>
                <w:szCs w:val="20"/>
                <w:lang w:val="en-US"/>
              </w:rPr>
              <w:t>approach</w:t>
            </w:r>
            <w:r w:rsidRPr="00A5089F" w:rsidR="00510CB6">
              <w:rPr>
                <w:sz w:val="20"/>
                <w:szCs w:val="20"/>
                <w:lang w:val="en-US"/>
              </w:rPr>
              <w:t xml:space="preserve"> </w:t>
            </w:r>
            <w:r w:rsidRPr="00A5089F">
              <w:rPr>
                <w:sz w:val="20"/>
                <w:szCs w:val="20"/>
                <w:lang w:val="en-US"/>
              </w:rPr>
              <w:t xml:space="preserve">that includes a transition fund to cover CONANP’s funding gap with other donor revenues until public revenues increase to cover costs needed to reach Mexico’s 30x30 goals. Primary risks include: 1) Financial assumptions and projections that form the basis of the PFP and CONANP’s funding gap are incorrect, resulting in larger than anticipated gaps and operational shortfalls in protected area management; 2) FMCN is unable to secure the necessary funds from other donors to cover CONANP’s funding gap, thereby undermining CONANP’s ability to increase the necessary capacity to reach project and 30x30 goals, and/or; 3) anticipated federal funds to support CONANP’s expanded protected areas network and requisite capacity for effective management are not allocated as planned. </w:t>
            </w:r>
          </w:p>
          <w:p w:rsidRPr="00A5089F" w:rsidR="0054164C" w:rsidP="00EF349C" w:rsidRDefault="0054164C" w14:paraId="0F8DC066" w14:textId="77777777">
            <w:pPr>
              <w:pStyle w:val="Body"/>
              <w:jc w:val="both"/>
              <w:rPr>
                <w:rFonts w:eastAsia="Calibri" w:cs="Calibri"/>
                <w:sz w:val="20"/>
                <w:szCs w:val="20"/>
                <w:lang w:val="en-US"/>
              </w:rPr>
            </w:pPr>
          </w:p>
          <w:p w:rsidRPr="00A5089F" w:rsidR="0054164C" w:rsidP="00EF349C" w:rsidRDefault="0054164C" w14:paraId="40303F63" w14:textId="6728E555">
            <w:pPr>
              <w:spacing w:before="60" w:after="60"/>
              <w:ind w:right="180"/>
              <w:jc w:val="both"/>
              <w:rPr>
                <w:rFonts w:cstheme="minorHAnsi"/>
                <w:sz w:val="20"/>
                <w:szCs w:val="20"/>
              </w:rPr>
            </w:pPr>
            <w:r w:rsidRPr="00A5089F">
              <w:rPr>
                <w:rFonts w:ascii="Calibri" w:hAnsi="Calibri"/>
                <w:i/>
                <w:iCs/>
                <w:sz w:val="20"/>
                <w:szCs w:val="20"/>
              </w:rPr>
              <w:t>Mitigation Measures:</w:t>
            </w:r>
            <w:r w:rsidRPr="00A5089F">
              <w:rPr>
                <w:rFonts w:ascii="Calibri" w:hAnsi="Calibri"/>
                <w:sz w:val="20"/>
                <w:szCs w:val="20"/>
              </w:rPr>
              <w:t xml:space="preserve"> To mitigate the project's financial model risks, both FMCN and CONANP will draw on their long, successful history of securing funding sources and developing effective finance mechanisms for Mexico’s natural protected area system. Specifically, the CONANP-FMCN partnership with the FANP has been in place for over a quarter of a century, raising over $165 million from 25 donors from various sectors and supporting effective management for 70 protected areas. Individually, FMCN has nearly three decades of fundraising and financial mechanisms development experience, securing funding and creating effective mechanisms for over $200 million in endowment and sinking funds, including the establishment of regional funds. FMCN has demonstrated a continued ability to secure funding from a broad range of sectors, helping to mitigate any potential financial shortfall risks with the project. As a member of the Latin American Environmental Funds network (</w:t>
            </w:r>
            <w:proofErr w:type="spellStart"/>
            <w:r w:rsidRPr="00A5089F">
              <w:rPr>
                <w:rFonts w:ascii="Calibri" w:hAnsi="Calibri"/>
                <w:sz w:val="20"/>
                <w:szCs w:val="20"/>
              </w:rPr>
              <w:t>RedL</w:t>
            </w:r>
            <w:r w:rsidR="001A6659">
              <w:rPr>
                <w:rFonts w:ascii="Calibri" w:hAnsi="Calibri"/>
                <w:sz w:val="20"/>
                <w:szCs w:val="20"/>
              </w:rPr>
              <w:t>AC</w:t>
            </w:r>
            <w:proofErr w:type="spellEnd"/>
            <w:r w:rsidRPr="00A5089F">
              <w:rPr>
                <w:rFonts w:ascii="Calibri" w:hAnsi="Calibri"/>
                <w:sz w:val="20"/>
                <w:szCs w:val="20"/>
              </w:rPr>
              <w:t xml:space="preserve">), FMCN is recognized for its best practices and efficient fundraising and sound financial mechanism development. </w:t>
            </w:r>
            <w:proofErr w:type="spellStart"/>
            <w:r w:rsidRPr="00A5089F">
              <w:rPr>
                <w:rFonts w:ascii="Calibri" w:hAnsi="Calibri"/>
                <w:sz w:val="20"/>
                <w:szCs w:val="20"/>
              </w:rPr>
              <w:t>RedL</w:t>
            </w:r>
            <w:r w:rsidR="001A6659">
              <w:rPr>
                <w:rFonts w:ascii="Calibri" w:hAnsi="Calibri"/>
                <w:sz w:val="20"/>
                <w:szCs w:val="20"/>
              </w:rPr>
              <w:t>AC</w:t>
            </w:r>
            <w:proofErr w:type="spellEnd"/>
            <w:r w:rsidRPr="00A5089F">
              <w:rPr>
                <w:rFonts w:ascii="Calibri" w:hAnsi="Calibri"/>
                <w:sz w:val="20"/>
                <w:szCs w:val="20"/>
              </w:rPr>
              <w:t xml:space="preserve"> provides a network platform for Conservation Trust Funds (CTFs), who many have successfully mobilized financing for PFPs. FMCN also holds membership in Mexico Conservation Founders (MCF) and </w:t>
            </w:r>
            <w:proofErr w:type="spellStart"/>
            <w:r w:rsidRPr="00A5089F">
              <w:rPr>
                <w:rFonts w:ascii="Calibri" w:hAnsi="Calibri"/>
                <w:sz w:val="20"/>
                <w:szCs w:val="20"/>
              </w:rPr>
              <w:t>Ensamble</w:t>
            </w:r>
            <w:proofErr w:type="spellEnd"/>
            <w:r w:rsidRPr="00A5089F">
              <w:rPr>
                <w:rFonts w:ascii="Calibri" w:hAnsi="Calibri"/>
                <w:sz w:val="20"/>
                <w:szCs w:val="20"/>
              </w:rPr>
              <w:t xml:space="preserve"> -the two networks of philanthropies in Mexico, thereby deepening its ability to secure diverse funding sources. To mitigate financial risks from its end, CONANP will draw on its experiences and expertise in maintaining strong support from multiple successive administrations to conserve Mexico</w:t>
            </w:r>
            <w:r w:rsidRPr="00A5089F">
              <w:rPr>
                <w:rFonts w:ascii="Calibri" w:hAnsi="Calibri"/>
                <w:sz w:val="20"/>
                <w:szCs w:val="20"/>
                <w:rtl/>
              </w:rPr>
              <w:t>’</w:t>
            </w:r>
            <w:r w:rsidRPr="00A5089F">
              <w:rPr>
                <w:rFonts w:ascii="Calibri" w:hAnsi="Calibri"/>
                <w:sz w:val="20"/>
                <w:szCs w:val="20"/>
              </w:rPr>
              <w:t xml:space="preserve">s most important biodiversity and achieve international conservation commitment goals like 30x30. Moreover, CONANP will access its deep expertise in developing a diverse range of successful funding streams for Mexico’s protected area system including federal-level appropriations, entrance and use fees, payments for ecosystem services and other related compensatory measures. </w:t>
            </w:r>
          </w:p>
        </w:tc>
      </w:tr>
      <w:tr w:rsidRPr="00A5089F" w:rsidR="0054164C" w:rsidTr="2EF14059" w14:paraId="1F37E69E" w14:textId="77777777">
        <w:trPr>
          <w:trHeight w:val="535"/>
        </w:trPr>
        <w:tc>
          <w:tcPr>
            <w:tcW w:w="9720" w:type="dxa"/>
            <w:gridSpan w:val="3"/>
            <w:tcBorders>
              <w:top w:val="single" w:color="auto" w:sz="4" w:space="0"/>
            </w:tcBorders>
            <w:shd w:val="clear" w:color="auto" w:fill="F2F2F2" w:themeFill="background1" w:themeFillShade="F2"/>
            <w:tcMar>
              <w:top w:w="0" w:type="dxa"/>
              <w:left w:w="108" w:type="dxa"/>
              <w:bottom w:w="0" w:type="dxa"/>
              <w:right w:w="108" w:type="dxa"/>
            </w:tcMar>
            <w:vAlign w:val="center"/>
          </w:tcPr>
          <w:p w:rsidRPr="00A5089F" w:rsidR="0054164C" w:rsidP="00EF349C" w:rsidRDefault="0054164C" w14:paraId="1598BA83" w14:textId="77777777">
            <w:pPr>
              <w:spacing w:before="60" w:after="60"/>
              <w:ind w:right="180"/>
              <w:jc w:val="both"/>
              <w:rPr>
                <w:rFonts w:cstheme="minorHAnsi"/>
                <w:b/>
                <w:bCs/>
                <w:color w:val="000000" w:themeColor="text1"/>
                <w:sz w:val="20"/>
                <w:szCs w:val="20"/>
              </w:rPr>
            </w:pPr>
            <w:r w:rsidRPr="00A5089F">
              <w:rPr>
                <w:rFonts w:cstheme="minorHAnsi"/>
                <w:b/>
                <w:bCs/>
                <w:color w:val="000000" w:themeColor="text1"/>
                <w:sz w:val="20"/>
                <w:szCs w:val="20"/>
              </w:rPr>
              <w:t>EXECUTION</w:t>
            </w:r>
          </w:p>
        </w:tc>
      </w:tr>
      <w:tr w:rsidRPr="00A5089F" w:rsidR="0054164C" w:rsidTr="2EF14059" w14:paraId="75CABE5C" w14:textId="77777777">
        <w:trPr>
          <w:trHeight w:val="40"/>
        </w:trPr>
        <w:tc>
          <w:tcPr>
            <w:tcW w:w="2702" w:type="dxa"/>
            <w:tcBorders>
              <w:bottom w:val="dotted" w:color="auto" w:sz="4" w:space="0"/>
              <w:right w:val="dotted" w:color="auto" w:sz="4" w:space="0"/>
            </w:tcBorders>
            <w:tcMar>
              <w:top w:w="0" w:type="dxa"/>
              <w:left w:w="115" w:type="dxa"/>
              <w:bottom w:w="0" w:type="dxa"/>
              <w:right w:w="0" w:type="dxa"/>
            </w:tcMar>
            <w:vAlign w:val="center"/>
            <w:hideMark/>
          </w:tcPr>
          <w:p w:rsidRPr="00A5089F" w:rsidR="0054164C" w:rsidP="00EF349C" w:rsidRDefault="0054164C" w14:paraId="3E9709A0" w14:textId="77777777">
            <w:pPr>
              <w:spacing w:before="60" w:after="60"/>
              <w:ind w:right="180"/>
              <w:jc w:val="both"/>
              <w:rPr>
                <w:rFonts w:cstheme="minorHAnsi"/>
                <w:sz w:val="20"/>
                <w:szCs w:val="20"/>
              </w:rPr>
            </w:pPr>
            <w:r w:rsidRPr="00A5089F">
              <w:rPr>
                <w:rFonts w:cstheme="minorHAnsi"/>
                <w:sz w:val="20"/>
                <w:szCs w:val="20"/>
              </w:rPr>
              <w:t>Capacity for Implementation</w:t>
            </w:r>
          </w:p>
        </w:tc>
        <w:sdt>
          <w:sdtPr>
            <w:rPr>
              <w:rFonts w:cstheme="minorBidi"/>
              <w:color w:val="000000"/>
              <w:sz w:val="20"/>
              <w:szCs w:val="20"/>
            </w:rPr>
            <w:id w:val="-1378626925"/>
            <w:placeholder>
              <w:docPart w:val="B12A3A72A9014E9DB07788FD89FBB56B"/>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left w:val="dotted" w:color="auto" w:sz="4" w:space="0"/>
                  <w:bottom w:val="dotted" w:color="auto" w:sz="4" w:space="0"/>
                  <w:right w:val="dotted" w:color="auto" w:sz="4" w:space="0"/>
                </w:tcBorders>
                <w:tcMar>
                  <w:top w:w="0" w:type="dxa"/>
                  <w:left w:w="0" w:type="dxa"/>
                  <w:bottom w:w="0" w:type="dxa"/>
                  <w:right w:w="0" w:type="dxa"/>
                </w:tcMar>
                <w:vAlign w:val="center"/>
                <w:hideMark/>
              </w:tcPr>
              <w:p w:rsidRPr="00A5089F" w:rsidR="0054164C" w:rsidP="3076990E" w:rsidRDefault="00C713C4" w14:paraId="43590AE1" w14:textId="40C69F55">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Low</w:t>
                </w:r>
              </w:p>
            </w:tc>
          </w:sdtContent>
        </w:sdt>
        <w:tc>
          <w:tcPr>
            <w:tcW w:w="5534" w:type="dxa"/>
            <w:tcBorders>
              <w:left w:val="dotted" w:color="auto" w:sz="4" w:space="0"/>
              <w:bottom w:val="dotted" w:color="auto" w:sz="4" w:space="0"/>
            </w:tcBorders>
            <w:tcMar>
              <w:top w:w="0" w:type="dxa"/>
              <w:left w:w="108" w:type="dxa"/>
              <w:bottom w:w="0" w:type="dxa"/>
              <w:right w:w="108" w:type="dxa"/>
            </w:tcMar>
            <w:vAlign w:val="center"/>
          </w:tcPr>
          <w:p w:rsidRPr="00A5089F" w:rsidR="0054164C" w:rsidP="00EF349C" w:rsidRDefault="0054164C" w14:paraId="4219764D" w14:textId="26F2CC37">
            <w:pPr>
              <w:pStyle w:val="Body"/>
              <w:jc w:val="both"/>
              <w:rPr>
                <w:rFonts w:eastAsia="Calibri" w:cs="Calibri"/>
                <w:sz w:val="20"/>
                <w:szCs w:val="20"/>
                <w:lang w:val="en-US"/>
              </w:rPr>
            </w:pPr>
            <w:r w:rsidRPr="00A5089F">
              <w:rPr>
                <w:i/>
                <w:iCs/>
                <w:sz w:val="20"/>
                <w:szCs w:val="20"/>
                <w:lang w:val="en-US"/>
              </w:rPr>
              <w:t xml:space="preserve">Assessment: </w:t>
            </w:r>
            <w:r w:rsidRPr="00A5089F">
              <w:rPr>
                <w:sz w:val="20"/>
                <w:szCs w:val="20"/>
                <w:lang w:val="en-US"/>
              </w:rPr>
              <w:t>While Mexico has strong project management and institutional capacity, given the project</w:t>
            </w:r>
            <w:r w:rsidRPr="00A5089F">
              <w:rPr>
                <w:sz w:val="20"/>
                <w:szCs w:val="20"/>
                <w:rtl/>
                <w:lang w:val="en-US"/>
              </w:rPr>
              <w:t>’</w:t>
            </w:r>
            <w:r w:rsidRPr="00A5089F">
              <w:rPr>
                <w:sz w:val="20"/>
                <w:szCs w:val="20"/>
                <w:lang w:val="en-US"/>
              </w:rPr>
              <w:t>s objectives of closing the funding gap, increasing CONANP</w:t>
            </w:r>
            <w:r w:rsidRPr="00A5089F">
              <w:rPr>
                <w:sz w:val="20"/>
                <w:szCs w:val="20"/>
                <w:rtl/>
                <w:lang w:val="en-US"/>
              </w:rPr>
              <w:t>’</w:t>
            </w:r>
            <w:r w:rsidRPr="00A5089F">
              <w:rPr>
                <w:sz w:val="20"/>
                <w:szCs w:val="20"/>
                <w:lang w:val="en-US"/>
              </w:rPr>
              <w:t xml:space="preserve">s institutional capacity and improving management of natural protected areas and ADCVs, there are </w:t>
            </w:r>
            <w:proofErr w:type="gramStart"/>
            <w:r w:rsidRPr="00A5089F">
              <w:rPr>
                <w:sz w:val="20"/>
                <w:szCs w:val="20"/>
                <w:lang w:val="en-US"/>
              </w:rPr>
              <w:t>a number of</w:t>
            </w:r>
            <w:proofErr w:type="gramEnd"/>
            <w:r w:rsidRPr="00A5089F">
              <w:rPr>
                <w:sz w:val="20"/>
                <w:szCs w:val="20"/>
                <w:lang w:val="en-US"/>
              </w:rPr>
              <w:t xml:space="preserve"> risks for this project.  Key risks include: 1) not securing adequate funding to fill the funding gap and successfully launch the PFP, leading to lower than needed levels of capacity and failure to achieve the expansion of CONAP</w:t>
            </w:r>
            <w:r w:rsidRPr="00A5089F">
              <w:rPr>
                <w:sz w:val="20"/>
                <w:szCs w:val="20"/>
                <w:rtl/>
                <w:lang w:val="en-US"/>
              </w:rPr>
              <w:t>’</w:t>
            </w:r>
            <w:r w:rsidRPr="00A5089F">
              <w:rPr>
                <w:sz w:val="20"/>
                <w:szCs w:val="20"/>
                <w:lang w:val="en-US"/>
              </w:rPr>
              <w:t xml:space="preserve">s ability to meet </w:t>
            </w:r>
            <w:r w:rsidR="00CE69DD">
              <w:rPr>
                <w:sz w:val="20"/>
                <w:szCs w:val="20"/>
                <w:lang w:val="en-US"/>
              </w:rPr>
              <w:t>MEx30x30</w:t>
            </w:r>
            <w:r w:rsidRPr="00A5089F">
              <w:rPr>
                <w:sz w:val="20"/>
                <w:szCs w:val="20"/>
                <w:lang w:val="en-US"/>
              </w:rPr>
              <w:t xml:space="preserve"> goals; 2) failure to effectively use secured funding to adequately and sustainably improve protected area and ADVC management, and; 3) project restoration efforts lack the capacity and resources necessary to ensure effective implementation and long-term sustainability of restored areas. </w:t>
            </w:r>
          </w:p>
          <w:p w:rsidRPr="00A5089F" w:rsidR="0054164C" w:rsidP="00EF349C" w:rsidRDefault="0054164C" w14:paraId="65DC4C3A" w14:textId="77777777">
            <w:pPr>
              <w:pStyle w:val="Body"/>
              <w:jc w:val="both"/>
              <w:rPr>
                <w:rFonts w:eastAsia="Calibri" w:cs="Calibri"/>
                <w:sz w:val="20"/>
                <w:szCs w:val="20"/>
                <w:lang w:val="en-US"/>
              </w:rPr>
            </w:pPr>
          </w:p>
          <w:p w:rsidRPr="00A5089F" w:rsidR="0054164C" w:rsidP="00EF349C" w:rsidRDefault="0054164C" w14:paraId="4A0325B7" w14:textId="128594B0">
            <w:pPr>
              <w:spacing w:before="60" w:after="60"/>
              <w:ind w:right="180"/>
              <w:jc w:val="both"/>
              <w:rPr>
                <w:rFonts w:cstheme="minorHAnsi"/>
                <w:sz w:val="20"/>
                <w:szCs w:val="20"/>
              </w:rPr>
            </w:pPr>
            <w:r w:rsidRPr="00A5089F">
              <w:rPr>
                <w:rFonts w:ascii="Calibri" w:hAnsi="Calibri"/>
                <w:i/>
                <w:iCs/>
                <w:sz w:val="20"/>
                <w:szCs w:val="20"/>
              </w:rPr>
              <w:t xml:space="preserve">Mitigation Measures: </w:t>
            </w:r>
            <w:r w:rsidRPr="00A5089F">
              <w:rPr>
                <w:rFonts w:ascii="Calibri" w:hAnsi="Calibri"/>
                <w:sz w:val="20"/>
                <w:szCs w:val="20"/>
              </w:rPr>
              <w:t>Both CONANP and FMCN have individually and through their 2</w:t>
            </w:r>
            <w:r w:rsidR="001B1ACE">
              <w:rPr>
                <w:rFonts w:ascii="Calibri" w:hAnsi="Calibri"/>
                <w:sz w:val="20"/>
                <w:szCs w:val="20"/>
              </w:rPr>
              <w:t>6-</w:t>
            </w:r>
            <w:r w:rsidRPr="00A5089F">
              <w:rPr>
                <w:rFonts w:ascii="Calibri" w:hAnsi="Calibri"/>
                <w:sz w:val="20"/>
                <w:szCs w:val="20"/>
              </w:rPr>
              <w:t>year partnership with FANP demonstrated high levels of institutional capacity and over multiple projects, the ability to successfully build additional capacity and ensure sustainability of project outcomes.  CONANP oversees a system of 22</w:t>
            </w:r>
            <w:r w:rsidR="001B1ACE">
              <w:rPr>
                <w:rFonts w:ascii="Calibri" w:hAnsi="Calibri"/>
                <w:sz w:val="20"/>
                <w:szCs w:val="20"/>
              </w:rPr>
              <w:t>6</w:t>
            </w:r>
            <w:r w:rsidRPr="00A5089F">
              <w:rPr>
                <w:rFonts w:ascii="Calibri" w:hAnsi="Calibri"/>
                <w:sz w:val="20"/>
                <w:szCs w:val="20"/>
              </w:rPr>
              <w:t xml:space="preserve"> </w:t>
            </w:r>
            <w:r w:rsidR="001B1ACE">
              <w:rPr>
                <w:rFonts w:ascii="Calibri" w:hAnsi="Calibri"/>
                <w:sz w:val="20"/>
                <w:szCs w:val="20"/>
              </w:rPr>
              <w:t xml:space="preserve">protected </w:t>
            </w:r>
            <w:r w:rsidRPr="00A5089F">
              <w:rPr>
                <w:rFonts w:ascii="Calibri" w:hAnsi="Calibri"/>
                <w:sz w:val="20"/>
                <w:szCs w:val="20"/>
              </w:rPr>
              <w:t>area</w:t>
            </w:r>
            <w:r w:rsidR="001B1ACE">
              <w:rPr>
                <w:rFonts w:ascii="Calibri" w:hAnsi="Calibri"/>
                <w:sz w:val="20"/>
                <w:szCs w:val="20"/>
              </w:rPr>
              <w:t>s</w:t>
            </w:r>
            <w:r w:rsidRPr="00A5089F">
              <w:rPr>
                <w:rFonts w:ascii="Calibri" w:hAnsi="Calibri"/>
                <w:sz w:val="20"/>
                <w:szCs w:val="20"/>
              </w:rPr>
              <w:t xml:space="preserve">, consistently demonstrating its ability to increase protected area coverage while simultaneously increasing both institutional and site-level management capacity. Likewise, FMCN has built considerable institutional capacity and is a recognized leader in securing resources and developing financial mechanisms (trust, sinking funds) to help secure sustainable outcomes. Jointly, they both have successfully administered the FANP since 1997, supporting 70 federal protected </w:t>
            </w:r>
            <w:r w:rsidRPr="00A5089F" w:rsidR="00A5089F">
              <w:rPr>
                <w:rFonts w:ascii="Calibri" w:hAnsi="Calibri"/>
                <w:sz w:val="20"/>
                <w:szCs w:val="20"/>
              </w:rPr>
              <w:t xml:space="preserve">areas </w:t>
            </w:r>
            <w:r w:rsidRPr="00FB3CA3" w:rsidR="00FB3CA3">
              <w:rPr>
                <w:rFonts w:ascii="Calibri" w:hAnsi="Calibri"/>
                <w:sz w:val="20"/>
                <w:szCs w:val="20"/>
              </w:rPr>
              <w:t xml:space="preserve">36.6 million ha, which corresponds to 39% of the protected territory (13% terrestrial and 26% marine). </w:t>
            </w:r>
            <w:r w:rsidRPr="00A5089F">
              <w:rPr>
                <w:rFonts w:ascii="Calibri" w:hAnsi="Calibri"/>
                <w:i/>
                <w:iCs/>
                <w:sz w:val="20"/>
                <w:szCs w:val="20"/>
                <w:shd w:val="clear" w:color="auto" w:fill="FFFFFF"/>
              </w:rPr>
              <w:t xml:space="preserve"> </w:t>
            </w:r>
            <w:r w:rsidRPr="00A5089F">
              <w:rPr>
                <w:rFonts w:ascii="Calibri" w:hAnsi="Calibri"/>
                <w:sz w:val="20"/>
                <w:szCs w:val="20"/>
              </w:rPr>
              <w:t>To mitigate institutional capacity risks for this project, the following measures will take place during implementation: 1) Close coordination between CONANP and FMCN to identify current and potential capacity gaps at the institutional and site-level and ensure project design includes capacity-building measures, with adequate resources allocated in the budget; 2) Through the project monitoring and evaluation system, identifying capacity gaps that arise during implementation and making adaptive management corrections as needed, and; 3) Working closely with key stakeholders, including the Government of Mexico and the donor community, to both secure the funding needed to launch the PFP and fill the funding gap, as well as ensure federal appropriations are sufficient to reach the long-term budget goals.</w:t>
            </w:r>
          </w:p>
        </w:tc>
      </w:tr>
      <w:tr w:rsidRPr="00A5089F" w:rsidR="0054164C" w:rsidTr="2EF14059" w14:paraId="0CE7EB34" w14:textId="77777777">
        <w:trPr>
          <w:trHeight w:val="331"/>
        </w:trPr>
        <w:tc>
          <w:tcPr>
            <w:tcW w:w="2702" w:type="dxa"/>
            <w:tcBorders>
              <w:top w:val="dotted" w:color="auto" w:sz="4" w:space="0"/>
              <w:bottom w:val="dotted" w:color="auto" w:sz="4" w:space="0"/>
              <w:right w:val="dotted" w:color="auto" w:sz="4" w:space="0"/>
            </w:tcBorders>
            <w:tcMar>
              <w:top w:w="0" w:type="dxa"/>
              <w:left w:w="115" w:type="dxa"/>
              <w:bottom w:w="0" w:type="dxa"/>
              <w:right w:w="0" w:type="dxa"/>
            </w:tcMar>
            <w:vAlign w:val="center"/>
            <w:hideMark/>
          </w:tcPr>
          <w:p w:rsidRPr="00A5089F" w:rsidR="0054164C" w:rsidP="00EF349C" w:rsidRDefault="0054164C" w14:paraId="7DF5CA4D" w14:textId="77777777">
            <w:pPr>
              <w:spacing w:before="60" w:after="60"/>
              <w:ind w:right="180"/>
              <w:jc w:val="both"/>
              <w:rPr>
                <w:rFonts w:cstheme="minorHAnsi"/>
                <w:sz w:val="20"/>
                <w:szCs w:val="20"/>
              </w:rPr>
            </w:pPr>
            <w:r w:rsidRPr="00A5089F">
              <w:rPr>
                <w:rFonts w:cstheme="minorHAnsi"/>
                <w:sz w:val="20"/>
                <w:szCs w:val="20"/>
              </w:rPr>
              <w:t>Fiduciary</w:t>
            </w:r>
          </w:p>
        </w:tc>
        <w:sdt>
          <w:sdtPr>
            <w:rPr>
              <w:rFonts w:cstheme="minorBidi"/>
              <w:color w:val="000000"/>
              <w:sz w:val="20"/>
              <w:szCs w:val="20"/>
            </w:rPr>
            <w:id w:val="393170969"/>
            <w:placeholder>
              <w:docPart w:val="2915D3BB381B4A61A4B8A859BD58E02B"/>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top w:val="dotted" w:color="auto" w:sz="4" w:space="0"/>
                  <w:left w:val="dotted" w:color="auto" w:sz="4" w:space="0"/>
                  <w:bottom w:val="dotted" w:color="auto" w:sz="4" w:space="0"/>
                  <w:right w:val="dotted" w:color="auto" w:sz="4" w:space="0"/>
                </w:tcBorders>
                <w:tcMar>
                  <w:top w:w="0" w:type="dxa"/>
                  <w:left w:w="0" w:type="dxa"/>
                  <w:bottom w:w="0" w:type="dxa"/>
                  <w:right w:w="0" w:type="dxa"/>
                </w:tcMar>
                <w:vAlign w:val="center"/>
                <w:hideMark/>
              </w:tcPr>
              <w:p w:rsidRPr="00A5089F" w:rsidR="0054164C" w:rsidP="3076990E" w:rsidRDefault="00C713C4" w14:paraId="595EE7FA" w14:textId="3D105575">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Low</w:t>
                </w:r>
              </w:p>
            </w:tc>
          </w:sdtContent>
        </w:sdt>
        <w:tc>
          <w:tcPr>
            <w:tcW w:w="5534" w:type="dxa"/>
            <w:tcBorders>
              <w:top w:val="dotted" w:color="auto" w:sz="4" w:space="0"/>
              <w:left w:val="dotted" w:color="auto" w:sz="4" w:space="0"/>
              <w:bottom w:val="dotted" w:color="auto" w:sz="4" w:space="0"/>
            </w:tcBorders>
            <w:tcMar>
              <w:top w:w="0" w:type="dxa"/>
              <w:left w:w="108" w:type="dxa"/>
              <w:bottom w:w="0" w:type="dxa"/>
              <w:right w:w="108" w:type="dxa"/>
            </w:tcMar>
          </w:tcPr>
          <w:p w:rsidRPr="00A5089F" w:rsidR="0054164C" w:rsidP="00EF349C" w:rsidRDefault="0054164C" w14:paraId="417992A4"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Calibri"/>
                <w:sz w:val="20"/>
                <w:szCs w:val="20"/>
                <w:u w:color="000000"/>
                <w14:textOutline w14:w="12700" w14:cap="flat" w14:cmpd="sng" w14:algn="ctr">
                  <w14:noFill/>
                  <w14:prstDash w14:val="solid"/>
                  <w14:miter w14:lim="400000"/>
                </w14:textOutline>
              </w:rPr>
            </w:pPr>
            <w:r w:rsidRPr="00A5089F">
              <w:rPr>
                <w:i/>
                <w:iCs/>
                <w:sz w:val="20"/>
                <w:szCs w:val="20"/>
                <w:u w:color="000000"/>
                <w14:textOutline w14:w="12700" w14:cap="flat" w14:cmpd="sng" w14:algn="ctr">
                  <w14:noFill/>
                  <w14:prstDash w14:val="solid"/>
                  <w14:miter w14:lim="400000"/>
                </w14:textOutline>
              </w:rPr>
              <w:t xml:space="preserve">Assessment: </w:t>
            </w:r>
            <w:r w:rsidRPr="00A5089F">
              <w:rPr>
                <w:sz w:val="20"/>
                <w:szCs w:val="20"/>
                <w:u w:color="000000"/>
                <w14:textOutline w14:w="12700" w14:cap="flat" w14:cmpd="sng" w14:algn="ctr">
                  <w14:noFill/>
                  <w14:prstDash w14:val="solid"/>
                  <w14:miter w14:lim="400000"/>
                </w14:textOutline>
              </w:rPr>
              <w:t xml:space="preserve">Failure to conduct adequate financial management and procurement presents several risks to the project, including misuse or misallocation of funds. As securing additional funds to launch a PFP, fill a funding gap and build additional CONANP capacity are key project objectives, there are multiple levels at which improper financial management can create risks to effective implementation. </w:t>
            </w:r>
          </w:p>
          <w:p w:rsidRPr="00A5089F" w:rsidR="0054164C" w:rsidP="00EF349C" w:rsidRDefault="0054164C" w14:paraId="6FFB63B5"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Calibri"/>
                <w:sz w:val="20"/>
                <w:szCs w:val="20"/>
                <w:u w:color="000000"/>
                <w14:textOutline w14:w="12700" w14:cap="flat" w14:cmpd="sng" w14:algn="ctr">
                  <w14:noFill/>
                  <w14:prstDash w14:val="solid"/>
                  <w14:miter w14:lim="400000"/>
                </w14:textOutline>
              </w:rPr>
            </w:pPr>
          </w:p>
          <w:p w:rsidRPr="00A5089F" w:rsidR="0054164C" w:rsidP="00EF349C" w:rsidRDefault="0054164C" w14:paraId="28F65357" w14:textId="5CBA9526">
            <w:pPr>
              <w:spacing w:before="60" w:after="60"/>
              <w:ind w:right="180"/>
              <w:jc w:val="both"/>
              <w:rPr>
                <w:rFonts w:cstheme="minorHAnsi"/>
                <w:sz w:val="20"/>
                <w:szCs w:val="20"/>
              </w:rPr>
            </w:pPr>
            <w:r w:rsidRPr="00A5089F">
              <w:rPr>
                <w:rFonts w:ascii="Calibri" w:hAnsi="Calibri"/>
                <w:i/>
                <w:iCs/>
                <w:sz w:val="20"/>
                <w:szCs w:val="20"/>
                <w:u w:color="000000"/>
                <w14:textOutline w14:w="12700" w14:cap="flat" w14:cmpd="sng" w14:algn="ctr">
                  <w14:noFill/>
                  <w14:prstDash w14:val="solid"/>
                  <w14:miter w14:lim="400000"/>
                </w14:textOutline>
              </w:rPr>
              <w:t>Mitigation Measures:</w:t>
            </w:r>
            <w:r w:rsidRPr="00A5089F">
              <w:rPr>
                <w:rFonts w:ascii="Calibri" w:hAnsi="Calibri"/>
                <w:sz w:val="20"/>
                <w:szCs w:val="20"/>
                <w:u w:color="000000"/>
                <w14:textOutline w14:w="12700" w14:cap="flat" w14:cmpd="sng" w14:algn="ctr">
                  <w14:noFill/>
                  <w14:prstDash w14:val="solid"/>
                  <w14:miter w14:lim="400000"/>
                </w14:textOutline>
              </w:rPr>
              <w:t xml:space="preserve"> To mitigate fiduciary risks, both CONANP and FMCN will use the financial management system, </w:t>
            </w:r>
            <w:r w:rsidR="00482FF6">
              <w:rPr>
                <w:rFonts w:ascii="Calibri" w:hAnsi="Calibri"/>
                <w:sz w:val="20"/>
                <w:szCs w:val="20"/>
                <w:u w:color="000000"/>
                <w14:textOutline w14:w="12700" w14:cap="flat" w14:cmpd="sng" w14:algn="ctr">
                  <w14:noFill/>
                  <w14:prstDash w14:val="solid"/>
                  <w14:miter w14:lim="400000"/>
                </w14:textOutline>
              </w:rPr>
              <w:t xml:space="preserve">which includes </w:t>
            </w:r>
            <w:r w:rsidRPr="00A5089F">
              <w:rPr>
                <w:rFonts w:ascii="Calibri" w:hAnsi="Calibri"/>
                <w:sz w:val="20"/>
                <w:szCs w:val="20"/>
                <w:u w:color="000000"/>
                <w14:textOutline w14:w="12700" w14:cap="flat" w14:cmpd="sng" w14:algn="ctr">
                  <w14:noFill/>
                  <w14:prstDash w14:val="solid"/>
                  <w14:miter w14:lim="400000"/>
                </w14:textOutline>
              </w:rPr>
              <w:t xml:space="preserve">policies and procedures that they have developed and successfully used in other GEF-funded projects, including CONECTA and C6, as well as in its effective management of FANP since 1997. </w:t>
            </w:r>
            <w:proofErr w:type="gramStart"/>
            <w:r w:rsidRPr="00A5089F">
              <w:rPr>
                <w:rFonts w:ascii="Calibri" w:hAnsi="Calibri"/>
                <w:sz w:val="20"/>
                <w:szCs w:val="20"/>
                <w:u w:color="000000"/>
                <w14:textOutline w14:w="12700" w14:cap="flat" w14:cmpd="sng" w14:algn="ctr">
                  <w14:noFill/>
                  <w14:prstDash w14:val="solid"/>
                  <w14:miter w14:lim="400000"/>
                </w14:textOutline>
              </w:rPr>
              <w:t>Th</w:t>
            </w:r>
            <w:r w:rsidR="000F4166">
              <w:rPr>
                <w:rFonts w:ascii="Calibri" w:hAnsi="Calibri"/>
                <w:sz w:val="20"/>
                <w:szCs w:val="20"/>
                <w:u w:color="000000"/>
                <w14:textOutline w14:w="12700" w14:cap="flat" w14:cmpd="sng" w14:algn="ctr">
                  <w14:noFill/>
                  <w14:prstDash w14:val="solid"/>
                  <w14:miter w14:lim="400000"/>
                </w14:textOutline>
              </w:rPr>
              <w:t>ese</w:t>
            </w:r>
            <w:r w:rsidRPr="00A5089F">
              <w:rPr>
                <w:rFonts w:ascii="Calibri" w:hAnsi="Calibri"/>
                <w:sz w:val="20"/>
                <w:szCs w:val="20"/>
                <w:u w:color="000000"/>
                <w14:textOutline w14:w="12700" w14:cap="flat" w14:cmpd="sng" w14:algn="ctr">
                  <w14:noFill/>
                  <w14:prstDash w14:val="solid"/>
                  <w14:miter w14:lim="400000"/>
                </w14:textOutline>
              </w:rPr>
              <w:t xml:space="preserve"> system</w:t>
            </w:r>
            <w:proofErr w:type="gramEnd"/>
            <w:r w:rsidRPr="00A5089F">
              <w:rPr>
                <w:rFonts w:ascii="Calibri" w:hAnsi="Calibri"/>
                <w:sz w:val="20"/>
                <w:szCs w:val="20"/>
                <w:u w:color="000000"/>
                <w14:textOutline w14:w="12700" w14:cap="flat" w14:cmpd="sng" w14:algn="ctr">
                  <w14:noFill/>
                  <w14:prstDash w14:val="solid"/>
                  <w14:miter w14:lim="400000"/>
                </w14:textOutline>
              </w:rPr>
              <w:t xml:space="preserve"> include detailed operational manuals with policies and procedures for all aspects of project financial management, including procurement</w:t>
            </w:r>
            <w:r w:rsidR="00482FF6">
              <w:rPr>
                <w:rFonts w:ascii="Calibri" w:hAnsi="Calibri"/>
                <w:sz w:val="20"/>
                <w:szCs w:val="20"/>
                <w:u w:color="000000"/>
                <w14:textOutline w14:w="12700" w14:cap="flat" w14:cmpd="sng" w14:algn="ctr">
                  <w14:noFill/>
                  <w14:prstDash w14:val="solid"/>
                  <w14:miter w14:lim="400000"/>
                </w14:textOutline>
              </w:rPr>
              <w:t>, oversight</w:t>
            </w:r>
            <w:r w:rsidRPr="00A5089F">
              <w:rPr>
                <w:rFonts w:ascii="Calibri" w:hAnsi="Calibri"/>
                <w:sz w:val="20"/>
                <w:szCs w:val="20"/>
                <w:u w:color="000000"/>
                <w14:textOutline w14:w="12700" w14:cap="flat" w14:cmpd="sng" w14:algn="ctr">
                  <w14:noFill/>
                  <w14:prstDash w14:val="solid"/>
                  <w14:miter w14:lim="400000"/>
                </w14:textOutline>
              </w:rPr>
              <w:t xml:space="preserve"> and </w:t>
            </w:r>
            <w:r w:rsidR="00482FF6">
              <w:rPr>
                <w:rFonts w:ascii="Calibri" w:hAnsi="Calibri"/>
                <w:sz w:val="20"/>
                <w:szCs w:val="20"/>
                <w:u w:color="000000"/>
                <w14:textOutline w14:w="12700" w14:cap="flat" w14:cmpd="sng" w14:algn="ctr">
                  <w14:noFill/>
                  <w14:prstDash w14:val="solid"/>
                  <w14:miter w14:lim="400000"/>
                </w14:textOutline>
              </w:rPr>
              <w:t>reporting</w:t>
            </w:r>
            <w:r w:rsidRPr="00A5089F">
              <w:rPr>
                <w:rFonts w:ascii="Calibri" w:hAnsi="Calibri"/>
                <w:sz w:val="20"/>
                <w:szCs w:val="20"/>
                <w:u w:color="000000"/>
                <w14:textOutline w14:w="12700" w14:cap="flat" w14:cmpd="sng" w14:algn="ctr">
                  <w14:noFill/>
                  <w14:prstDash w14:val="solid"/>
                  <w14:miter w14:lim="400000"/>
                </w14:textOutline>
              </w:rPr>
              <w:t>. Regular reporting to GEF will include detailed financial reports in line with agency reporting requirements, thereby allowing for any discrepancies to be identified and remedied.</w:t>
            </w:r>
            <w:r w:rsidR="00482FF6">
              <w:rPr>
                <w:rFonts w:ascii="Calibri" w:hAnsi="Calibri"/>
                <w:sz w:val="20"/>
                <w:szCs w:val="20"/>
                <w:u w:color="000000"/>
                <w14:textOutline w14:w="12700" w14:cap="flat" w14:cmpd="sng" w14:algn="ctr">
                  <w14:noFill/>
                  <w14:prstDash w14:val="solid"/>
                  <w14:miter w14:lim="400000"/>
                </w14:textOutline>
              </w:rPr>
              <w:t xml:space="preserve"> Internal and external audits are conducted as part of all FMCN projects. </w:t>
            </w:r>
          </w:p>
        </w:tc>
      </w:tr>
      <w:tr w:rsidRPr="00A5089F" w:rsidR="0054164C" w:rsidTr="2EF14059" w14:paraId="7139E2E5" w14:textId="77777777">
        <w:trPr>
          <w:trHeight w:val="313"/>
        </w:trPr>
        <w:tc>
          <w:tcPr>
            <w:tcW w:w="2702" w:type="dxa"/>
            <w:tcBorders>
              <w:top w:val="dotted" w:color="auto" w:sz="4" w:space="0"/>
              <w:bottom w:val="single" w:color="auto" w:sz="4" w:space="0"/>
              <w:right w:val="dotted" w:color="auto" w:sz="4" w:space="0"/>
            </w:tcBorders>
            <w:tcMar>
              <w:top w:w="0" w:type="dxa"/>
              <w:left w:w="115" w:type="dxa"/>
              <w:bottom w:w="0" w:type="dxa"/>
              <w:right w:w="0" w:type="dxa"/>
            </w:tcMar>
            <w:vAlign w:val="center"/>
            <w:hideMark/>
          </w:tcPr>
          <w:p w:rsidRPr="00A5089F" w:rsidR="0054164C" w:rsidP="00EF349C" w:rsidRDefault="0054164C" w14:paraId="3836DF04" w14:textId="77777777">
            <w:pPr>
              <w:spacing w:before="60" w:after="60"/>
              <w:ind w:right="180"/>
              <w:jc w:val="both"/>
              <w:rPr>
                <w:rFonts w:cstheme="minorHAnsi"/>
                <w:sz w:val="20"/>
                <w:szCs w:val="20"/>
              </w:rPr>
            </w:pPr>
            <w:r w:rsidRPr="00A5089F">
              <w:rPr>
                <w:rFonts w:cstheme="minorHAnsi"/>
                <w:sz w:val="20"/>
                <w:szCs w:val="20"/>
              </w:rPr>
              <w:t>Stakeholder</w:t>
            </w:r>
          </w:p>
        </w:tc>
        <w:sdt>
          <w:sdtPr>
            <w:rPr>
              <w:rFonts w:cstheme="minorBidi"/>
              <w:color w:val="000000"/>
              <w:sz w:val="20"/>
              <w:szCs w:val="20"/>
            </w:rPr>
            <w:id w:val="-1687276353"/>
            <w:placeholder>
              <w:docPart w:val="DD257779644647E3BA1804B98749CA1D"/>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top w:val="dotted" w:color="auto" w:sz="4" w:space="0"/>
                  <w:left w:val="dotted" w:color="auto" w:sz="4" w:space="0"/>
                  <w:bottom w:val="single" w:color="auto" w:sz="4" w:space="0"/>
                  <w:right w:val="dotted" w:color="auto" w:sz="4" w:space="0"/>
                </w:tcBorders>
                <w:tcMar>
                  <w:top w:w="0" w:type="dxa"/>
                  <w:left w:w="0" w:type="dxa"/>
                  <w:bottom w:w="0" w:type="dxa"/>
                  <w:right w:w="0" w:type="dxa"/>
                </w:tcMar>
                <w:vAlign w:val="center"/>
                <w:hideMark/>
              </w:tcPr>
              <w:p w:rsidRPr="00A5089F" w:rsidR="0054164C" w:rsidP="3076990E" w:rsidRDefault="00C713C4" w14:paraId="2C166DFA" w14:textId="2B368484">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Low</w:t>
                </w:r>
              </w:p>
            </w:tc>
          </w:sdtContent>
        </w:sdt>
        <w:tc>
          <w:tcPr>
            <w:tcW w:w="5534" w:type="dxa"/>
            <w:tcBorders>
              <w:top w:val="dotted" w:color="auto" w:sz="4" w:space="0"/>
              <w:left w:val="dotted" w:color="auto" w:sz="4" w:space="0"/>
              <w:bottom w:val="single" w:color="auto" w:sz="4" w:space="0"/>
            </w:tcBorders>
            <w:tcMar>
              <w:top w:w="0" w:type="dxa"/>
              <w:left w:w="108" w:type="dxa"/>
              <w:bottom w:w="0" w:type="dxa"/>
              <w:right w:w="108" w:type="dxa"/>
            </w:tcMar>
            <w:vAlign w:val="center"/>
          </w:tcPr>
          <w:p w:rsidRPr="00A5089F" w:rsidR="0054164C" w:rsidP="00EF349C" w:rsidRDefault="0054164C" w14:paraId="361ECE59" w14:textId="4612FE66">
            <w:pPr>
              <w:pStyle w:val="Body"/>
              <w:jc w:val="both"/>
              <w:rPr>
                <w:rFonts w:eastAsia="Calibri" w:cs="Calibri"/>
                <w:sz w:val="20"/>
                <w:szCs w:val="20"/>
                <w:lang w:val="en-US"/>
              </w:rPr>
            </w:pPr>
            <w:r w:rsidRPr="00A5089F">
              <w:rPr>
                <w:i/>
                <w:iCs/>
                <w:sz w:val="20"/>
                <w:szCs w:val="20"/>
                <w:lang w:val="en-US"/>
              </w:rPr>
              <w:t xml:space="preserve">Assessment: </w:t>
            </w:r>
            <w:r w:rsidRPr="00A5089F">
              <w:rPr>
                <w:sz w:val="20"/>
                <w:szCs w:val="20"/>
                <w:lang w:val="en-US"/>
              </w:rPr>
              <w:t xml:space="preserve">Project success depends on effective stakeholder engagement and commitment to achieving institutional- and site-level objectives. Ineffective or incomplete engagement processes could result in a full or partial failure to implement project activities. Specific stakeholder engagement risks for the project </w:t>
            </w:r>
            <w:proofErr w:type="gramStart"/>
            <w:r w:rsidRPr="00A5089F">
              <w:rPr>
                <w:sz w:val="20"/>
                <w:szCs w:val="20"/>
                <w:lang w:val="en-US"/>
              </w:rPr>
              <w:t>include:</w:t>
            </w:r>
            <w:proofErr w:type="gramEnd"/>
            <w:r w:rsidRPr="00A5089F">
              <w:rPr>
                <w:sz w:val="20"/>
                <w:szCs w:val="20"/>
                <w:lang w:val="en-US"/>
              </w:rPr>
              <w:t xml:space="preserve"> unintended exclusion of key stakeholders at the federal </w:t>
            </w:r>
            <w:r w:rsidR="00B045D3">
              <w:rPr>
                <w:sz w:val="20"/>
                <w:szCs w:val="20"/>
                <w:lang w:val="en-US"/>
              </w:rPr>
              <w:t>level</w:t>
            </w:r>
            <w:r w:rsidRPr="00A5089F">
              <w:rPr>
                <w:sz w:val="20"/>
                <w:szCs w:val="20"/>
                <w:lang w:val="en-US"/>
              </w:rPr>
              <w:t xml:space="preserve">, protected area stakeholders and/or IPLC level; failure to develop an inclusive and culturally appropriate engagement strategies, notably with </w:t>
            </w:r>
            <w:r w:rsidRPr="7ED591EB">
              <w:rPr>
                <w:sz w:val="20"/>
                <w:szCs w:val="20"/>
                <w:lang w:val="en-US"/>
              </w:rPr>
              <w:t>IP</w:t>
            </w:r>
            <w:r w:rsidRPr="7ED591EB" w:rsidR="03D9B2D3">
              <w:rPr>
                <w:sz w:val="20"/>
                <w:szCs w:val="20"/>
                <w:lang w:val="en-US"/>
              </w:rPr>
              <w:t>&amp;</w:t>
            </w:r>
            <w:r w:rsidRPr="7ED591EB">
              <w:rPr>
                <w:sz w:val="20"/>
                <w:szCs w:val="20"/>
                <w:lang w:val="en-US"/>
              </w:rPr>
              <w:t>LCs</w:t>
            </w:r>
            <w:r w:rsidRPr="00A5089F">
              <w:rPr>
                <w:sz w:val="20"/>
                <w:szCs w:val="20"/>
                <w:lang w:val="en-US"/>
              </w:rPr>
              <w:t>, women and other vulnerable populations in project areas; and inadequate and/or inappropriate knowledge-sharing and communication of project objectives and progress to key stakeholders.</w:t>
            </w:r>
          </w:p>
          <w:p w:rsidRPr="00A5089F" w:rsidR="0054164C" w:rsidP="00EF349C" w:rsidRDefault="0054164C" w14:paraId="56DEF72F" w14:textId="77777777">
            <w:pPr>
              <w:pStyle w:val="Body"/>
              <w:jc w:val="both"/>
              <w:rPr>
                <w:rFonts w:eastAsia="Calibri" w:cs="Calibri"/>
                <w:sz w:val="20"/>
                <w:szCs w:val="20"/>
                <w:lang w:val="en-US"/>
              </w:rPr>
            </w:pPr>
          </w:p>
          <w:p w:rsidRPr="00A5089F" w:rsidR="0054164C" w:rsidP="00EF349C" w:rsidRDefault="0054164C" w14:paraId="7385DB45" w14:textId="42BDB186">
            <w:pPr>
              <w:spacing w:before="60" w:after="60"/>
              <w:ind w:right="180"/>
              <w:jc w:val="both"/>
              <w:rPr>
                <w:rFonts w:cstheme="minorHAnsi"/>
                <w:sz w:val="20"/>
                <w:szCs w:val="20"/>
              </w:rPr>
            </w:pPr>
            <w:r w:rsidRPr="00A5089F">
              <w:rPr>
                <w:rFonts w:ascii="Calibri" w:hAnsi="Calibri"/>
                <w:i/>
                <w:iCs/>
                <w:sz w:val="20"/>
                <w:szCs w:val="20"/>
              </w:rPr>
              <w:t xml:space="preserve">Mitigation Measures: </w:t>
            </w:r>
            <w:r w:rsidRPr="00A5089F">
              <w:rPr>
                <w:rFonts w:ascii="Calibri" w:hAnsi="Calibri"/>
                <w:sz w:val="20"/>
                <w:szCs w:val="20"/>
              </w:rPr>
              <w:t xml:space="preserve">Both CONANP and FMCN have extensive, recognized experience and expertise with stakeholder engagement and facilitating multi-stakeholder processes, so their collective experience and guidelines will be utilized to mitigate stakeholder engagement risk. Specifically, to mitigate stakeholder engagement risk, the project will: 1) Apply lessons learned from prior CONANP, FMCN and similar projects for effective stakeholder engagement, including those supported by GEF; 2) Ensure all project activities comply with GEF environmental and social safeguards, including gender mainstreaming, stakeholder engagement, indigenous peoples and development of grievance accountability and redress mechanisms; 3) Fully utilize the project’s governance structure to conduct outreach with key stakeholders from the national to local level, and; 4) Develop culturally appropriate communication and knowledge sharing strategies and mechanisms to ensure key stakeholder groups understand project objectives and progress, can access necessary information, and can effectively address grievances. </w:t>
            </w:r>
          </w:p>
        </w:tc>
      </w:tr>
      <w:tr w:rsidRPr="00A5089F" w:rsidR="0054164C" w:rsidTr="2EF14059" w14:paraId="09F83EBA" w14:textId="77777777">
        <w:trPr>
          <w:trHeight w:val="71"/>
        </w:trPr>
        <w:tc>
          <w:tcPr>
            <w:tcW w:w="2702" w:type="dxa"/>
            <w:tcBorders>
              <w:top w:val="single" w:color="auto" w:sz="4" w:space="0"/>
            </w:tcBorders>
            <w:shd w:val="clear" w:color="auto" w:fill="F2F2F2" w:themeFill="background1" w:themeFillShade="F2"/>
            <w:tcMar>
              <w:top w:w="0" w:type="dxa"/>
              <w:left w:w="108" w:type="dxa"/>
              <w:bottom w:w="0" w:type="dxa"/>
              <w:right w:w="108" w:type="dxa"/>
            </w:tcMar>
            <w:vAlign w:val="center"/>
          </w:tcPr>
          <w:p w:rsidRPr="00A5089F" w:rsidR="0054164C" w:rsidP="00EF349C" w:rsidRDefault="0054164C" w14:paraId="54C25CB5" w14:textId="77777777">
            <w:pPr>
              <w:spacing w:before="60" w:after="60"/>
              <w:ind w:right="187"/>
              <w:jc w:val="both"/>
              <w:rPr>
                <w:rFonts w:cstheme="minorHAnsi"/>
                <w:sz w:val="4"/>
                <w:szCs w:val="4"/>
              </w:rPr>
            </w:pPr>
          </w:p>
        </w:tc>
        <w:tc>
          <w:tcPr>
            <w:tcW w:w="1484" w:type="dxa"/>
            <w:tcBorders>
              <w:top w:val="single" w:color="auto" w:sz="4" w:space="0"/>
            </w:tcBorders>
            <w:shd w:val="clear" w:color="auto" w:fill="F2F2F2" w:themeFill="background1" w:themeFillShade="F2"/>
            <w:tcMar>
              <w:top w:w="0" w:type="dxa"/>
              <w:left w:w="108" w:type="dxa"/>
              <w:bottom w:w="0" w:type="dxa"/>
              <w:right w:w="108" w:type="dxa"/>
            </w:tcMar>
            <w:vAlign w:val="center"/>
          </w:tcPr>
          <w:p w:rsidRPr="00A5089F" w:rsidR="0054164C" w:rsidP="00EF349C" w:rsidRDefault="0054164C" w14:paraId="3F6B6CC9" w14:textId="77777777">
            <w:pPr>
              <w:spacing w:before="60" w:after="60"/>
              <w:ind w:right="187"/>
              <w:jc w:val="both"/>
              <w:rPr>
                <w:rFonts w:cstheme="minorHAnsi"/>
                <w:color w:val="000000"/>
                <w:sz w:val="4"/>
                <w:szCs w:val="4"/>
              </w:rPr>
            </w:pPr>
          </w:p>
        </w:tc>
        <w:tc>
          <w:tcPr>
            <w:tcW w:w="5534" w:type="dxa"/>
            <w:tcBorders>
              <w:top w:val="single" w:color="auto" w:sz="4" w:space="0"/>
            </w:tcBorders>
            <w:shd w:val="clear" w:color="auto" w:fill="F2F2F2" w:themeFill="background1" w:themeFillShade="F2"/>
            <w:tcMar>
              <w:top w:w="0" w:type="dxa"/>
              <w:left w:w="108" w:type="dxa"/>
              <w:bottom w:w="0" w:type="dxa"/>
              <w:right w:w="108" w:type="dxa"/>
            </w:tcMar>
            <w:vAlign w:val="center"/>
          </w:tcPr>
          <w:p w:rsidRPr="00A5089F" w:rsidR="0054164C" w:rsidP="00EF349C" w:rsidRDefault="0054164C" w14:paraId="17393D7A" w14:textId="77777777">
            <w:pPr>
              <w:spacing w:before="60" w:after="60"/>
              <w:ind w:right="187"/>
              <w:jc w:val="both"/>
              <w:rPr>
                <w:rFonts w:cstheme="minorHAnsi"/>
                <w:sz w:val="4"/>
                <w:szCs w:val="4"/>
              </w:rPr>
            </w:pPr>
          </w:p>
        </w:tc>
      </w:tr>
      <w:tr w:rsidRPr="00A5089F" w:rsidR="0054164C" w:rsidTr="2EF14059" w14:paraId="2F9B82EB" w14:textId="77777777">
        <w:trPr>
          <w:trHeight w:val="313"/>
        </w:trPr>
        <w:tc>
          <w:tcPr>
            <w:tcW w:w="2702" w:type="dxa"/>
            <w:tcBorders>
              <w:bottom w:val="double" w:color="auto" w:sz="4" w:space="0"/>
              <w:right w:val="dotted" w:color="auto" w:sz="4" w:space="0"/>
            </w:tcBorders>
            <w:tcMar>
              <w:top w:w="0" w:type="dxa"/>
              <w:left w:w="108" w:type="dxa"/>
              <w:bottom w:w="0" w:type="dxa"/>
              <w:right w:w="108" w:type="dxa"/>
            </w:tcMar>
            <w:vAlign w:val="center"/>
            <w:hideMark/>
          </w:tcPr>
          <w:p w:rsidRPr="00A5089F" w:rsidR="0054164C" w:rsidP="00EF349C" w:rsidRDefault="0054164C" w14:paraId="138B0B0A" w14:textId="77777777">
            <w:pPr>
              <w:spacing w:before="60" w:after="60"/>
              <w:ind w:right="180"/>
              <w:jc w:val="both"/>
              <w:rPr>
                <w:rFonts w:cstheme="minorHAnsi"/>
                <w:sz w:val="20"/>
                <w:szCs w:val="20"/>
              </w:rPr>
            </w:pPr>
            <w:r w:rsidRPr="00A5089F">
              <w:rPr>
                <w:rFonts w:cstheme="minorHAnsi"/>
                <w:sz w:val="20"/>
                <w:szCs w:val="20"/>
              </w:rPr>
              <w:t>Other</w:t>
            </w:r>
          </w:p>
        </w:tc>
        <w:sdt>
          <w:sdtPr>
            <w:rPr>
              <w:rFonts w:cstheme="minorBidi"/>
              <w:color w:val="000000"/>
              <w:sz w:val="20"/>
              <w:szCs w:val="20"/>
            </w:rPr>
            <w:id w:val="-1161698480"/>
            <w:placeholder>
              <w:docPart w:val="9E4BEF8A9CF24B5E94C827C41296157B"/>
            </w:placeholder>
            <w:showingPlcHd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left w:val="dotted" w:color="auto" w:sz="4" w:space="0"/>
                  <w:bottom w:val="double" w:color="auto" w:sz="4" w:space="0"/>
                  <w:right w:val="dotted" w:color="auto" w:sz="4" w:space="0"/>
                </w:tcBorders>
                <w:tcMar>
                  <w:top w:w="0" w:type="dxa"/>
                  <w:left w:w="0" w:type="dxa"/>
                  <w:bottom w:w="0" w:type="dxa"/>
                  <w:right w:w="0" w:type="dxa"/>
                </w:tcMar>
                <w:vAlign w:val="center"/>
              </w:tcPr>
              <w:p w:rsidRPr="00A5089F" w:rsidR="0054164C" w:rsidP="00EF349C" w:rsidRDefault="0054164C" w14:paraId="58332B37" w14:textId="77777777">
                <w:pPr>
                  <w:shd w:val="clear" w:color="auto" w:fill="FFFFFF"/>
                  <w:spacing w:before="60" w:after="60"/>
                  <w:jc w:val="both"/>
                  <w:rPr>
                    <w:rFonts w:cstheme="minorHAnsi"/>
                    <w:color w:val="000000"/>
                    <w:sz w:val="20"/>
                    <w:szCs w:val="20"/>
                  </w:rPr>
                </w:pPr>
                <w:r w:rsidRPr="00A5089F">
                  <w:rPr>
                    <w:rStyle w:val="PlaceholderText"/>
                  </w:rPr>
                  <w:t xml:space="preserve">&lt; </w:t>
                </w:r>
                <w:r w:rsidRPr="00A5089F">
                  <w:rPr>
                    <w:rStyle w:val="PlaceholderText"/>
                    <w:sz w:val="20"/>
                    <w:szCs w:val="20"/>
                  </w:rPr>
                  <w:t>Select rating &gt;</w:t>
                </w:r>
              </w:p>
            </w:tc>
          </w:sdtContent>
        </w:sdt>
        <w:sdt>
          <w:sdtPr>
            <w:rPr>
              <w:rFonts w:cstheme="minorBidi"/>
              <w:sz w:val="20"/>
              <w:szCs w:val="20"/>
            </w:rPr>
            <w:id w:val="1256249473"/>
            <w:placeholder>
              <w:docPart w:val="B620B076C16E4FB6876283052240A524"/>
            </w:placeholder>
            <w:showingPlcHdr/>
          </w:sdtPr>
          <w:sdtEndPr/>
          <w:sdtContent>
            <w:tc>
              <w:tcPr>
                <w:tcW w:w="5534" w:type="dxa"/>
                <w:tcBorders>
                  <w:left w:val="dotted" w:color="auto" w:sz="4" w:space="0"/>
                  <w:bottom w:val="double" w:color="auto" w:sz="4" w:space="0"/>
                </w:tcBorders>
                <w:tcMar>
                  <w:top w:w="0" w:type="dxa"/>
                  <w:left w:w="108" w:type="dxa"/>
                  <w:bottom w:w="0" w:type="dxa"/>
                  <w:right w:w="108" w:type="dxa"/>
                </w:tcMar>
                <w:vAlign w:val="center"/>
              </w:tcPr>
              <w:p w:rsidRPr="00A5089F" w:rsidR="0054164C" w:rsidP="00EF349C" w:rsidRDefault="0054164C" w14:paraId="3E0DB9BE" w14:textId="77777777">
                <w:pPr>
                  <w:spacing w:before="60" w:after="60"/>
                  <w:ind w:right="180"/>
                  <w:jc w:val="both"/>
                  <w:rPr>
                    <w:rFonts w:cstheme="minorHAnsi"/>
                    <w:sz w:val="20"/>
                    <w:szCs w:val="20"/>
                  </w:rPr>
                </w:pPr>
                <w:r w:rsidRPr="00A5089F">
                  <w:rPr>
                    <w:rStyle w:val="PlaceholderText"/>
                    <w:sz w:val="20"/>
                    <w:szCs w:val="20"/>
                  </w:rPr>
                  <w:t>&lt; Insert text &gt;</w:t>
                </w:r>
              </w:p>
            </w:tc>
          </w:sdtContent>
        </w:sdt>
      </w:tr>
      <w:tr w:rsidRPr="00A5089F" w:rsidR="0054164C" w:rsidTr="2EF14059" w14:paraId="7EA37EA3" w14:textId="77777777">
        <w:trPr>
          <w:trHeight w:val="42"/>
        </w:trPr>
        <w:tc>
          <w:tcPr>
            <w:tcW w:w="2702" w:type="dxa"/>
            <w:tcBorders>
              <w:top w:val="double" w:color="auto" w:sz="4" w:space="0"/>
            </w:tcBorders>
            <w:shd w:val="clear" w:color="auto" w:fill="F2F2F2" w:themeFill="background1" w:themeFillShade="F2"/>
            <w:tcMar>
              <w:top w:w="0" w:type="dxa"/>
              <w:left w:w="108" w:type="dxa"/>
              <w:bottom w:w="0" w:type="dxa"/>
              <w:right w:w="108" w:type="dxa"/>
            </w:tcMar>
            <w:vAlign w:val="center"/>
            <w:hideMark/>
          </w:tcPr>
          <w:p w:rsidRPr="00A5089F" w:rsidR="0054164C" w:rsidP="00EF349C" w:rsidRDefault="0054164C" w14:paraId="7BFA437D" w14:textId="77777777">
            <w:pPr>
              <w:spacing w:before="60" w:after="60"/>
              <w:jc w:val="both"/>
              <w:rPr>
                <w:rFonts w:cstheme="minorHAnsi"/>
                <w:color w:val="595959" w:themeColor="text1" w:themeTint="A6"/>
                <w:sz w:val="6"/>
                <w:szCs w:val="6"/>
              </w:rPr>
            </w:pPr>
          </w:p>
        </w:tc>
        <w:tc>
          <w:tcPr>
            <w:tcW w:w="1484" w:type="dxa"/>
            <w:tcBorders>
              <w:top w:val="double" w:color="auto" w:sz="4" w:space="0"/>
            </w:tcBorders>
            <w:shd w:val="clear" w:color="auto" w:fill="F2F2F2" w:themeFill="background1" w:themeFillShade="F2"/>
            <w:tcMar>
              <w:top w:w="0" w:type="dxa"/>
              <w:left w:w="108" w:type="dxa"/>
              <w:bottom w:w="0" w:type="dxa"/>
              <w:right w:w="108" w:type="dxa"/>
            </w:tcMar>
            <w:vAlign w:val="center"/>
            <w:hideMark/>
          </w:tcPr>
          <w:p w:rsidRPr="00A5089F" w:rsidR="0054164C" w:rsidP="00EF349C" w:rsidRDefault="0054164C" w14:paraId="4AFC159C" w14:textId="77777777">
            <w:pPr>
              <w:spacing w:before="60" w:after="60"/>
              <w:ind w:right="180"/>
              <w:jc w:val="both"/>
              <w:rPr>
                <w:rFonts w:cstheme="minorHAnsi"/>
                <w:sz w:val="6"/>
                <w:szCs w:val="6"/>
              </w:rPr>
            </w:pPr>
          </w:p>
        </w:tc>
        <w:tc>
          <w:tcPr>
            <w:tcW w:w="5534" w:type="dxa"/>
            <w:tcBorders>
              <w:top w:val="double" w:color="auto" w:sz="4" w:space="0"/>
            </w:tcBorders>
            <w:shd w:val="clear" w:color="auto" w:fill="F2F2F2" w:themeFill="background1" w:themeFillShade="F2"/>
            <w:tcMar>
              <w:top w:w="0" w:type="dxa"/>
              <w:left w:w="108" w:type="dxa"/>
              <w:bottom w:w="0" w:type="dxa"/>
              <w:right w:w="108" w:type="dxa"/>
            </w:tcMar>
            <w:vAlign w:val="center"/>
          </w:tcPr>
          <w:p w:rsidRPr="00A5089F" w:rsidR="0054164C" w:rsidP="00EF349C" w:rsidRDefault="0054164C" w14:paraId="43D5DD9C" w14:textId="77777777">
            <w:pPr>
              <w:spacing w:before="60" w:after="60"/>
              <w:ind w:right="180"/>
              <w:jc w:val="both"/>
              <w:rPr>
                <w:rFonts w:cstheme="minorHAnsi"/>
                <w:sz w:val="6"/>
                <w:szCs w:val="6"/>
              </w:rPr>
            </w:pPr>
          </w:p>
        </w:tc>
      </w:tr>
      <w:tr w:rsidRPr="00A5089F" w:rsidR="0054164C" w:rsidTr="2EF14059" w14:paraId="070C1C8F" w14:textId="77777777">
        <w:trPr>
          <w:trHeight w:val="313"/>
        </w:trPr>
        <w:tc>
          <w:tcPr>
            <w:tcW w:w="2702" w:type="dxa"/>
            <w:tcBorders>
              <w:bottom w:val="single" w:color="auto" w:sz="4" w:space="0"/>
              <w:right w:val="dotted" w:color="auto" w:sz="4" w:space="0"/>
            </w:tcBorders>
            <w:tcMar>
              <w:top w:w="0" w:type="dxa"/>
              <w:left w:w="108" w:type="dxa"/>
              <w:bottom w:w="0" w:type="dxa"/>
              <w:right w:w="108" w:type="dxa"/>
            </w:tcMar>
            <w:vAlign w:val="center"/>
            <w:hideMark/>
          </w:tcPr>
          <w:p w:rsidRPr="00A5089F" w:rsidR="0054164C" w:rsidP="00EF349C" w:rsidRDefault="0054164C" w14:paraId="613E32AB" w14:textId="77777777">
            <w:pPr>
              <w:spacing w:before="60" w:after="60"/>
              <w:ind w:right="180"/>
              <w:jc w:val="both"/>
              <w:rPr>
                <w:rFonts w:cstheme="minorHAnsi"/>
                <w:sz w:val="20"/>
                <w:szCs w:val="20"/>
              </w:rPr>
            </w:pPr>
            <w:r w:rsidRPr="00A5089F">
              <w:rPr>
                <w:rFonts w:cstheme="minorHAnsi"/>
                <w:sz w:val="20"/>
                <w:szCs w:val="20"/>
              </w:rPr>
              <w:t>Overall Risk Rating</w:t>
            </w:r>
          </w:p>
        </w:tc>
        <w:sdt>
          <w:sdtPr>
            <w:rPr>
              <w:rFonts w:cstheme="minorBidi"/>
              <w:color w:val="000000"/>
              <w:sz w:val="20"/>
              <w:szCs w:val="20"/>
            </w:rPr>
            <w:id w:val="1242376118"/>
            <w:placeholder>
              <w:docPart w:val="8CA290FD7A7D463E9C4CA12CFEA01906"/>
            </w:placeholder>
            <w:dropDownList>
              <w:listItem w:value="Choose an item."/>
              <w:listItem w:displayText="Low" w:value="Low"/>
              <w:listItem w:displayText="Moderate" w:value="Moderate"/>
              <w:listItem w:displayText="Substantial" w:value="Substantial"/>
              <w:listItem w:displayText="High" w:value="High"/>
              <w:listItem w:displayText="Not rated" w:value="Not rated"/>
            </w:dropDownList>
          </w:sdtPr>
          <w:sdtEndPr>
            <w:rPr>
              <w:color w:val="000000" w:themeColor="text1"/>
            </w:rPr>
          </w:sdtEndPr>
          <w:sdtContent>
            <w:tc>
              <w:tcPr>
                <w:tcW w:w="1484" w:type="dxa"/>
                <w:tcBorders>
                  <w:left w:val="dotted" w:color="auto" w:sz="4" w:space="0"/>
                  <w:bottom w:val="single" w:color="auto" w:sz="4" w:space="0"/>
                  <w:right w:val="dotted" w:color="auto" w:sz="4" w:space="0"/>
                </w:tcBorders>
                <w:tcMar>
                  <w:top w:w="0" w:type="dxa"/>
                  <w:left w:w="0" w:type="dxa"/>
                  <w:bottom w:w="0" w:type="dxa"/>
                  <w:right w:w="0" w:type="dxa"/>
                </w:tcMar>
                <w:vAlign w:val="center"/>
              </w:tcPr>
              <w:p w:rsidRPr="00A5089F" w:rsidR="0054164C" w:rsidP="3076990E" w:rsidRDefault="00C713C4" w14:paraId="2A2AA2EA" w14:textId="09273DF4">
                <w:pPr>
                  <w:shd w:val="clear" w:color="auto" w:fill="FFFFFF" w:themeFill="background1"/>
                  <w:spacing w:before="60" w:after="60"/>
                  <w:jc w:val="both"/>
                  <w:rPr>
                    <w:rFonts w:cstheme="minorBidi"/>
                    <w:color w:val="000000"/>
                    <w:sz w:val="20"/>
                    <w:szCs w:val="20"/>
                  </w:rPr>
                </w:pPr>
                <w:r w:rsidRPr="3076990E">
                  <w:rPr>
                    <w:rFonts w:cstheme="minorBidi"/>
                    <w:color w:val="000000" w:themeColor="text1"/>
                    <w:sz w:val="20"/>
                    <w:szCs w:val="20"/>
                  </w:rPr>
                  <w:t>Low</w:t>
                </w:r>
              </w:p>
            </w:tc>
          </w:sdtContent>
        </w:sdt>
        <w:tc>
          <w:tcPr>
            <w:tcW w:w="5534" w:type="dxa"/>
            <w:tcBorders>
              <w:left w:val="dotted" w:color="auto" w:sz="4" w:space="0"/>
              <w:bottom w:val="single" w:color="auto" w:sz="4" w:space="0"/>
            </w:tcBorders>
            <w:tcMar>
              <w:top w:w="0" w:type="dxa"/>
              <w:left w:w="108" w:type="dxa"/>
              <w:bottom w:w="0" w:type="dxa"/>
              <w:right w:w="108" w:type="dxa"/>
            </w:tcMar>
            <w:vAlign w:val="center"/>
          </w:tcPr>
          <w:p w:rsidRPr="00A5089F" w:rsidR="0054164C" w:rsidP="3076990E" w:rsidRDefault="00AF1838" w14:paraId="40B8A7DA" w14:textId="38B6A9DA">
            <w:pPr>
              <w:spacing w:before="60" w:after="60"/>
              <w:ind w:right="180"/>
              <w:jc w:val="both"/>
              <w:rPr>
                <w:rStyle w:val="PlaceholderText"/>
                <w:sz w:val="20"/>
                <w:szCs w:val="20"/>
              </w:rPr>
            </w:pPr>
            <w:sdt>
              <w:sdtPr>
                <w:rPr>
                  <w:rFonts w:cstheme="minorBidi"/>
                  <w:color w:val="808080"/>
                  <w:sz w:val="20"/>
                  <w:szCs w:val="20"/>
                </w:rPr>
                <w:id w:val="-245421217"/>
                <w:placeholder>
                  <w:docPart w:val="2FB365D98525394092EC9DB494BF4648"/>
                </w:placeholder>
              </w:sdtPr>
              <w:sdtEndPr/>
              <w:sdtContent>
                <w:r w:rsidRPr="3076990E" w:rsidR="00FB1367">
                  <w:rPr>
                    <w:rFonts w:ascii="Calibri" w:hAnsi="Calibri"/>
                  </w:rPr>
                  <w:t xml:space="preserve">Mexico has strong project management and institutional capacity, given the project’s objectives of closing the funding gap, increasing CONANP’s institutional capacity and improving management of natural protected areas and ADCVs. </w:t>
                </w:r>
                <w:r w:rsidRPr="3076990E" w:rsidR="007F148C">
                  <w:rPr>
                    <w:rFonts w:ascii="Calibri" w:hAnsi="Calibri"/>
                    <w:sz w:val="20"/>
                    <w:szCs w:val="20"/>
                  </w:rPr>
                  <w:t>CONANP and FMCN have individually and through their 26-year partnership with FANP demonstrated high levels of institutional capacity and over multiple projects, the ability to successfully build additional capacity and ensure sustainability of project outcomes and stakeholder engagement. FMCN has robust fiduciary and monitoring systems</w:t>
                </w:r>
              </w:sdtContent>
            </w:sdt>
          </w:p>
        </w:tc>
      </w:tr>
    </w:tbl>
    <w:p w:rsidRPr="00A5089F" w:rsidR="00E6238B" w:rsidP="00EF349C" w:rsidRDefault="00E6238B" w14:paraId="117A2F45" w14:textId="77777777">
      <w:pPr>
        <w:ind w:left="0" w:right="180"/>
        <w:jc w:val="both"/>
        <w:rPr>
          <w:rFonts w:asciiTheme="minorHAnsi" w:hAnsiTheme="minorHAnsi" w:cstheme="minorHAnsi"/>
          <w:highlight w:val="yellow"/>
        </w:rPr>
      </w:pPr>
    </w:p>
    <w:p w:rsidRPr="00A5089F" w:rsidR="00E6238B" w:rsidP="00EF349C" w:rsidRDefault="00E6238B" w14:paraId="600527FB" w14:textId="77777777">
      <w:pPr>
        <w:ind w:left="0" w:right="180"/>
        <w:jc w:val="both"/>
        <w:rPr>
          <w:rFonts w:asciiTheme="minorHAnsi" w:hAnsiTheme="minorHAnsi" w:cstheme="minorHAnsi"/>
          <w:highlight w:val="yellow"/>
        </w:rPr>
      </w:pPr>
    </w:p>
    <w:p w:rsidR="00121FB7" w:rsidRDefault="00121FB7" w14:paraId="30B6BC9C" w14:textId="77777777">
      <w:pPr>
        <w:spacing w:after="160" w:line="259" w:lineRule="auto"/>
        <w:ind w:left="0"/>
        <w:rPr>
          <w:rStyle w:val="Strong"/>
          <w:rFonts w:asciiTheme="minorHAnsi" w:hAnsiTheme="minorHAnsi" w:cstheme="minorHAnsi"/>
          <w:bCs w:val="0"/>
          <w:iCs/>
          <w:caps/>
        </w:rPr>
      </w:pPr>
      <w:r>
        <w:rPr>
          <w:rStyle w:val="Strong"/>
          <w:rFonts w:asciiTheme="minorHAnsi" w:hAnsiTheme="minorHAnsi" w:cstheme="minorHAnsi"/>
          <w:b w:val="0"/>
          <w:bCs w:val="0"/>
        </w:rPr>
        <w:br w:type="page"/>
      </w:r>
    </w:p>
    <w:p w:rsidRPr="00A5089F" w:rsidR="007613C1" w:rsidP="2EF14059" w:rsidRDefault="007613C1" w14:paraId="34069784" w14:textId="5EB3BF17">
      <w:pPr>
        <w:pStyle w:val="Heading2"/>
        <w:numPr>
          <w:ilvl w:val="0"/>
          <w:numId w:val="0"/>
        </w:numPr>
        <w:jc w:val="both"/>
        <w:rPr>
          <w:rStyle w:val="Strong"/>
          <w:rFonts w:asciiTheme="minorHAnsi" w:hAnsiTheme="minorHAnsi" w:cstheme="minorBidi"/>
          <w:b/>
          <w:caps w:val="0"/>
        </w:rPr>
      </w:pPr>
      <w:bookmarkStart w:name="_Toc161850319" w:id="24"/>
      <w:r w:rsidRPr="2EF14059">
        <w:rPr>
          <w:rStyle w:val="Strong"/>
          <w:rFonts w:asciiTheme="minorHAnsi" w:hAnsiTheme="minorHAnsi" w:cstheme="minorBidi"/>
          <w:b/>
        </w:rPr>
        <w:t>Alignment with Programming strategies and country/regional priorities</w:t>
      </w:r>
      <w:bookmarkEnd w:id="24"/>
    </w:p>
    <w:p w:rsidRPr="00A5089F" w:rsidR="007613C1" w:rsidP="00EF349C" w:rsidRDefault="007613C1" w14:paraId="7BEF65DC" w14:textId="77777777">
      <w:pPr>
        <w:ind w:left="0" w:right="180"/>
        <w:jc w:val="both"/>
        <w:rPr>
          <w:rFonts w:asciiTheme="minorHAnsi" w:hAnsiTheme="minorHAnsi" w:cstheme="minorHAnsi"/>
        </w:rPr>
      </w:pPr>
    </w:p>
    <w:p w:rsidR="00050EC8" w:rsidP="00EF349C" w:rsidRDefault="00CE69DD" w14:paraId="62BFD7D4" w14:textId="4E11AC1F">
      <w:pPr>
        <w:pStyle w:val="Default"/>
        <w:spacing w:after="213"/>
        <w:jc w:val="both"/>
        <w:rPr>
          <w:sz w:val="22"/>
          <w:szCs w:val="22"/>
          <w:u w:color="0078D3"/>
          <w:shd w:val="clear" w:color="auto" w:fill="FFFFFF"/>
          <w14:textFill>
            <w14:solidFill>
              <w14:srgbClr w14:val="000000">
                <w14:alpha w14:val="15293"/>
              </w14:srgbClr>
            </w14:solidFill>
          </w14:textFill>
        </w:rPr>
      </w:pPr>
      <w:r>
        <w:rPr>
          <w:sz w:val="22"/>
          <w:szCs w:val="22"/>
          <w:u w:color="0078D3"/>
          <w:shd w:val="clear" w:color="auto" w:fill="FFFFFF"/>
          <w14:textFill>
            <w14:solidFill>
              <w14:srgbClr w14:val="000000">
                <w14:alpha w14:val="15293"/>
              </w14:srgbClr>
            </w14:solidFill>
          </w14:textFill>
        </w:rPr>
        <w:t>MEx30x30</w:t>
      </w:r>
      <w:r w:rsidRPr="00050EC8" w:rsidR="00050EC8">
        <w:rPr>
          <w:sz w:val="22"/>
          <w:szCs w:val="22"/>
          <w:u w:color="0078D3"/>
          <w:shd w:val="clear" w:color="auto" w:fill="FFFFFF"/>
          <w14:textFill>
            <w14:solidFill>
              <w14:srgbClr w14:val="000000">
                <w14:alpha w14:val="15293"/>
              </w14:srgbClr>
            </w14:solidFill>
          </w14:textFill>
        </w:rPr>
        <w:t xml:space="preserve"> will directly contribute to the Kunming-Montreal Global Biodiversity Framework (GBF) by advancing Goals A, B and D (relating to conservation, sustainable </w:t>
      </w:r>
      <w:proofErr w:type="gramStart"/>
      <w:r w:rsidRPr="00050EC8" w:rsidR="00050EC8">
        <w:rPr>
          <w:sz w:val="22"/>
          <w:szCs w:val="22"/>
          <w:u w:color="0078D3"/>
          <w:shd w:val="clear" w:color="auto" w:fill="FFFFFF"/>
          <w14:textFill>
            <w14:solidFill>
              <w14:srgbClr w14:val="000000">
                <w14:alpha w14:val="15293"/>
              </w14:srgbClr>
            </w14:solidFill>
          </w14:textFill>
        </w:rPr>
        <w:t>use</w:t>
      </w:r>
      <w:proofErr w:type="gramEnd"/>
      <w:r w:rsidRPr="00050EC8" w:rsidR="00050EC8">
        <w:rPr>
          <w:sz w:val="22"/>
          <w:szCs w:val="22"/>
          <w:u w:color="0078D3"/>
          <w:shd w:val="clear" w:color="auto" w:fill="FFFFFF"/>
          <w14:textFill>
            <w14:solidFill>
              <w14:srgbClr w14:val="000000">
                <w14:alpha w14:val="15293"/>
              </w14:srgbClr>
            </w14:solidFill>
          </w14:textFill>
        </w:rPr>
        <w:t xml:space="preserve"> and adequate implementation, respectively), and several GBF targets</w:t>
      </w:r>
      <w:r w:rsidR="004F5C47">
        <w:rPr>
          <w:sz w:val="22"/>
          <w:szCs w:val="22"/>
          <w:u w:color="0078D3"/>
          <w:shd w:val="clear" w:color="auto" w:fill="FFFFFF"/>
          <w14:textFill>
            <w14:solidFill>
              <w14:srgbClr w14:val="000000">
                <w14:alpha w14:val="15293"/>
              </w14:srgbClr>
            </w14:solidFill>
          </w14:textFill>
        </w:rPr>
        <w:t>, as summarized in the table below</w:t>
      </w:r>
      <w:r w:rsidR="00050EC8">
        <w:rPr>
          <w:sz w:val="22"/>
          <w:szCs w:val="22"/>
          <w:u w:color="0078D3"/>
          <w:shd w:val="clear" w:color="auto" w:fill="FFFFFF"/>
          <w14:textFill>
            <w14:solidFill>
              <w14:srgbClr w14:val="000000">
                <w14:alpha w14:val="15293"/>
              </w14:srgbClr>
            </w14:solidFill>
          </w14:textFill>
        </w:rPr>
        <w:t>.</w:t>
      </w:r>
    </w:p>
    <w:tbl>
      <w:tblPr>
        <w:tblStyle w:val="TableGrid"/>
        <w:tblW w:w="0" w:type="auto"/>
        <w:tblLook w:val="04A0" w:firstRow="1" w:lastRow="0" w:firstColumn="1" w:lastColumn="0" w:noHBand="0" w:noVBand="1"/>
      </w:tblPr>
      <w:tblGrid>
        <w:gridCol w:w="3116"/>
        <w:gridCol w:w="3117"/>
        <w:gridCol w:w="3117"/>
      </w:tblGrid>
      <w:tr w:rsidRPr="005C0A75" w:rsidR="00BA30E2" w:rsidTr="500F3364" w14:paraId="6F3B3F42" w14:textId="77777777">
        <w:tc>
          <w:tcPr>
            <w:tcW w:w="3116" w:type="dxa"/>
            <w:shd w:val="clear" w:color="auto" w:fill="D9D9D9" w:themeFill="background1" w:themeFillShade="D9"/>
          </w:tcPr>
          <w:p w:rsidRPr="005C0A75" w:rsidR="00BA30E2" w:rsidP="00384E92" w:rsidRDefault="005C0A75" w14:paraId="4573256E" w14:textId="26C9472F">
            <w:pPr>
              <w:ind w:left="0"/>
              <w:jc w:val="both"/>
              <w:rPr>
                <w:rFonts w:asciiTheme="minorHAnsi" w:hAnsiTheme="minorHAnsi" w:cstheme="minorHAnsi"/>
                <w:b/>
                <w:bCs/>
                <w:sz w:val="22"/>
              </w:rPr>
            </w:pPr>
            <w:r w:rsidRPr="005C0A75">
              <w:rPr>
                <w:rFonts w:asciiTheme="minorHAnsi" w:hAnsiTheme="minorHAnsi" w:cstheme="minorHAnsi"/>
                <w:b/>
                <w:bCs/>
                <w:sz w:val="22"/>
              </w:rPr>
              <w:t>GBFF Action Areas</w:t>
            </w:r>
          </w:p>
        </w:tc>
        <w:tc>
          <w:tcPr>
            <w:tcW w:w="3117" w:type="dxa"/>
            <w:shd w:val="clear" w:color="auto" w:fill="D9D9D9" w:themeFill="background1" w:themeFillShade="D9"/>
          </w:tcPr>
          <w:p w:rsidRPr="005C0A75" w:rsidR="00BA30E2" w:rsidP="500F3364" w:rsidRDefault="1B433754" w14:paraId="6D6FBE55" w14:textId="6A03F747">
            <w:pPr>
              <w:ind w:left="0"/>
              <w:jc w:val="both"/>
              <w:rPr>
                <w:rFonts w:asciiTheme="minorHAnsi" w:hAnsiTheme="minorHAnsi" w:cstheme="minorBidi"/>
                <w:b/>
                <w:bCs/>
                <w:sz w:val="22"/>
                <w:szCs w:val="22"/>
              </w:rPr>
            </w:pPr>
            <w:r w:rsidRPr="500F3364">
              <w:rPr>
                <w:rFonts w:asciiTheme="minorHAnsi" w:hAnsiTheme="minorHAnsi" w:cstheme="minorBidi"/>
                <w:b/>
                <w:bCs/>
                <w:sz w:val="22"/>
                <w:szCs w:val="22"/>
              </w:rPr>
              <w:t>KM</w:t>
            </w:r>
            <w:r w:rsidRPr="500F3364" w:rsidR="28520AD8">
              <w:rPr>
                <w:rFonts w:asciiTheme="minorHAnsi" w:hAnsiTheme="minorHAnsi" w:cstheme="minorBidi"/>
                <w:b/>
                <w:bCs/>
                <w:sz w:val="22"/>
                <w:szCs w:val="22"/>
              </w:rPr>
              <w:t>GBF Targets</w:t>
            </w:r>
          </w:p>
        </w:tc>
        <w:tc>
          <w:tcPr>
            <w:tcW w:w="3117" w:type="dxa"/>
            <w:shd w:val="clear" w:color="auto" w:fill="D9D9D9" w:themeFill="background1" w:themeFillShade="D9"/>
          </w:tcPr>
          <w:p w:rsidRPr="005C0A75" w:rsidR="00BA30E2" w:rsidP="00384E92" w:rsidRDefault="00CE69DD" w14:paraId="72E5A6C1" w14:textId="1704FFD3">
            <w:pPr>
              <w:ind w:left="0"/>
              <w:jc w:val="both"/>
              <w:rPr>
                <w:rFonts w:asciiTheme="minorHAnsi" w:hAnsiTheme="minorHAnsi" w:cstheme="minorHAnsi"/>
                <w:b/>
                <w:bCs/>
                <w:sz w:val="22"/>
              </w:rPr>
            </w:pPr>
            <w:r>
              <w:rPr>
                <w:rFonts w:asciiTheme="minorHAnsi" w:hAnsiTheme="minorHAnsi" w:cstheme="minorHAnsi"/>
                <w:b/>
                <w:bCs/>
                <w:sz w:val="22"/>
              </w:rPr>
              <w:t>MEx30x30</w:t>
            </w:r>
            <w:r w:rsidRPr="005C0A75" w:rsidR="005C0A75">
              <w:rPr>
                <w:rFonts w:asciiTheme="minorHAnsi" w:hAnsiTheme="minorHAnsi" w:cstheme="minorHAnsi"/>
                <w:b/>
                <w:bCs/>
                <w:sz w:val="22"/>
              </w:rPr>
              <w:t xml:space="preserve"> Components</w:t>
            </w:r>
          </w:p>
        </w:tc>
      </w:tr>
      <w:tr w:rsidR="005C0A75" w:rsidTr="500F3364" w14:paraId="70A2D4ED" w14:textId="77777777">
        <w:tc>
          <w:tcPr>
            <w:tcW w:w="3116" w:type="dxa"/>
          </w:tcPr>
          <w:p w:rsidR="005C0A75" w:rsidP="00EF349C" w:rsidRDefault="005C0A75" w14:paraId="3B198CCD" w14:textId="5E3B75E1">
            <w:pPr>
              <w:ind w:left="0"/>
              <w:jc w:val="both"/>
              <w:rPr>
                <w:rFonts w:asciiTheme="minorHAnsi" w:hAnsiTheme="minorHAnsi" w:cstheme="minorHAnsi"/>
                <w:szCs w:val="22"/>
              </w:rPr>
            </w:pPr>
            <w:r w:rsidRPr="00BA30E2">
              <w:rPr>
                <w:rFonts w:asciiTheme="minorHAnsi" w:hAnsiTheme="minorHAnsi" w:cstheme="minorHAnsi"/>
                <w:szCs w:val="22"/>
              </w:rPr>
              <w:t>Action Area One: Biodiversity conservation, restoration, land/sea-</w:t>
            </w:r>
            <w:proofErr w:type="gramStart"/>
            <w:r w:rsidRPr="00BA30E2">
              <w:rPr>
                <w:rFonts w:asciiTheme="minorHAnsi" w:hAnsiTheme="minorHAnsi" w:cstheme="minorHAnsi"/>
                <w:szCs w:val="22"/>
              </w:rPr>
              <w:t>use</w:t>
            </w:r>
            <w:proofErr w:type="gramEnd"/>
            <w:r w:rsidRPr="00BA30E2">
              <w:rPr>
                <w:rFonts w:asciiTheme="minorHAnsi" w:hAnsiTheme="minorHAnsi" w:cstheme="minorHAnsi"/>
                <w:szCs w:val="22"/>
              </w:rPr>
              <w:t xml:space="preserve"> and spatial planning</w:t>
            </w:r>
          </w:p>
          <w:p w:rsidR="005C0A75" w:rsidP="00EF349C" w:rsidRDefault="005C0A75" w14:paraId="47252B95" w14:textId="77777777">
            <w:pPr>
              <w:ind w:left="0"/>
              <w:jc w:val="both"/>
              <w:rPr>
                <w:rFonts w:asciiTheme="minorHAnsi" w:hAnsiTheme="minorHAnsi" w:cstheme="minorHAnsi"/>
              </w:rPr>
            </w:pPr>
          </w:p>
        </w:tc>
        <w:tc>
          <w:tcPr>
            <w:tcW w:w="3117" w:type="dxa"/>
          </w:tcPr>
          <w:p w:rsidR="005C0A75" w:rsidP="00EF349C" w:rsidRDefault="005C0A75" w14:paraId="7805C6AC" w14:textId="7B7017B6">
            <w:pPr>
              <w:ind w:left="0"/>
              <w:jc w:val="both"/>
              <w:rPr>
                <w:rFonts w:asciiTheme="minorHAnsi" w:hAnsiTheme="minorHAnsi" w:cstheme="minorHAnsi"/>
              </w:rPr>
            </w:pPr>
            <w:r w:rsidRPr="004F5C47">
              <w:rPr>
                <w:rFonts w:asciiTheme="minorHAnsi" w:hAnsiTheme="minorHAnsi" w:cstheme="minorHAnsi"/>
              </w:rPr>
              <w:t xml:space="preserve">Targets 1 (spatial planning), 2 (restoration), </w:t>
            </w:r>
            <w:r w:rsidRPr="004F5C47" w:rsidR="004F5C47">
              <w:rPr>
                <w:rFonts w:asciiTheme="minorHAnsi" w:hAnsiTheme="minorHAnsi" w:cstheme="minorHAnsi"/>
              </w:rPr>
              <w:t xml:space="preserve">and </w:t>
            </w:r>
            <w:r w:rsidRPr="004F5C47">
              <w:rPr>
                <w:rFonts w:asciiTheme="minorHAnsi" w:hAnsiTheme="minorHAnsi" w:cstheme="minorHAnsi"/>
              </w:rPr>
              <w:t>3 (biodiversity conservation, including 30x30 for PAs-OECMs)</w:t>
            </w:r>
          </w:p>
        </w:tc>
        <w:tc>
          <w:tcPr>
            <w:tcW w:w="3117" w:type="dxa"/>
          </w:tcPr>
          <w:p w:rsidR="005C0A75" w:rsidP="00EF349C" w:rsidRDefault="005C0A75" w14:paraId="10A3A2A2" w14:textId="2C2CFB66">
            <w:pPr>
              <w:ind w:left="0"/>
              <w:jc w:val="both"/>
              <w:rPr>
                <w:rFonts w:asciiTheme="minorHAnsi" w:hAnsiTheme="minorHAnsi" w:cstheme="minorBidi"/>
              </w:rPr>
            </w:pPr>
            <w:r w:rsidRPr="7ED591EB">
              <w:rPr>
                <w:rFonts w:asciiTheme="minorHAnsi" w:hAnsiTheme="minorHAnsi" w:cstheme="minorBidi"/>
              </w:rPr>
              <w:t xml:space="preserve">Component 3 will support conservation and restoration actions in PAs and ADVCs, defined in Annual Operating Plans and implemented jointly with </w:t>
            </w:r>
            <w:r w:rsidRPr="7ED591EB" w:rsidR="63DFD8C2">
              <w:rPr>
                <w:rFonts w:asciiTheme="minorHAnsi" w:hAnsiTheme="minorHAnsi" w:cstheme="minorBidi"/>
              </w:rPr>
              <w:t>IP</w:t>
            </w:r>
            <w:r w:rsidRPr="7ED591EB" w:rsidR="3FCBE6C5">
              <w:rPr>
                <w:rFonts w:asciiTheme="minorHAnsi" w:hAnsiTheme="minorHAnsi" w:cstheme="minorBidi"/>
              </w:rPr>
              <w:t>&amp;</w:t>
            </w:r>
            <w:r w:rsidRPr="7ED591EB" w:rsidR="63DFD8C2">
              <w:rPr>
                <w:rFonts w:asciiTheme="minorHAnsi" w:hAnsiTheme="minorHAnsi" w:cstheme="minorBidi"/>
              </w:rPr>
              <w:t>LCs</w:t>
            </w:r>
            <w:r w:rsidRPr="7ED591EB">
              <w:rPr>
                <w:rFonts w:asciiTheme="minorHAnsi" w:hAnsiTheme="minorHAnsi" w:cstheme="minorBidi"/>
              </w:rPr>
              <w:t>.</w:t>
            </w:r>
          </w:p>
        </w:tc>
      </w:tr>
      <w:tr w:rsidR="005C0A75" w:rsidTr="500F3364" w14:paraId="3EC50229" w14:textId="77777777">
        <w:tc>
          <w:tcPr>
            <w:tcW w:w="3116" w:type="dxa"/>
          </w:tcPr>
          <w:p w:rsidR="005C0A75" w:rsidP="00EF349C" w:rsidRDefault="005C0A75" w14:paraId="31CF6B27" w14:textId="75CB5B9E">
            <w:pPr>
              <w:ind w:left="0"/>
              <w:jc w:val="both"/>
              <w:rPr>
                <w:rFonts w:asciiTheme="minorHAnsi" w:hAnsiTheme="minorHAnsi" w:cstheme="minorBidi"/>
              </w:rPr>
            </w:pPr>
            <w:r w:rsidRPr="7ED591EB">
              <w:rPr>
                <w:rFonts w:asciiTheme="minorHAnsi" w:hAnsiTheme="minorHAnsi" w:cstheme="minorBidi"/>
              </w:rPr>
              <w:t xml:space="preserve">Action Area Two: Support to </w:t>
            </w:r>
            <w:r w:rsidRPr="7ED591EB" w:rsidR="63DFD8C2">
              <w:rPr>
                <w:rFonts w:asciiTheme="minorHAnsi" w:hAnsiTheme="minorHAnsi" w:cstheme="minorBidi"/>
              </w:rPr>
              <w:t>IP</w:t>
            </w:r>
            <w:r w:rsidRPr="7ED591EB" w:rsidR="6D458DF3">
              <w:rPr>
                <w:rFonts w:asciiTheme="minorHAnsi" w:hAnsiTheme="minorHAnsi" w:cstheme="minorBidi"/>
              </w:rPr>
              <w:t>&amp;</w:t>
            </w:r>
            <w:r w:rsidRPr="7ED591EB" w:rsidR="63DFD8C2">
              <w:rPr>
                <w:rFonts w:asciiTheme="minorHAnsi" w:hAnsiTheme="minorHAnsi" w:cstheme="minorBidi"/>
              </w:rPr>
              <w:t>LC</w:t>
            </w:r>
            <w:r w:rsidRPr="7ED591EB">
              <w:rPr>
                <w:rFonts w:asciiTheme="minorHAnsi" w:hAnsiTheme="minorHAnsi" w:cstheme="minorBidi"/>
              </w:rPr>
              <w:t xml:space="preserve"> stewardship and governance of lands, territories, and waters </w:t>
            </w:r>
          </w:p>
        </w:tc>
        <w:tc>
          <w:tcPr>
            <w:tcW w:w="3117" w:type="dxa"/>
          </w:tcPr>
          <w:p w:rsidR="005C0A75" w:rsidP="00EF349C" w:rsidRDefault="005C0A75" w14:paraId="7D4E9619" w14:textId="31C4B80C">
            <w:pPr>
              <w:ind w:left="0"/>
              <w:jc w:val="both"/>
              <w:rPr>
                <w:rFonts w:asciiTheme="minorHAnsi" w:hAnsiTheme="minorHAnsi" w:cstheme="minorBidi"/>
              </w:rPr>
            </w:pPr>
            <w:r w:rsidRPr="7ED591EB">
              <w:rPr>
                <w:rFonts w:asciiTheme="minorHAnsi" w:hAnsiTheme="minorHAnsi" w:cstheme="minorBidi"/>
              </w:rPr>
              <w:t>Targets 1 (spatial planning), 2 (restoration)</w:t>
            </w:r>
            <w:r w:rsidRPr="7ED591EB" w:rsidR="004F5C47">
              <w:rPr>
                <w:rFonts w:asciiTheme="minorHAnsi" w:hAnsiTheme="minorHAnsi" w:cstheme="minorBidi"/>
              </w:rPr>
              <w:t xml:space="preserve">, </w:t>
            </w:r>
            <w:r w:rsidRPr="7ED591EB">
              <w:rPr>
                <w:rFonts w:asciiTheme="minorHAnsi" w:hAnsiTheme="minorHAnsi" w:cstheme="minorBidi"/>
              </w:rPr>
              <w:t xml:space="preserve">3 (biodiversity conservation, including 30x30 for PAs-OECMs), </w:t>
            </w:r>
            <w:r w:rsidRPr="7ED591EB" w:rsidR="004F5C47">
              <w:rPr>
                <w:rFonts w:asciiTheme="minorHAnsi" w:hAnsiTheme="minorHAnsi" w:cstheme="minorBidi"/>
              </w:rPr>
              <w:t xml:space="preserve">and </w:t>
            </w:r>
            <w:r w:rsidRPr="7ED591EB">
              <w:rPr>
                <w:rFonts w:asciiTheme="minorHAnsi" w:hAnsiTheme="minorHAnsi" w:cstheme="minorBidi"/>
              </w:rPr>
              <w:t>22 (</w:t>
            </w:r>
            <w:r w:rsidRPr="7ED591EB" w:rsidR="63DFD8C2">
              <w:rPr>
                <w:rFonts w:asciiTheme="minorHAnsi" w:hAnsiTheme="minorHAnsi" w:cstheme="minorBidi"/>
              </w:rPr>
              <w:t>IP</w:t>
            </w:r>
            <w:r w:rsidRPr="7ED591EB" w:rsidR="1F9F1011">
              <w:rPr>
                <w:rFonts w:asciiTheme="minorHAnsi" w:hAnsiTheme="minorHAnsi" w:cstheme="minorBidi"/>
              </w:rPr>
              <w:t>&amp;</w:t>
            </w:r>
            <w:r w:rsidRPr="7ED591EB" w:rsidR="63DFD8C2">
              <w:rPr>
                <w:rFonts w:asciiTheme="minorHAnsi" w:hAnsiTheme="minorHAnsi" w:cstheme="minorBidi"/>
              </w:rPr>
              <w:t>LCs</w:t>
            </w:r>
            <w:r w:rsidRPr="7ED591EB">
              <w:rPr>
                <w:rFonts w:asciiTheme="minorHAnsi" w:hAnsiTheme="minorHAnsi" w:cstheme="minorBidi"/>
              </w:rPr>
              <w:t>)</w:t>
            </w:r>
          </w:p>
        </w:tc>
        <w:tc>
          <w:tcPr>
            <w:tcW w:w="3117" w:type="dxa"/>
          </w:tcPr>
          <w:p w:rsidR="005C0A75" w:rsidP="00EF349C" w:rsidRDefault="005C0A75" w14:paraId="47A130B9" w14:textId="62716ABD">
            <w:pPr>
              <w:ind w:left="0"/>
              <w:jc w:val="both"/>
              <w:rPr>
                <w:rFonts w:asciiTheme="minorHAnsi" w:hAnsiTheme="minorHAnsi" w:cstheme="minorBidi"/>
              </w:rPr>
            </w:pPr>
            <w:r w:rsidRPr="7ED591EB">
              <w:rPr>
                <w:rFonts w:asciiTheme="minorHAnsi" w:hAnsiTheme="minorHAnsi" w:cstheme="minorBidi"/>
              </w:rPr>
              <w:t xml:space="preserve">Component 3 will focus on enabling </w:t>
            </w:r>
            <w:r w:rsidRPr="7ED591EB" w:rsidR="63DFD8C2">
              <w:rPr>
                <w:rFonts w:asciiTheme="minorHAnsi" w:hAnsiTheme="minorHAnsi" w:cstheme="minorBidi"/>
              </w:rPr>
              <w:t>IP</w:t>
            </w:r>
            <w:r w:rsidRPr="7ED591EB" w:rsidR="1C75F8FC">
              <w:rPr>
                <w:rFonts w:asciiTheme="minorHAnsi" w:hAnsiTheme="minorHAnsi" w:cstheme="minorBidi"/>
              </w:rPr>
              <w:t>&amp;</w:t>
            </w:r>
            <w:r w:rsidRPr="7ED591EB" w:rsidR="63DFD8C2">
              <w:rPr>
                <w:rFonts w:asciiTheme="minorHAnsi" w:hAnsiTheme="minorHAnsi" w:cstheme="minorBidi"/>
              </w:rPr>
              <w:t>LCs</w:t>
            </w:r>
            <w:r w:rsidRPr="7ED591EB">
              <w:rPr>
                <w:rFonts w:asciiTheme="minorHAnsi" w:hAnsiTheme="minorHAnsi" w:cstheme="minorBidi"/>
              </w:rPr>
              <w:t xml:space="preserve"> to undertake sustainable management in PAs and AVDCs, with training and support for implementation of sustainable management activities. </w:t>
            </w:r>
          </w:p>
          <w:p w:rsidR="005C0A75" w:rsidP="00EF349C" w:rsidRDefault="005C0A75" w14:paraId="0D26AED4" w14:textId="77777777">
            <w:pPr>
              <w:ind w:left="0"/>
              <w:jc w:val="both"/>
              <w:rPr>
                <w:rFonts w:asciiTheme="minorHAnsi" w:hAnsiTheme="minorHAnsi" w:cstheme="minorHAnsi"/>
              </w:rPr>
            </w:pPr>
          </w:p>
          <w:p w:rsidR="005C0A75" w:rsidP="00EF349C" w:rsidRDefault="005C0A75" w14:paraId="4AE1429B" w14:textId="3D26D1A3">
            <w:pPr>
              <w:ind w:left="0"/>
              <w:jc w:val="both"/>
              <w:rPr>
                <w:rFonts w:asciiTheme="minorHAnsi" w:hAnsiTheme="minorHAnsi" w:cstheme="minorBidi"/>
              </w:rPr>
            </w:pPr>
            <w:r w:rsidRPr="7ED591EB">
              <w:rPr>
                <w:rFonts w:asciiTheme="minorHAnsi" w:hAnsiTheme="minorHAnsi" w:cstheme="minorBidi"/>
              </w:rPr>
              <w:t xml:space="preserve">Component 1 will strengthen governance capacity of </w:t>
            </w:r>
            <w:r w:rsidRPr="7ED591EB" w:rsidR="63DFD8C2">
              <w:rPr>
                <w:rFonts w:asciiTheme="minorHAnsi" w:hAnsiTheme="minorHAnsi" w:cstheme="minorBidi"/>
              </w:rPr>
              <w:t>IP</w:t>
            </w:r>
            <w:r w:rsidRPr="7ED591EB" w:rsidR="19AA8B9C">
              <w:rPr>
                <w:rFonts w:asciiTheme="minorHAnsi" w:hAnsiTheme="minorHAnsi" w:cstheme="minorBidi"/>
              </w:rPr>
              <w:t>&amp;</w:t>
            </w:r>
            <w:r w:rsidRPr="7ED591EB" w:rsidR="63DFD8C2">
              <w:rPr>
                <w:rFonts w:asciiTheme="minorHAnsi" w:hAnsiTheme="minorHAnsi" w:cstheme="minorBidi"/>
              </w:rPr>
              <w:t>LCs</w:t>
            </w:r>
            <w:r w:rsidRPr="7ED591EB">
              <w:rPr>
                <w:rFonts w:asciiTheme="minorHAnsi" w:hAnsiTheme="minorHAnsi" w:cstheme="minorBidi"/>
              </w:rPr>
              <w:t xml:space="preserve"> through training provided through learning exchanges.</w:t>
            </w:r>
          </w:p>
        </w:tc>
      </w:tr>
      <w:tr w:rsidR="005C0A75" w:rsidTr="500F3364" w14:paraId="6B1F8AAE" w14:textId="77777777">
        <w:tc>
          <w:tcPr>
            <w:tcW w:w="3116" w:type="dxa"/>
          </w:tcPr>
          <w:p w:rsidR="005C0A75" w:rsidP="00EF349C" w:rsidRDefault="005C0A75" w14:paraId="26F0AE2C" w14:textId="4B9837D9">
            <w:pPr>
              <w:ind w:left="0"/>
              <w:jc w:val="both"/>
              <w:rPr>
                <w:rFonts w:asciiTheme="minorHAnsi" w:hAnsiTheme="minorHAnsi" w:cstheme="minorHAnsi"/>
              </w:rPr>
            </w:pPr>
            <w:r w:rsidRPr="00BA30E2">
              <w:rPr>
                <w:rFonts w:asciiTheme="minorHAnsi" w:hAnsiTheme="minorHAnsi" w:cstheme="minorHAnsi"/>
              </w:rPr>
              <w:t xml:space="preserve">Action Area Four: Resource mobilization </w:t>
            </w:r>
          </w:p>
        </w:tc>
        <w:tc>
          <w:tcPr>
            <w:tcW w:w="3117" w:type="dxa"/>
          </w:tcPr>
          <w:p w:rsidR="005C0A75" w:rsidP="00EF349C" w:rsidRDefault="005C0A75" w14:paraId="7A568833" w14:textId="1CB661F6">
            <w:pPr>
              <w:ind w:left="0"/>
              <w:jc w:val="both"/>
              <w:rPr>
                <w:rFonts w:asciiTheme="minorHAnsi" w:hAnsiTheme="minorHAnsi" w:cstheme="minorHAnsi"/>
              </w:rPr>
            </w:pPr>
            <w:r w:rsidRPr="004F5C47">
              <w:rPr>
                <w:rFonts w:asciiTheme="minorHAnsi" w:hAnsiTheme="minorHAnsi" w:cstheme="minorHAnsi"/>
              </w:rPr>
              <w:t>Targets 18 (incentives) and 19 (financing)</w:t>
            </w:r>
          </w:p>
        </w:tc>
        <w:tc>
          <w:tcPr>
            <w:tcW w:w="3117" w:type="dxa"/>
          </w:tcPr>
          <w:p w:rsidR="005C0A75" w:rsidP="7E1A90E4" w:rsidRDefault="3D606637" w14:paraId="12A96C58" w14:textId="32A0AF3A">
            <w:pPr>
              <w:ind w:left="0"/>
              <w:jc w:val="both"/>
              <w:rPr>
                <w:rFonts w:asciiTheme="minorHAnsi" w:hAnsiTheme="minorHAnsi" w:cstheme="minorBidi"/>
              </w:rPr>
            </w:pPr>
            <w:r w:rsidRPr="7E1A90E4">
              <w:rPr>
                <w:rFonts w:asciiTheme="minorHAnsi" w:hAnsiTheme="minorHAnsi" w:cstheme="minorBidi"/>
              </w:rPr>
              <w:t>In Component 1 CONANP will develop and deploy new revenue streams to address the PA system budget shortfall.</w:t>
            </w:r>
          </w:p>
          <w:p w:rsidR="005C0A75" w:rsidP="00EF349C" w:rsidRDefault="005C0A75" w14:paraId="1C6079EC" w14:textId="77777777">
            <w:pPr>
              <w:ind w:left="0"/>
              <w:jc w:val="both"/>
              <w:rPr>
                <w:rFonts w:asciiTheme="minorHAnsi" w:hAnsiTheme="minorHAnsi" w:cstheme="minorHAnsi"/>
              </w:rPr>
            </w:pPr>
          </w:p>
          <w:p w:rsidR="005C0A75" w:rsidP="00EF349C" w:rsidRDefault="005C0A75" w14:paraId="64B411E6" w14:textId="0BB44B97">
            <w:pPr>
              <w:ind w:left="0"/>
              <w:jc w:val="both"/>
              <w:rPr>
                <w:rFonts w:asciiTheme="minorHAnsi" w:hAnsiTheme="minorHAnsi" w:cstheme="minorHAnsi"/>
              </w:rPr>
            </w:pPr>
            <w:r>
              <w:rPr>
                <w:rFonts w:asciiTheme="minorHAnsi" w:hAnsiTheme="minorHAnsi" w:cstheme="minorHAnsi"/>
              </w:rPr>
              <w:t xml:space="preserve">Component </w:t>
            </w:r>
            <w:r w:rsidRPr="00050EC8">
              <w:rPr>
                <w:rFonts w:asciiTheme="minorHAnsi" w:hAnsiTheme="minorHAnsi" w:cstheme="minorHAnsi"/>
              </w:rPr>
              <w:t xml:space="preserve">2 will </w:t>
            </w:r>
            <w:r>
              <w:rPr>
                <w:rFonts w:asciiTheme="minorHAnsi" w:hAnsiTheme="minorHAnsi" w:cstheme="minorHAnsi"/>
              </w:rPr>
              <w:t>design and launch a Project Finance for Permanence initiative to address the PA financing gap while CONANP develops revenue streams.</w:t>
            </w:r>
          </w:p>
        </w:tc>
      </w:tr>
      <w:tr w:rsidR="004F5C47" w:rsidTr="500F3364" w14:paraId="6B324369" w14:textId="77777777">
        <w:tc>
          <w:tcPr>
            <w:tcW w:w="3116" w:type="dxa"/>
          </w:tcPr>
          <w:p w:rsidRPr="00BA30E2" w:rsidR="004F5C47" w:rsidP="00EF349C" w:rsidRDefault="004F5C47" w14:paraId="5461F475" w14:textId="77777777">
            <w:pPr>
              <w:ind w:left="0"/>
              <w:jc w:val="both"/>
              <w:rPr>
                <w:rFonts w:asciiTheme="minorHAnsi" w:hAnsiTheme="minorHAnsi" w:cstheme="minorHAnsi"/>
              </w:rPr>
            </w:pPr>
          </w:p>
        </w:tc>
        <w:tc>
          <w:tcPr>
            <w:tcW w:w="3117" w:type="dxa"/>
          </w:tcPr>
          <w:p w:rsidRPr="004F5C47" w:rsidR="004F5C47" w:rsidP="00EF349C" w:rsidRDefault="004F5C47" w14:paraId="4CEC146E" w14:textId="5731D167">
            <w:pPr>
              <w:ind w:left="0"/>
              <w:jc w:val="both"/>
              <w:rPr>
                <w:rFonts w:asciiTheme="minorHAnsi" w:hAnsiTheme="minorHAnsi" w:cstheme="minorHAnsi"/>
              </w:rPr>
            </w:pPr>
            <w:r>
              <w:rPr>
                <w:rFonts w:asciiTheme="minorHAnsi" w:hAnsiTheme="minorHAnsi" w:cstheme="minorHAnsi"/>
              </w:rPr>
              <w:t>Target 23 (gender)</w:t>
            </w:r>
          </w:p>
        </w:tc>
        <w:tc>
          <w:tcPr>
            <w:tcW w:w="3117" w:type="dxa"/>
          </w:tcPr>
          <w:p w:rsidR="004F5C47" w:rsidP="00EF349C" w:rsidRDefault="004F5C47" w14:paraId="17D89755" w14:textId="35D6FDF8">
            <w:pPr>
              <w:ind w:left="0"/>
              <w:jc w:val="both"/>
              <w:rPr>
                <w:rFonts w:asciiTheme="minorHAnsi" w:hAnsiTheme="minorHAnsi" w:cstheme="minorHAnsi"/>
              </w:rPr>
            </w:pPr>
            <w:r>
              <w:rPr>
                <w:rFonts w:asciiTheme="minorHAnsi" w:hAnsiTheme="minorHAnsi" w:cstheme="minorHAnsi"/>
              </w:rPr>
              <w:t xml:space="preserve">Gender-responsiveness and social inclusion are integrated throughout the design of </w:t>
            </w:r>
            <w:r w:rsidR="00CE69DD">
              <w:rPr>
                <w:rFonts w:asciiTheme="minorHAnsi" w:hAnsiTheme="minorHAnsi" w:cstheme="minorHAnsi"/>
              </w:rPr>
              <w:t>MEx30x30</w:t>
            </w:r>
            <w:r>
              <w:rPr>
                <w:rFonts w:asciiTheme="minorHAnsi" w:hAnsiTheme="minorHAnsi" w:cstheme="minorHAnsi"/>
              </w:rPr>
              <w:t>.</w:t>
            </w:r>
          </w:p>
        </w:tc>
      </w:tr>
    </w:tbl>
    <w:p w:rsidR="00BA30E2" w:rsidP="00384E92" w:rsidRDefault="00BA30E2" w14:paraId="229D05EF" w14:textId="7CF96362">
      <w:pPr>
        <w:ind w:left="0"/>
        <w:jc w:val="both"/>
        <w:rPr>
          <w:rFonts w:asciiTheme="minorHAnsi" w:hAnsiTheme="minorHAnsi" w:cstheme="minorHAnsi"/>
        </w:rPr>
      </w:pPr>
    </w:p>
    <w:p w:rsidRPr="00050EC8" w:rsidR="00050EC8" w:rsidP="00384E92" w:rsidRDefault="00050EC8" w14:paraId="111541A5" w14:textId="77777777">
      <w:pPr>
        <w:ind w:left="0"/>
        <w:jc w:val="both"/>
        <w:rPr>
          <w:rFonts w:asciiTheme="minorHAnsi" w:hAnsiTheme="minorHAnsi" w:cstheme="minorHAnsi"/>
        </w:rPr>
      </w:pPr>
    </w:p>
    <w:p w:rsidR="00A34BB3" w:rsidP="00384E92" w:rsidRDefault="00A34BB3" w14:paraId="78FAE654" w14:textId="184F6D49">
      <w:pPr>
        <w:ind w:left="0"/>
        <w:jc w:val="both"/>
        <w:rPr>
          <w:rFonts w:asciiTheme="minorHAnsi" w:hAnsiTheme="minorHAnsi" w:cstheme="minorHAnsi"/>
        </w:rPr>
      </w:pPr>
      <w:r w:rsidRPr="00050EC8">
        <w:rPr>
          <w:rFonts w:asciiTheme="minorHAnsi" w:hAnsiTheme="minorHAnsi" w:cstheme="minorHAnsi"/>
        </w:rPr>
        <w:t xml:space="preserve">Mexico's National </w:t>
      </w:r>
      <w:r w:rsidRPr="00247A3C">
        <w:rPr>
          <w:rFonts w:asciiTheme="minorHAnsi" w:hAnsiTheme="minorHAnsi" w:cstheme="minorHAnsi"/>
        </w:rPr>
        <w:t>Biodiversity Strategy (</w:t>
      </w:r>
      <w:proofErr w:type="spellStart"/>
      <w:r w:rsidRPr="00247A3C">
        <w:rPr>
          <w:rFonts w:asciiTheme="minorHAnsi" w:hAnsiTheme="minorHAnsi" w:cstheme="minorHAnsi"/>
        </w:rPr>
        <w:t>ENBioMex</w:t>
      </w:r>
      <w:proofErr w:type="spellEnd"/>
      <w:r w:rsidRPr="00247A3C">
        <w:rPr>
          <w:rFonts w:asciiTheme="minorHAnsi" w:hAnsiTheme="minorHAnsi" w:cstheme="minorHAnsi"/>
        </w:rPr>
        <w:t>) and 2016-2030 Action Plan</w:t>
      </w:r>
      <w:r>
        <w:rPr>
          <w:rFonts w:asciiTheme="minorHAnsi" w:hAnsiTheme="minorHAnsi" w:cstheme="minorHAnsi"/>
        </w:rPr>
        <w:t xml:space="preserve"> seek </w:t>
      </w:r>
      <w:r w:rsidRPr="00247A3C">
        <w:rPr>
          <w:rFonts w:asciiTheme="minorHAnsi" w:hAnsiTheme="minorHAnsi" w:cstheme="minorHAnsi"/>
        </w:rPr>
        <w:t>to increase efforts that positively impact biodiversity and reduce the direct causes of its loss.</w:t>
      </w:r>
      <w:r>
        <w:rPr>
          <w:rFonts w:asciiTheme="minorHAnsi" w:hAnsiTheme="minorHAnsi" w:cstheme="minorHAnsi"/>
        </w:rPr>
        <w:t xml:space="preserve"> </w:t>
      </w:r>
      <w:proofErr w:type="spellStart"/>
      <w:r w:rsidRPr="00247A3C">
        <w:rPr>
          <w:rFonts w:asciiTheme="minorHAnsi" w:hAnsiTheme="minorHAnsi" w:cstheme="minorHAnsi"/>
        </w:rPr>
        <w:t>ENBioMex</w:t>
      </w:r>
      <w:proofErr w:type="spellEnd"/>
      <w:r w:rsidRPr="00247A3C">
        <w:rPr>
          <w:rFonts w:asciiTheme="minorHAnsi" w:hAnsiTheme="minorHAnsi" w:cstheme="minorHAnsi"/>
        </w:rPr>
        <w:t xml:space="preserve"> is a public policy instrument that</w:t>
      </w:r>
      <w:r>
        <w:rPr>
          <w:rFonts w:asciiTheme="minorHAnsi" w:hAnsiTheme="minorHAnsi" w:cstheme="minorHAnsi"/>
        </w:rPr>
        <w:t xml:space="preserve"> </w:t>
      </w:r>
      <w:r w:rsidRPr="00247A3C">
        <w:rPr>
          <w:rFonts w:asciiTheme="minorHAnsi" w:hAnsiTheme="minorHAnsi" w:cstheme="minorHAnsi"/>
        </w:rPr>
        <w:t>aims to achieve</w:t>
      </w:r>
      <w:r>
        <w:rPr>
          <w:rFonts w:asciiTheme="minorHAnsi" w:hAnsiTheme="minorHAnsi" w:cstheme="minorHAnsi"/>
        </w:rPr>
        <w:t>,</w:t>
      </w:r>
      <w:r w:rsidRPr="00247A3C">
        <w:rPr>
          <w:rFonts w:asciiTheme="minorHAnsi" w:hAnsiTheme="minorHAnsi" w:cstheme="minorHAnsi"/>
        </w:rPr>
        <w:t xml:space="preserve"> by 2030: the continuous provision of ecosystem services for the development of life and well-being; the fair and equitable distribution of benefits derived from biodiversity; a joint commitment of government and society to the conservation and sustainable use of biodiversity; and the maintenance of biodiversity and ecosystem functionality.</w:t>
      </w:r>
      <w:r>
        <w:rPr>
          <w:rFonts w:asciiTheme="minorHAnsi" w:hAnsiTheme="minorHAnsi" w:cstheme="minorHAnsi"/>
        </w:rPr>
        <w:t xml:space="preserve"> The design of </w:t>
      </w:r>
      <w:r w:rsidR="00CE69DD">
        <w:rPr>
          <w:rFonts w:asciiTheme="minorHAnsi" w:hAnsiTheme="minorHAnsi" w:cstheme="minorHAnsi"/>
        </w:rPr>
        <w:t>MEx30x30</w:t>
      </w:r>
      <w:r>
        <w:rPr>
          <w:rFonts w:asciiTheme="minorHAnsi" w:hAnsiTheme="minorHAnsi" w:cstheme="minorHAnsi"/>
        </w:rPr>
        <w:t xml:space="preserve"> is closely aligned with these instruments, particularly the strategic axes pertaining </w:t>
      </w:r>
      <w:r w:rsidRPr="00247A3C">
        <w:rPr>
          <w:rFonts w:asciiTheme="minorHAnsi" w:hAnsiTheme="minorHAnsi" w:cstheme="minorHAnsi"/>
        </w:rPr>
        <w:t>to Knowledge, Conservation and restoration, Attention to pressure factors, and Mainstreaming and governance</w:t>
      </w:r>
      <w:r>
        <w:rPr>
          <w:rFonts w:asciiTheme="minorHAnsi" w:hAnsiTheme="minorHAnsi" w:cstheme="minorHAnsi"/>
        </w:rPr>
        <w:t>, and the action areas relating to conservation and sustainable use of biodiversity</w:t>
      </w:r>
      <w:r w:rsidR="00B136C9">
        <w:rPr>
          <w:rFonts w:asciiTheme="minorHAnsi" w:hAnsiTheme="minorHAnsi" w:cstheme="minorBidi"/>
        </w:rPr>
        <w:t xml:space="preserve">, and the action areas: </w:t>
      </w:r>
      <w:r w:rsidRPr="00B136C9" w:rsidR="00B136C9">
        <w:rPr>
          <w:rFonts w:asciiTheme="minorHAnsi" w:hAnsiTheme="minorHAnsi" w:cstheme="minorBidi"/>
        </w:rPr>
        <w:t>1.1 Generation, documentation and systematization of knowledge</w:t>
      </w:r>
      <w:r w:rsidR="00B136C9">
        <w:rPr>
          <w:rFonts w:asciiTheme="minorHAnsi" w:hAnsiTheme="minorHAnsi" w:cstheme="minorBidi"/>
        </w:rPr>
        <w:t xml:space="preserve">, </w:t>
      </w:r>
      <w:r w:rsidRPr="00B136C9" w:rsidR="00B136C9">
        <w:rPr>
          <w:rFonts w:asciiTheme="minorHAnsi" w:hAnsiTheme="minorHAnsi" w:cstheme="minorBidi"/>
        </w:rPr>
        <w:t>1.2 Traditional knowledge</w:t>
      </w:r>
      <w:r w:rsidR="00B136C9">
        <w:rPr>
          <w:rFonts w:asciiTheme="minorHAnsi" w:hAnsiTheme="minorHAnsi" w:cstheme="minorBidi"/>
        </w:rPr>
        <w:t xml:space="preserve">, </w:t>
      </w:r>
      <w:r w:rsidRPr="00B136C9" w:rsidR="00B136C9">
        <w:rPr>
          <w:rFonts w:asciiTheme="minorHAnsi" w:hAnsiTheme="minorHAnsi" w:cstheme="minorBidi"/>
        </w:rPr>
        <w:t>1.4 Development of tools for access to information</w:t>
      </w:r>
      <w:r w:rsidR="00B136C9">
        <w:rPr>
          <w:rFonts w:asciiTheme="minorHAnsi" w:hAnsiTheme="minorHAnsi" w:cstheme="minorBidi"/>
        </w:rPr>
        <w:t xml:space="preserve">, </w:t>
      </w:r>
      <w:r w:rsidRPr="00B136C9" w:rsidR="00B136C9">
        <w:rPr>
          <w:rFonts w:asciiTheme="minorHAnsi" w:hAnsiTheme="minorHAnsi" w:cstheme="minorBidi"/>
        </w:rPr>
        <w:t>2.1 In situ conservation</w:t>
      </w:r>
      <w:r w:rsidR="00B136C9">
        <w:rPr>
          <w:rFonts w:asciiTheme="minorHAnsi" w:hAnsiTheme="minorHAnsi" w:cstheme="minorBidi"/>
        </w:rPr>
        <w:t xml:space="preserve">, </w:t>
      </w:r>
      <w:r w:rsidRPr="00B136C9" w:rsidR="00B136C9">
        <w:rPr>
          <w:rFonts w:asciiTheme="minorHAnsi" w:hAnsiTheme="minorHAnsi" w:cstheme="minorBidi"/>
        </w:rPr>
        <w:t>2.3 Restoration of degraded ecosystems</w:t>
      </w:r>
      <w:r w:rsidR="00B136C9">
        <w:rPr>
          <w:rFonts w:asciiTheme="minorHAnsi" w:hAnsiTheme="minorHAnsi" w:cstheme="minorBidi"/>
        </w:rPr>
        <w:t xml:space="preserve">, </w:t>
      </w:r>
      <w:r w:rsidRPr="00B136C9" w:rsidR="00B136C9">
        <w:rPr>
          <w:rFonts w:asciiTheme="minorHAnsi" w:hAnsiTheme="minorHAnsi" w:cstheme="minorBidi"/>
        </w:rPr>
        <w:t>4.2 Prevention, regulation and control to avoid over-exploitation of species</w:t>
      </w:r>
      <w:r w:rsidR="00B136C9">
        <w:rPr>
          <w:rFonts w:asciiTheme="minorHAnsi" w:hAnsiTheme="minorHAnsi" w:cstheme="minorBidi"/>
        </w:rPr>
        <w:t xml:space="preserve">, </w:t>
      </w:r>
      <w:r w:rsidRPr="00B136C9" w:rsidR="00B136C9">
        <w:rPr>
          <w:rFonts w:asciiTheme="minorHAnsi" w:hAnsiTheme="minorHAnsi" w:cstheme="minorBidi"/>
        </w:rPr>
        <w:t xml:space="preserve">4.3 Prevention, </w:t>
      </w:r>
      <w:r w:rsidRPr="00B136C9" w:rsidR="00B136C9">
        <w:rPr>
          <w:rFonts w:asciiTheme="minorHAnsi" w:hAnsiTheme="minorHAnsi" w:cstheme="minorBidi"/>
        </w:rPr>
        <w:t>control and eradication of invasive species</w:t>
      </w:r>
      <w:r w:rsidR="00B136C9">
        <w:rPr>
          <w:rFonts w:asciiTheme="minorHAnsi" w:hAnsiTheme="minorHAnsi" w:cstheme="minorBidi"/>
        </w:rPr>
        <w:t xml:space="preserve">, </w:t>
      </w:r>
      <w:r w:rsidRPr="00B136C9" w:rsidR="00B136C9">
        <w:rPr>
          <w:rFonts w:asciiTheme="minorHAnsi" w:hAnsiTheme="minorHAnsi" w:cstheme="minorBidi"/>
        </w:rPr>
        <w:t>4.6 Reduction of biodiversity vulnerability to climate change</w:t>
      </w:r>
      <w:r w:rsidR="00B136C9">
        <w:rPr>
          <w:rFonts w:asciiTheme="minorHAnsi" w:hAnsiTheme="minorHAnsi" w:cstheme="minorBidi"/>
        </w:rPr>
        <w:t xml:space="preserve">, </w:t>
      </w:r>
      <w:r w:rsidRPr="00B136C9" w:rsidR="00B136C9">
        <w:rPr>
          <w:rFonts w:asciiTheme="minorHAnsi" w:hAnsiTheme="minorHAnsi" w:cstheme="minorBidi"/>
        </w:rPr>
        <w:t>4.7 Land use planning and sustainable urban development</w:t>
      </w:r>
      <w:r w:rsidR="00B136C9">
        <w:rPr>
          <w:rFonts w:asciiTheme="minorHAnsi" w:hAnsiTheme="minorHAnsi" w:cstheme="minorBidi"/>
        </w:rPr>
        <w:t xml:space="preserve">, </w:t>
      </w:r>
      <w:r w:rsidRPr="00B136C9" w:rsidR="00B136C9">
        <w:rPr>
          <w:rFonts w:asciiTheme="minorHAnsi" w:hAnsiTheme="minorHAnsi" w:cstheme="minorBidi"/>
        </w:rPr>
        <w:t>6.1 Harmonization and integration of the legal framework</w:t>
      </w:r>
      <w:r w:rsidR="00B136C9">
        <w:rPr>
          <w:rFonts w:asciiTheme="minorHAnsi" w:hAnsiTheme="minorHAnsi" w:cstheme="minorBidi"/>
        </w:rPr>
        <w:t xml:space="preserve">, </w:t>
      </w:r>
      <w:r w:rsidRPr="00B136C9" w:rsidR="00B136C9">
        <w:rPr>
          <w:rFonts w:asciiTheme="minorHAnsi" w:hAnsiTheme="minorHAnsi" w:cstheme="minorBidi"/>
        </w:rPr>
        <w:t>6.2 Consolidation of the institutional framework and public policies for integration and mainstreaming</w:t>
      </w:r>
      <w:r w:rsidR="00B136C9">
        <w:rPr>
          <w:rFonts w:asciiTheme="minorHAnsi" w:hAnsiTheme="minorHAnsi" w:cstheme="minorBidi"/>
        </w:rPr>
        <w:t xml:space="preserve">, and </w:t>
      </w:r>
      <w:r w:rsidRPr="00B136C9" w:rsidR="00B136C9">
        <w:rPr>
          <w:rFonts w:asciiTheme="minorHAnsi" w:hAnsiTheme="minorHAnsi" w:cstheme="minorBidi"/>
        </w:rPr>
        <w:t>6.3 Social participation for biodiversity governance</w:t>
      </w:r>
      <w:r w:rsidR="00B136C9">
        <w:rPr>
          <w:rFonts w:asciiTheme="minorHAnsi" w:hAnsiTheme="minorHAnsi" w:cstheme="minorBidi"/>
        </w:rPr>
        <w:t>.</w:t>
      </w:r>
      <w:r>
        <w:rPr>
          <w:rFonts w:asciiTheme="minorHAnsi" w:hAnsiTheme="minorHAnsi" w:cstheme="minorHAnsi"/>
        </w:rPr>
        <w:t xml:space="preserve"> See Annex </w:t>
      </w:r>
      <w:r w:rsidR="00CF6E95">
        <w:rPr>
          <w:rFonts w:asciiTheme="minorHAnsi" w:hAnsiTheme="minorHAnsi" w:cstheme="minorHAnsi"/>
        </w:rPr>
        <w:t>K</w:t>
      </w:r>
      <w:r>
        <w:rPr>
          <w:rFonts w:asciiTheme="minorHAnsi" w:hAnsiTheme="minorHAnsi" w:cstheme="minorHAnsi"/>
        </w:rPr>
        <w:t xml:space="preserve"> for a mapping of </w:t>
      </w:r>
      <w:r w:rsidR="00CE69DD">
        <w:rPr>
          <w:rFonts w:asciiTheme="minorHAnsi" w:hAnsiTheme="minorHAnsi" w:cstheme="minorHAnsi"/>
        </w:rPr>
        <w:t>MEx30x30</w:t>
      </w:r>
      <w:r>
        <w:rPr>
          <w:rFonts w:asciiTheme="minorHAnsi" w:hAnsiTheme="minorHAnsi" w:cstheme="minorHAnsi"/>
        </w:rPr>
        <w:t xml:space="preserve"> components to </w:t>
      </w:r>
      <w:r w:rsidRPr="00247A3C">
        <w:rPr>
          <w:rFonts w:asciiTheme="minorHAnsi" w:hAnsiTheme="minorHAnsi" w:cstheme="minorHAnsi"/>
        </w:rPr>
        <w:t>key elements of ENBIOMEX</w:t>
      </w:r>
      <w:r>
        <w:rPr>
          <w:rFonts w:asciiTheme="minorHAnsi" w:hAnsiTheme="minorHAnsi" w:cstheme="minorHAnsi"/>
        </w:rPr>
        <w:t>.</w:t>
      </w:r>
    </w:p>
    <w:p w:rsidRPr="00BB055E" w:rsidR="00A34BB3" w:rsidP="00384E92" w:rsidRDefault="00A34BB3" w14:paraId="140E46CD" w14:textId="397B655B">
      <w:pPr>
        <w:ind w:left="0"/>
        <w:jc w:val="both"/>
        <w:rPr>
          <w:rFonts w:asciiTheme="minorHAnsi" w:hAnsiTheme="minorHAnsi" w:cstheme="minorHAnsi"/>
        </w:rPr>
      </w:pPr>
    </w:p>
    <w:p w:rsidRPr="00BB055E" w:rsidR="001B0055" w:rsidP="2EF14059" w:rsidRDefault="001B0055" w14:paraId="63D37140" w14:textId="09DC1F4C">
      <w:pPr>
        <w:ind w:left="0"/>
        <w:jc w:val="both"/>
        <w:rPr>
          <w:rFonts w:asciiTheme="minorHAnsi" w:hAnsiTheme="minorHAnsi" w:cstheme="minorBidi"/>
        </w:rPr>
      </w:pPr>
      <w:r w:rsidRPr="00296257">
        <w:rPr>
          <w:rFonts w:asciiTheme="minorHAnsi" w:hAnsiTheme="minorHAnsi" w:cstheme="minorBidi"/>
          <w:highlight w:val="yellow"/>
        </w:rPr>
        <w:t xml:space="preserve">The </w:t>
      </w:r>
      <w:r w:rsidRPr="00296257" w:rsidR="00CE69DD">
        <w:rPr>
          <w:rFonts w:asciiTheme="minorHAnsi" w:hAnsiTheme="minorHAnsi" w:cstheme="minorBidi"/>
          <w:highlight w:val="yellow"/>
        </w:rPr>
        <w:t>MEx30x30</w:t>
      </w:r>
      <w:r w:rsidRPr="00296257">
        <w:rPr>
          <w:rFonts w:asciiTheme="minorHAnsi" w:hAnsiTheme="minorHAnsi" w:cstheme="minorBidi"/>
          <w:highlight w:val="yellow"/>
        </w:rPr>
        <w:t xml:space="preserve"> components </w:t>
      </w:r>
      <w:r w:rsidRPr="00296257" w:rsidR="2B51C6FC">
        <w:rPr>
          <w:rFonts w:asciiTheme="minorHAnsi" w:hAnsiTheme="minorHAnsi" w:cstheme="minorBidi"/>
          <w:highlight w:val="yellow"/>
        </w:rPr>
        <w:t>build</w:t>
      </w:r>
      <w:r w:rsidRPr="00296257">
        <w:rPr>
          <w:rFonts w:asciiTheme="minorHAnsi" w:hAnsiTheme="minorHAnsi" w:cstheme="minorBidi"/>
          <w:highlight w:val="yellow"/>
        </w:rPr>
        <w:t xml:space="preserve"> on over two decades of investment and lessons learned from prior and current GEF investments, including the FNAP, CONECTA and C6 projects. </w:t>
      </w:r>
      <w:r w:rsidRPr="00296257" w:rsidR="00CE69DD">
        <w:rPr>
          <w:rFonts w:asciiTheme="minorHAnsi" w:hAnsiTheme="minorHAnsi" w:cstheme="minorBidi"/>
          <w:highlight w:val="yellow"/>
        </w:rPr>
        <w:t>MEx30x30</w:t>
      </w:r>
      <w:r w:rsidRPr="00296257">
        <w:rPr>
          <w:rFonts w:asciiTheme="minorHAnsi" w:hAnsiTheme="minorHAnsi" w:cstheme="minorBidi"/>
          <w:highlight w:val="yellow"/>
        </w:rPr>
        <w:t xml:space="preserve"> </w:t>
      </w:r>
      <w:r w:rsidRPr="00296257" w:rsidR="380D6AA7">
        <w:rPr>
          <w:rFonts w:asciiTheme="minorHAnsi" w:hAnsiTheme="minorHAnsi" w:cstheme="minorBidi"/>
          <w:highlight w:val="yellow"/>
        </w:rPr>
        <w:t xml:space="preserve">also </w:t>
      </w:r>
      <w:r w:rsidRPr="00296257">
        <w:rPr>
          <w:rFonts w:asciiTheme="minorHAnsi" w:hAnsiTheme="minorHAnsi" w:cstheme="minorBidi"/>
          <w:highlight w:val="yellow"/>
        </w:rPr>
        <w:t>aligns closely with GEF’s Mesoamerica IP through its reinforcement of Mexico’s protected area network, mobilization of new financial resources, and knowledge sharing and capacity building.</w:t>
      </w:r>
    </w:p>
    <w:p w:rsidRPr="00BB055E" w:rsidR="001B0055" w:rsidP="00384E92" w:rsidRDefault="001B0055" w14:paraId="41AC8B80" w14:textId="77777777">
      <w:pPr>
        <w:ind w:left="0"/>
        <w:jc w:val="both"/>
        <w:rPr>
          <w:rFonts w:asciiTheme="minorHAnsi" w:hAnsiTheme="minorHAnsi" w:cstheme="minorHAnsi"/>
        </w:rPr>
      </w:pPr>
    </w:p>
    <w:p w:rsidRPr="00A5089F" w:rsidR="007613C1" w:rsidP="732C68EA" w:rsidRDefault="007613C1" w14:paraId="564478CE" w14:textId="71D2F408">
      <w:pPr>
        <w:pStyle w:val="ListParagraph"/>
        <w:numPr>
          <w:ilvl w:val="0"/>
          <w:numId w:val="15"/>
        </w:numPr>
        <w:jc w:val="both"/>
        <w:rPr>
          <w:rFonts w:asciiTheme="minorHAnsi" w:hAnsiTheme="minorHAnsi" w:cstheme="minorBidi"/>
          <w:color w:val="FF0000"/>
          <w:sz w:val="18"/>
          <w:szCs w:val="18"/>
        </w:rPr>
      </w:pPr>
      <w:bookmarkStart w:name="_Toc161850320" w:id="25"/>
      <w:r w:rsidRPr="732C68EA">
        <w:rPr>
          <w:rFonts w:asciiTheme="minorHAnsi" w:hAnsiTheme="minorHAnsi" w:cstheme="minorBidi"/>
        </w:rPr>
        <w:t>Policy requirements</w:t>
      </w:r>
      <w:bookmarkEnd w:id="25"/>
    </w:p>
    <w:p w:rsidRPr="00A5089F" w:rsidR="007613C1" w:rsidP="00EF349C" w:rsidRDefault="007613C1" w14:paraId="1BDB5C97" w14:textId="77777777">
      <w:pPr>
        <w:ind w:left="0"/>
        <w:jc w:val="both"/>
        <w:rPr>
          <w:rFonts w:asciiTheme="minorHAnsi" w:hAnsiTheme="minorHAnsi" w:cstheme="minorHAnsi"/>
        </w:rPr>
      </w:pPr>
    </w:p>
    <w:p w:rsidRPr="00A5089F" w:rsidR="007613C1" w:rsidP="00EF349C" w:rsidRDefault="007613C1" w14:paraId="497BD9F5" w14:textId="40260F90">
      <w:pPr>
        <w:pStyle w:val="Heading3"/>
        <w:ind w:left="0" w:right="180"/>
        <w:jc w:val="both"/>
        <w:rPr>
          <w:rFonts w:asciiTheme="minorHAnsi" w:hAnsiTheme="minorHAnsi" w:cstheme="minorHAnsi"/>
        </w:rPr>
      </w:pPr>
      <w:bookmarkStart w:name="_Toc161850321" w:id="26"/>
      <w:r w:rsidRPr="00A5089F">
        <w:rPr>
          <w:rFonts w:asciiTheme="minorHAnsi" w:hAnsiTheme="minorHAnsi" w:cstheme="minorHAnsi"/>
        </w:rPr>
        <w:t>Gender Equality and Women’s Empowerment:</w:t>
      </w:r>
      <w:bookmarkEnd w:id="26"/>
      <w:r w:rsidRPr="00A5089F">
        <w:rPr>
          <w:rFonts w:asciiTheme="minorHAnsi" w:hAnsiTheme="minorHAnsi" w:cstheme="minorHAnsi"/>
        </w:rPr>
        <w:t xml:space="preserve"> </w:t>
      </w:r>
    </w:p>
    <w:p w:rsidRPr="00A5089F" w:rsidR="007613C1" w:rsidP="00384E92" w:rsidRDefault="007613C1" w14:paraId="2F656253" w14:textId="77777777">
      <w:pPr>
        <w:ind w:left="0" w:right="180"/>
        <w:jc w:val="both"/>
        <w:rPr>
          <w:rFonts w:asciiTheme="minorHAnsi" w:hAnsiTheme="minorHAnsi" w:cstheme="minorHAnsi"/>
          <w:szCs w:val="22"/>
        </w:rPr>
      </w:pPr>
      <w:r w:rsidRPr="00A5089F">
        <w:rPr>
          <w:rFonts w:asciiTheme="minorHAnsi" w:hAnsiTheme="minorHAnsi" w:cstheme="minorHAnsi"/>
          <w:szCs w:val="22"/>
        </w:rPr>
        <w:t xml:space="preserve">We confirm that gender dimensions relevant to the project have been addressed during Project Preparation as per GEF Policy and are clearly articulated in the Project Description (Section B). </w:t>
      </w:r>
    </w:p>
    <w:p w:rsidRPr="00A5089F" w:rsidR="007613C1" w:rsidP="00384E92" w:rsidRDefault="007613C1" w14:paraId="5F79C738" w14:textId="498878A3">
      <w:pPr>
        <w:ind w:left="0" w:right="180"/>
        <w:jc w:val="both"/>
        <w:rPr>
          <w:rFonts w:asciiTheme="minorHAnsi" w:hAnsiTheme="minorHAnsi" w:cstheme="minorHAnsi"/>
          <w:szCs w:val="22"/>
        </w:rPr>
      </w:pPr>
      <w:r w:rsidRPr="00A5089F">
        <w:rPr>
          <w:rFonts w:asciiTheme="minorHAnsi" w:hAnsiTheme="minorHAnsi" w:cstheme="minorHAnsi"/>
          <w:szCs w:val="22"/>
        </w:rPr>
        <w:fldChar w:fldCharType="begin">
          <w:ffData>
            <w:name w:val="convn_comply_yes"/>
            <w:enabled/>
            <w:calcOnExit w:val="0"/>
            <w:checkBox>
              <w:sizeAuto/>
              <w:default w:val="0"/>
              <w:checked/>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Yes       </w:t>
      </w:r>
      <w:r w:rsidRPr="00A5089F">
        <w:rPr>
          <w:rFonts w:asciiTheme="minorHAnsi" w:hAnsiTheme="minorHAnsi" w:cstheme="minorHAnsi"/>
          <w:szCs w:val="22"/>
        </w:rPr>
        <w:fldChar w:fldCharType="begin">
          <w:ffData>
            <w:name w:val="convn_comply_yes"/>
            <w:enabled/>
            <w:calcOnExit w:val="0"/>
            <w:checkBox>
              <w:sizeAuto/>
              <w:default w:val="0"/>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No (If –and only if— NO is selected, a pop-up field should open for the Agency to provide an explanation)</w:t>
      </w:r>
    </w:p>
    <w:p w:rsidRPr="00A5089F" w:rsidR="007613C1" w:rsidP="00EF349C" w:rsidRDefault="007613C1" w14:paraId="5DDC8A9B" w14:textId="77777777">
      <w:pPr>
        <w:ind w:left="0" w:right="180"/>
        <w:jc w:val="both"/>
        <w:rPr>
          <w:rFonts w:asciiTheme="minorHAnsi" w:hAnsiTheme="minorHAnsi" w:cstheme="minorHAnsi"/>
          <w:szCs w:val="22"/>
        </w:rPr>
      </w:pPr>
    </w:p>
    <w:p w:rsidRPr="00A5089F" w:rsidR="007613C1" w:rsidP="00384E92" w:rsidRDefault="007613C1" w14:paraId="70BE3F49" w14:textId="77777777">
      <w:pPr>
        <w:autoSpaceDE w:val="0"/>
        <w:autoSpaceDN w:val="0"/>
        <w:ind w:left="0"/>
        <w:jc w:val="both"/>
        <w:rPr>
          <w:rFonts w:asciiTheme="minorHAnsi" w:hAnsiTheme="minorHAnsi" w:cstheme="minorHAnsi"/>
          <w:szCs w:val="22"/>
        </w:rPr>
      </w:pPr>
      <w:r w:rsidRPr="00A5089F">
        <w:rPr>
          <w:rFonts w:asciiTheme="minorHAnsi" w:hAnsiTheme="minorHAnsi" w:cstheme="minorHAnsi"/>
          <w:szCs w:val="22"/>
        </w:rPr>
        <w:t>1)Does the project expect to include any gender-responsive-measures to address gender gaps or promote gender equality and women’s empowerment?</w:t>
      </w:r>
    </w:p>
    <w:p w:rsidRPr="00A5089F" w:rsidR="007613C1" w:rsidP="00384E92" w:rsidRDefault="007613C1" w14:paraId="4D8ED1B3" w14:textId="04B10FF6">
      <w:pPr>
        <w:pStyle w:val="GEFQuestion"/>
        <w:shd w:val="clear" w:color="auto" w:fill="FFFFFF"/>
        <w:ind w:left="0"/>
        <w:jc w:val="both"/>
        <w:rPr>
          <w:rFonts w:asciiTheme="minorHAnsi" w:hAnsiTheme="minorHAnsi" w:cstheme="minorHAnsi"/>
          <w:szCs w:val="22"/>
        </w:rPr>
      </w:pPr>
      <w:r w:rsidRPr="00A5089F">
        <w:rPr>
          <w:rFonts w:asciiTheme="minorHAnsi" w:hAnsiTheme="minorHAnsi" w:cstheme="minorHAnsi"/>
          <w:szCs w:val="22"/>
        </w:rPr>
        <w:fldChar w:fldCharType="begin">
          <w:ffData>
            <w:name w:val="convn_comply_yes"/>
            <w:enabled/>
            <w:calcOnExit w:val="0"/>
            <w:checkBox>
              <w:sizeAuto/>
              <w:default w:val="0"/>
              <w:checked/>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Yes       </w:t>
      </w:r>
      <w:r w:rsidRPr="00A5089F">
        <w:rPr>
          <w:rFonts w:asciiTheme="minorHAnsi" w:hAnsiTheme="minorHAnsi" w:cstheme="minorHAnsi"/>
          <w:szCs w:val="22"/>
        </w:rPr>
        <w:fldChar w:fldCharType="begin">
          <w:ffData>
            <w:name w:val="convn_comply_yes"/>
            <w:enabled/>
            <w:calcOnExit w:val="0"/>
            <w:checkBox>
              <w:sizeAuto/>
              <w:default w:val="0"/>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No  </w:t>
      </w:r>
    </w:p>
    <w:p w:rsidRPr="00A5089F" w:rsidR="007613C1" w:rsidP="00384E92" w:rsidRDefault="007613C1" w14:paraId="7B0F955E" w14:textId="77777777">
      <w:pPr>
        <w:pStyle w:val="GEFQuestion"/>
        <w:shd w:val="clear" w:color="auto" w:fill="FFFFFF"/>
        <w:ind w:left="0"/>
        <w:jc w:val="both"/>
        <w:rPr>
          <w:rFonts w:asciiTheme="minorHAnsi" w:hAnsiTheme="minorHAnsi" w:cstheme="minorHAnsi"/>
          <w:szCs w:val="22"/>
        </w:rPr>
      </w:pPr>
    </w:p>
    <w:p w:rsidRPr="00A5089F" w:rsidR="007613C1" w:rsidP="00384E92" w:rsidRDefault="007613C1" w14:paraId="1FE23315" w14:textId="77777777">
      <w:pPr>
        <w:pStyle w:val="GEFQuestion"/>
        <w:shd w:val="clear" w:color="auto" w:fill="FFFFFF"/>
        <w:ind w:left="0"/>
        <w:jc w:val="both"/>
        <w:rPr>
          <w:rFonts w:asciiTheme="minorHAnsi" w:hAnsiTheme="minorHAnsi" w:cstheme="minorHAnsi"/>
          <w:szCs w:val="22"/>
        </w:rPr>
      </w:pPr>
      <w:r w:rsidRPr="00A5089F">
        <w:rPr>
          <w:rFonts w:asciiTheme="minorHAnsi" w:hAnsiTheme="minorHAnsi" w:cstheme="minorHAnsi"/>
          <w:szCs w:val="22"/>
        </w:rPr>
        <w:t xml:space="preserve">If the project expects to include any gender-responsive measures to address gender gaps or promote gender equality and women empowerment, please indicate in which results area(s) the project is expected to contribute to gender equality:  </w:t>
      </w:r>
    </w:p>
    <w:p w:rsidRPr="00A5089F" w:rsidR="007613C1" w:rsidP="00EF349C" w:rsidRDefault="007613C1" w14:paraId="43CE70E4" w14:textId="77777777">
      <w:pPr>
        <w:jc w:val="both"/>
        <w:rPr>
          <w:rFonts w:asciiTheme="minorHAnsi" w:hAnsiTheme="minorHAnsi" w:cstheme="minorHAnsi"/>
        </w:rPr>
      </w:pPr>
    </w:p>
    <w:p w:rsidRPr="00A5089F" w:rsidR="007613C1" w:rsidP="00EF349C" w:rsidRDefault="007613C1" w14:paraId="61CDA082" w14:textId="6E95336D">
      <w:pPr>
        <w:pStyle w:val="GEFQuestion"/>
        <w:shd w:val="clear" w:color="auto" w:fill="FFFFFF"/>
        <w:ind w:left="0"/>
        <w:jc w:val="both"/>
        <w:rPr>
          <w:rFonts w:asciiTheme="minorHAnsi" w:hAnsiTheme="minorHAnsi" w:cstheme="minorHAnsi"/>
          <w:szCs w:val="22"/>
        </w:rPr>
      </w:pPr>
      <w:r w:rsidRPr="00A5089F">
        <w:rPr>
          <w:rFonts w:asciiTheme="minorHAnsi" w:hAnsiTheme="minorHAnsi" w:cstheme="minorHAnsi"/>
          <w:szCs w:val="22"/>
        </w:rPr>
        <w:fldChar w:fldCharType="begin">
          <w:ffData>
            <w:name w:val="incl_civil_yes"/>
            <w:enabled/>
            <w:calcOnExit w:val="0"/>
            <w:checkBox>
              <w:sizeAuto/>
              <w:default w:val="0"/>
              <w:checked/>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closing gender gaps in access to and control over natural </w:t>
      </w:r>
      <w:proofErr w:type="gramStart"/>
      <w:r w:rsidRPr="00A5089F">
        <w:rPr>
          <w:rFonts w:asciiTheme="minorHAnsi" w:hAnsiTheme="minorHAnsi" w:cstheme="minorHAnsi"/>
          <w:szCs w:val="22"/>
        </w:rPr>
        <w:t>resources;</w:t>
      </w:r>
      <w:proofErr w:type="gramEnd"/>
      <w:r w:rsidRPr="00A5089F">
        <w:rPr>
          <w:rFonts w:asciiTheme="minorHAnsi" w:hAnsiTheme="minorHAnsi" w:cstheme="minorHAnsi"/>
          <w:szCs w:val="22"/>
        </w:rPr>
        <w:t xml:space="preserve"> </w:t>
      </w:r>
    </w:p>
    <w:p w:rsidRPr="00A5089F" w:rsidR="007613C1" w:rsidP="00EF349C" w:rsidRDefault="007613C1" w14:paraId="28939895" w14:textId="519A4BB5">
      <w:pPr>
        <w:pStyle w:val="GEFQuestion"/>
        <w:shd w:val="clear" w:color="auto" w:fill="FFFFFF"/>
        <w:ind w:left="0"/>
        <w:jc w:val="both"/>
        <w:rPr>
          <w:rFonts w:asciiTheme="minorHAnsi" w:hAnsiTheme="minorHAnsi" w:cstheme="minorHAnsi"/>
          <w:szCs w:val="22"/>
        </w:rPr>
      </w:pPr>
      <w:r w:rsidRPr="00A5089F">
        <w:rPr>
          <w:rFonts w:asciiTheme="minorHAnsi" w:hAnsiTheme="minorHAnsi" w:cstheme="minorHAnsi"/>
          <w:szCs w:val="22"/>
        </w:rPr>
        <w:fldChar w:fldCharType="begin">
          <w:ffData>
            <w:name w:val="incl_civil_no"/>
            <w:enabled/>
            <w:calcOnExit w:val="0"/>
            <w:checkBox>
              <w:sizeAuto/>
              <w:default w:val="0"/>
              <w:checked/>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improving women’s participation and decision-making; and/or </w:t>
      </w:r>
    </w:p>
    <w:p w:rsidRPr="00A5089F" w:rsidR="007613C1" w:rsidP="00EF349C" w:rsidRDefault="007613C1" w14:paraId="4151618C" w14:textId="56850383">
      <w:pPr>
        <w:pStyle w:val="GEFQuestion"/>
        <w:shd w:val="clear" w:color="auto" w:fill="FFFFFF"/>
        <w:ind w:left="0"/>
        <w:jc w:val="both"/>
        <w:rPr>
          <w:rFonts w:asciiTheme="minorHAnsi" w:hAnsiTheme="minorHAnsi" w:cstheme="minorHAnsi"/>
          <w:szCs w:val="22"/>
        </w:rPr>
      </w:pPr>
      <w:r w:rsidRPr="00A5089F">
        <w:rPr>
          <w:rFonts w:asciiTheme="minorHAnsi" w:hAnsiTheme="minorHAnsi" w:cstheme="minorHAnsi"/>
          <w:szCs w:val="22"/>
        </w:rPr>
        <w:fldChar w:fldCharType="begin">
          <w:ffData>
            <w:name w:val="incl_civil_yes"/>
            <w:enabled/>
            <w:calcOnExit w:val="0"/>
            <w:checkBox>
              <w:sizeAuto/>
              <w:default w:val="0"/>
              <w:checked/>
            </w:checkBox>
          </w:ffData>
        </w:fldChar>
      </w:r>
      <w:r w:rsidRPr="00A5089F">
        <w:rPr>
          <w:rFonts w:asciiTheme="minorHAnsi" w:hAnsiTheme="minorHAnsi" w:cstheme="minorHAnsi"/>
          <w:szCs w:val="22"/>
        </w:rPr>
        <w:instrText xml:space="preserve"> FORMCHECKBOX </w:instrText>
      </w:r>
      <w:r w:rsidR="00AF1838">
        <w:rPr>
          <w:rFonts w:asciiTheme="minorHAnsi" w:hAnsiTheme="minorHAnsi" w:cstheme="minorHAnsi"/>
          <w:szCs w:val="22"/>
        </w:rPr>
      </w:r>
      <w:r w:rsidR="00AF1838">
        <w:rPr>
          <w:rFonts w:asciiTheme="minorHAnsi" w:hAnsiTheme="minorHAnsi" w:cstheme="minorHAnsi"/>
          <w:szCs w:val="22"/>
        </w:rPr>
        <w:fldChar w:fldCharType="separate"/>
      </w:r>
      <w:r w:rsidRPr="00A5089F">
        <w:rPr>
          <w:rFonts w:asciiTheme="minorHAnsi" w:hAnsiTheme="minorHAnsi" w:cstheme="minorHAnsi"/>
          <w:szCs w:val="22"/>
        </w:rPr>
        <w:fldChar w:fldCharType="end"/>
      </w:r>
      <w:r w:rsidRPr="00A5089F">
        <w:rPr>
          <w:rFonts w:asciiTheme="minorHAnsi" w:hAnsiTheme="minorHAnsi" w:cstheme="minorHAnsi"/>
          <w:szCs w:val="22"/>
        </w:rPr>
        <w:t xml:space="preserve"> generating socio-economic benefits or services for women. </w:t>
      </w:r>
    </w:p>
    <w:p w:rsidRPr="00A5089F" w:rsidR="007613C1" w:rsidP="00EF349C" w:rsidRDefault="007613C1" w14:paraId="38D34D0B" w14:textId="77777777">
      <w:pPr>
        <w:autoSpaceDE w:val="0"/>
        <w:autoSpaceDN w:val="0"/>
        <w:ind w:left="0"/>
        <w:jc w:val="both"/>
        <w:rPr>
          <w:rFonts w:asciiTheme="minorHAnsi" w:hAnsiTheme="minorHAnsi" w:cstheme="minorHAnsi"/>
          <w:szCs w:val="22"/>
        </w:rPr>
      </w:pPr>
    </w:p>
    <w:p w:rsidRPr="00A5089F" w:rsidR="007613C1" w:rsidP="00EF349C" w:rsidRDefault="007613C1" w14:paraId="27BDB366" w14:textId="77209637">
      <w:pPr>
        <w:autoSpaceDE w:val="0"/>
        <w:autoSpaceDN w:val="0"/>
        <w:ind w:left="0"/>
        <w:jc w:val="both"/>
        <w:rPr>
          <w:rFonts w:asciiTheme="minorHAnsi" w:hAnsiTheme="minorHAnsi" w:cstheme="minorHAnsi"/>
          <w:szCs w:val="22"/>
        </w:rPr>
      </w:pPr>
      <w:r w:rsidRPr="00A5089F">
        <w:rPr>
          <w:rFonts w:asciiTheme="minorHAnsi" w:hAnsiTheme="minorHAnsi" w:cstheme="minorHAnsi"/>
          <w:szCs w:val="22"/>
        </w:rPr>
        <w:t>2)Does the project’s results framework or logical framework</w:t>
      </w:r>
      <w:r w:rsidRPr="00A5089F" w:rsidR="00673DC4">
        <w:rPr>
          <w:rFonts w:asciiTheme="minorHAnsi" w:hAnsiTheme="minorHAnsi" w:cstheme="minorHAnsi"/>
          <w:szCs w:val="22"/>
        </w:rPr>
        <w:t xml:space="preserve"> </w:t>
      </w:r>
      <w:r w:rsidRPr="00A5089F">
        <w:rPr>
          <w:rFonts w:asciiTheme="minorHAnsi" w:hAnsiTheme="minorHAnsi" w:cstheme="minorHAnsi"/>
          <w:szCs w:val="22"/>
        </w:rPr>
        <w:t>include gender-sensitive indicators?</w:t>
      </w:r>
    </w:p>
    <w:p w:rsidRPr="00A5089F" w:rsidR="007613C1" w:rsidP="00EF349C" w:rsidRDefault="007613C1" w14:paraId="3398101F" w14:textId="2972F95F">
      <w:pPr>
        <w:pStyle w:val="CommentText"/>
        <w:ind w:left="0"/>
        <w:jc w:val="both"/>
        <w:rPr>
          <w:rFonts w:asciiTheme="minorHAnsi" w:hAnsiTheme="minorHAnsi" w:cstheme="minorHAnsi"/>
          <w:sz w:val="22"/>
          <w:szCs w:val="22"/>
        </w:rPr>
      </w:pPr>
      <w:r w:rsidRPr="00A5089F">
        <w:rPr>
          <w:rFonts w:asciiTheme="minorHAnsi" w:hAnsiTheme="minorHAnsi" w:cstheme="minorHAnsi"/>
          <w:sz w:val="22"/>
          <w:szCs w:val="22"/>
        </w:rPr>
        <w:fldChar w:fldCharType="begin">
          <w:ffData>
            <w:name w:val="convn_comply_yes"/>
            <w:enabled/>
            <w:calcOnExit w:val="0"/>
            <w:checkBox>
              <w:sizeAuto/>
              <w:default w:val="0"/>
              <w:checked/>
            </w:checkBox>
          </w:ffData>
        </w:fldChar>
      </w:r>
      <w:r w:rsidRPr="00A5089F">
        <w:rPr>
          <w:rFonts w:asciiTheme="minorHAnsi" w:hAnsiTheme="minorHAnsi" w:cstheme="minorHAnsi"/>
          <w:sz w:val="22"/>
          <w:szCs w:val="22"/>
        </w:rPr>
        <w:instrText xml:space="preserve"> FORMCHECKBOX </w:instrText>
      </w:r>
      <w:r w:rsidR="00AF1838">
        <w:rPr>
          <w:rFonts w:asciiTheme="minorHAnsi" w:hAnsiTheme="minorHAnsi" w:cstheme="minorHAnsi"/>
          <w:sz w:val="22"/>
          <w:szCs w:val="22"/>
        </w:rPr>
      </w:r>
      <w:r w:rsidR="00AF1838">
        <w:rPr>
          <w:rFonts w:asciiTheme="minorHAnsi" w:hAnsiTheme="minorHAnsi" w:cstheme="minorHAnsi"/>
          <w:sz w:val="22"/>
          <w:szCs w:val="22"/>
        </w:rPr>
        <w:fldChar w:fldCharType="separate"/>
      </w:r>
      <w:r w:rsidRPr="00A5089F">
        <w:rPr>
          <w:rFonts w:asciiTheme="minorHAnsi" w:hAnsiTheme="minorHAnsi" w:cstheme="minorHAnsi"/>
          <w:sz w:val="22"/>
          <w:szCs w:val="22"/>
        </w:rPr>
        <w:fldChar w:fldCharType="end"/>
      </w:r>
      <w:r w:rsidRPr="00A5089F">
        <w:rPr>
          <w:rFonts w:asciiTheme="minorHAnsi" w:hAnsiTheme="minorHAnsi" w:cstheme="minorHAnsi"/>
          <w:sz w:val="22"/>
          <w:szCs w:val="22"/>
        </w:rPr>
        <w:t xml:space="preserve"> Yes       </w:t>
      </w:r>
      <w:r w:rsidRPr="00A5089F">
        <w:rPr>
          <w:rFonts w:asciiTheme="minorHAnsi" w:hAnsiTheme="minorHAnsi" w:cstheme="minorHAnsi"/>
          <w:sz w:val="22"/>
          <w:szCs w:val="22"/>
        </w:rPr>
        <w:fldChar w:fldCharType="begin">
          <w:ffData>
            <w:name w:val="convn_comply_yes"/>
            <w:enabled/>
            <w:calcOnExit w:val="0"/>
            <w:checkBox>
              <w:sizeAuto/>
              <w:default w:val="0"/>
            </w:checkBox>
          </w:ffData>
        </w:fldChar>
      </w:r>
      <w:r w:rsidRPr="00A5089F">
        <w:rPr>
          <w:rFonts w:asciiTheme="minorHAnsi" w:hAnsiTheme="minorHAnsi" w:cstheme="minorHAnsi"/>
          <w:sz w:val="22"/>
          <w:szCs w:val="22"/>
        </w:rPr>
        <w:instrText xml:space="preserve"> FORMCHECKBOX </w:instrText>
      </w:r>
      <w:r w:rsidR="00AF1838">
        <w:rPr>
          <w:rFonts w:asciiTheme="minorHAnsi" w:hAnsiTheme="minorHAnsi" w:cstheme="minorHAnsi"/>
          <w:sz w:val="22"/>
          <w:szCs w:val="22"/>
        </w:rPr>
      </w:r>
      <w:r w:rsidR="00AF1838">
        <w:rPr>
          <w:rFonts w:asciiTheme="minorHAnsi" w:hAnsiTheme="minorHAnsi" w:cstheme="minorHAnsi"/>
          <w:sz w:val="22"/>
          <w:szCs w:val="22"/>
        </w:rPr>
        <w:fldChar w:fldCharType="separate"/>
      </w:r>
      <w:r w:rsidRPr="00A5089F">
        <w:rPr>
          <w:rFonts w:asciiTheme="minorHAnsi" w:hAnsiTheme="minorHAnsi" w:cstheme="minorHAnsi"/>
          <w:sz w:val="22"/>
          <w:szCs w:val="22"/>
        </w:rPr>
        <w:fldChar w:fldCharType="end"/>
      </w:r>
      <w:r w:rsidRPr="00A5089F">
        <w:rPr>
          <w:rFonts w:asciiTheme="minorHAnsi" w:hAnsiTheme="minorHAnsi" w:cstheme="minorHAnsi"/>
          <w:sz w:val="22"/>
          <w:szCs w:val="22"/>
        </w:rPr>
        <w:t xml:space="preserve"> No </w:t>
      </w:r>
      <w:r w:rsidRPr="00A5089F">
        <w:rPr>
          <w:rFonts w:asciiTheme="minorHAnsi" w:hAnsiTheme="minorHAnsi" w:cstheme="minorHAnsi"/>
          <w:sz w:val="22"/>
          <w:szCs w:val="22"/>
        </w:rPr>
        <w:fldChar w:fldCharType="begin">
          <w:ffData>
            <w:name w:val="convn_comply_yes"/>
            <w:enabled/>
            <w:calcOnExit w:val="0"/>
            <w:checkBox>
              <w:sizeAuto/>
              <w:default w:val="0"/>
            </w:checkBox>
          </w:ffData>
        </w:fldChar>
      </w:r>
      <w:r w:rsidRPr="00A5089F">
        <w:rPr>
          <w:rFonts w:asciiTheme="minorHAnsi" w:hAnsiTheme="minorHAnsi" w:cstheme="minorHAnsi"/>
          <w:sz w:val="22"/>
          <w:szCs w:val="22"/>
        </w:rPr>
        <w:instrText xml:space="preserve"> FORMCHECKBOX </w:instrText>
      </w:r>
      <w:r w:rsidR="00AF1838">
        <w:rPr>
          <w:rFonts w:asciiTheme="minorHAnsi" w:hAnsiTheme="minorHAnsi" w:cstheme="minorHAnsi"/>
          <w:sz w:val="22"/>
          <w:szCs w:val="22"/>
        </w:rPr>
      </w:r>
      <w:r w:rsidR="00AF1838">
        <w:rPr>
          <w:rFonts w:asciiTheme="minorHAnsi" w:hAnsiTheme="minorHAnsi" w:cstheme="minorHAnsi"/>
          <w:sz w:val="22"/>
          <w:szCs w:val="22"/>
        </w:rPr>
        <w:fldChar w:fldCharType="separate"/>
      </w:r>
      <w:r w:rsidRPr="00A5089F">
        <w:rPr>
          <w:rFonts w:asciiTheme="minorHAnsi" w:hAnsiTheme="minorHAnsi" w:cstheme="minorHAnsi"/>
          <w:sz w:val="22"/>
          <w:szCs w:val="22"/>
        </w:rPr>
        <w:fldChar w:fldCharType="end"/>
      </w:r>
      <w:r w:rsidRPr="00A5089F">
        <w:rPr>
          <w:rFonts w:asciiTheme="minorHAnsi" w:hAnsiTheme="minorHAnsi" w:cstheme="minorHAnsi"/>
          <w:sz w:val="22"/>
          <w:szCs w:val="22"/>
        </w:rPr>
        <w:t xml:space="preserve"> </w:t>
      </w:r>
      <w:proofErr w:type="spellStart"/>
      <w:proofErr w:type="gramStart"/>
      <w:r w:rsidRPr="00A5089F">
        <w:rPr>
          <w:rFonts w:asciiTheme="minorHAnsi" w:hAnsiTheme="minorHAnsi" w:cstheme="minorHAnsi"/>
          <w:sz w:val="22"/>
          <w:szCs w:val="22"/>
        </w:rPr>
        <w:t>tbd</w:t>
      </w:r>
      <w:proofErr w:type="spellEnd"/>
      <w:proofErr w:type="gramEnd"/>
    </w:p>
    <w:p w:rsidRPr="00A5089F" w:rsidR="007613C1" w:rsidP="00121FB7" w:rsidRDefault="007613C1" w14:paraId="376B1E98" w14:textId="6D6E6BAF">
      <w:pPr>
        <w:ind w:left="0" w:right="180"/>
        <w:jc w:val="both"/>
        <w:rPr>
          <w:rFonts w:asciiTheme="minorHAnsi" w:hAnsiTheme="minorHAnsi" w:cstheme="minorHAnsi"/>
          <w:sz w:val="18"/>
          <w:szCs w:val="20"/>
        </w:rPr>
      </w:pPr>
      <w:r w:rsidRPr="00A5089F">
        <w:rPr>
          <w:rFonts w:asciiTheme="minorHAnsi" w:hAnsiTheme="minorHAnsi" w:cstheme="minorHAnsi"/>
        </w:rPr>
        <w:t xml:space="preserve"> </w:t>
      </w:r>
    </w:p>
    <w:p w:rsidRPr="00A5089F" w:rsidR="007613C1" w:rsidP="00384E92" w:rsidRDefault="007613C1" w14:paraId="23816C16" w14:textId="77777777">
      <w:pPr>
        <w:pStyle w:val="Footer"/>
        <w:ind w:left="0" w:right="180"/>
        <w:jc w:val="both"/>
        <w:rPr>
          <w:rFonts w:asciiTheme="minorHAnsi" w:hAnsiTheme="minorHAnsi" w:cstheme="minorHAnsi"/>
        </w:rPr>
      </w:pPr>
    </w:p>
    <w:p w:rsidRPr="00A5089F" w:rsidR="007613C1" w:rsidP="00EF349C" w:rsidRDefault="007613C1" w14:paraId="371C4AAE" w14:textId="0F2FCBE0">
      <w:pPr>
        <w:pStyle w:val="Heading3"/>
        <w:ind w:left="0" w:right="180"/>
        <w:jc w:val="both"/>
        <w:rPr>
          <w:rFonts w:asciiTheme="minorHAnsi" w:hAnsiTheme="minorHAnsi" w:cstheme="minorHAnsi"/>
        </w:rPr>
      </w:pPr>
      <w:bookmarkStart w:name="_Toc161850322" w:id="27"/>
      <w:r w:rsidRPr="00A5089F">
        <w:rPr>
          <w:rFonts w:asciiTheme="minorHAnsi" w:hAnsiTheme="minorHAnsi" w:cstheme="minorHAnsi"/>
        </w:rPr>
        <w:t>Stakeholder Engagement</w:t>
      </w:r>
      <w:bookmarkEnd w:id="27"/>
    </w:p>
    <w:p w:rsidRPr="00A5089F" w:rsidR="007613C1" w:rsidP="00384E92" w:rsidRDefault="007613C1" w14:paraId="5369C203" w14:textId="7CA7AF59">
      <w:pPr>
        <w:ind w:left="0"/>
        <w:jc w:val="both"/>
        <w:rPr>
          <w:rFonts w:asciiTheme="minorHAnsi" w:hAnsiTheme="minorHAnsi" w:cstheme="minorHAnsi"/>
        </w:rPr>
      </w:pPr>
      <w:r w:rsidRPr="00A5089F">
        <w:rPr>
          <w:rFonts w:asciiTheme="minorHAnsi" w:hAnsiTheme="minorHAnsi" w:cstheme="minorHAnsi"/>
        </w:rPr>
        <w:t>We confirm that key stakeholders were consulted during Project Preparation as required per GEF policy, their relevant roles to project outcomes ha</w:t>
      </w:r>
      <w:r w:rsidRPr="00A5089F" w:rsidR="004F423B">
        <w:rPr>
          <w:rFonts w:asciiTheme="minorHAnsi" w:hAnsiTheme="minorHAnsi" w:cstheme="minorHAnsi"/>
        </w:rPr>
        <w:t>ve</w:t>
      </w:r>
      <w:r w:rsidRPr="00A5089F">
        <w:rPr>
          <w:rFonts w:asciiTheme="minorHAnsi" w:hAnsiTheme="minorHAnsi" w:cstheme="minorHAnsi"/>
        </w:rPr>
        <w:t xml:space="preserve"> been clearly articulated in the Project Description (Section B)</w:t>
      </w:r>
      <w:r w:rsidRPr="00A5089F" w:rsidR="004F423B">
        <w:rPr>
          <w:rFonts w:asciiTheme="minorHAnsi" w:hAnsiTheme="minorHAnsi" w:cstheme="minorHAnsi"/>
        </w:rPr>
        <w:t>,</w:t>
      </w:r>
      <w:r w:rsidRPr="00A5089F">
        <w:rPr>
          <w:rFonts w:asciiTheme="minorHAnsi" w:hAnsiTheme="minorHAnsi" w:cstheme="minorHAnsi"/>
        </w:rPr>
        <w:t xml:space="preserve"> and a Stakeholder Engagement Plan has been developed before CEO endorsement. </w:t>
      </w:r>
    </w:p>
    <w:p w:rsidRPr="00A5089F" w:rsidR="00673DC4" w:rsidP="00384E92" w:rsidRDefault="007613C1" w14:paraId="1B501D71" w14:textId="7C93777A">
      <w:pPr>
        <w:ind w:left="0" w:right="180"/>
        <w:jc w:val="both"/>
        <w:rPr>
          <w:rFonts w:asciiTheme="minorHAnsi" w:hAnsiTheme="minorHAnsi" w:cstheme="minorHAnsi"/>
        </w:rPr>
      </w:pPr>
      <w:bookmarkStart w:name="_Hlk114128269" w:id="28"/>
      <w:r w:rsidRPr="00A5089F">
        <w:rPr>
          <w:rFonts w:asciiTheme="minorHAnsi" w:hAnsiTheme="minorHAnsi" w:cstheme="minorHAnsi"/>
        </w:rPr>
        <w:t xml:space="preserve"> </w:t>
      </w:r>
      <w:r w:rsidR="00121FB7">
        <w:rPr>
          <w:rFonts w:asciiTheme="minorHAnsi" w:hAnsiTheme="minorHAnsi" w:cstheme="minorHAnsi"/>
          <w:sz w:val="20"/>
          <w:szCs w:val="20"/>
        </w:rPr>
        <w:fldChar w:fldCharType="begin">
          <w:ffData>
            <w:name w:val=""/>
            <w:enabled/>
            <w:calcOnExit w:val="0"/>
            <w:checkBox>
              <w:sizeAuto/>
              <w:default w:val="1"/>
            </w:checkBox>
          </w:ffData>
        </w:fldChar>
      </w:r>
      <w:r w:rsidR="00121FB7">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121FB7">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w:t>
      </w:r>
      <w:bookmarkEnd w:id="28"/>
      <w:r w:rsidRPr="00A5089F">
        <w:rPr>
          <w:rFonts w:asciiTheme="minorHAnsi" w:hAnsiTheme="minorHAnsi" w:cstheme="minorHAnsi"/>
        </w:rPr>
        <w:t xml:space="preserve"> </w:t>
      </w:r>
    </w:p>
    <w:p w:rsidRPr="00A5089F" w:rsidR="007613C1" w:rsidP="00384E92" w:rsidRDefault="007613C1" w14:paraId="1B44CDE6" w14:textId="6B864706">
      <w:pPr>
        <w:ind w:left="0" w:right="180"/>
        <w:jc w:val="both"/>
        <w:rPr>
          <w:rFonts w:asciiTheme="minorHAnsi" w:hAnsiTheme="minorHAnsi" w:cstheme="minorHAnsi"/>
        </w:rPr>
      </w:pPr>
      <w:r w:rsidRPr="00A5089F">
        <w:rPr>
          <w:rFonts w:asciiTheme="minorHAnsi" w:hAnsiTheme="minorHAnsi" w:cstheme="minorHAnsi"/>
        </w:rPr>
        <w:t>(If –and only if— NO is selected, a pop-up field should open for the Agency to provide an explanation)</w:t>
      </w:r>
    </w:p>
    <w:p w:rsidRPr="00A5089F" w:rsidR="007613C1" w:rsidP="00EF349C" w:rsidRDefault="007613C1" w14:paraId="26D8EB93" w14:textId="77777777">
      <w:pPr>
        <w:ind w:left="0"/>
        <w:jc w:val="both"/>
        <w:rPr>
          <w:rFonts w:asciiTheme="minorHAnsi" w:hAnsiTheme="minorHAnsi" w:cstheme="minorHAnsi"/>
        </w:rPr>
      </w:pPr>
      <w:r w:rsidRPr="00A5089F">
        <w:rPr>
          <w:rFonts w:asciiTheme="minorHAnsi" w:hAnsiTheme="minorHAnsi" w:cstheme="minorHAnsi"/>
          <w:b/>
          <w:bCs/>
        </w:rPr>
        <w:t>Select what role civil society will play in the project</w:t>
      </w:r>
      <w:r w:rsidRPr="00A5089F">
        <w:rPr>
          <w:rFonts w:asciiTheme="minorHAnsi" w:hAnsiTheme="minorHAnsi" w:cstheme="minorHAnsi"/>
        </w:rPr>
        <w:t>:</w:t>
      </w:r>
    </w:p>
    <w:p w:rsidRPr="00A5089F" w:rsidR="007613C1" w:rsidP="00EF349C" w:rsidRDefault="007613C1" w14:paraId="6AD2311B" w14:textId="2C2E01DA">
      <w:pPr>
        <w:ind w:left="0"/>
        <w:jc w:val="both"/>
        <w:rPr>
          <w:rFonts w:asciiTheme="minorHAnsi" w:hAnsiTheme="minorHAnsi" w:cstheme="minorHAnsi"/>
        </w:rPr>
      </w:pPr>
      <w:r w:rsidRPr="00A5089F">
        <w:rPr>
          <w:rFonts w:asciiTheme="minorHAnsi" w:hAnsiTheme="minorHAnsi" w:cstheme="minorHAnsi"/>
        </w:rPr>
        <w:t xml:space="preserve">Consulted only;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00121FB7">
        <w:rPr>
          <w:rFonts w:asciiTheme="minorHAnsi" w:hAnsiTheme="minorHAnsi" w:cstheme="minorHAnsi"/>
          <w:sz w:val="20"/>
          <w:szCs w:val="20"/>
        </w:rPr>
        <w:fldChar w:fldCharType="begin">
          <w:ffData>
            <w:name w:val=""/>
            <w:enabled/>
            <w:calcOnExit w:val="0"/>
            <w:checkBox>
              <w:sizeAuto/>
              <w:default w:val="1"/>
            </w:checkBox>
          </w:ffData>
        </w:fldChar>
      </w:r>
      <w:r w:rsidR="00121FB7">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121FB7">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7613C1" w:rsidP="00EF349C" w:rsidRDefault="007613C1" w14:paraId="1CB2B652" w14:textId="1FF96F44">
      <w:pPr>
        <w:ind w:left="0"/>
        <w:jc w:val="both"/>
        <w:rPr>
          <w:rFonts w:asciiTheme="minorHAnsi" w:hAnsiTheme="minorHAnsi" w:cstheme="minorHAnsi"/>
        </w:rPr>
      </w:pPr>
      <w:r w:rsidRPr="00A5089F">
        <w:rPr>
          <w:rFonts w:asciiTheme="minorHAnsi" w:hAnsiTheme="minorHAnsi" w:cstheme="minorHAnsi"/>
        </w:rPr>
        <w:t xml:space="preserve">Member of Advisory Body; Contractor; </w:t>
      </w:r>
      <w:r w:rsidR="00121FB7">
        <w:rPr>
          <w:rFonts w:asciiTheme="minorHAnsi" w:hAnsiTheme="minorHAnsi" w:cstheme="minorHAnsi"/>
          <w:sz w:val="20"/>
          <w:szCs w:val="20"/>
        </w:rPr>
        <w:fldChar w:fldCharType="begin">
          <w:ffData>
            <w:name w:val=""/>
            <w:enabled/>
            <w:calcOnExit w:val="0"/>
            <w:checkBox>
              <w:sizeAuto/>
              <w:default w:val="1"/>
            </w:checkBox>
          </w:ffData>
        </w:fldChar>
      </w:r>
      <w:r w:rsidR="00121FB7">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121FB7">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7613C1" w:rsidP="00EF349C" w:rsidRDefault="007613C1" w14:paraId="0F0935A5" w14:textId="15954221">
      <w:pPr>
        <w:ind w:left="0"/>
        <w:jc w:val="both"/>
        <w:rPr>
          <w:rFonts w:asciiTheme="minorHAnsi" w:hAnsiTheme="minorHAnsi" w:cstheme="minorHAnsi"/>
        </w:rPr>
      </w:pPr>
      <w:r w:rsidRPr="00A5089F">
        <w:rPr>
          <w:rFonts w:asciiTheme="minorHAnsi" w:hAnsiTheme="minorHAnsi" w:cstheme="minorHAnsi"/>
        </w:rPr>
        <w:t xml:space="preserve">Co-financier;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00121FB7">
        <w:rPr>
          <w:rFonts w:asciiTheme="minorHAnsi" w:hAnsiTheme="minorHAnsi" w:cstheme="minorHAnsi"/>
          <w:sz w:val="20"/>
          <w:szCs w:val="20"/>
        </w:rPr>
        <w:fldChar w:fldCharType="begin">
          <w:ffData>
            <w:name w:val=""/>
            <w:enabled/>
            <w:calcOnExit w:val="0"/>
            <w:checkBox>
              <w:sizeAuto/>
              <w:default w:val="1"/>
            </w:checkBox>
          </w:ffData>
        </w:fldChar>
      </w:r>
      <w:r w:rsidR="00121FB7">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121FB7">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7613C1" w:rsidP="00EF349C" w:rsidRDefault="007613C1" w14:paraId="6F5BA3DA" w14:textId="76273CF2">
      <w:pPr>
        <w:ind w:left="0"/>
        <w:jc w:val="both"/>
        <w:rPr>
          <w:rFonts w:asciiTheme="minorHAnsi" w:hAnsiTheme="minorHAnsi" w:cstheme="minorHAnsi"/>
        </w:rPr>
      </w:pPr>
      <w:r w:rsidRPr="00A5089F">
        <w:rPr>
          <w:rFonts w:asciiTheme="minorHAnsi" w:hAnsiTheme="minorHAnsi" w:cstheme="minorHAnsi"/>
        </w:rPr>
        <w:t xml:space="preserve">Member of project steering committee or equivalent decision-making body;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00121FB7">
        <w:rPr>
          <w:rFonts w:asciiTheme="minorHAnsi" w:hAnsiTheme="minorHAnsi" w:cstheme="minorHAnsi"/>
          <w:sz w:val="20"/>
          <w:szCs w:val="20"/>
        </w:rPr>
        <w:fldChar w:fldCharType="begin">
          <w:ffData>
            <w:name w:val=""/>
            <w:enabled/>
            <w:calcOnExit w:val="0"/>
            <w:checkBox>
              <w:sizeAuto/>
              <w:default w:val="1"/>
            </w:checkBox>
          </w:ffData>
        </w:fldChar>
      </w:r>
      <w:r w:rsidR="00121FB7">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121FB7">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7613C1" w:rsidP="00EF349C" w:rsidRDefault="007613C1" w14:paraId="29A9C2C8" w14:textId="3A737B04">
      <w:pPr>
        <w:ind w:left="0"/>
        <w:jc w:val="both"/>
        <w:rPr>
          <w:rFonts w:asciiTheme="minorHAnsi" w:hAnsiTheme="minorHAnsi" w:cstheme="minorHAnsi"/>
        </w:rPr>
      </w:pPr>
      <w:r w:rsidRPr="00A5089F">
        <w:rPr>
          <w:rFonts w:asciiTheme="minorHAnsi" w:hAnsiTheme="minorHAnsi" w:cstheme="minorHAnsi"/>
        </w:rPr>
        <w:t xml:space="preserve">Executor or co-executor; </w:t>
      </w:r>
      <w:r w:rsidR="00121FB7">
        <w:rPr>
          <w:rFonts w:asciiTheme="minorHAnsi" w:hAnsiTheme="minorHAnsi" w:cstheme="minorHAnsi"/>
          <w:sz w:val="20"/>
          <w:szCs w:val="20"/>
        </w:rPr>
        <w:fldChar w:fldCharType="begin">
          <w:ffData>
            <w:name w:val=""/>
            <w:enabled/>
            <w:calcOnExit w:val="0"/>
            <w:checkBox>
              <w:sizeAuto/>
              <w:default w:val="1"/>
            </w:checkBox>
          </w:ffData>
        </w:fldChar>
      </w:r>
      <w:r w:rsidR="00121FB7">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121FB7">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7613C1" w:rsidP="00EF349C" w:rsidRDefault="007613C1" w14:paraId="70A22B60" w14:textId="77777777">
      <w:pPr>
        <w:ind w:left="0"/>
        <w:jc w:val="both"/>
        <w:rPr>
          <w:rFonts w:asciiTheme="minorHAnsi" w:hAnsiTheme="minorHAnsi" w:cstheme="minorHAnsi"/>
        </w:rPr>
      </w:pPr>
      <w:r w:rsidRPr="00A5089F">
        <w:rPr>
          <w:rFonts w:asciiTheme="minorHAnsi" w:hAnsiTheme="minorHAnsi" w:cstheme="minorHAnsi"/>
        </w:rPr>
        <w:t xml:space="preserve">Other (Please explain)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B83853" w:rsidP="00384E92" w:rsidRDefault="00B83853" w14:paraId="3A9B84D5" w14:textId="77777777">
      <w:pPr>
        <w:pStyle w:val="paragraph"/>
        <w:spacing w:before="0" w:beforeAutospacing="0" w:after="0" w:afterAutospacing="0"/>
        <w:ind w:right="180"/>
        <w:jc w:val="both"/>
        <w:textAlignment w:val="baseline"/>
        <w:rPr>
          <w:rStyle w:val="eop"/>
          <w:rFonts w:asciiTheme="minorHAnsi" w:hAnsiTheme="minorHAnsi" w:cstheme="minorHAnsi"/>
          <w:sz w:val="20"/>
          <w:szCs w:val="20"/>
        </w:rPr>
      </w:pPr>
    </w:p>
    <w:p w:rsidRPr="00A5089F" w:rsidR="00B83853" w:rsidP="00384E92" w:rsidRDefault="00910D7A" w14:paraId="136AFCB8" w14:textId="35245CAB">
      <w:pPr>
        <w:pStyle w:val="paragraph"/>
        <w:spacing w:before="0" w:beforeAutospacing="0" w:after="0" w:afterAutospacing="0"/>
        <w:ind w:right="180"/>
        <w:jc w:val="both"/>
        <w:textAlignment w:val="baseline"/>
        <w:rPr>
          <w:b/>
          <w:sz w:val="22"/>
          <w:szCs w:val="22"/>
        </w:rPr>
      </w:pPr>
      <w:r w:rsidRPr="7ED591EB">
        <w:rPr>
          <w:b/>
          <w:bCs/>
          <w:sz w:val="22"/>
          <w:szCs w:val="22"/>
        </w:rPr>
        <w:t>IP</w:t>
      </w:r>
      <w:r w:rsidRPr="7ED591EB" w:rsidR="78604C03">
        <w:rPr>
          <w:b/>
          <w:bCs/>
          <w:sz w:val="22"/>
          <w:szCs w:val="22"/>
        </w:rPr>
        <w:t>&amp;</w:t>
      </w:r>
      <w:r w:rsidRPr="7ED591EB">
        <w:rPr>
          <w:b/>
          <w:bCs/>
          <w:sz w:val="22"/>
          <w:szCs w:val="22"/>
        </w:rPr>
        <w:t>LCs</w:t>
      </w:r>
    </w:p>
    <w:tbl>
      <w:tblPr>
        <w:tblW w:w="2310" w:type="pct"/>
        <w:tblInd w:w="2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441"/>
        <w:gridCol w:w="1440"/>
        <w:gridCol w:w="1439"/>
      </w:tblGrid>
      <w:tr w:rsidRPr="00A5089F" w:rsidR="00811CD9" w:rsidTr="500F3364" w14:paraId="70C376C6" w14:textId="4FD8FFDC">
        <w:trPr>
          <w:cantSplit/>
          <w:trHeight w:val="664"/>
        </w:trPr>
        <w:tc>
          <w:tcPr>
            <w:tcW w:w="1668" w:type="pct"/>
            <w:vMerge w:val="restart"/>
            <w:vAlign w:val="center"/>
          </w:tcPr>
          <w:p w:rsidRPr="00A5089F" w:rsidR="00811CD9" w:rsidP="00EF349C" w:rsidRDefault="00811CD9" w14:paraId="5029DB00" w14:textId="135D7D31">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Amount</w:t>
            </w:r>
            <w:r w:rsidRPr="00A5089F" w:rsidR="005E7C64">
              <w:rPr>
                <w:rFonts w:asciiTheme="minorHAnsi" w:hAnsiTheme="minorHAnsi" w:cstheme="minorHAnsi"/>
                <w:b/>
                <w:color w:val="000000"/>
                <w:sz w:val="20"/>
                <w:szCs w:val="20"/>
              </w:rPr>
              <w:t xml:space="preserve"> </w:t>
            </w:r>
            <w:r w:rsidRPr="00A5089F" w:rsidR="00D436C8">
              <w:rPr>
                <w:rFonts w:asciiTheme="minorHAnsi" w:hAnsiTheme="minorHAnsi" w:cstheme="minorHAnsi"/>
                <w:b/>
                <w:color w:val="000000"/>
                <w:sz w:val="20"/>
                <w:szCs w:val="20"/>
              </w:rPr>
              <w:t>($)</w:t>
            </w:r>
            <w:r w:rsidRPr="00A5089F" w:rsidR="00557203">
              <w:rPr>
                <w:rFonts w:asciiTheme="minorHAnsi" w:hAnsiTheme="minorHAnsi" w:cstheme="minorHAnsi"/>
                <w:b/>
                <w:color w:val="000000"/>
                <w:sz w:val="20"/>
                <w:szCs w:val="20"/>
              </w:rPr>
              <w:t xml:space="preserve"> </w:t>
            </w:r>
            <w:r w:rsidRPr="00A5089F" w:rsidR="005E7C64">
              <w:rPr>
                <w:rFonts w:asciiTheme="minorHAnsi" w:hAnsiTheme="minorHAnsi" w:cstheme="minorHAnsi"/>
                <w:b/>
                <w:color w:val="000000"/>
                <w:sz w:val="20"/>
                <w:szCs w:val="20"/>
              </w:rPr>
              <w:t>of GBFF project financing</w:t>
            </w:r>
            <w:r w:rsidRPr="00A5089F" w:rsidR="00D436C8">
              <w:rPr>
                <w:rFonts w:asciiTheme="minorHAnsi" w:hAnsiTheme="minorHAnsi" w:cstheme="minorHAnsi"/>
                <w:b/>
                <w:color w:val="000000"/>
                <w:sz w:val="20"/>
                <w:szCs w:val="20"/>
              </w:rPr>
              <w:t xml:space="preserve"> to support actions by </w:t>
            </w:r>
            <w:r w:rsidR="004921EA">
              <w:rPr>
                <w:rFonts w:asciiTheme="minorHAnsi" w:hAnsiTheme="minorHAnsi" w:cstheme="minorHAnsi"/>
                <w:b/>
                <w:color w:val="000000"/>
                <w:sz w:val="20"/>
                <w:szCs w:val="20"/>
              </w:rPr>
              <w:t>IP&amp;LCs</w:t>
            </w:r>
            <w:r w:rsidRPr="00A5089F" w:rsidR="00CC59FC">
              <w:rPr>
                <w:rFonts w:asciiTheme="minorHAnsi" w:hAnsiTheme="minorHAnsi" w:cstheme="minorHAnsi"/>
                <w:b/>
                <w:color w:val="000000"/>
                <w:sz w:val="20"/>
                <w:szCs w:val="20"/>
              </w:rPr>
              <w:t>*</w:t>
            </w:r>
          </w:p>
        </w:tc>
        <w:tc>
          <w:tcPr>
            <w:tcW w:w="1667" w:type="pct"/>
            <w:shd w:val="clear" w:color="auto" w:fill="BFBFBF" w:themeFill="background1" w:themeFillShade="BF"/>
          </w:tcPr>
          <w:p w:rsidRPr="00A5089F" w:rsidR="00811CD9" w:rsidP="00EF349C" w:rsidRDefault="00811CD9" w14:paraId="45CE04FC" w14:textId="33E258F1">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PPG request stage</w:t>
            </w:r>
          </w:p>
        </w:tc>
        <w:tc>
          <w:tcPr>
            <w:tcW w:w="1666" w:type="pct"/>
          </w:tcPr>
          <w:p w:rsidRPr="005A12CA" w:rsidR="00811CD9" w:rsidP="500F3364" w:rsidRDefault="096A42DD" w14:paraId="52DC8AB7" w14:textId="01B9E16C">
            <w:pPr>
              <w:shd w:val="clear" w:color="auto" w:fill="FFFFFF" w:themeFill="background1"/>
              <w:ind w:left="0"/>
              <w:jc w:val="both"/>
              <w:rPr>
                <w:rFonts w:asciiTheme="minorHAnsi" w:hAnsiTheme="minorHAnsi" w:cstheme="minorBidi"/>
                <w:b/>
                <w:bCs/>
                <w:color w:val="000000"/>
                <w:sz w:val="20"/>
                <w:szCs w:val="20"/>
                <w:highlight w:val="yellow"/>
              </w:rPr>
            </w:pPr>
            <w:r w:rsidRPr="005A12CA">
              <w:rPr>
                <w:rFonts w:asciiTheme="minorHAnsi" w:hAnsiTheme="minorHAnsi" w:cstheme="minorBidi"/>
                <w:b/>
                <w:bCs/>
                <w:color w:val="000000" w:themeColor="text1"/>
                <w:sz w:val="20"/>
                <w:szCs w:val="20"/>
                <w:highlight w:val="yellow"/>
              </w:rPr>
              <w:t>CEO endorsement stage</w:t>
            </w:r>
          </w:p>
        </w:tc>
      </w:tr>
      <w:tr w:rsidRPr="00A5089F" w:rsidR="00811CD9" w:rsidTr="500F3364" w14:paraId="2E3A8859" w14:textId="56C4A6F8">
        <w:trPr>
          <w:cantSplit/>
          <w:trHeight w:val="1050"/>
        </w:trPr>
        <w:tc>
          <w:tcPr>
            <w:tcW w:w="1668" w:type="pct"/>
            <w:vMerge/>
          </w:tcPr>
          <w:p w:rsidRPr="00A5089F" w:rsidR="00811CD9" w:rsidP="00EF349C" w:rsidRDefault="00811CD9" w14:paraId="15B079BA" w14:textId="21CB899F">
            <w:pPr>
              <w:shd w:val="clear" w:color="auto" w:fill="FFFFFF"/>
              <w:ind w:left="0"/>
              <w:jc w:val="both"/>
              <w:rPr>
                <w:rFonts w:asciiTheme="minorHAnsi" w:hAnsiTheme="minorHAnsi" w:cstheme="minorHAnsi"/>
                <w:color w:val="000000"/>
                <w:sz w:val="20"/>
                <w:szCs w:val="20"/>
              </w:rPr>
            </w:pPr>
          </w:p>
        </w:tc>
        <w:tc>
          <w:tcPr>
            <w:tcW w:w="1667" w:type="pct"/>
            <w:tcBorders>
              <w:top w:val="double" w:color="auto" w:sz="4" w:space="0"/>
              <w:bottom w:val="double" w:color="auto" w:sz="4" w:space="0"/>
            </w:tcBorders>
            <w:shd w:val="clear" w:color="auto" w:fill="BFBFBF" w:themeFill="background1" w:themeFillShade="BF"/>
          </w:tcPr>
          <w:p w:rsidRPr="00A5089F" w:rsidR="00811CD9" w:rsidP="00C46519" w:rsidRDefault="002C3829" w14:paraId="42F44C8B" w14:textId="2EDEA1EB">
            <w:pPr>
              <w:shd w:val="clear" w:color="auto" w:fill="FFFFFF" w:themeFill="background1"/>
              <w:ind w:left="0"/>
              <w:jc w:val="both"/>
              <w:rPr>
                <w:rFonts w:asciiTheme="minorHAnsi" w:hAnsiTheme="minorHAnsi" w:cstheme="minorHAnsi"/>
                <w:color w:val="000000"/>
                <w:sz w:val="20"/>
                <w:szCs w:val="20"/>
              </w:rPr>
            </w:pPr>
            <w:r w:rsidRPr="00C46519">
              <w:rPr>
                <w:rFonts w:asciiTheme="minorHAnsi" w:hAnsiTheme="minorHAnsi"/>
                <w:color w:val="000000" w:themeColor="text1"/>
                <w:sz w:val="20"/>
              </w:rPr>
              <w:t>12,051,639</w:t>
            </w:r>
          </w:p>
        </w:tc>
        <w:tc>
          <w:tcPr>
            <w:tcW w:w="1666" w:type="pct"/>
            <w:tcBorders>
              <w:top w:val="double" w:color="auto" w:sz="4" w:space="0"/>
              <w:bottom w:val="double" w:color="auto" w:sz="4" w:space="0"/>
            </w:tcBorders>
          </w:tcPr>
          <w:p w:rsidRPr="005A12CA" w:rsidR="00811CD9" w:rsidP="732C68EA" w:rsidRDefault="20A94F83" w14:paraId="514655C1" w14:textId="590B25FB">
            <w:pPr>
              <w:shd w:val="clear" w:color="auto" w:fill="FFFFFF" w:themeFill="background1"/>
              <w:ind w:left="0"/>
              <w:jc w:val="both"/>
              <w:rPr>
                <w:rFonts w:ascii="Calibri" w:hAnsi="Calibri" w:eastAsia="Calibri" w:cs="Calibri"/>
                <w:sz w:val="20"/>
                <w:szCs w:val="20"/>
                <w:highlight w:val="yellow"/>
              </w:rPr>
            </w:pPr>
            <w:r w:rsidRPr="005A12CA">
              <w:rPr>
                <w:rFonts w:ascii="Calibri" w:hAnsi="Calibri" w:eastAsia="Calibri" w:cs="Calibri"/>
                <w:sz w:val="20"/>
                <w:szCs w:val="20"/>
                <w:highlight w:val="yellow"/>
                <w:lang w:val="es-MX"/>
              </w:rPr>
              <w:t>12,146,999</w:t>
            </w:r>
          </w:p>
        </w:tc>
      </w:tr>
    </w:tbl>
    <w:p w:rsidRPr="00A5089F" w:rsidR="00F803DE" w:rsidP="00384E92" w:rsidRDefault="00F803DE" w14:paraId="4388C49E" w14:textId="77777777">
      <w:pPr>
        <w:pStyle w:val="paragraph"/>
        <w:spacing w:before="0" w:beforeAutospacing="0" w:after="0" w:afterAutospacing="0"/>
        <w:ind w:right="180"/>
        <w:jc w:val="both"/>
        <w:textAlignment w:val="baseline"/>
        <w:rPr>
          <w:rStyle w:val="eop"/>
          <w:rFonts w:asciiTheme="minorHAnsi" w:hAnsiTheme="minorHAnsi" w:cstheme="minorHAnsi"/>
          <w:sz w:val="18"/>
          <w:szCs w:val="18"/>
        </w:rPr>
      </w:pPr>
    </w:p>
    <w:p w:rsidRPr="00EB13BD" w:rsidR="00EB13BD" w:rsidP="00EB13BD" w:rsidRDefault="00EB13BD" w14:paraId="15B6466E" w14:textId="7026B8BB">
      <w:pPr>
        <w:pStyle w:val="Body"/>
        <w:rPr>
          <w:rFonts w:eastAsia="Calibri" w:cs="Calibri"/>
          <w:sz w:val="22"/>
          <w:szCs w:val="22"/>
        </w:rPr>
      </w:pPr>
      <w:r w:rsidRPr="2EF14059">
        <w:rPr>
          <w:sz w:val="22"/>
          <w:szCs w:val="22"/>
          <w:lang w:val="en-US"/>
        </w:rPr>
        <w:t xml:space="preserve">The success of MEx30x30’s goal of creating or improving the management of over 28 million ha of protected areas and ADVCs (22.2 million ha of marine and 3.6 million ha of terrestrial) will depend in large part on </w:t>
      </w:r>
      <w:r w:rsidR="004921EA">
        <w:rPr>
          <w:sz w:val="22"/>
          <w:szCs w:val="22"/>
          <w:lang w:val="en-US"/>
        </w:rPr>
        <w:t>IP&amp;LCs</w:t>
      </w:r>
      <w:r w:rsidRPr="2EF14059">
        <w:rPr>
          <w:sz w:val="22"/>
          <w:szCs w:val="22"/>
          <w:lang w:val="en-US"/>
        </w:rPr>
        <w:t xml:space="preserve"> having the requisite skills and knowledge to not only successfully manage these areas, but to also receive tangible, sustainable socioeconomic benefits. To ensure effective management that delivers sustainable benefits for </w:t>
      </w:r>
      <w:r w:rsidR="004921EA">
        <w:rPr>
          <w:sz w:val="22"/>
          <w:szCs w:val="22"/>
          <w:lang w:val="en-US"/>
        </w:rPr>
        <w:t>IP&amp;LCs</w:t>
      </w:r>
      <w:r w:rsidRPr="2EF14059">
        <w:rPr>
          <w:sz w:val="22"/>
          <w:szCs w:val="22"/>
          <w:lang w:val="en-US"/>
        </w:rPr>
        <w:t>, MEx30x30 will allocate over US$12 million for Component 3 (</w:t>
      </w:r>
      <w:r w:rsidRPr="00296257">
        <w:rPr>
          <w:i/>
          <w:iCs/>
          <w:sz w:val="22"/>
          <w:szCs w:val="22"/>
          <w:highlight w:val="yellow"/>
          <w:lang w:val="en-US"/>
        </w:rPr>
        <w:t xml:space="preserve">Strengthening </w:t>
      </w:r>
      <w:r w:rsidRPr="00296257" w:rsidR="000E3326">
        <w:rPr>
          <w:i/>
          <w:iCs/>
          <w:sz w:val="22"/>
          <w:szCs w:val="22"/>
          <w:highlight w:val="yellow"/>
          <w:lang w:val="en-US"/>
        </w:rPr>
        <w:t xml:space="preserve">recently established </w:t>
      </w:r>
      <w:r w:rsidRPr="00296257">
        <w:rPr>
          <w:i/>
          <w:iCs/>
          <w:sz w:val="22"/>
          <w:szCs w:val="22"/>
          <w:highlight w:val="yellow"/>
          <w:lang w:val="en-US"/>
        </w:rPr>
        <w:t>PAs</w:t>
      </w:r>
      <w:r w:rsidRPr="00296257" w:rsidR="000E3326">
        <w:rPr>
          <w:i/>
          <w:iCs/>
          <w:sz w:val="22"/>
          <w:szCs w:val="22"/>
          <w:highlight w:val="yellow"/>
          <w:lang w:val="en-US"/>
        </w:rPr>
        <w:t>,</w:t>
      </w:r>
      <w:r w:rsidRPr="00296257">
        <w:rPr>
          <w:i/>
          <w:iCs/>
          <w:sz w:val="22"/>
          <w:szCs w:val="22"/>
          <w:highlight w:val="yellow"/>
          <w:lang w:val="en-US"/>
        </w:rPr>
        <w:t xml:space="preserve"> and ADVCs </w:t>
      </w:r>
      <w:r w:rsidRPr="00296257" w:rsidR="000E3326">
        <w:rPr>
          <w:i/>
          <w:iCs/>
          <w:sz w:val="22"/>
          <w:szCs w:val="22"/>
          <w:highlight w:val="yellow"/>
          <w:lang w:val="en-US"/>
        </w:rPr>
        <w:t>managed by</w:t>
      </w:r>
      <w:r w:rsidRPr="00296257">
        <w:rPr>
          <w:i/>
          <w:iCs/>
          <w:sz w:val="22"/>
          <w:szCs w:val="22"/>
          <w:highlight w:val="yellow"/>
          <w:lang w:val="en-US"/>
        </w:rPr>
        <w:t xml:space="preserve"> </w:t>
      </w:r>
      <w:r w:rsidR="004921EA">
        <w:rPr>
          <w:i/>
          <w:iCs/>
          <w:sz w:val="22"/>
          <w:szCs w:val="22"/>
          <w:highlight w:val="yellow"/>
          <w:lang w:val="en-US"/>
        </w:rPr>
        <w:t>IP&amp;LCs</w:t>
      </w:r>
      <w:r w:rsidRPr="00296257" w:rsidR="000E3326">
        <w:rPr>
          <w:i/>
          <w:iCs/>
          <w:sz w:val="22"/>
          <w:szCs w:val="22"/>
          <w:highlight w:val="yellow"/>
          <w:lang w:val="en-US"/>
        </w:rPr>
        <w:t>,</w:t>
      </w:r>
      <w:r w:rsidRPr="2EF14059">
        <w:rPr>
          <w:i/>
          <w:iCs/>
          <w:sz w:val="22"/>
          <w:szCs w:val="22"/>
          <w:lang w:val="en-US"/>
        </w:rPr>
        <w:t xml:space="preserve"> to conserve, restore and sustainably manage territories</w:t>
      </w:r>
      <w:r w:rsidRPr="2EF14059">
        <w:rPr>
          <w:sz w:val="22"/>
          <w:szCs w:val="22"/>
          <w:lang w:val="en-US"/>
        </w:rPr>
        <w:t>), matched with an additional US$</w:t>
      </w:r>
      <w:r w:rsidRPr="00296257">
        <w:rPr>
          <w:sz w:val="22"/>
          <w:szCs w:val="22"/>
          <w:highlight w:val="yellow"/>
          <w:lang w:val="en-US"/>
        </w:rPr>
        <w:t>1</w:t>
      </w:r>
      <w:r w:rsidRPr="1CEDCADE" w:rsidR="6DC35F34">
        <w:rPr>
          <w:sz w:val="22"/>
          <w:szCs w:val="22"/>
          <w:highlight w:val="yellow"/>
          <w:lang w:val="en-US"/>
        </w:rPr>
        <w:t>4.1</w:t>
      </w:r>
      <w:r w:rsidRPr="2EF14059">
        <w:rPr>
          <w:sz w:val="22"/>
          <w:szCs w:val="22"/>
          <w:lang w:val="en-US"/>
        </w:rPr>
        <w:t xml:space="preserve"> million in co-financing. Component 3’s allocation will: 1) </w:t>
      </w:r>
      <w:r w:rsidRPr="00296257" w:rsidR="761A5A76">
        <w:rPr>
          <w:sz w:val="22"/>
          <w:szCs w:val="22"/>
          <w:highlight w:val="yellow"/>
          <w:lang w:val="en-US"/>
        </w:rPr>
        <w:t xml:space="preserve">engage </w:t>
      </w:r>
      <w:r w:rsidR="004921EA">
        <w:rPr>
          <w:sz w:val="22"/>
          <w:szCs w:val="22"/>
          <w:highlight w:val="yellow"/>
          <w:lang w:val="en-US"/>
        </w:rPr>
        <w:t>IP&amp;LCs</w:t>
      </w:r>
      <w:r w:rsidRPr="00296257" w:rsidR="761A5A76">
        <w:rPr>
          <w:sz w:val="22"/>
          <w:szCs w:val="22"/>
          <w:highlight w:val="yellow"/>
          <w:lang w:val="en-US"/>
        </w:rPr>
        <w:t xml:space="preserve"> and other stakeholders in an inclusive participatory process to</w:t>
      </w:r>
      <w:r w:rsidRPr="2EF14059" w:rsidR="761A5A76">
        <w:rPr>
          <w:sz w:val="22"/>
          <w:szCs w:val="22"/>
          <w:lang w:val="en-US"/>
        </w:rPr>
        <w:t xml:space="preserve"> </w:t>
      </w:r>
      <w:r w:rsidRPr="2EF14059">
        <w:rPr>
          <w:sz w:val="22"/>
          <w:szCs w:val="22"/>
          <w:lang w:val="en-US"/>
        </w:rPr>
        <w:t xml:space="preserve">develop Annual Operating Plans for the project’s focal PAs and ADVCs; 2) provide training and capacity-building to </w:t>
      </w:r>
      <w:r w:rsidR="004921EA">
        <w:rPr>
          <w:sz w:val="22"/>
          <w:szCs w:val="22"/>
          <w:lang w:val="en-US"/>
        </w:rPr>
        <w:t>IP&amp;LCs</w:t>
      </w:r>
      <w:r w:rsidRPr="2EF14059">
        <w:rPr>
          <w:sz w:val="22"/>
          <w:szCs w:val="22"/>
          <w:lang w:val="en-US"/>
        </w:rPr>
        <w:t xml:space="preserve"> in sustainable land management, conservation and restoration practices; and 3) </w:t>
      </w:r>
      <w:r w:rsidRPr="00296257" w:rsidR="72712A0D">
        <w:rPr>
          <w:sz w:val="22"/>
          <w:szCs w:val="22"/>
          <w:highlight w:val="yellow"/>
          <w:lang w:val="en-US"/>
        </w:rPr>
        <w:t>support</w:t>
      </w:r>
      <w:r w:rsidRPr="00296257" w:rsidR="00A47513">
        <w:rPr>
          <w:sz w:val="22"/>
          <w:szCs w:val="22"/>
          <w:highlight w:val="yellow"/>
          <w:lang w:val="en-US"/>
        </w:rPr>
        <w:t xml:space="preserve"> </w:t>
      </w:r>
      <w:r w:rsidR="004921EA">
        <w:rPr>
          <w:sz w:val="22"/>
          <w:szCs w:val="22"/>
          <w:highlight w:val="yellow"/>
          <w:lang w:val="en-US"/>
        </w:rPr>
        <w:t>IP&amp;LCs</w:t>
      </w:r>
      <w:r w:rsidRPr="00296257" w:rsidR="00A47513">
        <w:rPr>
          <w:sz w:val="22"/>
          <w:szCs w:val="22"/>
          <w:highlight w:val="yellow"/>
          <w:lang w:val="en-US"/>
        </w:rPr>
        <w:t xml:space="preserve"> and</w:t>
      </w:r>
      <w:r w:rsidRPr="00296257" w:rsidR="72712A0D">
        <w:rPr>
          <w:sz w:val="22"/>
          <w:szCs w:val="22"/>
          <w:highlight w:val="yellow"/>
          <w:lang w:val="en-US"/>
        </w:rPr>
        <w:t xml:space="preserve"> local organizations to</w:t>
      </w:r>
      <w:r w:rsidRPr="2EF14059" w:rsidR="72712A0D">
        <w:rPr>
          <w:sz w:val="22"/>
          <w:szCs w:val="22"/>
          <w:lang w:val="en-US"/>
        </w:rPr>
        <w:t xml:space="preserve"> </w:t>
      </w:r>
      <w:r w:rsidRPr="2EF14059">
        <w:rPr>
          <w:sz w:val="22"/>
          <w:szCs w:val="22"/>
          <w:lang w:val="en-US"/>
        </w:rPr>
        <w:t xml:space="preserve">implement the Annual Operating </w:t>
      </w:r>
      <w:proofErr w:type="gramStart"/>
      <w:r w:rsidRPr="2EF14059">
        <w:rPr>
          <w:sz w:val="22"/>
          <w:szCs w:val="22"/>
          <w:lang w:val="en-US"/>
        </w:rPr>
        <w:t>Plans .</w:t>
      </w:r>
      <w:proofErr w:type="gramEnd"/>
      <w:r w:rsidRPr="2EF14059">
        <w:rPr>
          <w:sz w:val="22"/>
          <w:szCs w:val="22"/>
          <w:lang w:val="en-US"/>
        </w:rPr>
        <w:t xml:space="preserve"> To ensure the sustainability of PA and ADVC management and restoration, a funding mechanism will also be established to provide long-term support to emergency-response brigades with IPLC team members in and around the focal PAs and ADVCs. These brigades will allow for rapid responses to natural disasters such as forest fires, </w:t>
      </w:r>
      <w:proofErr w:type="gramStart"/>
      <w:r w:rsidRPr="2EF14059">
        <w:rPr>
          <w:sz w:val="22"/>
          <w:szCs w:val="22"/>
          <w:lang w:val="en-US"/>
        </w:rPr>
        <w:t>landslides</w:t>
      </w:r>
      <w:proofErr w:type="gramEnd"/>
      <w:r w:rsidRPr="2EF14059">
        <w:rPr>
          <w:sz w:val="22"/>
          <w:szCs w:val="22"/>
          <w:lang w:val="en-US"/>
        </w:rPr>
        <w:t xml:space="preserve"> and floods, which if unchecked, could undermine the long-term sustainability of PA/ADVC management and restoration efforts. </w:t>
      </w:r>
      <w:r w:rsidRPr="2EF14059" w:rsidR="00B47800">
        <w:rPr>
          <w:sz w:val="22"/>
          <w:szCs w:val="22"/>
          <w:lang w:val="en-US"/>
        </w:rPr>
        <w:t xml:space="preserve"> From this US$12.05M, over $</w:t>
      </w:r>
      <w:r w:rsidRPr="2EF14059" w:rsidR="002B71E3">
        <w:rPr>
          <w:sz w:val="22"/>
          <w:szCs w:val="22"/>
          <w:lang w:val="en-US"/>
        </w:rPr>
        <w:t xml:space="preserve">5.8 </w:t>
      </w:r>
      <w:r w:rsidRPr="2EF14059" w:rsidR="00B47800">
        <w:rPr>
          <w:sz w:val="22"/>
          <w:szCs w:val="22"/>
          <w:lang w:val="en-US"/>
        </w:rPr>
        <w:t>M will support directly</w:t>
      </w:r>
      <w:r w:rsidRPr="2EF14059" w:rsidR="00F67CD0">
        <w:rPr>
          <w:sz w:val="22"/>
          <w:szCs w:val="22"/>
          <w:lang w:val="en-US"/>
        </w:rPr>
        <w:t xml:space="preserve"> GBFF</w:t>
      </w:r>
      <w:r w:rsidRPr="2EF14059" w:rsidR="00B47800">
        <w:rPr>
          <w:sz w:val="22"/>
          <w:szCs w:val="22"/>
          <w:lang w:val="en-US"/>
        </w:rPr>
        <w:t xml:space="preserve"> </w:t>
      </w:r>
      <w:r w:rsidRPr="2EF14059" w:rsidR="00F67CD0">
        <w:rPr>
          <w:sz w:val="22"/>
          <w:szCs w:val="22"/>
          <w:lang w:val="en-US"/>
        </w:rPr>
        <w:t>A</w:t>
      </w:r>
      <w:r w:rsidRPr="2EF14059" w:rsidR="00B47800">
        <w:rPr>
          <w:sz w:val="22"/>
          <w:szCs w:val="22"/>
          <w:lang w:val="en-US"/>
        </w:rPr>
        <w:t xml:space="preserve">ction </w:t>
      </w:r>
      <w:r w:rsidRPr="2EF14059" w:rsidR="00F67CD0">
        <w:rPr>
          <w:sz w:val="22"/>
          <w:szCs w:val="22"/>
          <w:lang w:val="en-US"/>
        </w:rPr>
        <w:t>A</w:t>
      </w:r>
      <w:r w:rsidRPr="2EF14059" w:rsidR="00B47800">
        <w:rPr>
          <w:sz w:val="22"/>
          <w:szCs w:val="22"/>
          <w:lang w:val="en-US"/>
        </w:rPr>
        <w:t xml:space="preserve">rea </w:t>
      </w:r>
      <w:r w:rsidRPr="2EF14059" w:rsidR="00F67CD0">
        <w:rPr>
          <w:sz w:val="22"/>
          <w:szCs w:val="22"/>
          <w:lang w:val="en-US"/>
        </w:rPr>
        <w:t>2.</w:t>
      </w:r>
    </w:p>
    <w:p w:rsidRPr="00EB13BD" w:rsidR="00EB13BD" w:rsidP="00EB13BD" w:rsidRDefault="00EB13BD" w14:paraId="0CB8A635" w14:textId="77777777">
      <w:pPr>
        <w:pStyle w:val="Body"/>
        <w:rPr>
          <w:sz w:val="22"/>
          <w:szCs w:val="22"/>
          <w:lang w:val="en-US"/>
        </w:rPr>
      </w:pPr>
    </w:p>
    <w:p w:rsidRPr="00EB13BD" w:rsidR="00EB13BD" w:rsidP="00EB13BD" w:rsidRDefault="00EB13BD" w14:paraId="22CCF43B" w14:textId="7A97A7D8">
      <w:pPr>
        <w:pStyle w:val="Body"/>
        <w:rPr>
          <w:sz w:val="22"/>
          <w:szCs w:val="22"/>
        </w:rPr>
      </w:pPr>
      <w:r w:rsidRPr="00EB13BD">
        <w:rPr>
          <w:sz w:val="22"/>
          <w:szCs w:val="22"/>
          <w:lang w:val="en-US"/>
        </w:rPr>
        <w:t xml:space="preserve">Development of Annual Operating Plans, training and implementation will all be undertaken through a robust gender-responsive and inclusive approach, carefully considering the needs of women and marginalized members of </w:t>
      </w:r>
      <w:r w:rsidR="004921EA">
        <w:rPr>
          <w:sz w:val="22"/>
          <w:szCs w:val="22"/>
          <w:lang w:val="en-US"/>
        </w:rPr>
        <w:t>IP&amp;LCs</w:t>
      </w:r>
      <w:r w:rsidRPr="00EB13BD">
        <w:rPr>
          <w:sz w:val="22"/>
          <w:szCs w:val="22"/>
          <w:lang w:val="en-US"/>
        </w:rPr>
        <w:t>. Given the large-scale nature of the focal PAs and ADVCs (over 28 million combined hectares in six different regions across Mexico, including Indigenous areas) and target beneficiaries (over 163,000, half of which will be women), Component 3 will require a substantial investment by GEF and CONANP in community engagement, capacity-building, knowledge sharing and oversight.</w:t>
      </w:r>
    </w:p>
    <w:p w:rsidRPr="00EB13BD" w:rsidR="00343717" w:rsidP="00384E92" w:rsidRDefault="00343717" w14:paraId="3E841AD5" w14:textId="25D6FD46">
      <w:pPr>
        <w:pStyle w:val="ListParagraph"/>
        <w:ind w:left="0" w:right="180"/>
        <w:jc w:val="both"/>
        <w:rPr>
          <w:rFonts w:asciiTheme="minorHAnsi" w:hAnsiTheme="minorHAnsi" w:cstheme="minorHAnsi"/>
          <w:lang w:val="en-CA"/>
        </w:rPr>
      </w:pPr>
    </w:p>
    <w:p w:rsidRPr="00A5089F" w:rsidR="00EB13BD" w:rsidP="00384E92" w:rsidRDefault="00EB13BD" w14:paraId="43BF1C87" w14:textId="77777777">
      <w:pPr>
        <w:pStyle w:val="ListParagraph"/>
        <w:ind w:left="0" w:right="180"/>
        <w:jc w:val="both"/>
        <w:rPr>
          <w:rFonts w:asciiTheme="minorHAnsi" w:hAnsiTheme="minorHAnsi" w:cstheme="minorHAnsi"/>
        </w:rPr>
      </w:pPr>
    </w:p>
    <w:p w:rsidRPr="00A5089F" w:rsidR="00074198" w:rsidP="00384E92" w:rsidRDefault="00927879" w14:paraId="70266EF2" w14:textId="04049F10">
      <w:pPr>
        <w:pStyle w:val="ListParagraph"/>
        <w:ind w:left="0" w:right="180"/>
        <w:jc w:val="both"/>
        <w:rPr>
          <w:rFonts w:asciiTheme="minorHAnsi" w:hAnsiTheme="minorHAnsi" w:cstheme="minorHAnsi"/>
        </w:rPr>
      </w:pPr>
      <w:r w:rsidRPr="00A5089F">
        <w:rPr>
          <w:rFonts w:asciiTheme="minorHAnsi" w:hAnsiTheme="minorHAnsi" w:cstheme="minorHAnsi"/>
        </w:rPr>
        <w:t xml:space="preserve">Are </w:t>
      </w:r>
      <w:r w:rsidR="004921EA">
        <w:rPr>
          <w:rFonts w:asciiTheme="minorHAnsi" w:hAnsiTheme="minorHAnsi" w:cstheme="minorHAnsi"/>
        </w:rPr>
        <w:t>IP&amp;LCs</w:t>
      </w:r>
      <w:r w:rsidRPr="00A5089F" w:rsidR="002032B0">
        <w:rPr>
          <w:rFonts w:asciiTheme="minorHAnsi" w:hAnsiTheme="minorHAnsi" w:cstheme="minorHAnsi"/>
        </w:rPr>
        <w:t xml:space="preserve"> </w:t>
      </w:r>
      <w:r w:rsidRPr="00A5089F">
        <w:rPr>
          <w:rFonts w:asciiTheme="minorHAnsi" w:hAnsiTheme="minorHAnsi" w:cstheme="minorHAnsi"/>
        </w:rPr>
        <w:t xml:space="preserve">to </w:t>
      </w:r>
      <w:r w:rsidRPr="00A5089F" w:rsidR="002032B0">
        <w:rPr>
          <w:rFonts w:asciiTheme="minorHAnsi" w:hAnsiTheme="minorHAnsi" w:cstheme="minorHAnsi"/>
        </w:rPr>
        <w:t>receive</w:t>
      </w:r>
      <w:r w:rsidRPr="00A5089F" w:rsidR="000C6364">
        <w:rPr>
          <w:rFonts w:asciiTheme="minorHAnsi" w:hAnsiTheme="minorHAnsi" w:cstheme="minorHAnsi"/>
        </w:rPr>
        <w:t xml:space="preserve"> and manage</w:t>
      </w:r>
      <w:r w:rsidRPr="00A5089F" w:rsidR="002032B0">
        <w:rPr>
          <w:rFonts w:asciiTheme="minorHAnsi" w:hAnsiTheme="minorHAnsi" w:cstheme="minorHAnsi"/>
        </w:rPr>
        <w:t xml:space="preserve"> resources for</w:t>
      </w:r>
      <w:r w:rsidRPr="00A5089F" w:rsidR="000C6364">
        <w:rPr>
          <w:rFonts w:asciiTheme="minorHAnsi" w:hAnsiTheme="minorHAnsi" w:cstheme="minorHAnsi"/>
        </w:rPr>
        <w:t xml:space="preserve"> the</w:t>
      </w:r>
      <w:r w:rsidRPr="00A5089F" w:rsidR="002032B0">
        <w:rPr>
          <w:rFonts w:asciiTheme="minorHAnsi" w:hAnsiTheme="minorHAnsi" w:cstheme="minorHAnsi"/>
        </w:rPr>
        <w:t xml:space="preserve"> execution of project components/activities</w:t>
      </w:r>
      <w:r w:rsidRPr="00A5089F" w:rsidR="00FC3FB1">
        <w:rPr>
          <w:rFonts w:asciiTheme="minorHAnsi" w:hAnsiTheme="minorHAnsi" w:cstheme="minorHAnsi"/>
        </w:rPr>
        <w:t>?</w:t>
      </w:r>
      <w:r w:rsidRPr="00A5089F" w:rsidR="00377929">
        <w:rPr>
          <w:rFonts w:asciiTheme="minorHAnsi" w:hAnsiTheme="minorHAnsi" w:cstheme="minorHAnsi"/>
        </w:rPr>
        <w:t xml:space="preserve"> </w:t>
      </w:r>
    </w:p>
    <w:p w:rsidRPr="00A5089F" w:rsidR="00A405FB" w:rsidP="00384E92" w:rsidRDefault="002C3829" w14:paraId="46DAE140" w14:textId="3CFDC76E">
      <w:pPr>
        <w:pStyle w:val="ListParagraph"/>
        <w:ind w:left="0" w:right="180"/>
        <w:jc w:val="both"/>
        <w:rPr>
          <w:rFonts w:asciiTheme="minorHAnsi" w:hAnsiTheme="minorHAnsi" w:cstheme="minorHAnsi"/>
        </w:rPr>
      </w:pPr>
      <w:r>
        <w:rPr>
          <w:rFonts w:asciiTheme="minorHAnsi" w:hAnsiTheme="minorHAnsi" w:cstheme="minorHAnsi"/>
          <w:sz w:val="20"/>
          <w:szCs w:val="20"/>
        </w:rPr>
        <w:fldChar w:fldCharType="begin">
          <w:ffData>
            <w:name w:val=""/>
            <w:enabled/>
            <w:calcOnExit w:val="0"/>
            <w:checkBox>
              <w:sizeAuto/>
              <w:default w:val="1"/>
            </w:checkBox>
          </w:ffData>
        </w:fldChar>
      </w:r>
      <w:r>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Pr>
          <w:rFonts w:asciiTheme="minorHAnsi" w:hAnsiTheme="minorHAnsi" w:cstheme="minorHAnsi"/>
          <w:sz w:val="20"/>
          <w:szCs w:val="20"/>
        </w:rPr>
        <w:fldChar w:fldCharType="end"/>
      </w:r>
      <w:r w:rsidRPr="00A5089F" w:rsidR="00377929">
        <w:rPr>
          <w:rFonts w:asciiTheme="minorHAnsi" w:hAnsiTheme="minorHAnsi" w:cstheme="minorHAnsi"/>
        </w:rPr>
        <w:t xml:space="preserve"> Yes  </w:t>
      </w:r>
      <w:r w:rsidRPr="00A5089F" w:rsidR="00377929">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377929">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377929">
        <w:rPr>
          <w:rFonts w:asciiTheme="minorHAnsi" w:hAnsiTheme="minorHAnsi" w:cstheme="minorHAnsi"/>
          <w:sz w:val="20"/>
          <w:szCs w:val="20"/>
        </w:rPr>
        <w:fldChar w:fldCharType="end"/>
      </w:r>
      <w:r w:rsidRPr="00A5089F" w:rsidR="00377929">
        <w:rPr>
          <w:rFonts w:asciiTheme="minorHAnsi" w:hAnsiTheme="minorHAnsi" w:cstheme="minorHAnsi"/>
        </w:rPr>
        <w:t xml:space="preserve"> No</w:t>
      </w:r>
      <w:r w:rsidRPr="00A5089F" w:rsidR="00EB4DEA">
        <w:rPr>
          <w:rFonts w:asciiTheme="minorHAnsi" w:hAnsiTheme="minorHAnsi" w:cstheme="minorHAnsi"/>
        </w:rPr>
        <w:t xml:space="preserve"> </w:t>
      </w:r>
    </w:p>
    <w:p w:rsidRPr="00A5089F" w:rsidR="00A405FB" w:rsidP="00384E92" w:rsidRDefault="00A405FB" w14:paraId="2D5F81B8" w14:textId="77777777">
      <w:pPr>
        <w:pStyle w:val="ListParagraph"/>
        <w:ind w:left="0" w:right="180"/>
        <w:jc w:val="both"/>
        <w:rPr>
          <w:rFonts w:asciiTheme="minorHAnsi" w:hAnsiTheme="minorHAnsi" w:cstheme="minorHAnsi"/>
        </w:rPr>
      </w:pPr>
    </w:p>
    <w:p w:rsidRPr="00A5089F" w:rsidR="002032B0" w:rsidP="00384E92" w:rsidRDefault="00927879" w14:paraId="1661BDC3" w14:textId="6189DAD1">
      <w:pPr>
        <w:pStyle w:val="ListParagraph"/>
        <w:ind w:left="0" w:right="180"/>
        <w:jc w:val="both"/>
        <w:rPr>
          <w:rFonts w:asciiTheme="minorHAnsi" w:hAnsiTheme="minorHAnsi" w:cstheme="minorHAnsi"/>
        </w:rPr>
      </w:pPr>
      <w:r w:rsidRPr="00A5089F">
        <w:rPr>
          <w:rFonts w:asciiTheme="minorHAnsi" w:hAnsiTheme="minorHAnsi" w:cstheme="minorHAnsi"/>
        </w:rPr>
        <w:t xml:space="preserve">Are </w:t>
      </w:r>
      <w:r w:rsidR="004921EA">
        <w:rPr>
          <w:rFonts w:asciiTheme="minorHAnsi" w:hAnsiTheme="minorHAnsi" w:cstheme="minorHAnsi"/>
        </w:rPr>
        <w:t>IP&amp;LCs</w:t>
      </w:r>
      <w:r w:rsidRPr="00A5089F" w:rsidR="002032B0">
        <w:rPr>
          <w:rFonts w:asciiTheme="minorHAnsi" w:hAnsiTheme="minorHAnsi" w:cstheme="minorHAnsi"/>
        </w:rPr>
        <w:t xml:space="preserve"> </w:t>
      </w:r>
      <w:r w:rsidRPr="00A5089F" w:rsidR="0033541A">
        <w:rPr>
          <w:rFonts w:asciiTheme="minorHAnsi" w:hAnsiTheme="minorHAnsi" w:cstheme="minorHAnsi"/>
        </w:rPr>
        <w:t>leading</w:t>
      </w:r>
      <w:r w:rsidRPr="00A5089F" w:rsidR="002032B0">
        <w:rPr>
          <w:rFonts w:asciiTheme="minorHAnsi" w:hAnsiTheme="minorHAnsi" w:cstheme="minorHAnsi"/>
        </w:rPr>
        <w:t xml:space="preserve"> the </w:t>
      </w:r>
      <w:r w:rsidRPr="00A5089F" w:rsidR="0040075F">
        <w:rPr>
          <w:rFonts w:asciiTheme="minorHAnsi" w:hAnsiTheme="minorHAnsi" w:cstheme="minorHAnsi"/>
        </w:rPr>
        <w:t xml:space="preserve">design </w:t>
      </w:r>
      <w:r w:rsidRPr="00A5089F" w:rsidR="0064626F">
        <w:rPr>
          <w:rFonts w:asciiTheme="minorHAnsi" w:hAnsiTheme="minorHAnsi" w:cstheme="minorHAnsi"/>
        </w:rPr>
        <w:t>and management</w:t>
      </w:r>
      <w:r w:rsidRPr="00A5089F" w:rsidR="0040075F">
        <w:rPr>
          <w:rFonts w:asciiTheme="minorHAnsi" w:hAnsiTheme="minorHAnsi" w:cstheme="minorHAnsi"/>
        </w:rPr>
        <w:t xml:space="preserve"> of</w:t>
      </w:r>
      <w:r w:rsidRPr="00A5089F" w:rsidR="002032B0">
        <w:rPr>
          <w:rFonts w:asciiTheme="minorHAnsi" w:hAnsiTheme="minorHAnsi" w:cstheme="minorHAnsi"/>
        </w:rPr>
        <w:t xml:space="preserve"> </w:t>
      </w:r>
      <w:r w:rsidRPr="00A5089F" w:rsidR="00A650B6">
        <w:rPr>
          <w:rFonts w:asciiTheme="minorHAnsi" w:hAnsiTheme="minorHAnsi" w:cstheme="minorHAnsi"/>
        </w:rPr>
        <w:t>some</w:t>
      </w:r>
      <w:r w:rsidRPr="00A5089F" w:rsidR="007E3D19">
        <w:rPr>
          <w:rFonts w:asciiTheme="minorHAnsi" w:hAnsiTheme="minorHAnsi" w:cstheme="minorHAnsi"/>
        </w:rPr>
        <w:t xml:space="preserve"> </w:t>
      </w:r>
      <w:r w:rsidRPr="00A5089F" w:rsidR="002032B0">
        <w:rPr>
          <w:rFonts w:asciiTheme="minorHAnsi" w:hAnsiTheme="minorHAnsi" w:cstheme="minorHAnsi"/>
        </w:rPr>
        <w:t xml:space="preserve">project </w:t>
      </w:r>
      <w:r w:rsidRPr="00A5089F" w:rsidR="00A330A5">
        <w:rPr>
          <w:rFonts w:asciiTheme="minorHAnsi" w:hAnsiTheme="minorHAnsi" w:cstheme="minorHAnsi"/>
        </w:rPr>
        <w:t>activities</w:t>
      </w:r>
      <w:r w:rsidRPr="00A5089F" w:rsidR="00995375">
        <w:rPr>
          <w:rFonts w:asciiTheme="minorHAnsi" w:hAnsiTheme="minorHAnsi" w:cstheme="minorHAnsi"/>
        </w:rPr>
        <w:t xml:space="preserve"> but do not </w:t>
      </w:r>
      <w:r w:rsidRPr="00A5089F" w:rsidR="00446358">
        <w:rPr>
          <w:rFonts w:asciiTheme="minorHAnsi" w:hAnsiTheme="minorHAnsi" w:cstheme="minorHAnsi"/>
        </w:rPr>
        <w:t>manage</w:t>
      </w:r>
      <w:r w:rsidRPr="00A5089F" w:rsidR="00995375">
        <w:rPr>
          <w:rFonts w:asciiTheme="minorHAnsi" w:hAnsiTheme="minorHAnsi" w:cstheme="minorHAnsi"/>
        </w:rPr>
        <w:t xml:space="preserve"> financial resources</w:t>
      </w:r>
      <w:r w:rsidRPr="00A5089F" w:rsidR="00D03D4D">
        <w:rPr>
          <w:rFonts w:asciiTheme="minorHAnsi" w:hAnsiTheme="minorHAnsi" w:cstheme="minorHAnsi"/>
        </w:rPr>
        <w:t>?</w:t>
      </w:r>
    </w:p>
    <w:p w:rsidRPr="00A5089F" w:rsidR="009A6D70" w:rsidP="00384E92" w:rsidRDefault="009D7C64" w14:paraId="69296348" w14:textId="596F0A80">
      <w:pPr>
        <w:pStyle w:val="ListParagraph"/>
        <w:ind w:left="0" w:right="180"/>
        <w:jc w:val="both"/>
        <w:rPr>
          <w:rFonts w:asciiTheme="minorHAnsi" w:hAnsiTheme="minorHAnsi" w:cstheme="minorHAnsi"/>
        </w:rPr>
      </w:pPr>
      <w:r>
        <w:rPr>
          <w:rFonts w:asciiTheme="minorHAnsi" w:hAnsiTheme="minorHAnsi" w:cstheme="minorHAnsi"/>
          <w:sz w:val="20"/>
          <w:szCs w:val="20"/>
        </w:rPr>
        <w:fldChar w:fldCharType="begin">
          <w:ffData>
            <w:name w:val=""/>
            <w:enabled/>
            <w:calcOnExit w:val="0"/>
            <w:checkBox>
              <w:sizeAuto/>
              <w:default w:val="1"/>
            </w:checkBox>
          </w:ffData>
        </w:fldChar>
      </w:r>
      <w:r>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Pr>
          <w:rFonts w:asciiTheme="minorHAnsi" w:hAnsiTheme="minorHAnsi" w:cstheme="minorHAnsi"/>
          <w:sz w:val="20"/>
          <w:szCs w:val="20"/>
        </w:rPr>
        <w:fldChar w:fldCharType="end"/>
      </w:r>
      <w:r w:rsidRPr="00A5089F" w:rsidR="009A6D70">
        <w:rPr>
          <w:rFonts w:asciiTheme="minorHAnsi" w:hAnsiTheme="minorHAnsi" w:cstheme="minorHAnsi"/>
        </w:rPr>
        <w:t xml:space="preserve"> Yes  </w:t>
      </w:r>
      <w:r w:rsidRPr="00A5089F" w:rsidR="009A6D70">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9A6D70">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9A6D70">
        <w:rPr>
          <w:rFonts w:asciiTheme="minorHAnsi" w:hAnsiTheme="minorHAnsi" w:cstheme="minorHAnsi"/>
          <w:sz w:val="20"/>
          <w:szCs w:val="20"/>
        </w:rPr>
        <w:fldChar w:fldCharType="end"/>
      </w:r>
      <w:r w:rsidRPr="00A5089F" w:rsidR="009A6D70">
        <w:rPr>
          <w:rFonts w:asciiTheme="minorHAnsi" w:hAnsiTheme="minorHAnsi" w:cstheme="minorHAnsi"/>
        </w:rPr>
        <w:t xml:space="preserve"> No</w:t>
      </w:r>
    </w:p>
    <w:p w:rsidRPr="00A5089F" w:rsidR="00A405FB" w:rsidP="00384E92" w:rsidRDefault="00A405FB" w14:paraId="58122786" w14:textId="77777777">
      <w:pPr>
        <w:pStyle w:val="ListParagraph"/>
        <w:ind w:left="0" w:right="180"/>
        <w:jc w:val="both"/>
        <w:rPr>
          <w:rFonts w:asciiTheme="minorHAnsi" w:hAnsiTheme="minorHAnsi" w:cstheme="minorHAnsi"/>
        </w:rPr>
      </w:pPr>
    </w:p>
    <w:p w:rsidRPr="00A5089F" w:rsidR="0020019C" w:rsidP="00384E92" w:rsidRDefault="0020019C" w14:paraId="3127F538" w14:textId="0D49B166">
      <w:pPr>
        <w:pStyle w:val="ListParagraph"/>
        <w:ind w:left="0" w:right="180"/>
        <w:jc w:val="both"/>
        <w:rPr>
          <w:rFonts w:asciiTheme="minorHAnsi" w:hAnsiTheme="minorHAnsi" w:cstheme="minorHAnsi"/>
        </w:rPr>
      </w:pPr>
      <w:r w:rsidRPr="00A5089F">
        <w:rPr>
          <w:rFonts w:asciiTheme="minorHAnsi" w:hAnsiTheme="minorHAnsi" w:cstheme="minorHAnsi"/>
        </w:rPr>
        <w:t xml:space="preserve">Does the project provide in-kind support to actions by </w:t>
      </w:r>
      <w:r w:rsidR="004921EA">
        <w:rPr>
          <w:rFonts w:asciiTheme="minorHAnsi" w:hAnsiTheme="minorHAnsi" w:cstheme="minorHAnsi"/>
        </w:rPr>
        <w:t>IP&amp;LCs</w:t>
      </w:r>
      <w:r w:rsidRPr="00A5089F">
        <w:rPr>
          <w:rFonts w:asciiTheme="minorHAnsi" w:hAnsiTheme="minorHAnsi" w:cstheme="minorHAnsi"/>
        </w:rPr>
        <w:t xml:space="preserve"> for </w:t>
      </w:r>
      <w:r w:rsidRPr="00A5089F" w:rsidR="00BC3333">
        <w:rPr>
          <w:rFonts w:asciiTheme="minorHAnsi" w:hAnsiTheme="minorHAnsi" w:cstheme="minorHAnsi"/>
        </w:rPr>
        <w:t>biodiversity</w:t>
      </w:r>
      <w:r w:rsidRPr="00A5089F">
        <w:rPr>
          <w:rFonts w:asciiTheme="minorHAnsi" w:hAnsiTheme="minorHAnsi" w:cstheme="minorHAnsi"/>
        </w:rPr>
        <w:t>?</w:t>
      </w:r>
    </w:p>
    <w:p w:rsidRPr="00A5089F" w:rsidR="00A405FB" w:rsidP="00384E92" w:rsidRDefault="00510CB6" w14:paraId="5E9C098B" w14:textId="7A33DB5F">
      <w:pPr>
        <w:pStyle w:val="ListParagraph"/>
        <w:ind w:left="0" w:right="180"/>
        <w:jc w:val="both"/>
        <w:rPr>
          <w:rFonts w:asciiTheme="minorHAnsi" w:hAnsiTheme="minorHAnsi" w:cstheme="minorHAnsi"/>
        </w:rPr>
      </w:pPr>
      <w:r>
        <w:rPr>
          <w:rFonts w:asciiTheme="minorHAnsi" w:hAnsiTheme="minorHAnsi" w:cstheme="minorHAnsi"/>
          <w:sz w:val="20"/>
          <w:szCs w:val="20"/>
        </w:rPr>
        <w:fldChar w:fldCharType="begin">
          <w:ffData>
            <w:name w:val=""/>
            <w:enabled/>
            <w:calcOnExit w:val="0"/>
            <w:checkBox>
              <w:sizeAuto/>
              <w:default w:val="1"/>
            </w:checkBox>
          </w:ffData>
        </w:fldChar>
      </w:r>
      <w:r>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Pr>
          <w:rFonts w:asciiTheme="minorHAnsi" w:hAnsiTheme="minorHAnsi" w:cstheme="minorHAnsi"/>
          <w:sz w:val="20"/>
          <w:szCs w:val="20"/>
        </w:rPr>
        <w:fldChar w:fldCharType="end"/>
      </w:r>
      <w:r w:rsidRPr="00A5089F" w:rsidR="0020019C">
        <w:rPr>
          <w:rFonts w:asciiTheme="minorHAnsi" w:hAnsiTheme="minorHAnsi" w:cstheme="minorHAnsi"/>
        </w:rPr>
        <w:t xml:space="preserve"> Yes  </w:t>
      </w:r>
      <w:r w:rsidRPr="00A5089F" w:rsidR="0020019C">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20019C">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20019C">
        <w:rPr>
          <w:rFonts w:asciiTheme="minorHAnsi" w:hAnsiTheme="minorHAnsi" w:cstheme="minorHAnsi"/>
          <w:sz w:val="20"/>
          <w:szCs w:val="20"/>
        </w:rPr>
        <w:fldChar w:fldCharType="end"/>
      </w:r>
      <w:r w:rsidRPr="00A5089F" w:rsidR="0020019C">
        <w:rPr>
          <w:rFonts w:asciiTheme="minorHAnsi" w:hAnsiTheme="minorHAnsi" w:cstheme="minorHAnsi"/>
        </w:rPr>
        <w:t xml:space="preserve"> No</w:t>
      </w:r>
    </w:p>
    <w:p w:rsidRPr="00A5089F" w:rsidR="00A405FB" w:rsidP="00384E92" w:rsidRDefault="00A405FB" w14:paraId="0153FF86" w14:textId="77777777">
      <w:pPr>
        <w:pStyle w:val="ListParagraph"/>
        <w:ind w:left="0" w:right="180"/>
        <w:jc w:val="both"/>
        <w:rPr>
          <w:rFonts w:asciiTheme="minorHAnsi" w:hAnsiTheme="minorHAnsi" w:cstheme="minorHAnsi"/>
        </w:rPr>
      </w:pPr>
    </w:p>
    <w:p w:rsidRPr="00A5089F" w:rsidR="007613C1" w:rsidP="00384E92" w:rsidRDefault="00927879" w14:paraId="108C85EF" w14:textId="05766813">
      <w:pPr>
        <w:pStyle w:val="ListParagraph"/>
        <w:ind w:left="0" w:right="180"/>
        <w:jc w:val="both"/>
        <w:rPr>
          <w:rFonts w:asciiTheme="minorHAnsi" w:hAnsiTheme="minorHAnsi" w:cstheme="minorHAnsi"/>
        </w:rPr>
      </w:pPr>
      <w:r w:rsidRPr="00A5089F">
        <w:rPr>
          <w:rFonts w:asciiTheme="minorHAnsi" w:hAnsiTheme="minorHAnsi" w:cstheme="minorHAnsi"/>
        </w:rPr>
        <w:t xml:space="preserve">Are </w:t>
      </w:r>
      <w:r w:rsidR="004921EA">
        <w:rPr>
          <w:rFonts w:asciiTheme="minorHAnsi" w:hAnsiTheme="minorHAnsi" w:cstheme="minorHAnsi"/>
        </w:rPr>
        <w:t>IP&amp;LCs</w:t>
      </w:r>
      <w:r w:rsidRPr="00A5089F" w:rsidR="002032B0">
        <w:rPr>
          <w:rFonts w:asciiTheme="minorHAnsi" w:hAnsiTheme="minorHAnsi" w:cstheme="minorHAnsi"/>
        </w:rPr>
        <w:t xml:space="preserve"> part of the project steering committee or </w:t>
      </w:r>
      <w:r w:rsidRPr="00A5089F" w:rsidR="009A6D70">
        <w:rPr>
          <w:rFonts w:asciiTheme="minorHAnsi" w:hAnsiTheme="minorHAnsi" w:cstheme="minorHAnsi"/>
        </w:rPr>
        <w:t>equivalent decision-making body</w:t>
      </w:r>
      <w:r w:rsidRPr="00A5089F" w:rsidR="00D03D4D">
        <w:rPr>
          <w:rFonts w:asciiTheme="minorHAnsi" w:hAnsiTheme="minorHAnsi" w:cstheme="minorHAnsi"/>
        </w:rPr>
        <w:t>?</w:t>
      </w:r>
    </w:p>
    <w:p w:rsidRPr="00A5089F" w:rsidR="009A6D70" w:rsidP="00384E92" w:rsidRDefault="009A6D70" w14:paraId="0822F9F1" w14:textId="13F2C6D1">
      <w:pPr>
        <w:pStyle w:val="ListParagraph"/>
        <w:ind w:left="0" w:right="180"/>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009D7C64">
        <w:rPr>
          <w:rFonts w:asciiTheme="minorHAnsi" w:hAnsiTheme="minorHAnsi" w:cstheme="minorHAnsi"/>
          <w:sz w:val="20"/>
          <w:szCs w:val="20"/>
        </w:rPr>
        <w:fldChar w:fldCharType="begin">
          <w:ffData>
            <w:name w:val=""/>
            <w:enabled/>
            <w:calcOnExit w:val="0"/>
            <w:checkBox>
              <w:sizeAuto/>
              <w:default w:val="1"/>
            </w:checkBox>
          </w:ffData>
        </w:fldChar>
      </w:r>
      <w:r w:rsidR="009D7C64">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9D7C64">
        <w:rPr>
          <w:rFonts w:asciiTheme="minorHAnsi" w:hAnsiTheme="minorHAnsi" w:cstheme="minorHAnsi"/>
          <w:sz w:val="20"/>
          <w:szCs w:val="20"/>
        </w:rPr>
        <w:fldChar w:fldCharType="end"/>
      </w:r>
      <w:r w:rsidRPr="00A5089F">
        <w:rPr>
          <w:rFonts w:asciiTheme="minorHAnsi" w:hAnsiTheme="minorHAnsi" w:cstheme="minorHAnsi"/>
        </w:rPr>
        <w:t xml:space="preserve"> No</w:t>
      </w:r>
    </w:p>
    <w:p w:rsidRPr="00A5089F" w:rsidR="007613C1" w:rsidP="00EF349C" w:rsidRDefault="007613C1" w14:paraId="79FAEC60" w14:textId="77777777">
      <w:pPr>
        <w:pStyle w:val="Heading3"/>
        <w:ind w:left="0" w:right="187"/>
        <w:jc w:val="both"/>
        <w:rPr>
          <w:rFonts w:asciiTheme="minorHAnsi" w:hAnsiTheme="minorHAnsi" w:cstheme="minorHAnsi"/>
        </w:rPr>
      </w:pPr>
      <w:bookmarkStart w:name="_Toc161850323" w:id="29"/>
      <w:r w:rsidRPr="00A5089F">
        <w:rPr>
          <w:rFonts w:asciiTheme="minorHAnsi" w:hAnsiTheme="minorHAnsi" w:cstheme="minorHAnsi"/>
        </w:rPr>
        <w:t>Private Sector</w:t>
      </w:r>
      <w:bookmarkEnd w:id="29"/>
    </w:p>
    <w:p w:rsidRPr="00A5089F" w:rsidR="007613C1" w:rsidP="00EF349C" w:rsidRDefault="007613C1" w14:paraId="2A4B14D0" w14:textId="77777777">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rPr>
        <w:t>Will there be private sector engagement in the project?</w:t>
      </w:r>
    </w:p>
    <w:p w:rsidRPr="00A5089F" w:rsidR="007613C1" w:rsidP="00EF349C" w:rsidRDefault="007613C1" w14:paraId="1D6A45CF" w14:textId="713EEFC5">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002C3829">
        <w:rPr>
          <w:rFonts w:asciiTheme="minorHAnsi" w:hAnsiTheme="minorHAnsi" w:cstheme="minorHAnsi"/>
          <w:sz w:val="20"/>
          <w:szCs w:val="20"/>
        </w:rPr>
        <w:fldChar w:fldCharType="begin">
          <w:ffData>
            <w:name w:val=""/>
            <w:enabled/>
            <w:calcOnExit w:val="0"/>
            <w:checkBox>
              <w:sizeAuto/>
              <w:default w:val="1"/>
            </w:checkBox>
          </w:ffData>
        </w:fldChar>
      </w:r>
      <w:r w:rsidR="002C3829">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002C3829">
        <w:rPr>
          <w:rFonts w:asciiTheme="minorHAnsi" w:hAnsiTheme="minorHAnsi" w:cstheme="minorHAnsi"/>
          <w:sz w:val="20"/>
          <w:szCs w:val="20"/>
        </w:rPr>
        <w:fldChar w:fldCharType="end"/>
      </w:r>
      <w:r w:rsidRPr="00A5089F">
        <w:rPr>
          <w:rFonts w:asciiTheme="minorHAnsi" w:hAnsiTheme="minorHAnsi" w:cstheme="minorHAnsi"/>
        </w:rPr>
        <w:t xml:space="preserve"> No </w:t>
      </w:r>
    </w:p>
    <w:p w:rsidRPr="00A5089F" w:rsidR="007613C1" w:rsidP="00EF349C" w:rsidRDefault="007613C1" w14:paraId="1104CC4D" w14:textId="77777777">
      <w:pPr>
        <w:keepNext/>
        <w:spacing w:line="259" w:lineRule="auto"/>
        <w:ind w:left="0" w:right="187"/>
        <w:contextualSpacing/>
        <w:jc w:val="both"/>
        <w:rPr>
          <w:rFonts w:asciiTheme="minorHAnsi" w:hAnsiTheme="minorHAnsi" w:cstheme="minorHAnsi"/>
        </w:rPr>
      </w:pPr>
    </w:p>
    <w:p w:rsidRPr="00A5089F" w:rsidR="007613C1" w:rsidP="00EF349C" w:rsidRDefault="007613C1" w14:paraId="001E5EFF" w14:textId="6A0E83F9">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rPr>
        <w:t>And if so, has its role been described and justified in</w:t>
      </w:r>
      <w:r w:rsidRPr="00A5089F" w:rsidR="00100E94">
        <w:rPr>
          <w:rFonts w:asciiTheme="minorHAnsi" w:hAnsiTheme="minorHAnsi" w:cstheme="minorHAnsi"/>
        </w:rPr>
        <w:t xml:space="preserve"> </w:t>
      </w:r>
      <w:r w:rsidRPr="00A5089F">
        <w:rPr>
          <w:rFonts w:asciiTheme="minorHAnsi" w:hAnsiTheme="minorHAnsi" w:cstheme="minorHAnsi"/>
        </w:rPr>
        <w:t xml:space="preserve">section </w:t>
      </w:r>
      <w:r w:rsidRPr="00A5089F" w:rsidR="00D134C7">
        <w:rPr>
          <w:rFonts w:asciiTheme="minorHAnsi" w:hAnsiTheme="minorHAnsi" w:cstheme="minorHAnsi"/>
        </w:rPr>
        <w:t>C</w:t>
      </w:r>
      <w:r w:rsidRPr="00A5089F">
        <w:rPr>
          <w:rFonts w:asciiTheme="minorHAnsi" w:hAnsiTheme="minorHAnsi" w:cstheme="minorHAnsi"/>
        </w:rPr>
        <w:t xml:space="preserve"> </w:t>
      </w:r>
      <w:r w:rsidRPr="00A5089F" w:rsidR="00100E94">
        <w:rPr>
          <w:rFonts w:asciiTheme="minorHAnsi" w:hAnsiTheme="minorHAnsi" w:cstheme="minorHAnsi"/>
        </w:rPr>
        <w:t>“</w:t>
      </w:r>
      <w:r w:rsidRPr="00A5089F">
        <w:rPr>
          <w:rFonts w:asciiTheme="minorHAnsi" w:hAnsiTheme="minorHAnsi" w:cstheme="minorHAnsi"/>
        </w:rPr>
        <w:t>project description</w:t>
      </w:r>
      <w:r w:rsidRPr="00A5089F" w:rsidR="00100E94">
        <w:rPr>
          <w:rFonts w:asciiTheme="minorHAnsi" w:hAnsiTheme="minorHAnsi" w:cstheme="minorHAnsi"/>
        </w:rPr>
        <w:t>”</w:t>
      </w:r>
      <w:r w:rsidRPr="00A5089F">
        <w:rPr>
          <w:rFonts w:asciiTheme="minorHAnsi" w:hAnsiTheme="minorHAnsi" w:cstheme="minorHAnsi"/>
        </w:rPr>
        <w:t xml:space="preserve">?    </w:t>
      </w:r>
    </w:p>
    <w:p w:rsidRPr="00A5089F" w:rsidR="007613C1" w:rsidP="00EF349C" w:rsidRDefault="007613C1" w14:paraId="282F18E1" w14:textId="77777777">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 </w:t>
      </w:r>
    </w:p>
    <w:p w:rsidRPr="00A5089F" w:rsidR="007613C1" w:rsidP="00EF349C" w:rsidRDefault="007613C1" w14:paraId="31DA4B14" w14:textId="77777777">
      <w:pPr>
        <w:pStyle w:val="Heading3"/>
        <w:ind w:left="0" w:right="180"/>
        <w:jc w:val="both"/>
        <w:rPr>
          <w:rFonts w:asciiTheme="minorHAnsi" w:hAnsiTheme="minorHAnsi" w:cstheme="minorHAnsi"/>
        </w:rPr>
      </w:pPr>
    </w:p>
    <w:p w:rsidRPr="00A5089F" w:rsidR="007613C1" w:rsidP="00EF349C" w:rsidRDefault="007613C1" w14:paraId="1E7F103D" w14:textId="77777777">
      <w:pPr>
        <w:pStyle w:val="Heading3"/>
        <w:ind w:left="0"/>
        <w:jc w:val="both"/>
        <w:rPr>
          <w:rFonts w:asciiTheme="minorHAnsi" w:hAnsiTheme="minorHAnsi" w:cstheme="minorHAnsi"/>
        </w:rPr>
      </w:pPr>
      <w:bookmarkStart w:name="_Toc111449305" w:id="30"/>
      <w:bookmarkStart w:name="_Toc161850324" w:id="31"/>
      <w:r w:rsidRPr="00A5089F">
        <w:rPr>
          <w:rFonts w:asciiTheme="minorHAnsi" w:hAnsiTheme="minorHAnsi" w:cstheme="minorHAnsi"/>
        </w:rPr>
        <w:t>Environmental and Social Safeguards</w:t>
      </w:r>
      <w:bookmarkEnd w:id="30"/>
      <w:bookmarkEnd w:id="31"/>
    </w:p>
    <w:p w:rsidRPr="00A5089F" w:rsidR="007613C1" w:rsidP="00384E92" w:rsidRDefault="007613C1" w14:paraId="0B9EC310" w14:textId="77777777">
      <w:pPr>
        <w:ind w:left="0"/>
        <w:jc w:val="both"/>
        <w:rPr>
          <w:rFonts w:asciiTheme="minorHAnsi" w:hAnsiTheme="minorHAnsi" w:cstheme="minorHAnsi"/>
        </w:rPr>
      </w:pPr>
      <w:r w:rsidRPr="00A5089F">
        <w:rPr>
          <w:rFonts w:asciiTheme="minorHAnsi" w:hAnsiTheme="minorHAnsi" w:cstheme="minorHAnsi"/>
        </w:rPr>
        <w:t xml:space="preserve">We confirm that we have provided information regarding Environmental and Social risks associated with the proposed project or program, including risk screenings/ assessments and, if applicable, management plans or other measures to address identified risks and impacts (this information should be presented in Annex E).  </w:t>
      </w:r>
    </w:p>
    <w:p w:rsidRPr="00A5089F" w:rsidR="007613C1" w:rsidP="00EF349C" w:rsidRDefault="007613C1" w14:paraId="64ADFA8D" w14:textId="2C755733">
      <w:pPr>
        <w:ind w:left="0" w:right="180"/>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r w:rsidRPr="00A5089F">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No (If –and only if— NO is selected, a pop-up field should open for the Agency to provide an explanation)</w:t>
      </w:r>
    </w:p>
    <w:p w:rsidRPr="00A5089F" w:rsidR="007613C1" w:rsidP="00EF349C" w:rsidRDefault="007613C1" w14:paraId="0171E6D7" w14:textId="77777777">
      <w:pPr>
        <w:jc w:val="both"/>
        <w:rPr>
          <w:rFonts w:asciiTheme="minorHAnsi" w:hAnsiTheme="minorHAnsi" w:cstheme="minorHAnsi"/>
        </w:rPr>
      </w:pPr>
    </w:p>
    <w:p w:rsidRPr="00C47D53" w:rsidR="007613C1" w:rsidP="00EF349C" w:rsidRDefault="00C47D53" w14:paraId="09B18400" w14:textId="44E3830B">
      <w:pPr>
        <w:jc w:val="both"/>
        <w:rPr>
          <w:rFonts w:asciiTheme="minorHAnsi" w:hAnsiTheme="minorHAnsi" w:cstheme="minorHAnsi"/>
          <w:b/>
          <w:bCs/>
          <w:szCs w:val="22"/>
        </w:rPr>
      </w:pPr>
      <w:r w:rsidRPr="00C47D53">
        <w:rPr>
          <w:rFonts w:asciiTheme="minorHAnsi" w:hAnsiTheme="minorHAnsi" w:cstheme="minorHAnsi"/>
          <w:b/>
          <w:bCs/>
        </w:rPr>
        <w:t>O</w:t>
      </w:r>
      <w:r w:rsidRPr="00C47D53" w:rsidR="007613C1">
        <w:rPr>
          <w:rFonts w:asciiTheme="minorHAnsi" w:hAnsiTheme="minorHAnsi" w:cstheme="minorHAnsi"/>
          <w:b/>
          <w:bCs/>
        </w:rPr>
        <w:t>verall Project/Program Risk Classification</w:t>
      </w:r>
      <w:r>
        <w:rPr>
          <w:rFonts w:asciiTheme="minorHAnsi" w:hAnsiTheme="minorHAnsi" w:cstheme="minorHAnsi"/>
          <w:b/>
          <w:bCs/>
        </w:rPr>
        <w:t>:</w:t>
      </w:r>
    </w:p>
    <w:p w:rsidRPr="00A5089F" w:rsidR="007613C1" w:rsidP="00EF349C" w:rsidRDefault="00C47D53" w14:paraId="2B98CBE2" w14:textId="12754FC8">
      <w:pPr>
        <w:jc w:val="both"/>
        <w:rPr>
          <w:rFonts w:asciiTheme="minorHAnsi" w:hAnsiTheme="minorHAnsi" w:cstheme="minorHAnsi"/>
        </w:rPr>
      </w:pPr>
      <w:r w:rsidRPr="00C47D53">
        <w:rPr>
          <w:rFonts w:asciiTheme="minorHAnsi" w:hAnsiTheme="minorHAnsi" w:cstheme="minorHAnsi"/>
          <w:noProof/>
          <w:lang w:val="es-MX" w:eastAsia="es-MX"/>
        </w:rPr>
        <w:drawing>
          <wp:inline distT="0" distB="0" distL="0" distR="0" wp14:anchorId="39826521" wp14:editId="39941B51">
            <wp:extent cx="5286375" cy="10894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56679" cy="1103957"/>
                    </a:xfrm>
                    <a:prstGeom prst="rect">
                      <a:avLst/>
                    </a:prstGeom>
                  </pic:spPr>
                </pic:pic>
              </a:graphicData>
            </a:graphic>
          </wp:inline>
        </w:drawing>
      </w:r>
    </w:p>
    <w:p w:rsidRPr="00A5089F" w:rsidR="007613C1" w:rsidP="00EF349C" w:rsidRDefault="007613C1" w14:paraId="45804C63" w14:textId="77777777">
      <w:pPr>
        <w:ind w:left="0"/>
        <w:jc w:val="both"/>
        <w:rPr>
          <w:rFonts w:asciiTheme="minorHAnsi" w:hAnsiTheme="minorHAnsi" w:cstheme="minorHAnsi"/>
        </w:rPr>
      </w:pPr>
    </w:p>
    <w:p w:rsidRPr="00A5089F" w:rsidR="007613C1" w:rsidP="00EF349C" w:rsidRDefault="007613C1" w14:paraId="65FF46C8" w14:textId="77777777">
      <w:pPr>
        <w:pStyle w:val="Heading2"/>
        <w:ind w:left="0"/>
        <w:jc w:val="both"/>
        <w:rPr>
          <w:rFonts w:asciiTheme="minorHAnsi" w:hAnsiTheme="minorHAnsi" w:cstheme="minorHAnsi"/>
          <w:color w:val="FF0000"/>
          <w:sz w:val="18"/>
          <w:szCs w:val="20"/>
        </w:rPr>
      </w:pPr>
      <w:bookmarkStart w:name="_Toc161850325" w:id="32"/>
      <w:r w:rsidRPr="732C68EA">
        <w:rPr>
          <w:rFonts w:asciiTheme="minorHAnsi" w:hAnsiTheme="minorHAnsi" w:cstheme="minorBidi"/>
        </w:rPr>
        <w:t>Other requirements</w:t>
      </w:r>
      <w:bookmarkEnd w:id="32"/>
    </w:p>
    <w:p w:rsidRPr="00A5089F" w:rsidR="007613C1" w:rsidP="00EF349C" w:rsidRDefault="007613C1" w14:paraId="0D4B582D" w14:textId="77777777">
      <w:pPr>
        <w:pStyle w:val="Heading3"/>
        <w:ind w:left="0" w:right="180"/>
        <w:jc w:val="both"/>
        <w:rPr>
          <w:rFonts w:asciiTheme="minorHAnsi" w:hAnsiTheme="minorHAnsi" w:cstheme="minorHAnsi"/>
        </w:rPr>
      </w:pPr>
    </w:p>
    <w:p w:rsidRPr="00A5089F" w:rsidR="007613C1" w:rsidP="00EF349C" w:rsidRDefault="007613C1" w14:paraId="1E8270F2" w14:textId="77777777">
      <w:pPr>
        <w:pStyle w:val="Heading3"/>
        <w:ind w:left="0" w:right="180"/>
        <w:jc w:val="both"/>
        <w:rPr>
          <w:rFonts w:asciiTheme="minorHAnsi" w:hAnsiTheme="minorHAnsi" w:cstheme="minorHAnsi"/>
        </w:rPr>
      </w:pPr>
      <w:bookmarkStart w:name="_Toc161850326" w:id="33"/>
      <w:r w:rsidRPr="00A5089F">
        <w:rPr>
          <w:rFonts w:asciiTheme="minorHAnsi" w:hAnsiTheme="minorHAnsi" w:cstheme="minorHAnsi"/>
        </w:rPr>
        <w:t>Knowledge management*</w:t>
      </w:r>
      <w:bookmarkEnd w:id="33"/>
    </w:p>
    <w:p w:rsidRPr="00A5089F" w:rsidR="007613C1" w:rsidP="00EF349C" w:rsidRDefault="007613C1" w14:paraId="0D33A90B" w14:textId="632A9760">
      <w:pPr>
        <w:ind w:left="0" w:right="180"/>
        <w:jc w:val="both"/>
        <w:rPr>
          <w:rFonts w:asciiTheme="minorHAnsi" w:hAnsiTheme="minorHAnsi" w:cstheme="minorHAnsi"/>
        </w:rPr>
      </w:pPr>
      <w:r w:rsidRPr="00A5089F">
        <w:rPr>
          <w:rFonts w:asciiTheme="minorHAnsi" w:hAnsiTheme="minorHAnsi" w:cstheme="minorHAnsi"/>
          <w:szCs w:val="22"/>
        </w:rPr>
        <w:t xml:space="preserve">We confirm that an approach to Knowledge Management and Learning has been clearly described </w:t>
      </w:r>
      <w:r w:rsidRPr="00A5089F">
        <w:rPr>
          <w:rFonts w:asciiTheme="minorHAnsi" w:hAnsiTheme="minorHAnsi" w:cstheme="minorHAnsi"/>
        </w:rPr>
        <w:t>during Project Preparation</w:t>
      </w:r>
      <w:r w:rsidRPr="00A5089F">
        <w:rPr>
          <w:rFonts w:asciiTheme="minorHAnsi" w:hAnsiTheme="minorHAnsi" w:cstheme="minorHAnsi"/>
          <w:szCs w:val="22"/>
        </w:rPr>
        <w:t xml:space="preserve"> in the Project Description and that these activities have been budgeted</w:t>
      </w:r>
      <w:r w:rsidRPr="00A5089F" w:rsidR="00100E94">
        <w:rPr>
          <w:rFonts w:asciiTheme="minorHAnsi" w:hAnsiTheme="minorHAnsi" w:cstheme="minorHAnsi"/>
          <w:szCs w:val="22"/>
        </w:rPr>
        <w:t xml:space="preserve"> and an anticipated timeline for delivery of relevant outputs has been provided</w:t>
      </w:r>
      <w:r w:rsidRPr="00A5089F">
        <w:rPr>
          <w:rFonts w:asciiTheme="minorHAnsi" w:hAnsiTheme="minorHAnsi" w:cstheme="minorHAnsi"/>
          <w:szCs w:val="22"/>
        </w:rPr>
        <w:t xml:space="preserve">. </w:t>
      </w:r>
    </w:p>
    <w:p w:rsidRPr="00A5089F" w:rsidR="007613C1" w:rsidP="00EF349C" w:rsidRDefault="007613C1" w14:paraId="11E8B628" w14:textId="69BD74F2">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p>
    <w:p w:rsidRPr="00A5089F" w:rsidR="001A7B3A" w:rsidP="00EF349C" w:rsidRDefault="001A7B3A" w14:paraId="2AFD0CC4" w14:textId="77777777">
      <w:pPr>
        <w:ind w:left="0" w:right="180"/>
        <w:jc w:val="both"/>
        <w:rPr>
          <w:rFonts w:asciiTheme="minorHAnsi" w:hAnsiTheme="minorHAnsi" w:cstheme="minorHAnsi"/>
          <w:sz w:val="20"/>
          <w:szCs w:val="20"/>
        </w:rPr>
      </w:pPr>
    </w:p>
    <w:p w:rsidRPr="00A5089F" w:rsidR="007613C1" w:rsidP="00EF349C" w:rsidRDefault="00B71F9E" w14:paraId="092DA0EC" w14:textId="76B7CBC6">
      <w:pPr>
        <w:pStyle w:val="Heading3"/>
        <w:ind w:left="0"/>
        <w:jc w:val="both"/>
        <w:rPr>
          <w:rFonts w:asciiTheme="minorHAnsi" w:hAnsiTheme="minorHAnsi" w:cstheme="minorHAnsi"/>
        </w:rPr>
      </w:pPr>
      <w:bookmarkStart w:name="_Toc161850327" w:id="34"/>
      <w:bookmarkEnd w:id="9"/>
      <w:bookmarkEnd w:id="10"/>
      <w:bookmarkEnd w:id="11"/>
      <w:bookmarkEnd w:id="12"/>
      <w:r w:rsidRPr="00A5089F">
        <w:rPr>
          <w:rFonts w:asciiTheme="minorHAnsi" w:hAnsiTheme="minorHAnsi" w:cstheme="minorHAnsi"/>
        </w:rPr>
        <w:t xml:space="preserve">Socio-economic </w:t>
      </w:r>
      <w:r w:rsidRPr="00A5089F" w:rsidR="007613C1">
        <w:rPr>
          <w:rFonts w:asciiTheme="minorHAnsi" w:hAnsiTheme="minorHAnsi" w:cstheme="minorHAnsi"/>
        </w:rPr>
        <w:t>Benefits</w:t>
      </w:r>
      <w:bookmarkEnd w:id="34"/>
    </w:p>
    <w:p w:rsidRPr="00A5089F" w:rsidR="007613C1" w:rsidP="00384E92" w:rsidRDefault="00B71F9E" w14:paraId="368329DE" w14:textId="0FCD228A">
      <w:pPr>
        <w:ind w:left="0"/>
        <w:jc w:val="both"/>
        <w:rPr>
          <w:rFonts w:asciiTheme="minorHAnsi" w:hAnsiTheme="minorHAnsi" w:cstheme="minorHAnsi"/>
        </w:rPr>
      </w:pPr>
      <w:r w:rsidRPr="00A5089F">
        <w:rPr>
          <w:rFonts w:asciiTheme="minorHAnsi" w:hAnsiTheme="minorHAnsi" w:cstheme="minorHAnsi"/>
        </w:rPr>
        <w:t>We confirm that the project design has considered socio-economic benefits to be delivered by the project</w:t>
      </w:r>
      <w:r w:rsidRPr="00A5089F" w:rsidR="00190015">
        <w:rPr>
          <w:rFonts w:asciiTheme="minorHAnsi" w:hAnsiTheme="minorHAnsi" w:cstheme="minorHAnsi"/>
        </w:rPr>
        <w:t>,</w:t>
      </w:r>
      <w:r w:rsidRPr="00A5089F">
        <w:rPr>
          <w:rFonts w:asciiTheme="minorHAnsi" w:hAnsiTheme="minorHAnsi" w:cstheme="minorHAnsi"/>
        </w:rPr>
        <w:t xml:space="preserve"> these have been clearly described </w:t>
      </w:r>
      <w:r w:rsidRPr="00A5089F">
        <w:rPr>
          <w:rFonts w:asciiTheme="minorHAnsi" w:hAnsiTheme="minorHAnsi" w:cstheme="minorHAnsi"/>
          <w:szCs w:val="22"/>
        </w:rPr>
        <w:t>in the Project Description</w:t>
      </w:r>
      <w:r w:rsidRPr="00A5089F" w:rsidR="00190015">
        <w:rPr>
          <w:rFonts w:asciiTheme="minorHAnsi" w:hAnsiTheme="minorHAnsi" w:cstheme="minorHAnsi"/>
          <w:szCs w:val="22"/>
        </w:rPr>
        <w:t>,</w:t>
      </w:r>
      <w:r w:rsidRPr="00A5089F">
        <w:rPr>
          <w:rFonts w:asciiTheme="minorHAnsi" w:hAnsiTheme="minorHAnsi" w:cstheme="minorHAnsi"/>
          <w:szCs w:val="22"/>
        </w:rPr>
        <w:t xml:space="preserve"> and</w:t>
      </w:r>
      <w:r w:rsidRPr="00A5089F" w:rsidR="00190015">
        <w:rPr>
          <w:rFonts w:asciiTheme="minorHAnsi" w:hAnsiTheme="minorHAnsi" w:cstheme="minorHAnsi"/>
          <w:szCs w:val="22"/>
        </w:rPr>
        <w:t xml:space="preserve"> they</w:t>
      </w:r>
      <w:r w:rsidRPr="00A5089F">
        <w:rPr>
          <w:rFonts w:asciiTheme="minorHAnsi" w:hAnsiTheme="minorHAnsi" w:cstheme="minorHAnsi"/>
          <w:szCs w:val="22"/>
        </w:rPr>
        <w:t xml:space="preserve"> will be monitored and reported on during project implementation (at MTR and TER).</w:t>
      </w:r>
      <w:r w:rsidRPr="00A5089F">
        <w:rPr>
          <w:rFonts w:asciiTheme="minorHAnsi" w:hAnsiTheme="minorHAnsi" w:cstheme="minorHAnsi"/>
        </w:rPr>
        <w:t xml:space="preserve"> </w:t>
      </w:r>
    </w:p>
    <w:p w:rsidRPr="00A5089F" w:rsidR="002C3829" w:rsidP="00EF349C" w:rsidRDefault="002C3829" w14:paraId="7BA48A65" w14:textId="77777777">
      <w:pPr>
        <w:keepNext/>
        <w:spacing w:line="259" w:lineRule="auto"/>
        <w:ind w:left="0" w:right="187"/>
        <w:contextualSpacing/>
        <w:jc w:val="both"/>
        <w:rPr>
          <w:rFonts w:asciiTheme="minorHAnsi" w:hAnsiTheme="minorHAnsi" w:cstheme="minorHAnsi"/>
        </w:rPr>
      </w:pPr>
      <w:r w:rsidRPr="00A5089F">
        <w:rPr>
          <w:rFonts w:asciiTheme="minorHAnsi" w:hAnsiTheme="minorHAnsi" w:cstheme="minorHAnsi"/>
          <w:sz w:val="20"/>
          <w:szCs w:val="20"/>
        </w:rPr>
        <w:fldChar w:fldCharType="begin">
          <w:ffData>
            <w:name w:val="convn_comply_yes"/>
            <w:enabled/>
            <w:calcOnExit w:val="0"/>
            <w:checkBox>
              <w:sizeAuto/>
              <w:default w:val="0"/>
              <w:checked/>
            </w:checkBox>
          </w:ffData>
        </w:fldChar>
      </w:r>
      <w:r w:rsidRPr="00A5089F">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Pr>
          <w:rFonts w:asciiTheme="minorHAnsi" w:hAnsiTheme="minorHAnsi" w:cstheme="minorHAnsi"/>
          <w:sz w:val="20"/>
          <w:szCs w:val="20"/>
        </w:rPr>
        <w:fldChar w:fldCharType="end"/>
      </w:r>
      <w:r w:rsidRPr="00A5089F">
        <w:rPr>
          <w:rFonts w:asciiTheme="minorHAnsi" w:hAnsiTheme="minorHAnsi" w:cstheme="minorHAnsi"/>
        </w:rPr>
        <w:t xml:space="preserve"> Yes          </w:t>
      </w:r>
    </w:p>
    <w:p w:rsidRPr="00A5089F" w:rsidR="006173DE" w:rsidP="00EF349C" w:rsidRDefault="006173DE" w14:paraId="386935E1" w14:textId="77777777">
      <w:pPr>
        <w:spacing w:after="160" w:line="259" w:lineRule="auto"/>
        <w:ind w:left="0"/>
        <w:jc w:val="both"/>
        <w:rPr>
          <w:rFonts w:asciiTheme="minorHAnsi" w:hAnsiTheme="minorHAnsi" w:cstheme="minorHAnsi"/>
        </w:rPr>
      </w:pPr>
      <w:r w:rsidRPr="00A5089F">
        <w:rPr>
          <w:rFonts w:asciiTheme="minorHAnsi" w:hAnsiTheme="minorHAnsi" w:cstheme="minorHAnsi"/>
        </w:rPr>
        <w:br w:type="page"/>
      </w:r>
    </w:p>
    <w:p w:rsidRPr="00A5089F" w:rsidR="007613C1" w:rsidP="2399A6B9" w:rsidRDefault="007613C1" w14:paraId="397AADC9" w14:textId="77777777">
      <w:pPr>
        <w:pStyle w:val="Heading1"/>
        <w:spacing w:after="0"/>
        <w:ind w:left="0" w:right="180"/>
        <w:jc w:val="both"/>
        <w:rPr>
          <w:rFonts w:asciiTheme="minorHAnsi" w:hAnsiTheme="minorHAnsi" w:cstheme="minorBidi"/>
        </w:rPr>
      </w:pPr>
      <w:bookmarkStart w:name="_Toc161850328" w:id="35"/>
      <w:r w:rsidRPr="2399A6B9">
        <w:rPr>
          <w:rFonts w:asciiTheme="minorHAnsi" w:hAnsiTheme="minorHAnsi" w:cstheme="minorBidi"/>
        </w:rPr>
        <w:t>Annex a: FINANCING TABLES</w:t>
      </w:r>
      <w:bookmarkEnd w:id="35"/>
      <w:r w:rsidRPr="2399A6B9">
        <w:rPr>
          <w:rFonts w:asciiTheme="minorHAnsi" w:hAnsiTheme="minorHAnsi" w:cstheme="minorBidi"/>
        </w:rPr>
        <w:t xml:space="preserve"> </w:t>
      </w:r>
    </w:p>
    <w:p w:rsidRPr="00A5089F" w:rsidR="007613C1" w:rsidP="00EF349C" w:rsidRDefault="007613C1" w14:paraId="1E828F2B" w14:textId="77777777">
      <w:pPr>
        <w:spacing w:line="259" w:lineRule="auto"/>
        <w:ind w:left="0" w:right="180"/>
        <w:jc w:val="both"/>
        <w:rPr>
          <w:rFonts w:asciiTheme="minorHAnsi" w:hAnsiTheme="minorHAnsi" w:cstheme="minorHAnsi"/>
        </w:rPr>
      </w:pPr>
    </w:p>
    <w:p w:rsidRPr="00A5089F" w:rsidR="007613C1" w:rsidP="00EF349C" w:rsidRDefault="00F30BCC" w14:paraId="11BB2763" w14:textId="05293D47">
      <w:pPr>
        <w:pStyle w:val="Heading3"/>
        <w:jc w:val="both"/>
        <w:rPr>
          <w:rFonts w:asciiTheme="minorHAnsi" w:hAnsiTheme="minorHAnsi" w:cstheme="minorBidi"/>
        </w:rPr>
      </w:pPr>
      <w:bookmarkStart w:name="_Toc110954923" w:id="36"/>
      <w:bookmarkStart w:name="_Toc161850329" w:id="37"/>
      <w:r w:rsidRPr="6232DD88">
        <w:rPr>
          <w:rFonts w:asciiTheme="minorHAnsi" w:hAnsiTheme="minorHAnsi" w:cstheme="minorBidi"/>
        </w:rPr>
        <w:t xml:space="preserve">Total </w:t>
      </w:r>
      <w:r w:rsidRPr="6232DD88" w:rsidR="007613C1">
        <w:rPr>
          <w:rFonts w:asciiTheme="minorHAnsi" w:hAnsiTheme="minorHAnsi" w:cstheme="minorBidi"/>
        </w:rPr>
        <w:t>GEF Financing Table</w:t>
      </w:r>
      <w:bookmarkEnd w:id="36"/>
      <w:bookmarkEnd w:id="37"/>
    </w:p>
    <w:p w:rsidR="007A7139" w:rsidP="00EF349C" w:rsidRDefault="007613C1" w14:paraId="54D3C6BE" w14:textId="6F5C442A">
      <w:pPr>
        <w:jc w:val="both"/>
        <w:rPr>
          <w:rFonts w:asciiTheme="minorHAnsi" w:hAnsiTheme="minorHAnsi" w:cstheme="minorHAnsi"/>
        </w:rPr>
      </w:pPr>
      <w:r w:rsidRPr="00A5089F">
        <w:rPr>
          <w:rFonts w:asciiTheme="minorHAnsi" w:hAnsiTheme="minorHAnsi" w:cstheme="minorHAnsi"/>
        </w:rPr>
        <w:t>Resources Requested by Agency(</w:t>
      </w:r>
      <w:proofErr w:type="spellStart"/>
      <w:r w:rsidRPr="00A5089F">
        <w:rPr>
          <w:rFonts w:asciiTheme="minorHAnsi" w:hAnsiTheme="minorHAnsi" w:cstheme="minorHAnsi"/>
        </w:rPr>
        <w:t>ies</w:t>
      </w:r>
      <w:proofErr w:type="spellEnd"/>
      <w:r w:rsidRPr="00A5089F">
        <w:rPr>
          <w:rFonts w:asciiTheme="minorHAnsi" w:hAnsiTheme="minorHAnsi" w:cstheme="minorHAnsi"/>
        </w:rPr>
        <w:t>), Country(</w:t>
      </w:r>
      <w:proofErr w:type="spellStart"/>
      <w:r w:rsidRPr="00A5089F">
        <w:rPr>
          <w:rFonts w:asciiTheme="minorHAnsi" w:hAnsiTheme="minorHAnsi" w:cstheme="minorHAnsi"/>
        </w:rPr>
        <w:t>ies</w:t>
      </w:r>
      <w:proofErr w:type="spellEnd"/>
      <w:r w:rsidRPr="00A5089F">
        <w:rPr>
          <w:rFonts w:asciiTheme="minorHAnsi" w:hAnsiTheme="minorHAnsi" w:cstheme="minorHAnsi"/>
        </w:rPr>
        <w:t>), Focal Area and the Programming of Funds</w:t>
      </w:r>
      <w:r w:rsidRPr="00A5089F" w:rsidR="004F6805">
        <w:rPr>
          <w:rFonts w:asciiTheme="minorHAnsi" w:hAnsiTheme="minorHAnsi" w:cstheme="minorHAnsi"/>
        </w:rPr>
        <w:t>. All GEF sources of funds should be included here</w:t>
      </w:r>
      <w:r w:rsidRPr="00A5089F" w:rsidR="007A7139">
        <w:rPr>
          <w:rFonts w:asciiTheme="minorHAnsi" w:hAnsiTheme="minorHAnsi" w:cstheme="minorHAnsi"/>
        </w:rPr>
        <w:t xml:space="preserve">. </w:t>
      </w:r>
    </w:p>
    <w:p w:rsidR="00102835" w:rsidP="00EF349C" w:rsidRDefault="00102835" w14:paraId="15C8253C" w14:textId="77777777">
      <w:pPr>
        <w:jc w:val="both"/>
        <w:rPr>
          <w:rFonts w:asciiTheme="minorHAnsi" w:hAnsiTheme="minorHAnsi" w:cstheme="minorHAnsi"/>
        </w:rPr>
      </w:pPr>
    </w:p>
    <w:p w:rsidR="00102835" w:rsidP="00EF349C" w:rsidRDefault="00102835" w14:paraId="266C1E4C" w14:textId="77777777">
      <w:pPr>
        <w:jc w:val="both"/>
        <w:rPr>
          <w:rFonts w:asciiTheme="minorHAnsi" w:hAnsiTheme="minorHAnsi" w:cstheme="minorHAnsi"/>
        </w:rPr>
      </w:pPr>
    </w:p>
    <w:tbl>
      <w:tblPr>
        <w:tblW w:w="4921" w:type="pct"/>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 w:type="dxa"/>
          <w:right w:w="10" w:type="dxa"/>
        </w:tblCellMar>
        <w:tblLook w:val="01E0" w:firstRow="1" w:lastRow="1" w:firstColumn="1" w:lastColumn="1" w:noHBand="0" w:noVBand="0"/>
      </w:tblPr>
      <w:tblGrid>
        <w:gridCol w:w="702"/>
        <w:gridCol w:w="650"/>
        <w:gridCol w:w="904"/>
        <w:gridCol w:w="1255"/>
        <w:gridCol w:w="2254"/>
        <w:gridCol w:w="1170"/>
        <w:gridCol w:w="1078"/>
        <w:gridCol w:w="1189"/>
      </w:tblGrid>
      <w:tr w:rsidRPr="00B95347" w:rsidR="00102835" w14:paraId="3D0EF304" w14:textId="77777777">
        <w:trPr>
          <w:trHeight w:val="180"/>
        </w:trPr>
        <w:tc>
          <w:tcPr>
            <w:tcW w:w="381" w:type="pct"/>
            <w:vMerge w:val="restart"/>
            <w:shd w:val="clear" w:color="auto" w:fill="auto"/>
            <w:vAlign w:val="center"/>
          </w:tcPr>
          <w:p w:rsidRPr="00B95347" w:rsidR="00102835" w:rsidRDefault="00102835" w14:paraId="63409A42" w14:textId="77777777">
            <w:pPr>
              <w:shd w:val="clear" w:color="auto" w:fill="FFFFFF"/>
              <w:ind w:left="-20"/>
              <w:jc w:val="center"/>
              <w:rPr>
                <w:rFonts w:cstheme="minorHAnsi"/>
                <w:b/>
                <w:color w:val="000000"/>
                <w:sz w:val="16"/>
                <w:szCs w:val="16"/>
              </w:rPr>
            </w:pPr>
            <w:r w:rsidRPr="00B95347">
              <w:rPr>
                <w:rFonts w:cstheme="minorHAnsi"/>
                <w:b/>
                <w:color w:val="000000"/>
                <w:sz w:val="16"/>
                <w:szCs w:val="16"/>
              </w:rPr>
              <w:t>GEF Agency</w:t>
            </w:r>
          </w:p>
        </w:tc>
        <w:tc>
          <w:tcPr>
            <w:tcW w:w="353" w:type="pct"/>
            <w:vMerge w:val="restart"/>
            <w:vAlign w:val="center"/>
          </w:tcPr>
          <w:p w:rsidRPr="00B95347" w:rsidR="00102835" w:rsidRDefault="00102835" w14:paraId="406AB43D" w14:textId="77777777">
            <w:pPr>
              <w:shd w:val="clear" w:color="auto" w:fill="FFFFFF"/>
              <w:jc w:val="center"/>
              <w:rPr>
                <w:rFonts w:cstheme="minorHAnsi"/>
                <w:b/>
                <w:color w:val="000000"/>
                <w:sz w:val="16"/>
                <w:szCs w:val="16"/>
              </w:rPr>
            </w:pPr>
            <w:r w:rsidRPr="00B95347">
              <w:rPr>
                <w:rFonts w:cstheme="minorHAnsi"/>
                <w:b/>
                <w:color w:val="000000"/>
                <w:sz w:val="16"/>
                <w:szCs w:val="16"/>
              </w:rPr>
              <w:t>Trust Fund</w:t>
            </w:r>
          </w:p>
        </w:tc>
        <w:tc>
          <w:tcPr>
            <w:tcW w:w="491" w:type="pct"/>
            <w:vMerge w:val="restart"/>
            <w:shd w:val="clear" w:color="auto" w:fill="auto"/>
            <w:vAlign w:val="center"/>
          </w:tcPr>
          <w:p w:rsidRPr="00B95347" w:rsidR="00102835" w:rsidRDefault="00102835" w14:paraId="58914EF7" w14:textId="77777777">
            <w:pPr>
              <w:shd w:val="clear" w:color="auto" w:fill="FFFFFF"/>
              <w:jc w:val="center"/>
              <w:rPr>
                <w:rFonts w:cstheme="minorHAnsi"/>
                <w:b/>
                <w:color w:val="000000"/>
                <w:sz w:val="16"/>
                <w:szCs w:val="16"/>
              </w:rPr>
            </w:pPr>
            <w:r w:rsidRPr="00B95347">
              <w:rPr>
                <w:rFonts w:cstheme="minorHAnsi"/>
                <w:b/>
                <w:color w:val="000000"/>
                <w:sz w:val="16"/>
                <w:szCs w:val="16"/>
              </w:rPr>
              <w:t>Country/</w:t>
            </w:r>
          </w:p>
          <w:p w:rsidRPr="00B95347" w:rsidR="00102835" w:rsidRDefault="00102835" w14:paraId="598F4C85" w14:textId="77777777">
            <w:pPr>
              <w:shd w:val="clear" w:color="auto" w:fill="FFFFFF"/>
              <w:jc w:val="center"/>
              <w:rPr>
                <w:rFonts w:cstheme="minorHAnsi"/>
                <w:b/>
                <w:color w:val="000000"/>
                <w:sz w:val="16"/>
                <w:szCs w:val="16"/>
              </w:rPr>
            </w:pPr>
            <w:r w:rsidRPr="00B95347">
              <w:rPr>
                <w:rFonts w:cstheme="minorHAnsi"/>
                <w:b/>
                <w:color w:val="000000"/>
                <w:sz w:val="16"/>
                <w:szCs w:val="16"/>
              </w:rPr>
              <w:t>Regional/ Global</w:t>
            </w:r>
            <w:r w:rsidRPr="00B95347">
              <w:rPr>
                <w:rFonts w:cstheme="minorHAnsi"/>
                <w:b/>
                <w:color w:val="000000"/>
                <w:sz w:val="16"/>
                <w:szCs w:val="16"/>
                <w:vertAlign w:val="superscript"/>
              </w:rPr>
              <w:t xml:space="preserve"> </w:t>
            </w:r>
          </w:p>
        </w:tc>
        <w:tc>
          <w:tcPr>
            <w:tcW w:w="682" w:type="pct"/>
            <w:vMerge w:val="restart"/>
            <w:shd w:val="clear" w:color="auto" w:fill="auto"/>
            <w:vAlign w:val="center"/>
          </w:tcPr>
          <w:p w:rsidRPr="00B95347" w:rsidR="00102835" w:rsidRDefault="00102835" w14:paraId="69776EA5" w14:textId="77777777">
            <w:pPr>
              <w:shd w:val="clear" w:color="auto" w:fill="FFFFFF"/>
              <w:jc w:val="center"/>
              <w:rPr>
                <w:rFonts w:cstheme="minorHAnsi"/>
                <w:b/>
                <w:color w:val="000000"/>
                <w:sz w:val="16"/>
                <w:szCs w:val="16"/>
              </w:rPr>
            </w:pPr>
            <w:r w:rsidRPr="00B95347">
              <w:rPr>
                <w:rFonts w:cstheme="minorHAnsi"/>
                <w:b/>
                <w:color w:val="000000"/>
                <w:sz w:val="16"/>
                <w:szCs w:val="16"/>
              </w:rPr>
              <w:t>Focal Area</w:t>
            </w:r>
          </w:p>
        </w:tc>
        <w:tc>
          <w:tcPr>
            <w:tcW w:w="1225" w:type="pct"/>
            <w:vMerge w:val="restart"/>
            <w:shd w:val="clear" w:color="auto" w:fill="auto"/>
            <w:vAlign w:val="center"/>
          </w:tcPr>
          <w:p w:rsidRPr="00B95347" w:rsidR="00102835" w:rsidRDefault="00102835" w14:paraId="25DC9219" w14:textId="77777777">
            <w:pPr>
              <w:shd w:val="clear" w:color="auto" w:fill="FFFFFF"/>
              <w:jc w:val="center"/>
              <w:rPr>
                <w:rFonts w:cstheme="minorHAnsi"/>
                <w:b/>
                <w:color w:val="000000"/>
                <w:sz w:val="16"/>
                <w:szCs w:val="16"/>
              </w:rPr>
            </w:pPr>
            <w:r w:rsidRPr="00B95347">
              <w:rPr>
                <w:rFonts w:cstheme="minorHAnsi"/>
                <w:b/>
                <w:color w:val="000000"/>
                <w:sz w:val="16"/>
                <w:szCs w:val="16"/>
              </w:rPr>
              <w:t>Programming</w:t>
            </w:r>
          </w:p>
          <w:p w:rsidRPr="00B95347" w:rsidR="00102835" w:rsidRDefault="00102835" w14:paraId="19DDA0FA" w14:textId="77777777">
            <w:pPr>
              <w:shd w:val="clear" w:color="auto" w:fill="FFFFFF"/>
              <w:jc w:val="center"/>
              <w:rPr>
                <w:rFonts w:cstheme="minorHAnsi"/>
                <w:b/>
                <w:color w:val="000000"/>
                <w:sz w:val="16"/>
                <w:szCs w:val="16"/>
              </w:rPr>
            </w:pPr>
            <w:r w:rsidRPr="00B95347">
              <w:rPr>
                <w:rFonts w:cstheme="minorHAnsi"/>
                <w:b/>
                <w:color w:val="000000"/>
                <w:sz w:val="16"/>
                <w:szCs w:val="16"/>
              </w:rPr>
              <w:t xml:space="preserve"> of Funds</w:t>
            </w:r>
          </w:p>
        </w:tc>
        <w:tc>
          <w:tcPr>
            <w:tcW w:w="1869" w:type="pct"/>
            <w:gridSpan w:val="3"/>
          </w:tcPr>
          <w:p w:rsidRPr="00B95347" w:rsidR="00102835" w:rsidRDefault="00102835" w14:paraId="66754CC4" w14:textId="77777777">
            <w:pPr>
              <w:shd w:val="clear" w:color="auto" w:fill="FFFFFF"/>
              <w:ind w:hanging="17"/>
              <w:jc w:val="center"/>
              <w:rPr>
                <w:rFonts w:cstheme="minorHAnsi"/>
                <w:b/>
                <w:color w:val="000000"/>
                <w:sz w:val="16"/>
                <w:szCs w:val="16"/>
              </w:rPr>
            </w:pPr>
          </w:p>
        </w:tc>
      </w:tr>
      <w:tr w:rsidRPr="00B95347" w:rsidR="00102835" w14:paraId="10EC8BE0" w14:textId="77777777">
        <w:trPr>
          <w:trHeight w:val="866"/>
        </w:trPr>
        <w:tc>
          <w:tcPr>
            <w:tcW w:w="381" w:type="pct"/>
            <w:vMerge/>
            <w:shd w:val="clear" w:color="auto" w:fill="auto"/>
            <w:vAlign w:val="center"/>
          </w:tcPr>
          <w:p w:rsidRPr="00B95347" w:rsidR="00102835" w:rsidRDefault="00102835" w14:paraId="018DA4F1" w14:textId="77777777">
            <w:pPr>
              <w:shd w:val="clear" w:color="auto" w:fill="FFFFFF"/>
              <w:jc w:val="center"/>
              <w:rPr>
                <w:rFonts w:cstheme="minorHAnsi"/>
                <w:b/>
                <w:color w:val="000000"/>
                <w:sz w:val="16"/>
                <w:szCs w:val="16"/>
              </w:rPr>
            </w:pPr>
          </w:p>
        </w:tc>
        <w:tc>
          <w:tcPr>
            <w:tcW w:w="353" w:type="pct"/>
            <w:vMerge/>
            <w:vAlign w:val="center"/>
          </w:tcPr>
          <w:p w:rsidRPr="00B95347" w:rsidR="00102835" w:rsidRDefault="00102835" w14:paraId="31FD65C7" w14:textId="77777777">
            <w:pPr>
              <w:shd w:val="clear" w:color="auto" w:fill="FFFFFF"/>
              <w:jc w:val="center"/>
              <w:rPr>
                <w:rFonts w:cstheme="minorHAnsi"/>
                <w:b/>
                <w:color w:val="000000"/>
                <w:sz w:val="16"/>
                <w:szCs w:val="16"/>
              </w:rPr>
            </w:pPr>
          </w:p>
        </w:tc>
        <w:tc>
          <w:tcPr>
            <w:tcW w:w="491" w:type="pct"/>
            <w:vMerge/>
            <w:shd w:val="clear" w:color="auto" w:fill="auto"/>
            <w:vAlign w:val="center"/>
          </w:tcPr>
          <w:p w:rsidRPr="00B95347" w:rsidR="00102835" w:rsidRDefault="00102835" w14:paraId="61364DEC" w14:textId="77777777">
            <w:pPr>
              <w:shd w:val="clear" w:color="auto" w:fill="FFFFFF"/>
              <w:jc w:val="center"/>
              <w:rPr>
                <w:rFonts w:cstheme="minorHAnsi"/>
                <w:b/>
                <w:color w:val="000000"/>
                <w:sz w:val="16"/>
                <w:szCs w:val="16"/>
              </w:rPr>
            </w:pPr>
          </w:p>
        </w:tc>
        <w:tc>
          <w:tcPr>
            <w:tcW w:w="682" w:type="pct"/>
            <w:vMerge/>
            <w:shd w:val="clear" w:color="auto" w:fill="auto"/>
            <w:vAlign w:val="center"/>
          </w:tcPr>
          <w:p w:rsidRPr="00B95347" w:rsidR="00102835" w:rsidRDefault="00102835" w14:paraId="7B5838C6" w14:textId="77777777">
            <w:pPr>
              <w:shd w:val="clear" w:color="auto" w:fill="FFFFFF"/>
              <w:jc w:val="center"/>
              <w:rPr>
                <w:rFonts w:cstheme="minorHAnsi"/>
                <w:b/>
                <w:color w:val="000000"/>
                <w:sz w:val="16"/>
                <w:szCs w:val="16"/>
              </w:rPr>
            </w:pPr>
          </w:p>
        </w:tc>
        <w:tc>
          <w:tcPr>
            <w:tcW w:w="1225" w:type="pct"/>
            <w:vMerge/>
            <w:shd w:val="clear" w:color="auto" w:fill="auto"/>
            <w:vAlign w:val="center"/>
          </w:tcPr>
          <w:p w:rsidRPr="00B95347" w:rsidR="00102835" w:rsidRDefault="00102835" w14:paraId="02870AF4" w14:textId="77777777">
            <w:pPr>
              <w:shd w:val="clear" w:color="auto" w:fill="FFFFFF"/>
              <w:jc w:val="center"/>
              <w:rPr>
                <w:rFonts w:cstheme="minorHAnsi"/>
                <w:b/>
                <w:color w:val="000000"/>
                <w:sz w:val="16"/>
                <w:szCs w:val="16"/>
              </w:rPr>
            </w:pPr>
          </w:p>
        </w:tc>
        <w:tc>
          <w:tcPr>
            <w:tcW w:w="636" w:type="pct"/>
            <w:shd w:val="clear" w:color="auto" w:fill="auto"/>
          </w:tcPr>
          <w:p w:rsidRPr="00B95347" w:rsidR="00102835" w:rsidRDefault="00102835" w14:paraId="11BBF242" w14:textId="77777777">
            <w:pPr>
              <w:shd w:val="clear" w:color="auto" w:fill="FFFFFF"/>
              <w:jc w:val="center"/>
              <w:rPr>
                <w:rFonts w:cstheme="minorHAnsi"/>
                <w:b/>
                <w:color w:val="000000"/>
                <w:sz w:val="16"/>
                <w:szCs w:val="16"/>
              </w:rPr>
            </w:pPr>
          </w:p>
          <w:p w:rsidRPr="00B95347" w:rsidR="00102835" w:rsidRDefault="00102835" w14:paraId="7249899E" w14:textId="77777777">
            <w:pPr>
              <w:shd w:val="clear" w:color="auto" w:fill="FFFFFF"/>
              <w:jc w:val="center"/>
              <w:rPr>
                <w:rFonts w:cstheme="minorHAnsi"/>
                <w:b/>
                <w:color w:val="000000"/>
                <w:sz w:val="16"/>
                <w:szCs w:val="16"/>
              </w:rPr>
            </w:pPr>
            <w:r w:rsidRPr="00B95347">
              <w:rPr>
                <w:rFonts w:cstheme="minorHAnsi"/>
                <w:b/>
                <w:color w:val="000000"/>
                <w:sz w:val="16"/>
                <w:szCs w:val="16"/>
              </w:rPr>
              <w:t>GEF Project Grant</w:t>
            </w:r>
          </w:p>
        </w:tc>
        <w:tc>
          <w:tcPr>
            <w:tcW w:w="586" w:type="pct"/>
            <w:shd w:val="clear" w:color="auto" w:fill="auto"/>
            <w:vAlign w:val="center"/>
          </w:tcPr>
          <w:p w:rsidRPr="00B95347" w:rsidR="00102835" w:rsidRDefault="00102835" w14:paraId="0A3179B9" w14:textId="77777777">
            <w:pPr>
              <w:shd w:val="clear" w:color="auto" w:fill="FFFFFF"/>
              <w:ind w:left="-20"/>
              <w:jc w:val="center"/>
              <w:rPr>
                <w:rFonts w:cstheme="minorHAnsi"/>
                <w:b/>
                <w:color w:val="000000"/>
                <w:sz w:val="16"/>
                <w:szCs w:val="16"/>
              </w:rPr>
            </w:pPr>
            <w:r w:rsidRPr="00B95347">
              <w:rPr>
                <w:rFonts w:cstheme="minorHAnsi"/>
                <w:b/>
                <w:color w:val="000000"/>
                <w:sz w:val="16"/>
                <w:szCs w:val="16"/>
              </w:rPr>
              <w:t>Agency Fee</w:t>
            </w:r>
          </w:p>
        </w:tc>
        <w:tc>
          <w:tcPr>
            <w:tcW w:w="647" w:type="pct"/>
            <w:shd w:val="clear" w:color="auto" w:fill="auto"/>
            <w:vAlign w:val="center"/>
          </w:tcPr>
          <w:p w:rsidRPr="00B95347" w:rsidR="00102835" w:rsidRDefault="00102835" w14:paraId="27176355" w14:textId="77777777">
            <w:pPr>
              <w:shd w:val="clear" w:color="auto" w:fill="FFFFFF"/>
              <w:ind w:hanging="17"/>
              <w:jc w:val="center"/>
              <w:rPr>
                <w:rFonts w:cstheme="minorHAnsi"/>
                <w:b/>
                <w:color w:val="000000"/>
                <w:sz w:val="16"/>
                <w:szCs w:val="16"/>
              </w:rPr>
            </w:pPr>
            <w:r w:rsidRPr="00B95347">
              <w:rPr>
                <w:rFonts w:cstheme="minorHAnsi"/>
                <w:b/>
                <w:color w:val="000000"/>
                <w:sz w:val="16"/>
                <w:szCs w:val="16"/>
              </w:rPr>
              <w:t>Total</w:t>
            </w:r>
          </w:p>
          <w:p w:rsidRPr="00B95347" w:rsidR="00102835" w:rsidRDefault="00102835" w14:paraId="474A8567" w14:textId="77777777">
            <w:pPr>
              <w:shd w:val="clear" w:color="auto" w:fill="FFFFFF"/>
              <w:ind w:hanging="17"/>
              <w:jc w:val="center"/>
              <w:rPr>
                <w:rFonts w:cstheme="minorHAnsi"/>
                <w:b/>
                <w:color w:val="000000"/>
                <w:sz w:val="16"/>
                <w:szCs w:val="16"/>
              </w:rPr>
            </w:pPr>
            <w:r w:rsidRPr="00B95347">
              <w:rPr>
                <w:rFonts w:cstheme="minorHAnsi"/>
                <w:b/>
                <w:color w:val="000000"/>
                <w:sz w:val="16"/>
                <w:szCs w:val="16"/>
              </w:rPr>
              <w:t>GEF Financing</w:t>
            </w:r>
          </w:p>
        </w:tc>
      </w:tr>
      <w:tr w:rsidRPr="005D42A3" w:rsidR="00102835" w14:paraId="0CB97BA1" w14:textId="77777777">
        <w:trPr>
          <w:trHeight w:val="265"/>
        </w:trPr>
        <w:tc>
          <w:tcPr>
            <w:tcW w:w="381" w:type="pct"/>
            <w:shd w:val="clear" w:color="auto" w:fill="auto"/>
          </w:tcPr>
          <w:p w:rsidRPr="005D42A3" w:rsidR="00102835" w:rsidRDefault="00102835" w14:paraId="5DBEC07A" w14:textId="77777777">
            <w:pPr>
              <w:shd w:val="clear" w:color="auto" w:fill="FFFFFF"/>
              <w:rPr>
                <w:rFonts w:cstheme="minorHAnsi"/>
                <w:bCs/>
                <w:sz w:val="18"/>
                <w:szCs w:val="18"/>
              </w:rPr>
            </w:pPr>
            <w:r w:rsidRPr="005D42A3">
              <w:rPr>
                <w:rFonts w:cstheme="minorHAnsi"/>
                <w:bCs/>
                <w:color w:val="000000"/>
                <w:sz w:val="18"/>
                <w:szCs w:val="18"/>
              </w:rPr>
              <w:t>CI</w:t>
            </w:r>
          </w:p>
        </w:tc>
        <w:tc>
          <w:tcPr>
            <w:tcW w:w="353" w:type="pct"/>
          </w:tcPr>
          <w:p w:rsidRPr="005D42A3" w:rsidR="00102835" w:rsidRDefault="00102835" w14:paraId="79EAF9AF" w14:textId="77777777">
            <w:pPr>
              <w:shd w:val="clear" w:color="auto" w:fill="FFFFFF"/>
              <w:ind w:left="-90"/>
              <w:rPr>
                <w:rFonts w:cstheme="minorHAnsi"/>
                <w:bCs/>
                <w:color w:val="000000"/>
                <w:sz w:val="18"/>
                <w:szCs w:val="18"/>
              </w:rPr>
            </w:pPr>
            <w:r w:rsidRPr="005D42A3">
              <w:rPr>
                <w:rFonts w:cstheme="minorHAnsi"/>
                <w:bCs/>
                <w:color w:val="000000"/>
                <w:sz w:val="18"/>
                <w:szCs w:val="18"/>
              </w:rPr>
              <w:t>GBFF</w:t>
            </w:r>
          </w:p>
        </w:tc>
        <w:tc>
          <w:tcPr>
            <w:tcW w:w="491" w:type="pct"/>
            <w:shd w:val="clear" w:color="auto" w:fill="auto"/>
          </w:tcPr>
          <w:p w:rsidRPr="005D42A3" w:rsidR="00102835" w:rsidRDefault="00102835" w14:paraId="4679A7F5" w14:textId="77777777">
            <w:pPr>
              <w:shd w:val="clear" w:color="auto" w:fill="FFFFFF"/>
              <w:rPr>
                <w:rFonts w:cstheme="minorHAnsi"/>
                <w:bCs/>
                <w:color w:val="000000"/>
                <w:sz w:val="18"/>
                <w:szCs w:val="18"/>
              </w:rPr>
            </w:pPr>
            <w:r w:rsidRPr="005D42A3">
              <w:rPr>
                <w:rFonts w:cstheme="minorHAnsi"/>
                <w:bCs/>
                <w:color w:val="000000"/>
                <w:sz w:val="18"/>
                <w:szCs w:val="18"/>
              </w:rPr>
              <w:t>Mexico</w:t>
            </w:r>
          </w:p>
        </w:tc>
        <w:tc>
          <w:tcPr>
            <w:tcW w:w="682" w:type="pct"/>
            <w:shd w:val="clear" w:color="auto" w:fill="auto"/>
          </w:tcPr>
          <w:p w:rsidRPr="00FE1994" w:rsidR="00102835" w:rsidRDefault="00102835" w14:paraId="442D45BC" w14:textId="77777777">
            <w:pPr>
              <w:shd w:val="clear" w:color="auto" w:fill="FFFFFF"/>
              <w:rPr>
                <w:rFonts w:cstheme="minorHAnsi"/>
                <w:bCs/>
                <w:sz w:val="18"/>
                <w:szCs w:val="18"/>
              </w:rPr>
            </w:pPr>
            <w:r w:rsidRPr="00FE1994">
              <w:rPr>
                <w:rFonts w:cstheme="minorHAnsi"/>
                <w:bCs/>
                <w:color w:val="000000"/>
                <w:sz w:val="18"/>
                <w:szCs w:val="18"/>
              </w:rPr>
              <w:t xml:space="preserve">Biodiversity </w:t>
            </w:r>
          </w:p>
        </w:tc>
        <w:tc>
          <w:tcPr>
            <w:tcW w:w="1225" w:type="pct"/>
            <w:shd w:val="clear" w:color="auto" w:fill="FFFFFF"/>
          </w:tcPr>
          <w:p w:rsidRPr="00FE1994" w:rsidR="00102835" w:rsidRDefault="00102835" w14:paraId="17D90E13" w14:textId="77777777">
            <w:pPr>
              <w:shd w:val="clear" w:color="auto" w:fill="FFFFFF"/>
              <w:rPr>
                <w:rFonts w:cstheme="minorHAnsi"/>
                <w:bCs/>
                <w:color w:val="000000"/>
                <w:sz w:val="18"/>
                <w:szCs w:val="18"/>
              </w:rPr>
            </w:pPr>
            <w:r w:rsidRPr="00FE1994">
              <w:rPr>
                <w:rFonts w:cstheme="minorHAnsi"/>
                <w:bCs/>
                <w:sz w:val="18"/>
                <w:szCs w:val="18"/>
              </w:rPr>
              <w:t>Action Area 1 (Conservation)</w:t>
            </w:r>
          </w:p>
        </w:tc>
        <w:tc>
          <w:tcPr>
            <w:tcW w:w="636" w:type="pct"/>
            <w:shd w:val="clear" w:color="auto" w:fill="FFFFFF"/>
            <w:vAlign w:val="center"/>
          </w:tcPr>
          <w:p w:rsidRPr="00FE1994" w:rsidR="00102835" w:rsidRDefault="00102835" w14:paraId="7CFD9B08" w14:textId="77777777">
            <w:pPr>
              <w:shd w:val="clear" w:color="auto" w:fill="FFFFFF"/>
              <w:jc w:val="center"/>
              <w:rPr>
                <w:rFonts w:cstheme="minorHAnsi"/>
                <w:bCs/>
                <w:color w:val="000000"/>
                <w:sz w:val="18"/>
                <w:szCs w:val="18"/>
              </w:rPr>
            </w:pPr>
            <w:r>
              <w:rPr>
                <w:rFonts w:ascii="Calibri" w:hAnsi="Calibri" w:cs="Calibri"/>
                <w:color w:val="000000"/>
                <w:sz w:val="20"/>
                <w:szCs w:val="20"/>
              </w:rPr>
              <w:t>9,169,862</w:t>
            </w:r>
          </w:p>
        </w:tc>
        <w:tc>
          <w:tcPr>
            <w:tcW w:w="586" w:type="pct"/>
            <w:tcBorders>
              <w:top w:val="single" w:color="auto" w:sz="4" w:space="0"/>
              <w:left w:val="single" w:color="auto" w:sz="4" w:space="0"/>
              <w:bottom w:val="single" w:color="auto" w:sz="4" w:space="0"/>
              <w:right w:val="single" w:color="auto" w:sz="4" w:space="0"/>
            </w:tcBorders>
            <w:shd w:val="clear" w:color="auto" w:fill="auto"/>
            <w:vAlign w:val="center"/>
          </w:tcPr>
          <w:p w:rsidRPr="00926730" w:rsidR="005F58EE" w:rsidP="005F58EE" w:rsidRDefault="005F58EE" w14:paraId="32EFEBF1" w14:textId="77777777">
            <w:pPr>
              <w:shd w:val="clear" w:color="auto" w:fill="FFFFFF"/>
              <w:jc w:val="center"/>
              <w:rPr>
                <w:rFonts w:asciiTheme="minorHAnsi" w:hAnsiTheme="minorHAnsi" w:cstheme="minorHAnsi"/>
                <w:bCs/>
                <w:color w:val="000000"/>
                <w:sz w:val="20"/>
                <w:szCs w:val="20"/>
              </w:rPr>
            </w:pPr>
            <w:r w:rsidRPr="00926730">
              <w:rPr>
                <w:rFonts w:asciiTheme="minorHAnsi" w:hAnsiTheme="minorHAnsi" w:cstheme="minorHAnsi"/>
                <w:bCs/>
                <w:color w:val="000000"/>
                <w:sz w:val="20"/>
                <w:szCs w:val="20"/>
              </w:rPr>
              <w:t xml:space="preserve">          825,288 </w:t>
            </w:r>
          </w:p>
          <w:p w:rsidRPr="00926730" w:rsidR="00102835" w:rsidRDefault="00102835" w14:paraId="28318196" w14:textId="1B044D9F">
            <w:pPr>
              <w:shd w:val="clear" w:color="auto" w:fill="FFFFFF"/>
              <w:jc w:val="center"/>
              <w:rPr>
                <w:rFonts w:asciiTheme="minorHAnsi" w:hAnsiTheme="minorHAnsi" w:cstheme="minorHAnsi"/>
                <w:bCs/>
                <w:color w:val="000000"/>
                <w:sz w:val="20"/>
                <w:szCs w:val="20"/>
              </w:rPr>
            </w:pPr>
          </w:p>
        </w:tc>
        <w:tc>
          <w:tcPr>
            <w:tcW w:w="647" w:type="pct"/>
            <w:tcBorders>
              <w:top w:val="single" w:color="auto" w:sz="4" w:space="0"/>
              <w:left w:val="nil"/>
              <w:bottom w:val="single" w:color="auto" w:sz="4" w:space="0"/>
              <w:right w:val="single" w:color="auto" w:sz="4" w:space="0"/>
            </w:tcBorders>
            <w:shd w:val="clear" w:color="auto" w:fill="auto"/>
            <w:vAlign w:val="center"/>
          </w:tcPr>
          <w:p w:rsidRPr="00926730" w:rsidR="00102835" w:rsidRDefault="006E2375" w14:paraId="0E451EC1" w14:textId="5492EF3B">
            <w:pPr>
              <w:shd w:val="clear" w:color="auto" w:fill="FFFFFF"/>
              <w:jc w:val="center"/>
              <w:rPr>
                <w:rFonts w:asciiTheme="minorHAnsi" w:hAnsiTheme="minorHAnsi" w:cstheme="minorHAnsi"/>
                <w:bCs/>
                <w:color w:val="000000"/>
                <w:sz w:val="20"/>
                <w:szCs w:val="20"/>
              </w:rPr>
            </w:pPr>
            <w:r w:rsidRPr="00926730">
              <w:rPr>
                <w:rFonts w:asciiTheme="minorHAnsi" w:hAnsiTheme="minorHAnsi" w:cstheme="minorHAnsi"/>
                <w:bCs/>
                <w:color w:val="000000"/>
                <w:sz w:val="20"/>
                <w:szCs w:val="20"/>
              </w:rPr>
              <w:t>9,995,150</w:t>
            </w:r>
          </w:p>
        </w:tc>
      </w:tr>
      <w:tr w:rsidRPr="005D42A3" w:rsidR="00102835" w14:paraId="7894DC0B" w14:textId="77777777">
        <w:trPr>
          <w:trHeight w:val="265"/>
        </w:trPr>
        <w:tc>
          <w:tcPr>
            <w:tcW w:w="381" w:type="pct"/>
            <w:shd w:val="clear" w:color="auto" w:fill="auto"/>
          </w:tcPr>
          <w:p w:rsidRPr="005D42A3" w:rsidR="00102835" w:rsidRDefault="00102835" w14:paraId="42C874BA" w14:textId="77777777">
            <w:pPr>
              <w:shd w:val="clear" w:color="auto" w:fill="FFFFFF"/>
              <w:rPr>
                <w:rFonts w:cstheme="minorHAnsi"/>
                <w:bCs/>
                <w:color w:val="000000"/>
                <w:sz w:val="18"/>
                <w:szCs w:val="18"/>
              </w:rPr>
            </w:pPr>
            <w:r w:rsidRPr="005D42A3">
              <w:rPr>
                <w:rFonts w:cstheme="minorHAnsi"/>
                <w:bCs/>
                <w:color w:val="000000"/>
                <w:sz w:val="18"/>
                <w:szCs w:val="18"/>
              </w:rPr>
              <w:t>CI</w:t>
            </w:r>
          </w:p>
        </w:tc>
        <w:tc>
          <w:tcPr>
            <w:tcW w:w="353" w:type="pct"/>
          </w:tcPr>
          <w:p w:rsidRPr="005D42A3" w:rsidR="00102835" w:rsidRDefault="00102835" w14:paraId="1F32E7FA" w14:textId="77777777">
            <w:pPr>
              <w:shd w:val="clear" w:color="auto" w:fill="FFFFFF"/>
              <w:ind w:left="-90"/>
              <w:rPr>
                <w:rFonts w:cstheme="minorHAnsi"/>
                <w:bCs/>
                <w:color w:val="000000"/>
                <w:sz w:val="18"/>
                <w:szCs w:val="18"/>
              </w:rPr>
            </w:pPr>
            <w:r w:rsidRPr="005D42A3">
              <w:rPr>
                <w:rFonts w:cstheme="minorHAnsi"/>
                <w:bCs/>
                <w:color w:val="000000"/>
                <w:sz w:val="18"/>
                <w:szCs w:val="18"/>
              </w:rPr>
              <w:t>GBFF</w:t>
            </w:r>
          </w:p>
        </w:tc>
        <w:tc>
          <w:tcPr>
            <w:tcW w:w="491" w:type="pct"/>
            <w:shd w:val="clear" w:color="auto" w:fill="auto"/>
          </w:tcPr>
          <w:p w:rsidRPr="005D42A3" w:rsidR="00102835" w:rsidRDefault="00102835" w14:paraId="7EFA2494" w14:textId="77777777">
            <w:pPr>
              <w:shd w:val="clear" w:color="auto" w:fill="FFFFFF"/>
              <w:rPr>
                <w:rFonts w:cstheme="minorHAnsi"/>
                <w:bCs/>
                <w:color w:val="000000"/>
                <w:sz w:val="18"/>
                <w:szCs w:val="18"/>
              </w:rPr>
            </w:pPr>
            <w:r w:rsidRPr="005D42A3">
              <w:rPr>
                <w:rFonts w:cstheme="minorHAnsi"/>
                <w:bCs/>
                <w:color w:val="000000"/>
                <w:sz w:val="18"/>
                <w:szCs w:val="18"/>
              </w:rPr>
              <w:t>Mexico</w:t>
            </w:r>
          </w:p>
        </w:tc>
        <w:tc>
          <w:tcPr>
            <w:tcW w:w="682" w:type="pct"/>
            <w:shd w:val="clear" w:color="auto" w:fill="auto"/>
          </w:tcPr>
          <w:p w:rsidRPr="00FE1994" w:rsidR="00102835" w:rsidRDefault="00102835" w14:paraId="5D5A3BE6" w14:textId="77777777">
            <w:pPr>
              <w:shd w:val="clear" w:color="auto" w:fill="FFFFFF"/>
              <w:rPr>
                <w:rFonts w:cstheme="minorHAnsi"/>
                <w:bCs/>
                <w:color w:val="000000"/>
                <w:sz w:val="18"/>
                <w:szCs w:val="18"/>
              </w:rPr>
            </w:pPr>
            <w:r w:rsidRPr="00FE1994">
              <w:rPr>
                <w:rFonts w:cstheme="minorHAnsi"/>
                <w:bCs/>
                <w:color w:val="000000"/>
                <w:sz w:val="18"/>
                <w:szCs w:val="18"/>
              </w:rPr>
              <w:t xml:space="preserve">Biodiversity </w:t>
            </w:r>
          </w:p>
        </w:tc>
        <w:tc>
          <w:tcPr>
            <w:tcW w:w="1225" w:type="pct"/>
            <w:shd w:val="clear" w:color="auto" w:fill="FFFFFF"/>
          </w:tcPr>
          <w:p w:rsidRPr="00FE1994" w:rsidR="00102835" w:rsidRDefault="00102835" w14:paraId="69B8C33D" w14:textId="66746F53">
            <w:pPr>
              <w:shd w:val="clear" w:color="auto" w:fill="FFFFFF"/>
              <w:rPr>
                <w:rFonts w:cstheme="minorHAnsi"/>
                <w:bCs/>
                <w:color w:val="000000"/>
                <w:sz w:val="18"/>
                <w:szCs w:val="18"/>
              </w:rPr>
            </w:pPr>
            <w:r w:rsidRPr="00FE1994">
              <w:rPr>
                <w:rFonts w:cstheme="minorHAnsi"/>
                <w:bCs/>
                <w:sz w:val="18"/>
                <w:szCs w:val="18"/>
              </w:rPr>
              <w:t>Action Area 2 (</w:t>
            </w:r>
            <w:r w:rsidR="004921EA">
              <w:rPr>
                <w:rFonts w:cstheme="minorHAnsi"/>
                <w:bCs/>
                <w:sz w:val="18"/>
                <w:szCs w:val="18"/>
              </w:rPr>
              <w:t>IP&amp;LCs</w:t>
            </w:r>
            <w:r w:rsidRPr="00FE1994">
              <w:rPr>
                <w:rFonts w:cstheme="minorHAnsi"/>
                <w:bCs/>
                <w:sz w:val="18"/>
                <w:szCs w:val="18"/>
              </w:rPr>
              <w:t>)</w:t>
            </w:r>
          </w:p>
        </w:tc>
        <w:tc>
          <w:tcPr>
            <w:tcW w:w="636" w:type="pct"/>
            <w:shd w:val="clear" w:color="auto" w:fill="FFFFFF"/>
            <w:vAlign w:val="center"/>
          </w:tcPr>
          <w:p w:rsidRPr="00FE1994" w:rsidR="00102835" w:rsidRDefault="00102835" w14:paraId="7026EF72" w14:textId="77777777">
            <w:pPr>
              <w:shd w:val="clear" w:color="auto" w:fill="FFFFFF"/>
              <w:jc w:val="center"/>
              <w:rPr>
                <w:rFonts w:cstheme="minorHAnsi"/>
                <w:bCs/>
                <w:color w:val="000000"/>
                <w:sz w:val="18"/>
                <w:szCs w:val="18"/>
              </w:rPr>
            </w:pPr>
            <w:r>
              <w:rPr>
                <w:rFonts w:ascii="Calibri" w:hAnsi="Calibri" w:cs="Calibri"/>
                <w:color w:val="000000"/>
                <w:sz w:val="20"/>
                <w:szCs w:val="20"/>
              </w:rPr>
              <w:t>5,835,367</w:t>
            </w:r>
          </w:p>
        </w:tc>
        <w:tc>
          <w:tcPr>
            <w:tcW w:w="586" w:type="pct"/>
            <w:tcBorders>
              <w:top w:val="nil"/>
              <w:left w:val="single" w:color="auto" w:sz="4" w:space="0"/>
              <w:bottom w:val="single" w:color="auto" w:sz="4" w:space="0"/>
              <w:right w:val="single" w:color="auto" w:sz="4" w:space="0"/>
            </w:tcBorders>
            <w:shd w:val="clear" w:color="auto" w:fill="auto"/>
            <w:vAlign w:val="center"/>
          </w:tcPr>
          <w:p w:rsidRPr="00926730" w:rsidR="00102835" w:rsidP="006E2375" w:rsidRDefault="006E2375" w14:paraId="20BCE506" w14:textId="592AA9C1">
            <w:pPr>
              <w:shd w:val="clear" w:color="auto" w:fill="FFFFFF"/>
              <w:jc w:val="center"/>
              <w:rPr>
                <w:rFonts w:asciiTheme="minorHAnsi" w:hAnsiTheme="minorHAnsi" w:cstheme="minorHAnsi"/>
                <w:bCs/>
                <w:color w:val="000000"/>
                <w:sz w:val="20"/>
                <w:szCs w:val="20"/>
              </w:rPr>
            </w:pPr>
            <w:r w:rsidRPr="00926730">
              <w:rPr>
                <w:rFonts w:asciiTheme="minorHAnsi" w:hAnsiTheme="minorHAnsi" w:cstheme="minorHAnsi"/>
                <w:bCs/>
                <w:color w:val="000000"/>
                <w:sz w:val="20"/>
                <w:szCs w:val="20"/>
              </w:rPr>
              <w:t xml:space="preserve">525,183 </w:t>
            </w:r>
          </w:p>
        </w:tc>
        <w:tc>
          <w:tcPr>
            <w:tcW w:w="647" w:type="pct"/>
            <w:tcBorders>
              <w:top w:val="nil"/>
              <w:left w:val="nil"/>
              <w:bottom w:val="single" w:color="auto" w:sz="4" w:space="0"/>
              <w:right w:val="single" w:color="auto" w:sz="4" w:space="0"/>
            </w:tcBorders>
            <w:shd w:val="clear" w:color="auto" w:fill="auto"/>
            <w:vAlign w:val="center"/>
          </w:tcPr>
          <w:p w:rsidRPr="00926730" w:rsidR="00102835" w:rsidRDefault="00727E97" w14:paraId="09AACD5B" w14:textId="49F21644">
            <w:pPr>
              <w:shd w:val="clear" w:color="auto" w:fill="FFFFFF"/>
              <w:jc w:val="center"/>
              <w:rPr>
                <w:rFonts w:asciiTheme="minorHAnsi" w:hAnsiTheme="minorHAnsi" w:cstheme="minorHAnsi"/>
                <w:bCs/>
                <w:color w:val="000000"/>
                <w:sz w:val="20"/>
                <w:szCs w:val="20"/>
              </w:rPr>
            </w:pPr>
            <w:r w:rsidRPr="00926730">
              <w:rPr>
                <w:rFonts w:asciiTheme="minorHAnsi" w:hAnsiTheme="minorHAnsi" w:cstheme="minorHAnsi"/>
                <w:bCs/>
                <w:color w:val="000000"/>
                <w:sz w:val="20"/>
                <w:szCs w:val="20"/>
              </w:rPr>
              <w:t>6,360,550</w:t>
            </w:r>
          </w:p>
        </w:tc>
      </w:tr>
      <w:tr w:rsidRPr="005D42A3" w:rsidR="00102835" w14:paraId="7EB84F29" w14:textId="77777777">
        <w:trPr>
          <w:trHeight w:val="265"/>
        </w:trPr>
        <w:tc>
          <w:tcPr>
            <w:tcW w:w="381" w:type="pct"/>
            <w:shd w:val="clear" w:color="auto" w:fill="auto"/>
          </w:tcPr>
          <w:p w:rsidRPr="005D42A3" w:rsidR="00102835" w:rsidRDefault="00102835" w14:paraId="01CA96D9" w14:textId="77777777">
            <w:pPr>
              <w:shd w:val="clear" w:color="auto" w:fill="FFFFFF"/>
              <w:rPr>
                <w:rFonts w:cstheme="minorHAnsi"/>
                <w:bCs/>
                <w:color w:val="000000"/>
                <w:sz w:val="18"/>
                <w:szCs w:val="18"/>
              </w:rPr>
            </w:pPr>
            <w:r w:rsidRPr="005D42A3">
              <w:rPr>
                <w:rFonts w:cstheme="minorHAnsi"/>
                <w:bCs/>
                <w:color w:val="000000"/>
                <w:sz w:val="18"/>
                <w:szCs w:val="18"/>
              </w:rPr>
              <w:t>CI</w:t>
            </w:r>
          </w:p>
        </w:tc>
        <w:tc>
          <w:tcPr>
            <w:tcW w:w="353" w:type="pct"/>
          </w:tcPr>
          <w:p w:rsidRPr="005D42A3" w:rsidR="00102835" w:rsidRDefault="00102835" w14:paraId="5409B841" w14:textId="77777777">
            <w:pPr>
              <w:shd w:val="clear" w:color="auto" w:fill="FFFFFF"/>
              <w:ind w:left="-90"/>
              <w:rPr>
                <w:rFonts w:cstheme="minorHAnsi"/>
                <w:bCs/>
                <w:color w:val="000000"/>
                <w:sz w:val="18"/>
                <w:szCs w:val="18"/>
              </w:rPr>
            </w:pPr>
            <w:r w:rsidRPr="005D42A3">
              <w:rPr>
                <w:rFonts w:cstheme="minorHAnsi"/>
                <w:bCs/>
                <w:color w:val="000000"/>
                <w:sz w:val="18"/>
                <w:szCs w:val="18"/>
              </w:rPr>
              <w:t>GBFF</w:t>
            </w:r>
          </w:p>
        </w:tc>
        <w:tc>
          <w:tcPr>
            <w:tcW w:w="491" w:type="pct"/>
            <w:shd w:val="clear" w:color="auto" w:fill="auto"/>
          </w:tcPr>
          <w:p w:rsidRPr="005D42A3" w:rsidR="00102835" w:rsidRDefault="00102835" w14:paraId="13EE8304" w14:textId="77777777">
            <w:pPr>
              <w:shd w:val="clear" w:color="auto" w:fill="FFFFFF"/>
              <w:rPr>
                <w:rFonts w:cstheme="minorHAnsi"/>
                <w:bCs/>
                <w:color w:val="000000"/>
                <w:sz w:val="18"/>
                <w:szCs w:val="18"/>
              </w:rPr>
            </w:pPr>
            <w:r w:rsidRPr="005D42A3">
              <w:rPr>
                <w:rFonts w:cstheme="minorHAnsi"/>
                <w:bCs/>
                <w:color w:val="000000"/>
                <w:sz w:val="18"/>
                <w:szCs w:val="18"/>
              </w:rPr>
              <w:t>Mexico</w:t>
            </w:r>
          </w:p>
        </w:tc>
        <w:tc>
          <w:tcPr>
            <w:tcW w:w="682" w:type="pct"/>
            <w:shd w:val="clear" w:color="auto" w:fill="auto"/>
          </w:tcPr>
          <w:p w:rsidRPr="00FE1994" w:rsidR="00102835" w:rsidRDefault="00102835" w14:paraId="4024DC10" w14:textId="77777777">
            <w:pPr>
              <w:shd w:val="clear" w:color="auto" w:fill="FFFFFF"/>
              <w:rPr>
                <w:rFonts w:cstheme="minorHAnsi"/>
                <w:bCs/>
                <w:color w:val="000000"/>
                <w:sz w:val="18"/>
                <w:szCs w:val="18"/>
              </w:rPr>
            </w:pPr>
            <w:r w:rsidRPr="00FE1994">
              <w:rPr>
                <w:rFonts w:cstheme="minorHAnsi"/>
                <w:bCs/>
                <w:color w:val="000000"/>
                <w:sz w:val="18"/>
                <w:szCs w:val="18"/>
              </w:rPr>
              <w:t xml:space="preserve">Biodiversity </w:t>
            </w:r>
          </w:p>
        </w:tc>
        <w:tc>
          <w:tcPr>
            <w:tcW w:w="1225" w:type="pct"/>
            <w:tcBorders>
              <w:bottom w:val="single" w:color="auto" w:sz="4" w:space="0"/>
            </w:tcBorders>
            <w:shd w:val="clear" w:color="auto" w:fill="FFFFFF"/>
          </w:tcPr>
          <w:p w:rsidRPr="00FE1994" w:rsidR="00102835" w:rsidRDefault="00102835" w14:paraId="611B20B6" w14:textId="77777777">
            <w:pPr>
              <w:shd w:val="clear" w:color="auto" w:fill="FFFFFF"/>
              <w:rPr>
                <w:rFonts w:cstheme="minorHAnsi"/>
                <w:bCs/>
                <w:color w:val="000000"/>
                <w:sz w:val="18"/>
                <w:szCs w:val="18"/>
              </w:rPr>
            </w:pPr>
            <w:r w:rsidRPr="00FE1994">
              <w:rPr>
                <w:rFonts w:cstheme="minorHAnsi"/>
                <w:bCs/>
                <w:sz w:val="18"/>
                <w:szCs w:val="18"/>
              </w:rPr>
              <w:t>Action Area 4 (Resource mobilization)</w:t>
            </w:r>
          </w:p>
        </w:tc>
        <w:tc>
          <w:tcPr>
            <w:tcW w:w="636" w:type="pct"/>
            <w:tcBorders>
              <w:bottom w:val="single" w:color="auto" w:sz="4" w:space="0"/>
            </w:tcBorders>
            <w:shd w:val="clear" w:color="auto" w:fill="FFFFFF"/>
            <w:vAlign w:val="center"/>
          </w:tcPr>
          <w:p w:rsidRPr="00FE1994" w:rsidR="00102835" w:rsidRDefault="00102835" w14:paraId="68C2CA38" w14:textId="77777777">
            <w:pPr>
              <w:shd w:val="clear" w:color="auto" w:fill="FFFFFF"/>
              <w:jc w:val="center"/>
              <w:rPr>
                <w:rFonts w:cstheme="minorHAnsi"/>
                <w:bCs/>
                <w:color w:val="000000"/>
                <w:sz w:val="18"/>
                <w:szCs w:val="18"/>
              </w:rPr>
            </w:pPr>
            <w:r>
              <w:rPr>
                <w:rFonts w:ascii="Calibri" w:hAnsi="Calibri" w:cs="Calibri"/>
                <w:color w:val="000000"/>
                <w:sz w:val="20"/>
                <w:szCs w:val="20"/>
              </w:rPr>
              <w:t>1,667,248</w:t>
            </w:r>
          </w:p>
        </w:tc>
        <w:tc>
          <w:tcPr>
            <w:tcW w:w="586" w:type="pct"/>
            <w:tcBorders>
              <w:top w:val="nil"/>
              <w:left w:val="single" w:color="auto" w:sz="4" w:space="0"/>
              <w:bottom w:val="single" w:color="auto" w:sz="4" w:space="0"/>
              <w:right w:val="single" w:color="auto" w:sz="4" w:space="0"/>
            </w:tcBorders>
            <w:shd w:val="clear" w:color="auto" w:fill="auto"/>
            <w:vAlign w:val="center"/>
          </w:tcPr>
          <w:p w:rsidRPr="00926730" w:rsidR="00102835" w:rsidRDefault="006E2375" w14:paraId="13D4B9F6" w14:textId="1667F624">
            <w:pPr>
              <w:shd w:val="clear" w:color="auto" w:fill="FFFFFF"/>
              <w:jc w:val="center"/>
              <w:rPr>
                <w:rFonts w:asciiTheme="minorHAnsi" w:hAnsiTheme="minorHAnsi" w:cstheme="minorHAnsi"/>
                <w:bCs/>
                <w:color w:val="000000"/>
                <w:sz w:val="20"/>
                <w:szCs w:val="20"/>
              </w:rPr>
            </w:pPr>
            <w:r w:rsidRPr="00926730">
              <w:rPr>
                <w:rFonts w:asciiTheme="minorHAnsi" w:hAnsiTheme="minorHAnsi" w:cstheme="minorHAnsi"/>
                <w:bCs/>
                <w:color w:val="000000"/>
                <w:sz w:val="20"/>
                <w:szCs w:val="20"/>
              </w:rPr>
              <w:t>150,052</w:t>
            </w:r>
          </w:p>
        </w:tc>
        <w:tc>
          <w:tcPr>
            <w:tcW w:w="647" w:type="pct"/>
            <w:tcBorders>
              <w:top w:val="nil"/>
              <w:left w:val="nil"/>
              <w:bottom w:val="single" w:color="auto" w:sz="4" w:space="0"/>
              <w:right w:val="single" w:color="auto" w:sz="4" w:space="0"/>
            </w:tcBorders>
            <w:shd w:val="clear" w:color="auto" w:fill="auto"/>
            <w:vAlign w:val="center"/>
          </w:tcPr>
          <w:p w:rsidRPr="00926730" w:rsidR="00102835" w:rsidRDefault="00727E97" w14:paraId="62EED042" w14:textId="32E4D77E">
            <w:pPr>
              <w:shd w:val="clear" w:color="auto" w:fill="FFFFFF"/>
              <w:jc w:val="center"/>
              <w:rPr>
                <w:rFonts w:asciiTheme="minorHAnsi" w:hAnsiTheme="minorHAnsi" w:cstheme="minorHAnsi"/>
                <w:bCs/>
                <w:color w:val="000000"/>
                <w:sz w:val="20"/>
                <w:szCs w:val="20"/>
              </w:rPr>
            </w:pPr>
            <w:r w:rsidRPr="00926730">
              <w:rPr>
                <w:rFonts w:asciiTheme="minorHAnsi" w:hAnsiTheme="minorHAnsi" w:cstheme="minorHAnsi"/>
                <w:bCs/>
                <w:color w:val="000000"/>
                <w:sz w:val="20"/>
                <w:szCs w:val="20"/>
              </w:rPr>
              <w:t>1,817,300</w:t>
            </w:r>
          </w:p>
        </w:tc>
      </w:tr>
      <w:tr w:rsidRPr="005D42A3" w:rsidR="00102835" w14:paraId="01A699B4" w14:textId="77777777">
        <w:trPr>
          <w:trHeight w:val="265"/>
        </w:trPr>
        <w:tc>
          <w:tcPr>
            <w:tcW w:w="3131" w:type="pct"/>
            <w:gridSpan w:val="5"/>
            <w:shd w:val="clear" w:color="auto" w:fill="auto"/>
          </w:tcPr>
          <w:p w:rsidRPr="005D42A3" w:rsidR="00102835" w:rsidRDefault="00102835" w14:paraId="7FC1DA44" w14:textId="77777777">
            <w:pPr>
              <w:shd w:val="clear" w:color="auto" w:fill="FFFFFF"/>
              <w:rPr>
                <w:rFonts w:cstheme="minorHAnsi"/>
                <w:b/>
                <w:color w:val="000000"/>
                <w:sz w:val="18"/>
                <w:szCs w:val="18"/>
              </w:rPr>
            </w:pPr>
            <w:r w:rsidRPr="005D42A3">
              <w:rPr>
                <w:rFonts w:cstheme="minorHAnsi"/>
                <w:b/>
                <w:color w:val="000000"/>
                <w:sz w:val="18"/>
                <w:szCs w:val="18"/>
              </w:rPr>
              <w:t>Total GEF Resources</w:t>
            </w:r>
          </w:p>
        </w:tc>
        <w:tc>
          <w:tcPr>
            <w:tcW w:w="636" w:type="pct"/>
            <w:shd w:val="clear" w:color="auto" w:fill="auto"/>
          </w:tcPr>
          <w:p w:rsidRPr="005D42A3" w:rsidR="00102835" w:rsidRDefault="00102835" w14:paraId="4ADF6501" w14:textId="77777777">
            <w:pPr>
              <w:shd w:val="clear" w:color="auto" w:fill="FFFFFF"/>
              <w:jc w:val="center"/>
              <w:rPr>
                <w:rFonts w:cstheme="minorHAnsi"/>
                <w:b/>
                <w:color w:val="000000"/>
                <w:sz w:val="18"/>
                <w:szCs w:val="18"/>
              </w:rPr>
            </w:pPr>
            <w:r w:rsidRPr="005D42A3">
              <w:rPr>
                <w:rFonts w:cstheme="minorHAnsi"/>
                <w:b/>
                <w:color w:val="000000"/>
                <w:sz w:val="18"/>
                <w:szCs w:val="18"/>
              </w:rPr>
              <w:t>16,672,477</w:t>
            </w:r>
          </w:p>
        </w:tc>
        <w:tc>
          <w:tcPr>
            <w:tcW w:w="586" w:type="pct"/>
            <w:shd w:val="clear" w:color="auto" w:fill="auto"/>
          </w:tcPr>
          <w:p w:rsidRPr="005D42A3" w:rsidR="00102835" w:rsidRDefault="00102835" w14:paraId="7732AC67" w14:textId="77777777">
            <w:pPr>
              <w:shd w:val="clear" w:color="auto" w:fill="FFFFFF"/>
              <w:jc w:val="center"/>
              <w:rPr>
                <w:rFonts w:cstheme="minorHAnsi"/>
                <w:b/>
                <w:color w:val="000000"/>
                <w:sz w:val="18"/>
                <w:szCs w:val="18"/>
              </w:rPr>
            </w:pPr>
            <w:r w:rsidRPr="005D42A3">
              <w:rPr>
                <w:rFonts w:cstheme="minorHAnsi"/>
                <w:b/>
                <w:color w:val="000000"/>
                <w:sz w:val="18"/>
                <w:szCs w:val="18"/>
              </w:rPr>
              <w:t>1,500,523</w:t>
            </w:r>
          </w:p>
        </w:tc>
        <w:tc>
          <w:tcPr>
            <w:tcW w:w="647" w:type="pct"/>
            <w:shd w:val="clear" w:color="auto" w:fill="auto"/>
          </w:tcPr>
          <w:p w:rsidRPr="005D42A3" w:rsidR="00102835" w:rsidRDefault="00102835" w14:paraId="6E0CF1D6" w14:textId="77777777">
            <w:pPr>
              <w:shd w:val="clear" w:color="auto" w:fill="FFFFFF"/>
              <w:jc w:val="center"/>
              <w:rPr>
                <w:rFonts w:cstheme="minorHAnsi"/>
                <w:b/>
                <w:color w:val="000000"/>
                <w:sz w:val="18"/>
                <w:szCs w:val="18"/>
              </w:rPr>
            </w:pPr>
            <w:r w:rsidRPr="005D42A3">
              <w:rPr>
                <w:rFonts w:cstheme="minorHAnsi"/>
                <w:b/>
                <w:color w:val="000000"/>
                <w:sz w:val="18"/>
                <w:szCs w:val="18"/>
              </w:rPr>
              <w:t>18,173,000</w:t>
            </w:r>
          </w:p>
        </w:tc>
      </w:tr>
    </w:tbl>
    <w:p w:rsidRPr="00A5089F" w:rsidR="00102835" w:rsidP="00EF349C" w:rsidRDefault="00102835" w14:paraId="67BF4A15" w14:textId="77777777">
      <w:pPr>
        <w:jc w:val="both"/>
        <w:rPr>
          <w:rFonts w:asciiTheme="minorHAnsi" w:hAnsiTheme="minorHAnsi" w:cstheme="minorHAnsi"/>
        </w:rPr>
      </w:pPr>
    </w:p>
    <w:p w:rsidRPr="00A5089F" w:rsidR="00D12F16" w:rsidP="00C46519" w:rsidRDefault="00D12F16" w14:paraId="40BDCD31" w14:textId="77777777">
      <w:pPr>
        <w:jc w:val="both"/>
        <w:rPr>
          <w:rFonts w:asciiTheme="minorHAnsi" w:hAnsiTheme="minorHAnsi" w:cstheme="minorHAnsi"/>
        </w:rPr>
      </w:pPr>
    </w:p>
    <w:p w:rsidRPr="00A5089F" w:rsidR="00155B1E" w:rsidP="00EF349C" w:rsidRDefault="00155B1E" w14:paraId="0944B0F7" w14:textId="77777777">
      <w:pPr>
        <w:spacing w:line="259" w:lineRule="auto"/>
        <w:ind w:left="0" w:right="180"/>
        <w:jc w:val="both"/>
        <w:rPr>
          <w:rFonts w:asciiTheme="minorHAnsi" w:hAnsiTheme="minorHAnsi" w:cstheme="minorHAnsi"/>
        </w:rPr>
      </w:pPr>
    </w:p>
    <w:p w:rsidRPr="00A5089F" w:rsidR="00155B1E" w:rsidP="00EF349C" w:rsidRDefault="00155B1E" w14:paraId="2B45A09D" w14:textId="40630E00">
      <w:pPr>
        <w:pStyle w:val="Heading3"/>
        <w:jc w:val="both"/>
        <w:rPr>
          <w:rFonts w:asciiTheme="minorHAnsi" w:hAnsiTheme="minorHAnsi" w:cstheme="minorHAnsi"/>
        </w:rPr>
      </w:pPr>
      <w:bookmarkStart w:name="_Toc111449310" w:id="38"/>
      <w:bookmarkStart w:name="_Toc161850330" w:id="39"/>
      <w:r w:rsidRPr="00A5089F">
        <w:rPr>
          <w:rFonts w:asciiTheme="minorHAnsi" w:hAnsiTheme="minorHAnsi" w:cstheme="minorHAnsi"/>
        </w:rPr>
        <w:t>Project Preparation Grant (PPG)</w:t>
      </w:r>
      <w:bookmarkEnd w:id="38"/>
      <w:bookmarkEnd w:id="39"/>
      <w:r w:rsidRPr="00A5089F" w:rsidR="00D03422">
        <w:rPr>
          <w:rFonts w:asciiTheme="minorHAnsi" w:hAnsiTheme="minorHAnsi" w:cstheme="minorHAnsi"/>
        </w:rPr>
        <w:t xml:space="preserve"> </w:t>
      </w:r>
    </w:p>
    <w:p w:rsidRPr="00A5089F" w:rsidR="00155B1E" w:rsidP="00EF349C" w:rsidRDefault="0016468A" w14:paraId="292F794F" w14:textId="275AD751">
      <w:pPr>
        <w:jc w:val="both"/>
        <w:rPr>
          <w:rFonts w:asciiTheme="minorHAnsi" w:hAnsiTheme="minorHAnsi" w:cstheme="minorHAnsi"/>
        </w:rPr>
      </w:pPr>
      <w:r w:rsidRPr="00A5089F">
        <w:rPr>
          <w:rFonts w:asciiTheme="minorHAnsi" w:hAnsiTheme="minorHAnsi" w:cstheme="minorHAnsi"/>
        </w:rPr>
        <w:t xml:space="preserve">Was a </w:t>
      </w:r>
      <w:r w:rsidRPr="00A5089F" w:rsidR="00155B1E">
        <w:rPr>
          <w:rFonts w:asciiTheme="minorHAnsi" w:hAnsiTheme="minorHAnsi" w:cstheme="minorHAnsi"/>
        </w:rPr>
        <w:t xml:space="preserve">Project Preparation Grant requested?     </w:t>
      </w:r>
      <w:r w:rsidRPr="00A5089F" w:rsidR="00155B1E">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155B1E">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155B1E">
        <w:rPr>
          <w:rFonts w:asciiTheme="minorHAnsi" w:hAnsiTheme="minorHAnsi" w:cstheme="minorHAnsi"/>
          <w:sz w:val="20"/>
          <w:szCs w:val="20"/>
        </w:rPr>
        <w:fldChar w:fldCharType="end"/>
      </w:r>
      <w:r w:rsidRPr="00A5089F" w:rsidR="00155B1E">
        <w:rPr>
          <w:rFonts w:asciiTheme="minorHAnsi" w:hAnsiTheme="minorHAnsi" w:cstheme="minorHAnsi"/>
        </w:rPr>
        <w:t xml:space="preserve"> Yes          </w:t>
      </w:r>
      <w:r w:rsidRPr="00A5089F" w:rsidR="00155B1E">
        <w:rPr>
          <w:rFonts w:asciiTheme="minorHAnsi" w:hAnsiTheme="minorHAnsi" w:cstheme="minorHAnsi"/>
          <w:sz w:val="20"/>
          <w:szCs w:val="20"/>
        </w:rPr>
        <w:fldChar w:fldCharType="begin">
          <w:ffData>
            <w:name w:val="convn_comply_yes"/>
            <w:enabled/>
            <w:calcOnExit w:val="0"/>
            <w:checkBox>
              <w:sizeAuto/>
              <w:default w:val="0"/>
            </w:checkBox>
          </w:ffData>
        </w:fldChar>
      </w:r>
      <w:r w:rsidRPr="00A5089F" w:rsidR="00155B1E">
        <w:rPr>
          <w:rFonts w:asciiTheme="minorHAnsi" w:hAnsiTheme="minorHAnsi" w:cstheme="minorHAnsi"/>
          <w:sz w:val="20"/>
          <w:szCs w:val="20"/>
        </w:rPr>
        <w:instrText xml:space="preserve"> FORMCHECKBOX </w:instrText>
      </w:r>
      <w:r w:rsidR="00AF1838">
        <w:rPr>
          <w:rFonts w:asciiTheme="minorHAnsi" w:hAnsiTheme="minorHAnsi" w:cstheme="minorHAnsi"/>
          <w:sz w:val="20"/>
          <w:szCs w:val="20"/>
        </w:rPr>
      </w:r>
      <w:r w:rsidR="00AF1838">
        <w:rPr>
          <w:rFonts w:asciiTheme="minorHAnsi" w:hAnsiTheme="minorHAnsi" w:cstheme="minorHAnsi"/>
          <w:sz w:val="20"/>
          <w:szCs w:val="20"/>
        </w:rPr>
        <w:fldChar w:fldCharType="separate"/>
      </w:r>
      <w:r w:rsidRPr="00A5089F" w:rsidR="00155B1E">
        <w:rPr>
          <w:rFonts w:asciiTheme="minorHAnsi" w:hAnsiTheme="minorHAnsi" w:cstheme="minorHAnsi"/>
          <w:sz w:val="20"/>
          <w:szCs w:val="20"/>
        </w:rPr>
        <w:fldChar w:fldCharType="end"/>
      </w:r>
      <w:r w:rsidRPr="00A5089F" w:rsidR="00155B1E">
        <w:rPr>
          <w:rFonts w:asciiTheme="minorHAnsi" w:hAnsiTheme="minorHAnsi" w:cstheme="minorHAnsi"/>
        </w:rPr>
        <w:t xml:space="preserve"> No</w:t>
      </w:r>
    </w:p>
    <w:p w:rsidR="00155B1E" w:rsidP="00EF349C" w:rsidRDefault="00155B1E" w14:paraId="1D4D901C" w14:textId="3CA81479">
      <w:pPr>
        <w:jc w:val="both"/>
        <w:rPr>
          <w:rFonts w:asciiTheme="minorHAnsi" w:hAnsiTheme="minorHAnsi" w:cstheme="minorBidi"/>
          <w:color w:val="FF0000"/>
        </w:rPr>
      </w:pPr>
      <w:r w:rsidRPr="2EF14059">
        <w:rPr>
          <w:rFonts w:asciiTheme="minorHAnsi" w:hAnsiTheme="minorHAnsi" w:cstheme="minorBidi"/>
        </w:rPr>
        <w:t>If yes</w:t>
      </w:r>
      <w:r w:rsidRPr="2EF14059">
        <w:rPr>
          <w:rStyle w:val="FootnoteReference"/>
          <w:rFonts w:asciiTheme="minorHAnsi" w:hAnsiTheme="minorHAnsi" w:cstheme="minorBidi"/>
          <w:color w:val="FF0000"/>
        </w:rPr>
        <w:footnoteReference w:id="20"/>
      </w:r>
      <w:r w:rsidRPr="2EF14059">
        <w:rPr>
          <w:rFonts w:asciiTheme="minorHAnsi" w:hAnsiTheme="minorHAnsi" w:cstheme="minorBidi"/>
        </w:rPr>
        <w:t>: fill in PPG</w:t>
      </w:r>
      <w:r w:rsidRPr="2EF14059" w:rsidR="0016468A">
        <w:rPr>
          <w:rFonts w:asciiTheme="minorHAnsi" w:hAnsiTheme="minorHAnsi" w:cstheme="minorBidi"/>
        </w:rPr>
        <w:t xml:space="preserve"> </w:t>
      </w:r>
      <w:r w:rsidRPr="2EF14059">
        <w:rPr>
          <w:rFonts w:asciiTheme="minorHAnsi" w:hAnsiTheme="minorHAnsi" w:cstheme="minorBidi"/>
        </w:rPr>
        <w:t>table (incl. PPG fee)</w:t>
      </w:r>
      <w:r w:rsidRPr="2EF14059">
        <w:rPr>
          <w:rFonts w:asciiTheme="minorHAnsi" w:hAnsiTheme="minorHAnsi" w:cstheme="minorBidi"/>
          <w:color w:val="FF0000"/>
        </w:rPr>
        <w:t xml:space="preserve"> </w:t>
      </w:r>
    </w:p>
    <w:p w:rsidR="008F0FA0" w:rsidP="00EF349C" w:rsidRDefault="008F0FA0" w14:paraId="7DB44FB6" w14:textId="77777777">
      <w:pPr>
        <w:jc w:val="both"/>
        <w:rPr>
          <w:rFonts w:asciiTheme="minorHAnsi" w:hAnsiTheme="minorHAnsi" w:cstheme="minorBidi"/>
          <w:color w:val="FF0000"/>
        </w:rPr>
      </w:pPr>
    </w:p>
    <w:tbl>
      <w:tblPr>
        <w:tblW w:w="9270"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
        <w:gridCol w:w="720"/>
        <w:gridCol w:w="720"/>
        <w:gridCol w:w="900"/>
        <w:gridCol w:w="1165"/>
        <w:gridCol w:w="2612"/>
        <w:gridCol w:w="1169"/>
        <w:gridCol w:w="989"/>
        <w:gridCol w:w="989"/>
      </w:tblGrid>
      <w:tr w:rsidRPr="00B95347" w:rsidR="008F0FA0" w:rsidTr="008F0FA0" w14:paraId="43E8D421" w14:textId="77777777">
        <w:trPr>
          <w:gridBefore w:val="1"/>
          <w:wBefore w:w="6" w:type="dxa"/>
          <w:trHeight w:val="210"/>
        </w:trPr>
        <w:tc>
          <w:tcPr>
            <w:tcW w:w="720" w:type="dxa"/>
            <w:tcBorders>
              <w:top w:val="single" w:color="auto" w:sz="4" w:space="0"/>
              <w:left w:val="single" w:color="auto" w:sz="4" w:space="0"/>
              <w:bottom w:val="single" w:color="auto" w:sz="4" w:space="0"/>
              <w:right w:val="single" w:color="auto" w:sz="4" w:space="0"/>
            </w:tcBorders>
            <w:vAlign w:val="center"/>
          </w:tcPr>
          <w:p w:rsidRPr="008F0FA0" w:rsidR="008F0FA0" w:rsidP="008F0FA0" w:rsidRDefault="008F0FA0" w14:paraId="12E94AF2"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GEF Agency</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P="008F0FA0" w:rsidRDefault="008F0FA0" w14:paraId="1AECD040"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Trust Fund</w:t>
            </w:r>
          </w:p>
        </w:tc>
        <w:tc>
          <w:tcPr>
            <w:tcW w:w="90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P="008F0FA0" w:rsidRDefault="008F0FA0" w14:paraId="09FDF2C8"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Country/</w:t>
            </w:r>
          </w:p>
          <w:p w:rsidRPr="008F0FA0" w:rsidR="008F0FA0" w:rsidP="008F0FA0" w:rsidRDefault="008F0FA0" w14:paraId="6E5799BA"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Regional/</w:t>
            </w:r>
          </w:p>
          <w:p w:rsidRPr="008F0FA0" w:rsidR="008F0FA0" w:rsidP="008F0FA0" w:rsidRDefault="008F0FA0" w14:paraId="31B161D1"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Global</w:t>
            </w:r>
          </w:p>
        </w:tc>
        <w:tc>
          <w:tcPr>
            <w:tcW w:w="116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P="008F0FA0" w:rsidRDefault="008F0FA0" w14:paraId="7D026251"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Focal Area</w:t>
            </w:r>
          </w:p>
        </w:tc>
        <w:tc>
          <w:tcPr>
            <w:tcW w:w="261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P="008F0FA0" w:rsidRDefault="008F0FA0" w14:paraId="5F82C3FF"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Programming</w:t>
            </w:r>
          </w:p>
          <w:p w:rsidRPr="008F0FA0" w:rsidR="008F0FA0" w:rsidP="008F0FA0" w:rsidRDefault="008F0FA0" w14:paraId="36A5F02B"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of Funds</w:t>
            </w:r>
          </w:p>
        </w:tc>
        <w:tc>
          <w:tcPr>
            <w:tcW w:w="314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P="008F0FA0" w:rsidRDefault="008F0FA0" w14:paraId="16FB75FE" w14:textId="77777777">
            <w:pPr>
              <w:shd w:val="clear" w:color="auto" w:fill="FFFFFF"/>
              <w:ind w:left="0"/>
              <w:jc w:val="center"/>
              <w:rPr>
                <w:rFonts w:asciiTheme="minorHAnsi" w:hAnsiTheme="minorHAnsi" w:cstheme="minorHAnsi"/>
                <w:b/>
                <w:color w:val="000000"/>
                <w:sz w:val="16"/>
                <w:szCs w:val="16"/>
              </w:rPr>
            </w:pPr>
            <w:r w:rsidRPr="008F0FA0">
              <w:rPr>
                <w:rFonts w:asciiTheme="minorHAnsi" w:hAnsiTheme="minorHAnsi" w:cstheme="minorHAnsi"/>
                <w:b/>
                <w:color w:val="000000"/>
                <w:sz w:val="16"/>
                <w:szCs w:val="16"/>
              </w:rPr>
              <w:t>(in $)</w:t>
            </w:r>
          </w:p>
        </w:tc>
      </w:tr>
      <w:tr w:rsidRPr="00B95347" w:rsidR="008F0FA0" w:rsidTr="008F0FA0" w14:paraId="25239D3F" w14:textId="77777777">
        <w:tblPrEx>
          <w:tblCellMar>
            <w:left w:w="10" w:type="dxa"/>
            <w:right w:w="10" w:type="dxa"/>
          </w:tblCellMar>
        </w:tblPrEx>
        <w:trPr>
          <w:trHeight w:val="259"/>
        </w:trPr>
        <w:tc>
          <w:tcPr>
            <w:tcW w:w="726" w:type="dxa"/>
            <w:gridSpan w:val="2"/>
          </w:tcPr>
          <w:p w:rsidRPr="00B95347" w:rsidR="008F0FA0" w:rsidRDefault="008F0FA0" w14:paraId="04646882" w14:textId="77777777">
            <w:pPr>
              <w:shd w:val="clear" w:color="auto" w:fill="FFFFFF"/>
              <w:jc w:val="center"/>
              <w:rPr>
                <w:rFonts w:cstheme="minorHAnsi"/>
                <w:b/>
                <w:smallCaps/>
                <w:color w:val="000000"/>
                <w:sz w:val="16"/>
                <w:szCs w:val="16"/>
              </w:rPr>
            </w:pPr>
          </w:p>
        </w:tc>
        <w:tc>
          <w:tcPr>
            <w:tcW w:w="720" w:type="dxa"/>
            <w:vMerge/>
            <w:shd w:val="clear" w:color="auto" w:fill="auto"/>
          </w:tcPr>
          <w:p w:rsidRPr="00B95347" w:rsidR="008F0FA0" w:rsidRDefault="008F0FA0" w14:paraId="1B09F61B" w14:textId="77777777">
            <w:pPr>
              <w:shd w:val="clear" w:color="auto" w:fill="FFFFFF"/>
              <w:jc w:val="center"/>
              <w:rPr>
                <w:rFonts w:cstheme="minorHAnsi"/>
                <w:b/>
                <w:smallCaps/>
                <w:color w:val="000000"/>
                <w:sz w:val="16"/>
                <w:szCs w:val="16"/>
              </w:rPr>
            </w:pPr>
          </w:p>
        </w:tc>
        <w:tc>
          <w:tcPr>
            <w:tcW w:w="900" w:type="dxa"/>
            <w:vMerge/>
            <w:shd w:val="clear" w:color="auto" w:fill="auto"/>
          </w:tcPr>
          <w:p w:rsidRPr="00B95347" w:rsidR="008F0FA0" w:rsidRDefault="008F0FA0" w14:paraId="68332A18" w14:textId="77777777">
            <w:pPr>
              <w:shd w:val="clear" w:color="auto" w:fill="FFFFFF"/>
              <w:jc w:val="center"/>
              <w:rPr>
                <w:rFonts w:cstheme="minorHAnsi"/>
                <w:b/>
                <w:smallCaps/>
                <w:color w:val="000000"/>
                <w:sz w:val="16"/>
                <w:szCs w:val="16"/>
              </w:rPr>
            </w:pPr>
          </w:p>
        </w:tc>
        <w:tc>
          <w:tcPr>
            <w:tcW w:w="1165" w:type="dxa"/>
            <w:vMerge/>
            <w:shd w:val="clear" w:color="auto" w:fill="auto"/>
          </w:tcPr>
          <w:p w:rsidRPr="00B95347" w:rsidR="008F0FA0" w:rsidRDefault="008F0FA0" w14:paraId="0DE2D514" w14:textId="77777777">
            <w:pPr>
              <w:shd w:val="clear" w:color="auto" w:fill="FFFFFF"/>
              <w:jc w:val="center"/>
              <w:rPr>
                <w:rFonts w:cstheme="minorHAnsi"/>
                <w:b/>
                <w:color w:val="000000"/>
                <w:sz w:val="16"/>
                <w:szCs w:val="16"/>
              </w:rPr>
            </w:pPr>
          </w:p>
        </w:tc>
        <w:tc>
          <w:tcPr>
            <w:tcW w:w="2612" w:type="dxa"/>
            <w:vMerge/>
            <w:shd w:val="clear" w:color="auto" w:fill="auto"/>
          </w:tcPr>
          <w:p w:rsidRPr="00B95347" w:rsidR="008F0FA0" w:rsidRDefault="008F0FA0" w14:paraId="52152B7E" w14:textId="77777777">
            <w:pPr>
              <w:shd w:val="clear" w:color="auto" w:fill="FFFFFF"/>
              <w:jc w:val="center"/>
              <w:rPr>
                <w:rFonts w:cstheme="minorHAnsi"/>
                <w:b/>
                <w:color w:val="000000"/>
                <w:sz w:val="16"/>
                <w:szCs w:val="16"/>
              </w:rPr>
            </w:pPr>
          </w:p>
        </w:tc>
        <w:tc>
          <w:tcPr>
            <w:tcW w:w="1169" w:type="dxa"/>
            <w:shd w:val="clear" w:color="auto" w:fill="auto"/>
            <w:vAlign w:val="center"/>
          </w:tcPr>
          <w:p w:rsidRPr="00B95347" w:rsidR="008F0FA0" w:rsidRDefault="008F0FA0" w14:paraId="113268B4" w14:textId="77777777">
            <w:pPr>
              <w:shd w:val="clear" w:color="auto" w:fill="FFFFFF"/>
              <w:jc w:val="center"/>
              <w:rPr>
                <w:rFonts w:cstheme="minorHAnsi"/>
                <w:b/>
                <w:color w:val="000000"/>
                <w:sz w:val="16"/>
                <w:szCs w:val="16"/>
              </w:rPr>
            </w:pPr>
            <w:r w:rsidRPr="00B95347">
              <w:rPr>
                <w:rFonts w:cstheme="minorHAnsi"/>
                <w:b/>
                <w:color w:val="000000"/>
                <w:sz w:val="16"/>
                <w:szCs w:val="16"/>
              </w:rPr>
              <w:t>PPG</w:t>
            </w:r>
          </w:p>
        </w:tc>
        <w:tc>
          <w:tcPr>
            <w:tcW w:w="989" w:type="dxa"/>
            <w:shd w:val="clear" w:color="auto" w:fill="auto"/>
            <w:vAlign w:val="center"/>
          </w:tcPr>
          <w:p w:rsidRPr="00B95347" w:rsidR="008F0FA0" w:rsidRDefault="008F0FA0" w14:paraId="55E77265" w14:textId="77777777">
            <w:pPr>
              <w:shd w:val="clear" w:color="auto" w:fill="FFFFFF"/>
              <w:jc w:val="center"/>
              <w:rPr>
                <w:rFonts w:cstheme="minorHAnsi"/>
                <w:b/>
                <w:color w:val="000000"/>
                <w:sz w:val="16"/>
                <w:szCs w:val="16"/>
              </w:rPr>
            </w:pPr>
            <w:r w:rsidRPr="00B95347">
              <w:rPr>
                <w:rFonts w:cstheme="minorHAnsi"/>
                <w:b/>
                <w:color w:val="000000"/>
                <w:sz w:val="16"/>
                <w:szCs w:val="16"/>
              </w:rPr>
              <w:t>Agency</w:t>
            </w:r>
          </w:p>
          <w:p w:rsidRPr="00B95347" w:rsidR="008F0FA0" w:rsidRDefault="008F0FA0" w14:paraId="2B1C5E97" w14:textId="77777777">
            <w:pPr>
              <w:shd w:val="clear" w:color="auto" w:fill="FFFFFF"/>
              <w:jc w:val="center"/>
              <w:rPr>
                <w:rFonts w:cstheme="minorHAnsi"/>
                <w:b/>
                <w:color w:val="000000"/>
                <w:sz w:val="16"/>
                <w:szCs w:val="16"/>
              </w:rPr>
            </w:pPr>
            <w:r w:rsidRPr="00B95347">
              <w:rPr>
                <w:rFonts w:cstheme="minorHAnsi"/>
                <w:b/>
                <w:color w:val="000000"/>
                <w:sz w:val="16"/>
                <w:szCs w:val="16"/>
              </w:rPr>
              <w:t>Fee</w:t>
            </w:r>
          </w:p>
        </w:tc>
        <w:tc>
          <w:tcPr>
            <w:tcW w:w="989" w:type="dxa"/>
            <w:shd w:val="clear" w:color="auto" w:fill="auto"/>
            <w:vAlign w:val="center"/>
          </w:tcPr>
          <w:p w:rsidRPr="00B95347" w:rsidR="008F0FA0" w:rsidRDefault="008F0FA0" w14:paraId="7A658EC9" w14:textId="77777777">
            <w:pPr>
              <w:shd w:val="clear" w:color="auto" w:fill="FFFFFF"/>
              <w:jc w:val="center"/>
              <w:rPr>
                <w:rFonts w:cstheme="minorHAnsi"/>
                <w:b/>
                <w:color w:val="000000"/>
                <w:sz w:val="16"/>
                <w:szCs w:val="16"/>
              </w:rPr>
            </w:pPr>
            <w:r w:rsidRPr="00B95347">
              <w:rPr>
                <w:rFonts w:cstheme="minorHAnsi"/>
                <w:b/>
                <w:color w:val="000000"/>
                <w:sz w:val="16"/>
                <w:szCs w:val="16"/>
              </w:rPr>
              <w:t>Total PPG Funding</w:t>
            </w:r>
          </w:p>
        </w:tc>
      </w:tr>
      <w:tr w:rsidRPr="00B95347" w:rsidR="008F0FA0" w:rsidTr="008F0FA0" w14:paraId="2EF7F72D" w14:textId="77777777">
        <w:tblPrEx>
          <w:tblCellMar>
            <w:left w:w="10" w:type="dxa"/>
            <w:right w:w="10" w:type="dxa"/>
          </w:tblCellMar>
        </w:tblPrEx>
        <w:trPr>
          <w:trHeight w:val="201"/>
        </w:trPr>
        <w:tc>
          <w:tcPr>
            <w:tcW w:w="726" w:type="dxa"/>
            <w:gridSpan w:val="2"/>
          </w:tcPr>
          <w:p w:rsidRPr="00C46519" w:rsidR="008F0FA0" w:rsidRDefault="008F0FA0" w14:paraId="625446D6" w14:textId="77777777">
            <w:pPr>
              <w:shd w:val="clear" w:color="auto" w:fill="FFFFFF"/>
              <w:ind w:left="70"/>
              <w:rPr>
                <w:rFonts w:ascii="Calibri" w:hAnsi="Calibri" w:cs="Calibri"/>
                <w:bCs/>
                <w:color w:val="000000"/>
                <w:sz w:val="20"/>
                <w:szCs w:val="20"/>
              </w:rPr>
            </w:pPr>
            <w:r w:rsidRPr="00C46519">
              <w:rPr>
                <w:rFonts w:ascii="Calibri" w:hAnsi="Calibri" w:cs="Calibri"/>
                <w:bCs/>
                <w:color w:val="000000"/>
                <w:sz w:val="20"/>
                <w:szCs w:val="20"/>
              </w:rPr>
              <w:t>CI</w:t>
            </w:r>
          </w:p>
        </w:tc>
        <w:tc>
          <w:tcPr>
            <w:tcW w:w="720" w:type="dxa"/>
            <w:shd w:val="clear" w:color="auto" w:fill="auto"/>
          </w:tcPr>
          <w:p w:rsidRPr="00C46519" w:rsidR="008F0FA0" w:rsidRDefault="008F0FA0" w14:paraId="562E6E7C" w14:textId="77777777">
            <w:pPr>
              <w:shd w:val="clear" w:color="auto" w:fill="FFFFFF"/>
              <w:rPr>
                <w:rFonts w:ascii="Calibri" w:hAnsi="Calibri" w:cs="Calibri"/>
                <w:bCs/>
                <w:smallCaps/>
                <w:color w:val="000000"/>
                <w:sz w:val="20"/>
                <w:szCs w:val="20"/>
              </w:rPr>
            </w:pPr>
            <w:r w:rsidRPr="00C46519">
              <w:rPr>
                <w:rFonts w:ascii="Calibri" w:hAnsi="Calibri" w:cs="Calibri"/>
                <w:bCs/>
                <w:color w:val="000000"/>
                <w:sz w:val="20"/>
                <w:szCs w:val="20"/>
              </w:rPr>
              <w:t>GBFF</w:t>
            </w:r>
          </w:p>
        </w:tc>
        <w:tc>
          <w:tcPr>
            <w:tcW w:w="900" w:type="dxa"/>
            <w:shd w:val="clear" w:color="auto" w:fill="auto"/>
          </w:tcPr>
          <w:p w:rsidRPr="00C46519" w:rsidR="008F0FA0" w:rsidRDefault="008F0FA0" w14:paraId="4E5176B8" w14:textId="77777777">
            <w:pPr>
              <w:shd w:val="clear" w:color="auto" w:fill="FFFFFF"/>
              <w:ind w:left="-20"/>
              <w:rPr>
                <w:rFonts w:ascii="Calibri" w:hAnsi="Calibri" w:cs="Calibri"/>
                <w:bCs/>
                <w:color w:val="000000"/>
                <w:sz w:val="20"/>
                <w:szCs w:val="20"/>
              </w:rPr>
            </w:pPr>
            <w:r w:rsidRPr="00C46519">
              <w:rPr>
                <w:rFonts w:ascii="Calibri" w:hAnsi="Calibri" w:cs="Calibri"/>
                <w:bCs/>
                <w:color w:val="000000"/>
                <w:sz w:val="20"/>
                <w:szCs w:val="20"/>
              </w:rPr>
              <w:t>Mexico</w:t>
            </w:r>
          </w:p>
        </w:tc>
        <w:tc>
          <w:tcPr>
            <w:tcW w:w="1165" w:type="dxa"/>
            <w:shd w:val="clear" w:color="auto" w:fill="auto"/>
          </w:tcPr>
          <w:p w:rsidRPr="00C46519" w:rsidR="008F0FA0" w:rsidRDefault="008F0FA0" w14:paraId="26444B5C" w14:textId="77777777">
            <w:pPr>
              <w:shd w:val="clear" w:color="auto" w:fill="FFFFFF"/>
              <w:rPr>
                <w:rFonts w:ascii="Calibri" w:hAnsi="Calibri" w:cs="Calibri"/>
                <w:bCs/>
                <w:sz w:val="20"/>
                <w:szCs w:val="20"/>
              </w:rPr>
            </w:pPr>
            <w:r w:rsidRPr="00C46519">
              <w:rPr>
                <w:rFonts w:ascii="Calibri" w:hAnsi="Calibri" w:cs="Calibri"/>
                <w:bCs/>
                <w:color w:val="000000"/>
                <w:sz w:val="20"/>
                <w:szCs w:val="20"/>
              </w:rPr>
              <w:t xml:space="preserve">Biodiversity </w:t>
            </w:r>
          </w:p>
        </w:tc>
        <w:tc>
          <w:tcPr>
            <w:tcW w:w="2612" w:type="dxa"/>
            <w:shd w:val="clear" w:color="auto" w:fill="FFFFFF"/>
          </w:tcPr>
          <w:p w:rsidRPr="008F0FA0" w:rsidR="008F0FA0" w:rsidRDefault="008F0FA0" w14:paraId="250BCC16" w14:textId="77777777">
            <w:pPr>
              <w:shd w:val="clear" w:color="auto" w:fill="FFFFFF"/>
              <w:rPr>
                <w:rFonts w:cs="Arial"/>
                <w:b/>
                <w:color w:val="000000"/>
                <w:sz w:val="18"/>
                <w:szCs w:val="18"/>
              </w:rPr>
            </w:pPr>
            <w:r w:rsidRPr="008F0FA0">
              <w:rPr>
                <w:rFonts w:cs="Arial"/>
                <w:bCs/>
                <w:sz w:val="18"/>
                <w:szCs w:val="18"/>
              </w:rPr>
              <w:t>Action Area 1 (Conservation)</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RDefault="008F0FA0" w14:paraId="50A11C4B" w14:textId="77777777">
            <w:pPr>
              <w:shd w:val="clear" w:color="auto" w:fill="FFFFFF"/>
              <w:jc w:val="center"/>
              <w:rPr>
                <w:rFonts w:cs="Arial"/>
                <w:color w:val="000000"/>
                <w:sz w:val="20"/>
                <w:szCs w:val="20"/>
              </w:rPr>
            </w:pPr>
            <w:r w:rsidRPr="00C46519">
              <w:rPr>
                <w:rFonts w:cs="Arial"/>
                <w:color w:val="000000"/>
                <w:sz w:val="18"/>
                <w:szCs w:val="18"/>
              </w:rPr>
              <w:t>135,000</w:t>
            </w:r>
          </w:p>
        </w:tc>
        <w:tc>
          <w:tcPr>
            <w:tcW w:w="989" w:type="dxa"/>
            <w:tcBorders>
              <w:top w:val="single" w:color="auto" w:sz="4" w:space="0"/>
              <w:left w:val="nil"/>
              <w:bottom w:val="single" w:color="auto" w:sz="4" w:space="0"/>
              <w:right w:val="single" w:color="auto" w:sz="4" w:space="0"/>
            </w:tcBorders>
            <w:shd w:val="clear" w:color="auto" w:fill="auto"/>
            <w:vAlign w:val="center"/>
          </w:tcPr>
          <w:p w:rsidRPr="008F0FA0" w:rsidR="008F0FA0" w:rsidRDefault="008F0FA0" w14:paraId="4FC73AD8" w14:textId="77777777">
            <w:pPr>
              <w:shd w:val="clear" w:color="auto" w:fill="FFFFFF"/>
              <w:ind w:left="-20"/>
              <w:jc w:val="center"/>
              <w:rPr>
                <w:rFonts w:cs="Arial"/>
                <w:color w:val="000000"/>
                <w:sz w:val="20"/>
                <w:szCs w:val="20"/>
              </w:rPr>
            </w:pPr>
            <w:r w:rsidRPr="00C46519">
              <w:rPr>
                <w:rFonts w:cs="Arial"/>
                <w:color w:val="000000"/>
                <w:sz w:val="18"/>
                <w:szCs w:val="18"/>
              </w:rPr>
              <w:t>12,150</w:t>
            </w:r>
          </w:p>
        </w:tc>
        <w:tc>
          <w:tcPr>
            <w:tcW w:w="989" w:type="dxa"/>
            <w:tcBorders>
              <w:top w:val="single" w:color="auto" w:sz="4" w:space="0"/>
              <w:left w:val="nil"/>
              <w:bottom w:val="single" w:color="auto" w:sz="4" w:space="0"/>
              <w:right w:val="single" w:color="auto" w:sz="4" w:space="0"/>
            </w:tcBorders>
            <w:shd w:val="clear" w:color="auto" w:fill="auto"/>
            <w:vAlign w:val="center"/>
          </w:tcPr>
          <w:p w:rsidRPr="008F0FA0" w:rsidR="008F0FA0" w:rsidRDefault="008F0FA0" w14:paraId="292942E4" w14:textId="77777777">
            <w:pPr>
              <w:shd w:val="clear" w:color="auto" w:fill="FFFFFF"/>
              <w:ind w:left="-20"/>
              <w:jc w:val="center"/>
              <w:rPr>
                <w:rFonts w:cs="Arial"/>
                <w:color w:val="000000"/>
                <w:sz w:val="20"/>
                <w:szCs w:val="20"/>
              </w:rPr>
            </w:pPr>
            <w:r w:rsidRPr="00C46519">
              <w:rPr>
                <w:rFonts w:cs="Arial"/>
                <w:color w:val="000000"/>
                <w:sz w:val="18"/>
                <w:szCs w:val="18"/>
              </w:rPr>
              <w:t>147,150</w:t>
            </w:r>
          </w:p>
        </w:tc>
      </w:tr>
      <w:tr w:rsidRPr="00E52FD8" w:rsidR="008F0FA0" w:rsidTr="008F0FA0" w14:paraId="5A3D16C9" w14:textId="77777777">
        <w:tblPrEx>
          <w:tblCellMar>
            <w:left w:w="10" w:type="dxa"/>
            <w:right w:w="10" w:type="dxa"/>
          </w:tblCellMar>
        </w:tblPrEx>
        <w:trPr>
          <w:trHeight w:val="201"/>
        </w:trPr>
        <w:tc>
          <w:tcPr>
            <w:tcW w:w="726" w:type="dxa"/>
            <w:gridSpan w:val="2"/>
          </w:tcPr>
          <w:p w:rsidRPr="00C46519" w:rsidR="008F0FA0" w:rsidRDefault="008F0FA0" w14:paraId="79D244B9" w14:textId="77777777">
            <w:pPr>
              <w:shd w:val="clear" w:color="auto" w:fill="FFFFFF"/>
              <w:ind w:left="70"/>
              <w:rPr>
                <w:rFonts w:ascii="Calibri" w:hAnsi="Calibri" w:cs="Calibri"/>
                <w:bCs/>
                <w:color w:val="000000"/>
                <w:sz w:val="20"/>
                <w:szCs w:val="20"/>
              </w:rPr>
            </w:pPr>
            <w:r w:rsidRPr="00C46519">
              <w:rPr>
                <w:rFonts w:ascii="Calibri" w:hAnsi="Calibri" w:cs="Calibri"/>
                <w:bCs/>
                <w:color w:val="000000"/>
                <w:sz w:val="20"/>
                <w:szCs w:val="20"/>
              </w:rPr>
              <w:t>CI</w:t>
            </w:r>
          </w:p>
        </w:tc>
        <w:tc>
          <w:tcPr>
            <w:tcW w:w="720" w:type="dxa"/>
            <w:shd w:val="clear" w:color="auto" w:fill="auto"/>
          </w:tcPr>
          <w:p w:rsidRPr="00C46519" w:rsidR="008F0FA0" w:rsidRDefault="008F0FA0" w14:paraId="12A36313" w14:textId="77777777">
            <w:pPr>
              <w:shd w:val="clear" w:color="auto" w:fill="FFFFFF"/>
              <w:rPr>
                <w:rFonts w:ascii="Calibri" w:hAnsi="Calibri" w:cs="Calibri"/>
                <w:bCs/>
                <w:color w:val="000000"/>
                <w:sz w:val="20"/>
                <w:szCs w:val="20"/>
              </w:rPr>
            </w:pPr>
            <w:r w:rsidRPr="00C46519">
              <w:rPr>
                <w:rFonts w:ascii="Calibri" w:hAnsi="Calibri" w:cs="Calibri"/>
                <w:bCs/>
                <w:color w:val="000000"/>
                <w:sz w:val="20"/>
                <w:szCs w:val="20"/>
              </w:rPr>
              <w:t>GBFF</w:t>
            </w:r>
          </w:p>
        </w:tc>
        <w:tc>
          <w:tcPr>
            <w:tcW w:w="900" w:type="dxa"/>
            <w:shd w:val="clear" w:color="auto" w:fill="auto"/>
          </w:tcPr>
          <w:p w:rsidRPr="00C46519" w:rsidR="008F0FA0" w:rsidRDefault="008F0FA0" w14:paraId="211C78BE" w14:textId="77777777">
            <w:pPr>
              <w:shd w:val="clear" w:color="auto" w:fill="FFFFFF"/>
              <w:ind w:left="-20"/>
              <w:rPr>
                <w:rFonts w:ascii="Calibri" w:hAnsi="Calibri" w:cs="Calibri"/>
                <w:bCs/>
                <w:color w:val="000000"/>
                <w:sz w:val="20"/>
                <w:szCs w:val="20"/>
              </w:rPr>
            </w:pPr>
            <w:r w:rsidRPr="00C46519">
              <w:rPr>
                <w:rFonts w:ascii="Calibri" w:hAnsi="Calibri" w:cs="Calibri"/>
                <w:bCs/>
                <w:color w:val="000000"/>
                <w:sz w:val="20"/>
                <w:szCs w:val="20"/>
              </w:rPr>
              <w:t>Mexico</w:t>
            </w:r>
          </w:p>
        </w:tc>
        <w:tc>
          <w:tcPr>
            <w:tcW w:w="1165" w:type="dxa"/>
            <w:shd w:val="clear" w:color="auto" w:fill="auto"/>
          </w:tcPr>
          <w:p w:rsidRPr="00C46519" w:rsidR="008F0FA0" w:rsidRDefault="008F0FA0" w14:paraId="5C50C446" w14:textId="77777777">
            <w:pPr>
              <w:shd w:val="clear" w:color="auto" w:fill="FFFFFF"/>
              <w:rPr>
                <w:rFonts w:ascii="Calibri" w:hAnsi="Calibri" w:cs="Calibri"/>
                <w:bCs/>
                <w:color w:val="000000"/>
                <w:sz w:val="20"/>
                <w:szCs w:val="20"/>
              </w:rPr>
            </w:pPr>
            <w:r w:rsidRPr="00C46519">
              <w:rPr>
                <w:rFonts w:ascii="Calibri" w:hAnsi="Calibri" w:cs="Calibri"/>
                <w:bCs/>
                <w:color w:val="000000"/>
                <w:sz w:val="20"/>
                <w:szCs w:val="20"/>
              </w:rPr>
              <w:t xml:space="preserve">Biodiversity </w:t>
            </w:r>
          </w:p>
        </w:tc>
        <w:tc>
          <w:tcPr>
            <w:tcW w:w="2612" w:type="dxa"/>
            <w:shd w:val="clear" w:color="auto" w:fill="FFFFFF"/>
          </w:tcPr>
          <w:p w:rsidRPr="008F0FA0" w:rsidR="008F0FA0" w:rsidRDefault="008F0FA0" w14:paraId="21869490" w14:textId="6EF512A8">
            <w:pPr>
              <w:shd w:val="clear" w:color="auto" w:fill="FFFFFF"/>
              <w:rPr>
                <w:rFonts w:cs="Arial"/>
                <w:b/>
                <w:color w:val="000000"/>
                <w:sz w:val="18"/>
                <w:szCs w:val="18"/>
              </w:rPr>
            </w:pPr>
            <w:r w:rsidRPr="008F0FA0">
              <w:rPr>
                <w:rFonts w:cs="Arial"/>
                <w:bCs/>
                <w:sz w:val="18"/>
                <w:szCs w:val="18"/>
              </w:rPr>
              <w:t>Action Area 2 (</w:t>
            </w:r>
            <w:r w:rsidR="004921EA">
              <w:rPr>
                <w:rFonts w:cs="Arial"/>
                <w:bCs/>
                <w:sz w:val="18"/>
                <w:szCs w:val="18"/>
              </w:rPr>
              <w:t>IP&amp;LCs</w:t>
            </w:r>
            <w:r w:rsidRPr="008F0FA0">
              <w:rPr>
                <w:rFonts w:cs="Arial"/>
                <w:bCs/>
                <w:sz w:val="18"/>
                <w:szCs w:val="18"/>
              </w:rPr>
              <w:t>)</w:t>
            </w:r>
          </w:p>
        </w:tc>
        <w:tc>
          <w:tcPr>
            <w:tcW w:w="1169" w:type="dxa"/>
            <w:tcBorders>
              <w:top w:val="single" w:color="auto" w:sz="4" w:space="0"/>
              <w:left w:val="nil"/>
              <w:bottom w:val="single" w:color="auto" w:sz="4" w:space="0"/>
              <w:right w:val="single" w:color="auto" w:sz="4" w:space="0"/>
            </w:tcBorders>
            <w:shd w:val="clear" w:color="auto" w:fill="auto"/>
            <w:vAlign w:val="bottom"/>
          </w:tcPr>
          <w:p w:rsidRPr="008F0FA0" w:rsidR="008F0FA0" w:rsidRDefault="008F0FA0" w14:paraId="42FE17B4" w14:textId="77777777">
            <w:pPr>
              <w:shd w:val="clear" w:color="auto" w:fill="FFFFFF"/>
              <w:jc w:val="center"/>
              <w:rPr>
                <w:rFonts w:cs="Arial"/>
                <w:color w:val="000000"/>
                <w:sz w:val="18"/>
                <w:szCs w:val="18"/>
              </w:rPr>
            </w:pPr>
            <w:r w:rsidRPr="00C46519">
              <w:rPr>
                <w:rFonts w:cs="Arial"/>
                <w:color w:val="000000"/>
                <w:sz w:val="18"/>
                <w:szCs w:val="18"/>
              </w:rPr>
              <w:t xml:space="preserve">   105,000 </w:t>
            </w:r>
          </w:p>
        </w:tc>
        <w:tc>
          <w:tcPr>
            <w:tcW w:w="989" w:type="dxa"/>
            <w:tcBorders>
              <w:top w:val="single" w:color="auto" w:sz="4" w:space="0"/>
              <w:left w:val="single" w:color="auto" w:sz="4" w:space="0"/>
              <w:bottom w:val="single" w:color="auto" w:sz="4" w:space="0"/>
              <w:right w:val="single" w:color="auto" w:sz="4" w:space="0"/>
            </w:tcBorders>
            <w:shd w:val="clear" w:color="auto" w:fill="auto"/>
            <w:vAlign w:val="bottom"/>
          </w:tcPr>
          <w:p w:rsidRPr="008F0FA0" w:rsidR="008F0FA0" w:rsidRDefault="008F0FA0" w14:paraId="28E0217E" w14:textId="77777777">
            <w:pPr>
              <w:shd w:val="clear" w:color="auto" w:fill="FFFFFF"/>
              <w:ind w:left="-20"/>
              <w:jc w:val="center"/>
              <w:rPr>
                <w:rFonts w:cs="Arial"/>
                <w:color w:val="000000"/>
                <w:sz w:val="18"/>
                <w:szCs w:val="18"/>
              </w:rPr>
            </w:pPr>
            <w:r w:rsidRPr="00C46519">
              <w:rPr>
                <w:rFonts w:cs="Arial"/>
                <w:color w:val="000000"/>
                <w:sz w:val="18"/>
                <w:szCs w:val="18"/>
              </w:rPr>
              <w:t xml:space="preserve">   9,450 </w:t>
            </w:r>
          </w:p>
        </w:tc>
        <w:tc>
          <w:tcPr>
            <w:tcW w:w="989" w:type="dxa"/>
            <w:tcBorders>
              <w:top w:val="single" w:color="auto" w:sz="4" w:space="0"/>
              <w:left w:val="single" w:color="auto" w:sz="4" w:space="0"/>
              <w:bottom w:val="single" w:color="auto" w:sz="4" w:space="0"/>
              <w:right w:val="single" w:color="auto" w:sz="4" w:space="0"/>
            </w:tcBorders>
            <w:shd w:val="clear" w:color="auto" w:fill="auto"/>
            <w:vAlign w:val="bottom"/>
          </w:tcPr>
          <w:p w:rsidRPr="008F0FA0" w:rsidR="008F0FA0" w:rsidRDefault="008F0FA0" w14:paraId="3971B517" w14:textId="77777777">
            <w:pPr>
              <w:shd w:val="clear" w:color="auto" w:fill="FFFFFF"/>
              <w:ind w:left="-20"/>
              <w:jc w:val="center"/>
              <w:rPr>
                <w:rFonts w:cs="Arial"/>
                <w:color w:val="000000"/>
                <w:sz w:val="18"/>
                <w:szCs w:val="18"/>
              </w:rPr>
            </w:pPr>
            <w:r w:rsidRPr="00C46519">
              <w:rPr>
                <w:rFonts w:cs="Arial"/>
                <w:color w:val="000000"/>
                <w:sz w:val="18"/>
                <w:szCs w:val="18"/>
              </w:rPr>
              <w:t xml:space="preserve">                114,450 </w:t>
            </w:r>
          </w:p>
        </w:tc>
      </w:tr>
      <w:tr w:rsidRPr="00E52FD8" w:rsidR="008F0FA0" w:rsidTr="008F0FA0" w14:paraId="7F647318" w14:textId="77777777">
        <w:tblPrEx>
          <w:tblCellMar>
            <w:left w:w="10" w:type="dxa"/>
            <w:right w:w="10" w:type="dxa"/>
          </w:tblCellMar>
        </w:tblPrEx>
        <w:trPr>
          <w:trHeight w:val="201"/>
        </w:trPr>
        <w:tc>
          <w:tcPr>
            <w:tcW w:w="726" w:type="dxa"/>
            <w:gridSpan w:val="2"/>
          </w:tcPr>
          <w:p w:rsidRPr="00C46519" w:rsidR="008F0FA0" w:rsidRDefault="008F0FA0" w14:paraId="749FF848" w14:textId="77777777">
            <w:pPr>
              <w:shd w:val="clear" w:color="auto" w:fill="FFFFFF"/>
              <w:ind w:left="70"/>
              <w:rPr>
                <w:rFonts w:ascii="Calibri" w:hAnsi="Calibri" w:cs="Calibri"/>
                <w:bCs/>
                <w:color w:val="000000"/>
                <w:sz w:val="20"/>
                <w:szCs w:val="20"/>
              </w:rPr>
            </w:pPr>
            <w:r w:rsidRPr="00C46519">
              <w:rPr>
                <w:rFonts w:ascii="Calibri" w:hAnsi="Calibri" w:cs="Calibri"/>
                <w:bCs/>
                <w:color w:val="000000"/>
                <w:sz w:val="20"/>
                <w:szCs w:val="20"/>
              </w:rPr>
              <w:t>CI</w:t>
            </w:r>
          </w:p>
        </w:tc>
        <w:tc>
          <w:tcPr>
            <w:tcW w:w="720" w:type="dxa"/>
            <w:shd w:val="clear" w:color="auto" w:fill="auto"/>
          </w:tcPr>
          <w:p w:rsidRPr="00C46519" w:rsidR="008F0FA0" w:rsidRDefault="008F0FA0" w14:paraId="3804C523" w14:textId="77777777">
            <w:pPr>
              <w:shd w:val="clear" w:color="auto" w:fill="FFFFFF"/>
              <w:rPr>
                <w:rFonts w:ascii="Calibri" w:hAnsi="Calibri" w:cs="Calibri"/>
                <w:bCs/>
                <w:color w:val="000000"/>
                <w:sz w:val="20"/>
                <w:szCs w:val="20"/>
              </w:rPr>
            </w:pPr>
            <w:r w:rsidRPr="00C46519">
              <w:rPr>
                <w:rFonts w:ascii="Calibri" w:hAnsi="Calibri" w:cs="Calibri"/>
                <w:bCs/>
                <w:color w:val="000000"/>
                <w:sz w:val="20"/>
                <w:szCs w:val="20"/>
              </w:rPr>
              <w:t>GBFF</w:t>
            </w:r>
          </w:p>
        </w:tc>
        <w:tc>
          <w:tcPr>
            <w:tcW w:w="900" w:type="dxa"/>
            <w:shd w:val="clear" w:color="auto" w:fill="auto"/>
          </w:tcPr>
          <w:p w:rsidRPr="00C46519" w:rsidR="008F0FA0" w:rsidRDefault="008F0FA0" w14:paraId="2A0BA79B" w14:textId="77777777">
            <w:pPr>
              <w:shd w:val="clear" w:color="auto" w:fill="FFFFFF"/>
              <w:ind w:left="-20"/>
              <w:rPr>
                <w:rFonts w:ascii="Calibri" w:hAnsi="Calibri" w:cs="Calibri"/>
                <w:bCs/>
                <w:color w:val="000000"/>
                <w:sz w:val="20"/>
                <w:szCs w:val="20"/>
              </w:rPr>
            </w:pPr>
            <w:r w:rsidRPr="00C46519">
              <w:rPr>
                <w:rFonts w:ascii="Calibri" w:hAnsi="Calibri" w:cs="Calibri"/>
                <w:bCs/>
                <w:color w:val="000000"/>
                <w:sz w:val="20"/>
                <w:szCs w:val="20"/>
              </w:rPr>
              <w:t>Mexico</w:t>
            </w:r>
          </w:p>
        </w:tc>
        <w:tc>
          <w:tcPr>
            <w:tcW w:w="1165" w:type="dxa"/>
            <w:shd w:val="clear" w:color="auto" w:fill="auto"/>
          </w:tcPr>
          <w:p w:rsidRPr="00C46519" w:rsidR="008F0FA0" w:rsidRDefault="008F0FA0" w14:paraId="1C29C19F" w14:textId="77777777">
            <w:pPr>
              <w:shd w:val="clear" w:color="auto" w:fill="FFFFFF"/>
              <w:rPr>
                <w:rFonts w:ascii="Calibri" w:hAnsi="Calibri" w:cs="Calibri"/>
                <w:bCs/>
                <w:color w:val="000000"/>
                <w:sz w:val="20"/>
                <w:szCs w:val="20"/>
              </w:rPr>
            </w:pPr>
            <w:r w:rsidRPr="00C46519">
              <w:rPr>
                <w:rFonts w:ascii="Calibri" w:hAnsi="Calibri" w:cs="Calibri"/>
                <w:bCs/>
                <w:color w:val="000000"/>
                <w:sz w:val="20"/>
                <w:szCs w:val="20"/>
              </w:rPr>
              <w:t xml:space="preserve">Biodiversity </w:t>
            </w:r>
          </w:p>
        </w:tc>
        <w:tc>
          <w:tcPr>
            <w:tcW w:w="2612" w:type="dxa"/>
            <w:tcBorders>
              <w:bottom w:val="single" w:color="auto" w:sz="4" w:space="0"/>
            </w:tcBorders>
            <w:shd w:val="clear" w:color="auto" w:fill="FFFFFF"/>
          </w:tcPr>
          <w:p w:rsidRPr="008F0FA0" w:rsidR="008F0FA0" w:rsidRDefault="008F0FA0" w14:paraId="08F5C236" w14:textId="77777777">
            <w:pPr>
              <w:shd w:val="clear" w:color="auto" w:fill="FFFFFF"/>
              <w:rPr>
                <w:rFonts w:cs="Arial"/>
                <w:b/>
                <w:color w:val="000000"/>
                <w:sz w:val="18"/>
                <w:szCs w:val="18"/>
              </w:rPr>
            </w:pPr>
            <w:r w:rsidRPr="008F0FA0">
              <w:rPr>
                <w:rFonts w:cs="Arial"/>
                <w:bCs/>
                <w:sz w:val="18"/>
                <w:szCs w:val="18"/>
              </w:rPr>
              <w:t>Action Area 4 (Resource mobilization)</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rsidRPr="008F0FA0" w:rsidR="008F0FA0" w:rsidRDefault="008F0FA0" w14:paraId="5728561A" w14:textId="77777777">
            <w:pPr>
              <w:shd w:val="clear" w:color="auto" w:fill="FFFFFF"/>
              <w:jc w:val="center"/>
              <w:rPr>
                <w:rFonts w:cs="Arial"/>
                <w:color w:val="000000"/>
                <w:sz w:val="18"/>
                <w:szCs w:val="18"/>
              </w:rPr>
            </w:pPr>
            <w:r w:rsidRPr="00C46519">
              <w:rPr>
                <w:rFonts w:cs="Arial"/>
                <w:color w:val="000000"/>
                <w:sz w:val="18"/>
                <w:szCs w:val="18"/>
              </w:rPr>
              <w:t>60,000</w:t>
            </w:r>
          </w:p>
        </w:tc>
        <w:tc>
          <w:tcPr>
            <w:tcW w:w="989" w:type="dxa"/>
            <w:tcBorders>
              <w:top w:val="single" w:color="auto" w:sz="4" w:space="0"/>
              <w:left w:val="nil"/>
              <w:bottom w:val="single" w:color="auto" w:sz="4" w:space="0"/>
              <w:right w:val="single" w:color="auto" w:sz="4" w:space="0"/>
            </w:tcBorders>
            <w:shd w:val="clear" w:color="auto" w:fill="auto"/>
            <w:vAlign w:val="center"/>
          </w:tcPr>
          <w:p w:rsidRPr="008F0FA0" w:rsidR="008F0FA0" w:rsidRDefault="008F0FA0" w14:paraId="417BFE09" w14:textId="77777777">
            <w:pPr>
              <w:shd w:val="clear" w:color="auto" w:fill="FFFFFF"/>
              <w:ind w:left="-20"/>
              <w:jc w:val="center"/>
              <w:rPr>
                <w:rFonts w:cs="Arial"/>
                <w:color w:val="000000"/>
                <w:sz w:val="18"/>
                <w:szCs w:val="18"/>
              </w:rPr>
            </w:pPr>
            <w:r w:rsidRPr="00C46519">
              <w:rPr>
                <w:rFonts w:cs="Arial"/>
                <w:color w:val="000000"/>
                <w:sz w:val="18"/>
                <w:szCs w:val="18"/>
              </w:rPr>
              <w:t>5,400</w:t>
            </w:r>
          </w:p>
        </w:tc>
        <w:tc>
          <w:tcPr>
            <w:tcW w:w="989" w:type="dxa"/>
            <w:tcBorders>
              <w:top w:val="single" w:color="auto" w:sz="4" w:space="0"/>
              <w:left w:val="nil"/>
              <w:bottom w:val="single" w:color="auto" w:sz="4" w:space="0"/>
              <w:right w:val="single" w:color="auto" w:sz="4" w:space="0"/>
            </w:tcBorders>
            <w:shd w:val="clear" w:color="auto" w:fill="auto"/>
            <w:vAlign w:val="center"/>
          </w:tcPr>
          <w:p w:rsidRPr="008F0FA0" w:rsidR="008F0FA0" w:rsidRDefault="008F0FA0" w14:paraId="4CCD69E6" w14:textId="77777777">
            <w:pPr>
              <w:shd w:val="clear" w:color="auto" w:fill="FFFFFF"/>
              <w:ind w:left="-20"/>
              <w:jc w:val="center"/>
              <w:rPr>
                <w:rFonts w:cs="Arial"/>
                <w:color w:val="000000"/>
                <w:sz w:val="18"/>
                <w:szCs w:val="18"/>
              </w:rPr>
            </w:pPr>
            <w:r w:rsidRPr="00C46519">
              <w:rPr>
                <w:rFonts w:cs="Arial"/>
                <w:color w:val="000000"/>
                <w:sz w:val="18"/>
                <w:szCs w:val="18"/>
              </w:rPr>
              <w:t>65,400</w:t>
            </w:r>
          </w:p>
        </w:tc>
      </w:tr>
      <w:tr w:rsidRPr="004B413D" w:rsidR="008F0FA0" w:rsidTr="008F0FA0" w14:paraId="40623CA0" w14:textId="77777777">
        <w:tblPrEx>
          <w:tblCellMar>
            <w:left w:w="10" w:type="dxa"/>
            <w:right w:w="10" w:type="dxa"/>
          </w:tblCellMar>
        </w:tblPrEx>
        <w:trPr>
          <w:trHeight w:val="237"/>
        </w:trPr>
        <w:tc>
          <w:tcPr>
            <w:tcW w:w="6123" w:type="dxa"/>
            <w:gridSpan w:val="6"/>
            <w:tcBorders>
              <w:top w:val="double" w:color="auto" w:sz="4" w:space="0"/>
            </w:tcBorders>
          </w:tcPr>
          <w:p w:rsidRPr="00C46519" w:rsidR="008F0FA0" w:rsidRDefault="008F0FA0" w14:paraId="4BA0580E" w14:textId="77777777">
            <w:pPr>
              <w:shd w:val="clear" w:color="auto" w:fill="FFFFFF"/>
              <w:jc w:val="both"/>
              <w:rPr>
                <w:rFonts w:ascii="Calibri" w:hAnsi="Calibri" w:cs="Calibri"/>
                <w:color w:val="000000"/>
                <w:sz w:val="20"/>
                <w:szCs w:val="20"/>
              </w:rPr>
            </w:pPr>
            <w:r w:rsidRPr="00C46519">
              <w:rPr>
                <w:rFonts w:ascii="Calibri" w:hAnsi="Calibri" w:cs="Calibri"/>
                <w:b/>
                <w:color w:val="000000"/>
                <w:sz w:val="20"/>
                <w:szCs w:val="20"/>
              </w:rPr>
              <w:t>Total PPG Amount</w:t>
            </w:r>
          </w:p>
        </w:tc>
        <w:tc>
          <w:tcPr>
            <w:tcW w:w="1169" w:type="dxa"/>
            <w:tcBorders>
              <w:top w:val="double" w:color="auto" w:sz="4" w:space="0"/>
            </w:tcBorders>
            <w:shd w:val="clear" w:color="auto" w:fill="auto"/>
          </w:tcPr>
          <w:p w:rsidRPr="008F0FA0" w:rsidR="008F0FA0" w:rsidRDefault="008F0FA0" w14:paraId="615EDFFC" w14:textId="77777777">
            <w:pPr>
              <w:ind w:left="-20"/>
              <w:jc w:val="center"/>
              <w:rPr>
                <w:rFonts w:cs="Arial"/>
                <w:b/>
                <w:bCs/>
                <w:sz w:val="20"/>
                <w:szCs w:val="20"/>
              </w:rPr>
            </w:pPr>
            <w:r w:rsidRPr="008F0FA0">
              <w:rPr>
                <w:rFonts w:cs="Arial"/>
                <w:b/>
                <w:bCs/>
                <w:color w:val="000000"/>
                <w:sz w:val="20"/>
                <w:szCs w:val="20"/>
              </w:rPr>
              <w:t>300,000</w:t>
            </w:r>
          </w:p>
        </w:tc>
        <w:tc>
          <w:tcPr>
            <w:tcW w:w="989" w:type="dxa"/>
            <w:tcBorders>
              <w:top w:val="double" w:color="auto" w:sz="4" w:space="0"/>
            </w:tcBorders>
            <w:shd w:val="clear" w:color="auto" w:fill="auto"/>
          </w:tcPr>
          <w:p w:rsidRPr="008F0FA0" w:rsidR="008F0FA0" w:rsidRDefault="008F0FA0" w14:paraId="0FC3AAA8" w14:textId="77777777">
            <w:pPr>
              <w:jc w:val="center"/>
              <w:rPr>
                <w:rFonts w:cs="Arial"/>
                <w:b/>
                <w:bCs/>
                <w:sz w:val="20"/>
                <w:szCs w:val="20"/>
              </w:rPr>
            </w:pPr>
            <w:r w:rsidRPr="008F0FA0">
              <w:rPr>
                <w:rFonts w:cs="Arial"/>
                <w:b/>
                <w:bCs/>
                <w:color w:val="000000"/>
                <w:sz w:val="20"/>
                <w:szCs w:val="20"/>
              </w:rPr>
              <w:t>27,000</w:t>
            </w:r>
          </w:p>
        </w:tc>
        <w:tc>
          <w:tcPr>
            <w:tcW w:w="989" w:type="dxa"/>
            <w:tcBorders>
              <w:top w:val="double" w:color="auto" w:sz="4" w:space="0"/>
            </w:tcBorders>
            <w:shd w:val="clear" w:color="auto" w:fill="auto"/>
          </w:tcPr>
          <w:p w:rsidRPr="008F0FA0" w:rsidR="008F0FA0" w:rsidRDefault="008F0FA0" w14:paraId="607695EB" w14:textId="77777777">
            <w:pPr>
              <w:jc w:val="center"/>
              <w:rPr>
                <w:rFonts w:cs="Arial"/>
                <w:b/>
                <w:bCs/>
                <w:sz w:val="20"/>
                <w:szCs w:val="20"/>
              </w:rPr>
            </w:pPr>
            <w:r w:rsidRPr="008F0FA0">
              <w:rPr>
                <w:rFonts w:cs="Arial"/>
                <w:b/>
                <w:bCs/>
                <w:color w:val="000000"/>
                <w:sz w:val="20"/>
                <w:szCs w:val="20"/>
              </w:rPr>
              <w:t>327,000</w:t>
            </w:r>
          </w:p>
        </w:tc>
      </w:tr>
    </w:tbl>
    <w:p w:rsidRPr="00A5089F" w:rsidR="007613C1" w:rsidP="00EF349C" w:rsidRDefault="007613C1" w14:paraId="35176352" w14:textId="77777777">
      <w:pPr>
        <w:spacing w:line="259" w:lineRule="auto"/>
        <w:ind w:right="180"/>
        <w:contextualSpacing/>
        <w:jc w:val="both"/>
        <w:rPr>
          <w:rFonts w:asciiTheme="minorHAnsi" w:hAnsiTheme="minorHAnsi" w:eastAsiaTheme="minorEastAsia" w:cstheme="minorHAnsi"/>
        </w:rPr>
      </w:pPr>
    </w:p>
    <w:p w:rsidRPr="00A5089F" w:rsidR="002B1603" w:rsidP="00EF349C" w:rsidRDefault="002B1603" w14:paraId="6C58C89A" w14:textId="67E01D57">
      <w:pPr>
        <w:pStyle w:val="Heading3"/>
        <w:jc w:val="both"/>
        <w:rPr>
          <w:rFonts w:asciiTheme="minorHAnsi" w:hAnsiTheme="minorHAnsi" w:cstheme="minorHAnsi"/>
        </w:rPr>
      </w:pPr>
      <w:bookmarkStart w:name="_Toc161850331" w:id="40"/>
      <w:r w:rsidRPr="00A5089F">
        <w:rPr>
          <w:rFonts w:asciiTheme="minorHAnsi" w:hAnsiTheme="minorHAnsi" w:cstheme="minorHAnsi"/>
        </w:rPr>
        <w:t>Action Area Elements</w:t>
      </w:r>
      <w:bookmarkEnd w:id="40"/>
    </w:p>
    <w:tbl>
      <w:tblPr>
        <w:tblW w:w="4854" w:type="pct"/>
        <w:tblInd w:w="2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left w:w="10" w:type="dxa"/>
          <w:right w:w="10" w:type="dxa"/>
        </w:tblCellMar>
        <w:tblLook w:val="01E0" w:firstRow="1" w:lastRow="1" w:firstColumn="1" w:lastColumn="1" w:noHBand="0" w:noVBand="0"/>
      </w:tblPr>
      <w:tblGrid>
        <w:gridCol w:w="4184"/>
        <w:gridCol w:w="634"/>
        <w:gridCol w:w="2004"/>
        <w:gridCol w:w="2255"/>
      </w:tblGrid>
      <w:tr w:rsidRPr="00B95347" w:rsidR="008F0FA0" w:rsidTr="231DD6EF" w14:paraId="155102A5" w14:textId="77777777">
        <w:trPr>
          <w:trHeight w:val="262"/>
        </w:trPr>
        <w:tc>
          <w:tcPr>
            <w:tcW w:w="2323" w:type="pct"/>
            <w:vMerge w:val="restart"/>
            <w:shd w:val="clear" w:color="auto" w:fill="FFFFFF" w:themeFill="background1"/>
            <w:vAlign w:val="center"/>
          </w:tcPr>
          <w:p w:rsidRPr="00C46519" w:rsidR="008F0FA0" w:rsidRDefault="008F0FA0" w14:paraId="5296CA3C" w14:textId="77777777">
            <w:pPr>
              <w:rPr>
                <w:rFonts w:ascii="Calibri" w:hAnsi="Calibri" w:cs="Calibri"/>
                <w:b/>
                <w:bCs/>
                <w:iCs/>
                <w:sz w:val="20"/>
                <w:szCs w:val="20"/>
              </w:rPr>
            </w:pPr>
            <w:r w:rsidRPr="00C46519">
              <w:rPr>
                <w:rFonts w:ascii="Calibri" w:hAnsi="Calibri" w:cs="Calibri"/>
                <w:b/>
                <w:bCs/>
                <w:sz w:val="20"/>
                <w:szCs w:val="20"/>
              </w:rPr>
              <w:t>Programming Directions</w:t>
            </w:r>
          </w:p>
        </w:tc>
        <w:tc>
          <w:tcPr>
            <w:tcW w:w="295" w:type="pct"/>
            <w:vMerge w:val="restart"/>
            <w:shd w:val="clear" w:color="auto" w:fill="FFFFFF" w:themeFill="background1"/>
          </w:tcPr>
          <w:p w:rsidRPr="00C46519" w:rsidR="008F0FA0" w:rsidRDefault="008F0FA0" w14:paraId="7DD93942" w14:textId="77777777">
            <w:pPr>
              <w:rPr>
                <w:rFonts w:ascii="Calibri" w:hAnsi="Calibri" w:cs="Calibri"/>
                <w:b/>
                <w:bCs/>
                <w:iCs/>
                <w:sz w:val="20"/>
                <w:szCs w:val="20"/>
              </w:rPr>
            </w:pPr>
          </w:p>
          <w:p w:rsidRPr="00C46519" w:rsidR="008F0FA0" w:rsidRDefault="008F0FA0" w14:paraId="11769489" w14:textId="77777777">
            <w:pPr>
              <w:rPr>
                <w:rFonts w:ascii="Calibri" w:hAnsi="Calibri" w:cs="Calibri"/>
                <w:b/>
                <w:bCs/>
                <w:iCs/>
                <w:sz w:val="20"/>
                <w:szCs w:val="20"/>
              </w:rPr>
            </w:pPr>
            <w:r w:rsidRPr="00C46519">
              <w:rPr>
                <w:rFonts w:ascii="Calibri" w:hAnsi="Calibri" w:cs="Calibri"/>
                <w:b/>
                <w:bCs/>
                <w:iCs/>
                <w:sz w:val="20"/>
                <w:szCs w:val="20"/>
              </w:rPr>
              <w:t>Trust Fund</w:t>
            </w:r>
          </w:p>
        </w:tc>
        <w:tc>
          <w:tcPr>
            <w:tcW w:w="2382" w:type="pct"/>
            <w:gridSpan w:val="2"/>
            <w:shd w:val="clear" w:color="auto" w:fill="FFFFFF" w:themeFill="background1"/>
            <w:vAlign w:val="center"/>
          </w:tcPr>
          <w:p w:rsidRPr="00C46519" w:rsidR="008F0FA0" w:rsidRDefault="008F0FA0" w14:paraId="0D2D137B" w14:textId="77777777">
            <w:pPr>
              <w:rPr>
                <w:rFonts w:ascii="Calibri" w:hAnsi="Calibri" w:cs="Calibri"/>
                <w:b/>
                <w:bCs/>
                <w:iCs/>
                <w:sz w:val="20"/>
                <w:szCs w:val="20"/>
              </w:rPr>
            </w:pPr>
            <w:r w:rsidRPr="00C46519">
              <w:rPr>
                <w:rFonts w:ascii="Calibri" w:hAnsi="Calibri" w:cs="Calibri"/>
                <w:b/>
                <w:bCs/>
                <w:iCs/>
                <w:sz w:val="20"/>
                <w:szCs w:val="20"/>
              </w:rPr>
              <w:t>(in $)</w:t>
            </w:r>
          </w:p>
        </w:tc>
      </w:tr>
      <w:tr w:rsidRPr="00B95347" w:rsidR="008F0FA0" w:rsidTr="231DD6EF" w14:paraId="2438CF1A" w14:textId="77777777">
        <w:trPr>
          <w:trHeight w:val="393"/>
        </w:trPr>
        <w:tc>
          <w:tcPr>
            <w:tcW w:w="2323" w:type="pct"/>
            <w:vMerge/>
            <w:vAlign w:val="center"/>
          </w:tcPr>
          <w:p w:rsidRPr="00C46519" w:rsidR="008F0FA0" w:rsidRDefault="008F0FA0" w14:paraId="5FDF26D1" w14:textId="77777777">
            <w:pPr>
              <w:rPr>
                <w:rFonts w:ascii="Calibri" w:hAnsi="Calibri" w:cs="Calibri"/>
                <w:b/>
                <w:bCs/>
                <w:iCs/>
                <w:sz w:val="20"/>
                <w:szCs w:val="20"/>
              </w:rPr>
            </w:pPr>
          </w:p>
        </w:tc>
        <w:tc>
          <w:tcPr>
            <w:tcW w:w="295" w:type="pct"/>
            <w:vMerge/>
          </w:tcPr>
          <w:p w:rsidRPr="00C46519" w:rsidR="008F0FA0" w:rsidRDefault="008F0FA0" w14:paraId="0EE10695" w14:textId="77777777">
            <w:pPr>
              <w:rPr>
                <w:rFonts w:ascii="Calibri" w:hAnsi="Calibri" w:cs="Calibri"/>
                <w:b/>
                <w:bCs/>
                <w:iCs/>
                <w:sz w:val="20"/>
                <w:szCs w:val="20"/>
              </w:rPr>
            </w:pPr>
          </w:p>
        </w:tc>
        <w:tc>
          <w:tcPr>
            <w:tcW w:w="1122" w:type="pct"/>
            <w:shd w:val="clear" w:color="auto" w:fill="FFFFFF" w:themeFill="background1"/>
            <w:vAlign w:val="center"/>
          </w:tcPr>
          <w:p w:rsidRPr="00C46519" w:rsidR="008F0FA0" w:rsidRDefault="008F0FA0" w14:paraId="69C62FC2" w14:textId="77777777">
            <w:pPr>
              <w:rPr>
                <w:rFonts w:ascii="Calibri" w:hAnsi="Calibri" w:cs="Calibri"/>
                <w:b/>
                <w:bCs/>
                <w:iCs/>
                <w:sz w:val="20"/>
                <w:szCs w:val="20"/>
              </w:rPr>
            </w:pPr>
            <w:r w:rsidRPr="00C46519">
              <w:rPr>
                <w:rFonts w:ascii="Calibri" w:hAnsi="Calibri" w:cs="Calibri"/>
                <w:b/>
                <w:bCs/>
                <w:iCs/>
                <w:sz w:val="20"/>
                <w:szCs w:val="20"/>
              </w:rPr>
              <w:t>GEF Project Financing</w:t>
            </w:r>
          </w:p>
        </w:tc>
        <w:tc>
          <w:tcPr>
            <w:tcW w:w="1260" w:type="pct"/>
            <w:shd w:val="clear" w:color="auto" w:fill="FFFFFF" w:themeFill="background1"/>
          </w:tcPr>
          <w:p w:rsidRPr="00C46519" w:rsidR="008F0FA0" w:rsidRDefault="008F0FA0" w14:paraId="73231711" w14:textId="77777777">
            <w:pPr>
              <w:rPr>
                <w:rFonts w:ascii="Calibri" w:hAnsi="Calibri" w:cs="Calibri"/>
                <w:b/>
                <w:bCs/>
                <w:iCs/>
                <w:sz w:val="20"/>
                <w:szCs w:val="20"/>
              </w:rPr>
            </w:pPr>
            <w:r w:rsidRPr="00C46519">
              <w:rPr>
                <w:rFonts w:ascii="Calibri" w:hAnsi="Calibri" w:cs="Calibri"/>
                <w:b/>
                <w:bCs/>
                <w:iCs/>
                <w:sz w:val="20"/>
                <w:szCs w:val="20"/>
              </w:rPr>
              <w:t>Co-financing</w:t>
            </w:r>
          </w:p>
        </w:tc>
      </w:tr>
      <w:tr w:rsidRPr="008A3E05" w:rsidR="008F0FA0" w:rsidTr="231DD6EF" w14:paraId="7A178F7D" w14:textId="77777777">
        <w:trPr>
          <w:trHeight w:val="234"/>
        </w:trPr>
        <w:tc>
          <w:tcPr>
            <w:tcW w:w="2323" w:type="pct"/>
            <w:shd w:val="clear" w:color="auto" w:fill="FFFFFF" w:themeFill="background1"/>
          </w:tcPr>
          <w:p w:rsidRPr="00C46519" w:rsidR="008F0FA0" w:rsidRDefault="008F0FA0" w14:paraId="326DEFE3" w14:textId="77777777">
            <w:pPr>
              <w:rPr>
                <w:rFonts w:ascii="Calibri" w:hAnsi="Calibri" w:cs="Calibri"/>
                <w:b/>
                <w:bCs/>
                <w:sz w:val="20"/>
                <w:szCs w:val="20"/>
              </w:rPr>
            </w:pPr>
            <w:r w:rsidRPr="00C46519">
              <w:rPr>
                <w:rFonts w:ascii="Calibri" w:hAnsi="Calibri" w:cs="Calibri"/>
                <w:b/>
                <w:bCs/>
                <w:sz w:val="20"/>
                <w:szCs w:val="20"/>
              </w:rPr>
              <w:t>Action Area 1 (Conservation)</w:t>
            </w:r>
          </w:p>
        </w:tc>
        <w:tc>
          <w:tcPr>
            <w:tcW w:w="295" w:type="pct"/>
            <w:shd w:val="clear" w:color="auto" w:fill="FFFFFF" w:themeFill="background1"/>
          </w:tcPr>
          <w:p w:rsidRPr="00C46519" w:rsidR="008F0FA0" w:rsidRDefault="008F0FA0" w14:paraId="3E98B055" w14:textId="77777777">
            <w:pPr>
              <w:rPr>
                <w:rFonts w:ascii="Calibri" w:hAnsi="Calibri" w:cs="Calibri"/>
                <w:b/>
                <w:bCs/>
                <w:sz w:val="20"/>
                <w:szCs w:val="20"/>
              </w:rPr>
            </w:pPr>
            <w:r w:rsidRPr="00C46519">
              <w:rPr>
                <w:rFonts w:ascii="Calibri" w:hAnsi="Calibri" w:cs="Calibri"/>
                <w:b/>
                <w:sz w:val="20"/>
                <w:szCs w:val="20"/>
              </w:rPr>
              <w:t>GBFF</w:t>
            </w:r>
          </w:p>
        </w:tc>
        <w:tc>
          <w:tcPr>
            <w:tcW w:w="1122" w:type="pct"/>
            <w:shd w:val="clear" w:color="auto" w:fill="FFFFFF" w:themeFill="background1"/>
            <w:vAlign w:val="center"/>
          </w:tcPr>
          <w:p w:rsidRPr="00C46519" w:rsidR="008F0FA0" w:rsidRDefault="008F0FA0" w14:paraId="02B170B1" w14:textId="77777777">
            <w:pPr>
              <w:rPr>
                <w:rFonts w:ascii="Calibri" w:hAnsi="Calibri" w:cs="Calibri"/>
                <w:sz w:val="20"/>
                <w:szCs w:val="20"/>
              </w:rPr>
            </w:pPr>
            <w:r w:rsidRPr="008F0FA0">
              <w:rPr>
                <w:rFonts w:ascii="Calibri" w:hAnsi="Calibri" w:cs="Calibri"/>
                <w:color w:val="000000"/>
                <w:sz w:val="20"/>
                <w:szCs w:val="20"/>
              </w:rPr>
              <w:t>9,169,862</w:t>
            </w:r>
          </w:p>
        </w:tc>
        <w:tc>
          <w:tcPr>
            <w:tcW w:w="1260" w:type="pct"/>
            <w:shd w:val="clear" w:color="auto" w:fill="FFFFFF" w:themeFill="background1"/>
            <w:vAlign w:val="center"/>
          </w:tcPr>
          <w:p w:rsidRPr="00DF31A1" w:rsidR="008F0FA0" w:rsidP="00680A2A" w:rsidRDefault="79E45F1A" w14:paraId="6C3CF889" w14:textId="5D021CAA">
            <w:pPr>
              <w:rPr>
                <w:rFonts w:asciiTheme="minorHAnsi" w:hAnsiTheme="minorHAnsi" w:cstheme="minorBidi"/>
                <w:sz w:val="20"/>
                <w:szCs w:val="20"/>
              </w:rPr>
            </w:pPr>
            <w:r w:rsidRPr="61DDFA4D">
              <w:rPr>
                <w:rFonts w:asciiTheme="minorHAnsi" w:hAnsiTheme="minorHAnsi" w:cstheme="minorBidi"/>
                <w:sz w:val="20"/>
                <w:szCs w:val="20"/>
              </w:rPr>
              <w:t>63,724,380</w:t>
            </w:r>
          </w:p>
        </w:tc>
      </w:tr>
      <w:tr w:rsidRPr="008A3E05" w:rsidR="008F0FA0" w:rsidTr="231DD6EF" w14:paraId="5F876B7B" w14:textId="77777777">
        <w:trPr>
          <w:trHeight w:val="234"/>
        </w:trPr>
        <w:tc>
          <w:tcPr>
            <w:tcW w:w="2323" w:type="pct"/>
            <w:shd w:val="clear" w:color="auto" w:fill="FFFFFF" w:themeFill="background1"/>
          </w:tcPr>
          <w:p w:rsidRPr="00C46519" w:rsidR="008F0FA0" w:rsidRDefault="008F0FA0" w14:paraId="74E89895" w14:textId="1971D759">
            <w:pPr>
              <w:rPr>
                <w:rFonts w:ascii="Calibri" w:hAnsi="Calibri" w:cs="Calibri"/>
                <w:b/>
                <w:bCs/>
                <w:sz w:val="20"/>
                <w:szCs w:val="20"/>
              </w:rPr>
            </w:pPr>
            <w:r w:rsidRPr="00C46519">
              <w:rPr>
                <w:rFonts w:ascii="Calibri" w:hAnsi="Calibri" w:cs="Calibri"/>
                <w:b/>
                <w:bCs/>
                <w:sz w:val="20"/>
                <w:szCs w:val="20"/>
              </w:rPr>
              <w:t>Action Area 2 (</w:t>
            </w:r>
            <w:r w:rsidR="004921EA">
              <w:rPr>
                <w:rFonts w:ascii="Calibri" w:hAnsi="Calibri" w:cs="Calibri"/>
                <w:b/>
                <w:bCs/>
                <w:sz w:val="20"/>
                <w:szCs w:val="20"/>
              </w:rPr>
              <w:t>IP&amp;LCs</w:t>
            </w:r>
            <w:r w:rsidRPr="00C46519">
              <w:rPr>
                <w:rFonts w:ascii="Calibri" w:hAnsi="Calibri" w:cs="Calibri"/>
                <w:b/>
                <w:bCs/>
                <w:sz w:val="20"/>
                <w:szCs w:val="20"/>
              </w:rPr>
              <w:t>)</w:t>
            </w:r>
          </w:p>
        </w:tc>
        <w:tc>
          <w:tcPr>
            <w:tcW w:w="295" w:type="pct"/>
            <w:shd w:val="clear" w:color="auto" w:fill="FFFFFF" w:themeFill="background1"/>
          </w:tcPr>
          <w:p w:rsidRPr="00C46519" w:rsidR="008F0FA0" w:rsidRDefault="008F0FA0" w14:paraId="1A3274CE" w14:textId="77777777">
            <w:pPr>
              <w:rPr>
                <w:rFonts w:ascii="Calibri" w:hAnsi="Calibri" w:cs="Calibri"/>
                <w:b/>
                <w:bCs/>
                <w:sz w:val="20"/>
                <w:szCs w:val="20"/>
              </w:rPr>
            </w:pPr>
            <w:r w:rsidRPr="00C46519">
              <w:rPr>
                <w:rFonts w:ascii="Calibri" w:hAnsi="Calibri" w:cs="Calibri"/>
                <w:b/>
                <w:sz w:val="20"/>
                <w:szCs w:val="20"/>
              </w:rPr>
              <w:t>GBFF</w:t>
            </w:r>
          </w:p>
        </w:tc>
        <w:tc>
          <w:tcPr>
            <w:tcW w:w="1122" w:type="pct"/>
            <w:shd w:val="clear" w:color="auto" w:fill="FFFFFF" w:themeFill="background1"/>
            <w:vAlign w:val="center"/>
          </w:tcPr>
          <w:p w:rsidRPr="00C46519" w:rsidR="008F0FA0" w:rsidRDefault="008F0FA0" w14:paraId="1CB7D33D" w14:textId="77777777">
            <w:pPr>
              <w:rPr>
                <w:rFonts w:ascii="Calibri" w:hAnsi="Calibri" w:cs="Calibri"/>
                <w:sz w:val="20"/>
                <w:szCs w:val="20"/>
              </w:rPr>
            </w:pPr>
            <w:r w:rsidRPr="008F0FA0">
              <w:rPr>
                <w:rFonts w:ascii="Calibri" w:hAnsi="Calibri" w:cs="Calibri"/>
                <w:color w:val="000000"/>
                <w:sz w:val="20"/>
                <w:szCs w:val="20"/>
              </w:rPr>
              <w:t>5,835,367</w:t>
            </w:r>
          </w:p>
        </w:tc>
        <w:tc>
          <w:tcPr>
            <w:tcW w:w="1260" w:type="pct"/>
            <w:shd w:val="clear" w:color="auto" w:fill="FFFFFF" w:themeFill="background1"/>
            <w:vAlign w:val="center"/>
          </w:tcPr>
          <w:p w:rsidRPr="00DF31A1" w:rsidR="008F0FA0" w:rsidRDefault="00523464" w14:paraId="532F7AD0" w14:textId="71FD15B3">
            <w:pPr>
              <w:rPr>
                <w:rFonts w:asciiTheme="minorHAnsi" w:hAnsiTheme="minorHAnsi" w:cstheme="minorHAnsi"/>
                <w:sz w:val="20"/>
                <w:szCs w:val="20"/>
              </w:rPr>
            </w:pPr>
            <w:r w:rsidRPr="00DF31A1">
              <w:rPr>
                <w:rFonts w:asciiTheme="minorHAnsi" w:hAnsiTheme="minorHAnsi" w:cstheme="minorHAnsi"/>
                <w:sz w:val="20"/>
                <w:szCs w:val="20"/>
              </w:rPr>
              <w:t>40,308,450</w:t>
            </w:r>
          </w:p>
        </w:tc>
      </w:tr>
      <w:tr w:rsidRPr="008A3E05" w:rsidR="008F0FA0" w:rsidTr="231DD6EF" w14:paraId="0BE78E4A" w14:textId="77777777">
        <w:trPr>
          <w:trHeight w:val="234"/>
        </w:trPr>
        <w:tc>
          <w:tcPr>
            <w:tcW w:w="2323" w:type="pct"/>
            <w:tcBorders>
              <w:bottom w:val="single" w:color="auto" w:sz="4" w:space="0"/>
            </w:tcBorders>
            <w:shd w:val="clear" w:color="auto" w:fill="FFFFFF" w:themeFill="background1"/>
          </w:tcPr>
          <w:p w:rsidRPr="00C46519" w:rsidR="008F0FA0" w:rsidRDefault="008F0FA0" w14:paraId="6933396E" w14:textId="77777777">
            <w:pPr>
              <w:rPr>
                <w:rFonts w:ascii="Calibri" w:hAnsi="Calibri" w:cs="Calibri"/>
                <w:b/>
                <w:bCs/>
                <w:sz w:val="20"/>
                <w:szCs w:val="20"/>
              </w:rPr>
            </w:pPr>
            <w:r w:rsidRPr="00C46519">
              <w:rPr>
                <w:rFonts w:ascii="Calibri" w:hAnsi="Calibri" w:cs="Calibri"/>
                <w:b/>
                <w:bCs/>
                <w:sz w:val="20"/>
                <w:szCs w:val="20"/>
              </w:rPr>
              <w:t>Action Area 4 (Resource mobilization)</w:t>
            </w:r>
          </w:p>
        </w:tc>
        <w:tc>
          <w:tcPr>
            <w:tcW w:w="295" w:type="pct"/>
            <w:tcBorders>
              <w:bottom w:val="single" w:color="auto" w:sz="4" w:space="0"/>
            </w:tcBorders>
            <w:shd w:val="clear" w:color="auto" w:fill="FFFFFF" w:themeFill="background1"/>
          </w:tcPr>
          <w:p w:rsidRPr="00C46519" w:rsidR="008F0FA0" w:rsidRDefault="008F0FA0" w14:paraId="6D2F1271" w14:textId="77777777">
            <w:pPr>
              <w:rPr>
                <w:rFonts w:ascii="Calibri" w:hAnsi="Calibri" w:cs="Calibri"/>
                <w:b/>
                <w:bCs/>
                <w:sz w:val="20"/>
                <w:szCs w:val="20"/>
              </w:rPr>
            </w:pPr>
            <w:r w:rsidRPr="00C46519">
              <w:rPr>
                <w:rFonts w:ascii="Calibri" w:hAnsi="Calibri" w:cs="Calibri"/>
                <w:b/>
                <w:sz w:val="20"/>
                <w:szCs w:val="20"/>
              </w:rPr>
              <w:t>GBFF</w:t>
            </w:r>
          </w:p>
        </w:tc>
        <w:tc>
          <w:tcPr>
            <w:tcW w:w="1122" w:type="pct"/>
            <w:tcBorders>
              <w:bottom w:val="single" w:color="auto" w:sz="4" w:space="0"/>
            </w:tcBorders>
            <w:shd w:val="clear" w:color="auto" w:fill="FFFFFF" w:themeFill="background1"/>
            <w:vAlign w:val="center"/>
          </w:tcPr>
          <w:p w:rsidRPr="00C46519" w:rsidR="008F0FA0" w:rsidRDefault="008F0FA0" w14:paraId="41E35EF4" w14:textId="79CC278A">
            <w:pPr>
              <w:rPr>
                <w:rFonts w:ascii="Calibri" w:hAnsi="Calibri" w:cs="Calibri"/>
                <w:sz w:val="20"/>
                <w:szCs w:val="20"/>
              </w:rPr>
            </w:pPr>
            <w:r w:rsidRPr="008F0FA0">
              <w:rPr>
                <w:rFonts w:ascii="Calibri" w:hAnsi="Calibri" w:cs="Calibri"/>
                <w:color w:val="000000"/>
                <w:sz w:val="20"/>
                <w:szCs w:val="20"/>
              </w:rPr>
              <w:t xml:space="preserve">1,667,248 </w:t>
            </w:r>
          </w:p>
        </w:tc>
        <w:tc>
          <w:tcPr>
            <w:tcW w:w="1260" w:type="pct"/>
            <w:tcBorders>
              <w:bottom w:val="single" w:color="auto" w:sz="4" w:space="0"/>
            </w:tcBorders>
            <w:shd w:val="clear" w:color="auto" w:fill="FFFFFF" w:themeFill="background1"/>
            <w:vAlign w:val="center"/>
          </w:tcPr>
          <w:p w:rsidRPr="008C5AD2" w:rsidR="008F0FA0" w:rsidP="00C46519" w:rsidRDefault="008F0FA0" w14:paraId="4ABE91AE" w14:textId="1CED2345">
            <w:pPr>
              <w:ind w:left="0"/>
              <w:rPr>
                <w:rFonts w:asciiTheme="minorHAnsi" w:hAnsiTheme="minorHAnsi" w:cstheme="minorHAnsi"/>
                <w:sz w:val="20"/>
                <w:szCs w:val="20"/>
              </w:rPr>
            </w:pPr>
            <w:r w:rsidRPr="00DF31A1">
              <w:rPr>
                <w:rFonts w:asciiTheme="minorHAnsi" w:hAnsiTheme="minorHAnsi" w:cstheme="minorHAnsi"/>
                <w:color w:val="000000"/>
                <w:sz w:val="20"/>
                <w:szCs w:val="20"/>
              </w:rPr>
              <w:t xml:space="preserve">    </w:t>
            </w:r>
            <w:r w:rsidRPr="00DF31A1" w:rsidR="00DF31A1">
              <w:rPr>
                <w:rFonts w:asciiTheme="minorHAnsi" w:hAnsiTheme="minorHAnsi" w:cstheme="minorHAnsi"/>
                <w:color w:val="000000"/>
                <w:sz w:val="20"/>
                <w:szCs w:val="20"/>
              </w:rPr>
              <w:t xml:space="preserve">11,516,702 </w:t>
            </w:r>
          </w:p>
        </w:tc>
      </w:tr>
      <w:tr w:rsidRPr="008A3E05" w:rsidR="008F0FA0" w:rsidTr="231DD6EF" w14:paraId="130616BB" w14:textId="77777777">
        <w:trPr>
          <w:trHeight w:val="212"/>
        </w:trPr>
        <w:tc>
          <w:tcPr>
            <w:tcW w:w="2323" w:type="pct"/>
            <w:tcBorders>
              <w:top w:val="double" w:color="auto" w:sz="4" w:space="0"/>
              <w:bottom w:val="double" w:color="auto" w:sz="4" w:space="0"/>
            </w:tcBorders>
            <w:shd w:val="clear" w:color="auto" w:fill="FFFFFF" w:themeFill="background1"/>
          </w:tcPr>
          <w:p w:rsidRPr="00C46519" w:rsidR="008F0FA0" w:rsidRDefault="008F0FA0" w14:paraId="4D4A6AB3" w14:textId="77777777">
            <w:pPr>
              <w:rPr>
                <w:rFonts w:ascii="Calibri" w:hAnsi="Calibri" w:cs="Calibri"/>
                <w:b/>
                <w:bCs/>
                <w:sz w:val="20"/>
                <w:szCs w:val="20"/>
              </w:rPr>
            </w:pPr>
            <w:r w:rsidRPr="00C46519">
              <w:rPr>
                <w:rFonts w:ascii="Calibri" w:hAnsi="Calibri" w:cs="Calibri"/>
                <w:b/>
                <w:bCs/>
                <w:sz w:val="20"/>
                <w:szCs w:val="20"/>
              </w:rPr>
              <w:t>Total</w:t>
            </w:r>
          </w:p>
        </w:tc>
        <w:tc>
          <w:tcPr>
            <w:tcW w:w="295" w:type="pct"/>
            <w:tcBorders>
              <w:top w:val="double" w:color="auto" w:sz="4" w:space="0"/>
              <w:bottom w:val="double" w:color="auto" w:sz="4" w:space="0"/>
            </w:tcBorders>
            <w:shd w:val="clear" w:color="auto" w:fill="FFFFFF" w:themeFill="background1"/>
          </w:tcPr>
          <w:p w:rsidRPr="00C46519" w:rsidR="008F0FA0" w:rsidRDefault="008F0FA0" w14:paraId="3AEC293F" w14:textId="77777777">
            <w:pPr>
              <w:rPr>
                <w:rFonts w:ascii="Calibri" w:hAnsi="Calibri" w:cs="Calibri"/>
                <w:b/>
                <w:sz w:val="20"/>
                <w:szCs w:val="20"/>
              </w:rPr>
            </w:pPr>
          </w:p>
        </w:tc>
        <w:tc>
          <w:tcPr>
            <w:tcW w:w="1122" w:type="pct"/>
            <w:tcBorders>
              <w:top w:val="double" w:color="auto" w:sz="4" w:space="0"/>
              <w:bottom w:val="double" w:color="auto" w:sz="4" w:space="0"/>
            </w:tcBorders>
            <w:shd w:val="clear" w:color="auto" w:fill="FFFFFF" w:themeFill="background1"/>
          </w:tcPr>
          <w:p w:rsidRPr="00C46519" w:rsidR="008F0FA0" w:rsidRDefault="008F0FA0" w14:paraId="10F73606" w14:textId="77777777">
            <w:pPr>
              <w:rPr>
                <w:rFonts w:ascii="Calibri" w:hAnsi="Calibri" w:cs="Calibri"/>
                <w:b/>
                <w:bCs/>
                <w:sz w:val="20"/>
                <w:szCs w:val="20"/>
              </w:rPr>
            </w:pPr>
            <w:r w:rsidRPr="00C46519">
              <w:rPr>
                <w:rFonts w:ascii="Calibri" w:hAnsi="Calibri" w:cs="Calibri"/>
                <w:b/>
                <w:bCs/>
                <w:sz w:val="20"/>
                <w:szCs w:val="20"/>
              </w:rPr>
              <w:t>16,672,477</w:t>
            </w:r>
          </w:p>
        </w:tc>
        <w:tc>
          <w:tcPr>
            <w:tcW w:w="1260" w:type="pct"/>
            <w:tcBorders>
              <w:top w:val="double" w:color="auto" w:sz="4" w:space="0"/>
              <w:bottom w:val="double" w:color="auto" w:sz="4" w:space="0"/>
            </w:tcBorders>
            <w:shd w:val="clear" w:color="auto" w:fill="FFFFFF" w:themeFill="background1"/>
          </w:tcPr>
          <w:p w:rsidRPr="00C46519" w:rsidR="008F0FA0" w:rsidRDefault="071A339C" w14:paraId="76E03960" w14:textId="6211E465">
            <w:pPr>
              <w:rPr>
                <w:rFonts w:ascii="Calibri" w:hAnsi="Calibri" w:cs="Calibri"/>
                <w:b/>
                <w:bCs/>
                <w:sz w:val="20"/>
                <w:szCs w:val="20"/>
              </w:rPr>
            </w:pPr>
            <w:r w:rsidRPr="231DD6EF">
              <w:rPr>
                <w:rFonts w:ascii="Calibri" w:hAnsi="Calibri" w:cs="Calibri"/>
                <w:b/>
                <w:bCs/>
                <w:sz w:val="20"/>
                <w:szCs w:val="20"/>
              </w:rPr>
              <w:t>115,549,532</w:t>
            </w:r>
          </w:p>
        </w:tc>
      </w:tr>
    </w:tbl>
    <w:p w:rsidRPr="00A5089F" w:rsidR="002B1603" w:rsidP="00EF349C" w:rsidRDefault="002B1603" w14:paraId="4B0C7B5A" w14:textId="77777777">
      <w:pPr>
        <w:spacing w:line="259" w:lineRule="auto"/>
        <w:ind w:left="0" w:right="180"/>
        <w:jc w:val="both"/>
        <w:rPr>
          <w:rFonts w:asciiTheme="minorHAnsi" w:hAnsiTheme="minorHAnsi" w:cstheme="minorHAnsi"/>
        </w:rPr>
      </w:pPr>
    </w:p>
    <w:p w:rsidR="00984389" w:rsidP="009C68F2" w:rsidRDefault="00984389" w14:paraId="37B5A60D" w14:textId="77777777">
      <w:pPr>
        <w:pStyle w:val="Heading3"/>
        <w:ind w:left="0"/>
        <w:jc w:val="both"/>
        <w:rPr>
          <w:rFonts w:asciiTheme="minorHAnsi" w:hAnsiTheme="minorHAnsi" w:cstheme="minorHAnsi"/>
        </w:rPr>
      </w:pPr>
      <w:bookmarkStart w:name="_Toc161850332" w:id="41"/>
    </w:p>
    <w:p w:rsidR="00984389" w:rsidP="009C68F2" w:rsidRDefault="00984389" w14:paraId="512963D3" w14:textId="77777777">
      <w:pPr>
        <w:pStyle w:val="Heading3"/>
        <w:ind w:left="0"/>
        <w:jc w:val="both"/>
        <w:rPr>
          <w:rFonts w:asciiTheme="minorHAnsi" w:hAnsiTheme="minorHAnsi" w:cstheme="minorHAnsi"/>
        </w:rPr>
      </w:pPr>
    </w:p>
    <w:p w:rsidR="00984389" w:rsidP="009C68F2" w:rsidRDefault="00984389" w14:paraId="3B000BAD" w14:textId="77777777">
      <w:pPr>
        <w:pStyle w:val="Heading3"/>
        <w:ind w:left="0"/>
        <w:jc w:val="both"/>
        <w:rPr>
          <w:rFonts w:asciiTheme="minorHAnsi" w:hAnsiTheme="minorHAnsi" w:cstheme="minorHAnsi"/>
        </w:rPr>
      </w:pPr>
    </w:p>
    <w:p w:rsidR="00984389" w:rsidP="009C68F2" w:rsidRDefault="00984389" w14:paraId="485BB309" w14:textId="77777777">
      <w:pPr>
        <w:pStyle w:val="Heading3"/>
        <w:ind w:left="0"/>
        <w:jc w:val="both"/>
        <w:rPr>
          <w:rFonts w:asciiTheme="minorHAnsi" w:hAnsiTheme="minorHAnsi" w:cstheme="minorHAnsi"/>
        </w:rPr>
      </w:pPr>
    </w:p>
    <w:p w:rsidR="00984389" w:rsidP="009C68F2" w:rsidRDefault="00984389" w14:paraId="18D2CE4A" w14:textId="77777777">
      <w:pPr>
        <w:pStyle w:val="Heading3"/>
        <w:ind w:left="0"/>
        <w:jc w:val="both"/>
        <w:rPr>
          <w:rFonts w:asciiTheme="minorHAnsi" w:hAnsiTheme="minorHAnsi" w:cstheme="minorHAnsi"/>
        </w:rPr>
      </w:pPr>
    </w:p>
    <w:p w:rsidR="00984389" w:rsidP="009C68F2" w:rsidRDefault="00984389" w14:paraId="4E011353" w14:textId="77777777">
      <w:pPr>
        <w:pStyle w:val="Heading3"/>
        <w:ind w:left="0"/>
        <w:jc w:val="both"/>
        <w:rPr>
          <w:rFonts w:asciiTheme="minorHAnsi" w:hAnsiTheme="minorHAnsi" w:cstheme="minorHAnsi"/>
        </w:rPr>
      </w:pPr>
    </w:p>
    <w:p w:rsidR="00984389" w:rsidP="009C68F2" w:rsidRDefault="00984389" w14:paraId="6D30D9C2" w14:textId="77777777">
      <w:pPr>
        <w:pStyle w:val="Heading3"/>
        <w:ind w:left="0"/>
        <w:jc w:val="both"/>
        <w:rPr>
          <w:rFonts w:asciiTheme="minorHAnsi" w:hAnsiTheme="minorHAnsi" w:cstheme="minorHAnsi"/>
        </w:rPr>
      </w:pPr>
    </w:p>
    <w:p w:rsidR="00984389" w:rsidP="009C68F2" w:rsidRDefault="00984389" w14:paraId="6A18367A" w14:textId="77777777">
      <w:pPr>
        <w:pStyle w:val="Heading3"/>
        <w:ind w:left="0"/>
        <w:jc w:val="both"/>
        <w:rPr>
          <w:rFonts w:asciiTheme="minorHAnsi" w:hAnsiTheme="minorHAnsi" w:cstheme="minorHAnsi"/>
        </w:rPr>
      </w:pPr>
    </w:p>
    <w:p w:rsidR="00984389" w:rsidP="009C68F2" w:rsidRDefault="00984389" w14:paraId="0DFDB7A9" w14:textId="77777777">
      <w:pPr>
        <w:pStyle w:val="Heading3"/>
        <w:ind w:left="0"/>
        <w:jc w:val="both"/>
        <w:rPr>
          <w:rFonts w:asciiTheme="minorHAnsi" w:hAnsiTheme="minorHAnsi" w:cstheme="minorHAnsi"/>
        </w:rPr>
      </w:pPr>
    </w:p>
    <w:p w:rsidR="00984389" w:rsidP="009C68F2" w:rsidRDefault="00984389" w14:paraId="7400E4DC" w14:textId="77777777">
      <w:pPr>
        <w:pStyle w:val="Heading3"/>
        <w:ind w:left="0"/>
        <w:jc w:val="both"/>
        <w:rPr>
          <w:rFonts w:asciiTheme="minorHAnsi" w:hAnsiTheme="minorHAnsi" w:cstheme="minorHAnsi"/>
        </w:rPr>
      </w:pPr>
    </w:p>
    <w:p w:rsidR="00984389" w:rsidP="009C68F2" w:rsidRDefault="00984389" w14:paraId="24D86DC1" w14:textId="77777777">
      <w:pPr>
        <w:pStyle w:val="Heading3"/>
        <w:ind w:left="0"/>
        <w:jc w:val="both"/>
        <w:rPr>
          <w:rFonts w:asciiTheme="minorHAnsi" w:hAnsiTheme="minorHAnsi" w:cstheme="minorHAnsi"/>
        </w:rPr>
      </w:pPr>
    </w:p>
    <w:p w:rsidR="00984389" w:rsidP="009C68F2" w:rsidRDefault="00984389" w14:paraId="3181DC2C" w14:textId="77777777">
      <w:pPr>
        <w:pStyle w:val="Heading3"/>
        <w:ind w:left="0"/>
        <w:jc w:val="both"/>
        <w:rPr>
          <w:rFonts w:asciiTheme="minorHAnsi" w:hAnsiTheme="minorHAnsi" w:cstheme="minorHAnsi"/>
        </w:rPr>
      </w:pPr>
    </w:p>
    <w:p w:rsidR="00984389" w:rsidP="009C68F2" w:rsidRDefault="00984389" w14:paraId="36C3150F" w14:textId="77777777">
      <w:pPr>
        <w:pStyle w:val="Heading3"/>
        <w:ind w:left="0"/>
        <w:jc w:val="both"/>
        <w:rPr>
          <w:rFonts w:asciiTheme="minorHAnsi" w:hAnsiTheme="minorHAnsi" w:cstheme="minorHAnsi"/>
        </w:rPr>
      </w:pPr>
    </w:p>
    <w:p w:rsidR="00984389" w:rsidP="009C68F2" w:rsidRDefault="00984389" w14:paraId="5AC33F69" w14:textId="77777777">
      <w:pPr>
        <w:pStyle w:val="Heading3"/>
        <w:ind w:left="0"/>
        <w:jc w:val="both"/>
        <w:rPr>
          <w:rFonts w:asciiTheme="minorHAnsi" w:hAnsiTheme="minorHAnsi" w:cstheme="minorHAnsi"/>
        </w:rPr>
      </w:pPr>
    </w:p>
    <w:p w:rsidR="00984389" w:rsidP="009C68F2" w:rsidRDefault="00984389" w14:paraId="1FFD4521" w14:textId="77777777">
      <w:pPr>
        <w:pStyle w:val="Heading3"/>
        <w:ind w:left="0"/>
        <w:jc w:val="both"/>
        <w:rPr>
          <w:rFonts w:asciiTheme="minorHAnsi" w:hAnsiTheme="minorHAnsi" w:cstheme="minorHAnsi"/>
        </w:rPr>
      </w:pPr>
    </w:p>
    <w:p w:rsidR="00984389" w:rsidP="009C68F2" w:rsidRDefault="00984389" w14:paraId="27C59762" w14:textId="77777777">
      <w:pPr>
        <w:pStyle w:val="Heading3"/>
        <w:ind w:left="0"/>
        <w:jc w:val="both"/>
        <w:rPr>
          <w:rFonts w:asciiTheme="minorHAnsi" w:hAnsiTheme="minorHAnsi" w:cstheme="minorHAnsi"/>
        </w:rPr>
      </w:pPr>
    </w:p>
    <w:p w:rsidR="00984389" w:rsidP="009C68F2" w:rsidRDefault="00984389" w14:paraId="49560B4C" w14:textId="77777777">
      <w:pPr>
        <w:pStyle w:val="Heading3"/>
        <w:ind w:left="0"/>
        <w:jc w:val="both"/>
        <w:rPr>
          <w:rFonts w:asciiTheme="minorHAnsi" w:hAnsiTheme="minorHAnsi" w:cstheme="minorHAnsi"/>
        </w:rPr>
      </w:pPr>
    </w:p>
    <w:p w:rsidR="00984389" w:rsidP="009C68F2" w:rsidRDefault="00984389" w14:paraId="5D7F443D" w14:textId="77777777">
      <w:pPr>
        <w:pStyle w:val="Heading3"/>
        <w:ind w:left="0"/>
        <w:jc w:val="both"/>
        <w:rPr>
          <w:rFonts w:asciiTheme="minorHAnsi" w:hAnsiTheme="minorHAnsi" w:cstheme="minorHAnsi"/>
        </w:rPr>
      </w:pPr>
    </w:p>
    <w:p w:rsidR="00984389" w:rsidP="009C68F2" w:rsidRDefault="00984389" w14:paraId="5200A319" w14:textId="77777777">
      <w:pPr>
        <w:pStyle w:val="Heading3"/>
        <w:ind w:left="0"/>
        <w:jc w:val="both"/>
        <w:rPr>
          <w:rFonts w:asciiTheme="minorHAnsi" w:hAnsiTheme="minorHAnsi" w:cstheme="minorHAnsi"/>
        </w:rPr>
      </w:pPr>
    </w:p>
    <w:p w:rsidR="00984389" w:rsidP="009C68F2" w:rsidRDefault="00984389" w14:paraId="61F13C20" w14:textId="77777777">
      <w:pPr>
        <w:pStyle w:val="Heading3"/>
        <w:ind w:left="0"/>
        <w:jc w:val="both"/>
        <w:rPr>
          <w:rFonts w:asciiTheme="minorHAnsi" w:hAnsiTheme="minorHAnsi" w:cstheme="minorHAnsi"/>
        </w:rPr>
      </w:pPr>
    </w:p>
    <w:p w:rsidR="00984389" w:rsidP="009C68F2" w:rsidRDefault="00984389" w14:paraId="53D926F8" w14:textId="77777777">
      <w:pPr>
        <w:pStyle w:val="Heading3"/>
        <w:ind w:left="0"/>
        <w:jc w:val="both"/>
        <w:rPr>
          <w:rFonts w:asciiTheme="minorHAnsi" w:hAnsiTheme="minorHAnsi" w:cstheme="minorHAnsi"/>
        </w:rPr>
      </w:pPr>
    </w:p>
    <w:p w:rsidR="00984389" w:rsidP="009C68F2" w:rsidRDefault="00984389" w14:paraId="6ACA7EF1" w14:textId="77777777">
      <w:pPr>
        <w:pStyle w:val="Heading3"/>
        <w:ind w:left="0"/>
        <w:jc w:val="both"/>
        <w:rPr>
          <w:rFonts w:asciiTheme="minorHAnsi" w:hAnsiTheme="minorHAnsi" w:cstheme="minorHAnsi"/>
        </w:rPr>
      </w:pPr>
    </w:p>
    <w:p w:rsidR="00984389" w:rsidP="009C68F2" w:rsidRDefault="00984389" w14:paraId="1BF1274D" w14:textId="77777777">
      <w:pPr>
        <w:pStyle w:val="Heading3"/>
        <w:ind w:left="0"/>
        <w:jc w:val="both"/>
        <w:rPr>
          <w:rFonts w:asciiTheme="minorHAnsi" w:hAnsiTheme="minorHAnsi" w:cstheme="minorHAnsi"/>
        </w:rPr>
      </w:pPr>
    </w:p>
    <w:p w:rsidR="00984389" w:rsidP="009C68F2" w:rsidRDefault="00984389" w14:paraId="1F7E910E" w14:textId="77777777">
      <w:pPr>
        <w:pStyle w:val="Heading3"/>
        <w:ind w:left="0"/>
        <w:jc w:val="both"/>
        <w:rPr>
          <w:rFonts w:asciiTheme="minorHAnsi" w:hAnsiTheme="minorHAnsi" w:cstheme="minorHAnsi"/>
        </w:rPr>
      </w:pPr>
    </w:p>
    <w:p w:rsidR="00984389" w:rsidP="009C68F2" w:rsidRDefault="00984389" w14:paraId="7E25C4BD" w14:textId="77777777">
      <w:pPr>
        <w:pStyle w:val="Heading3"/>
        <w:ind w:left="0"/>
        <w:jc w:val="both"/>
        <w:rPr>
          <w:rFonts w:asciiTheme="minorHAnsi" w:hAnsiTheme="minorHAnsi" w:cstheme="minorHAnsi"/>
        </w:rPr>
      </w:pPr>
    </w:p>
    <w:p w:rsidR="00984389" w:rsidP="009C68F2" w:rsidRDefault="00984389" w14:paraId="41E8FE5D" w14:textId="77777777">
      <w:pPr>
        <w:pStyle w:val="Heading3"/>
        <w:ind w:left="0"/>
        <w:jc w:val="both"/>
        <w:rPr>
          <w:rFonts w:asciiTheme="minorHAnsi" w:hAnsiTheme="minorHAnsi" w:cstheme="minorHAnsi"/>
        </w:rPr>
      </w:pPr>
    </w:p>
    <w:p w:rsidR="00984389" w:rsidP="009C68F2" w:rsidRDefault="00984389" w14:paraId="33509D1E" w14:textId="77777777">
      <w:pPr>
        <w:pStyle w:val="Heading3"/>
        <w:ind w:left="0"/>
        <w:jc w:val="both"/>
        <w:rPr>
          <w:rFonts w:asciiTheme="minorHAnsi" w:hAnsiTheme="minorHAnsi" w:cstheme="minorHAnsi"/>
        </w:rPr>
      </w:pPr>
    </w:p>
    <w:p w:rsidR="00984389" w:rsidP="009C68F2" w:rsidRDefault="00984389" w14:paraId="72619C5C" w14:textId="77777777">
      <w:pPr>
        <w:pStyle w:val="Heading3"/>
        <w:ind w:left="0"/>
        <w:jc w:val="both"/>
        <w:rPr>
          <w:rFonts w:asciiTheme="minorHAnsi" w:hAnsiTheme="minorHAnsi" w:cstheme="minorHAnsi"/>
        </w:rPr>
      </w:pPr>
    </w:p>
    <w:p w:rsidR="00984389" w:rsidP="009C68F2" w:rsidRDefault="00984389" w14:paraId="2D4C51EA" w14:textId="77777777">
      <w:pPr>
        <w:pStyle w:val="Heading3"/>
        <w:ind w:left="0"/>
        <w:jc w:val="both"/>
        <w:rPr>
          <w:rFonts w:asciiTheme="minorHAnsi" w:hAnsiTheme="minorHAnsi" w:cstheme="minorHAnsi"/>
        </w:rPr>
      </w:pPr>
    </w:p>
    <w:p w:rsidR="00984389" w:rsidP="009C68F2" w:rsidRDefault="00984389" w14:paraId="6EFE9D87" w14:textId="77777777">
      <w:pPr>
        <w:pStyle w:val="Heading3"/>
        <w:ind w:left="0"/>
        <w:jc w:val="both"/>
        <w:rPr>
          <w:rFonts w:asciiTheme="minorHAnsi" w:hAnsiTheme="minorHAnsi" w:cstheme="minorHAnsi"/>
        </w:rPr>
      </w:pPr>
    </w:p>
    <w:p w:rsidR="00984389" w:rsidP="009C68F2" w:rsidRDefault="00984389" w14:paraId="279D57FC" w14:textId="77777777">
      <w:pPr>
        <w:pStyle w:val="Heading3"/>
        <w:ind w:left="0"/>
        <w:jc w:val="both"/>
        <w:rPr>
          <w:rFonts w:asciiTheme="minorHAnsi" w:hAnsiTheme="minorHAnsi" w:cstheme="minorHAnsi"/>
        </w:rPr>
      </w:pPr>
    </w:p>
    <w:p w:rsidR="00984389" w:rsidP="009C68F2" w:rsidRDefault="00984389" w14:paraId="27CB569A" w14:textId="77777777">
      <w:pPr>
        <w:pStyle w:val="Heading3"/>
        <w:ind w:left="0"/>
        <w:jc w:val="both"/>
        <w:rPr>
          <w:rFonts w:asciiTheme="minorHAnsi" w:hAnsiTheme="minorHAnsi" w:cstheme="minorHAnsi"/>
        </w:rPr>
      </w:pPr>
    </w:p>
    <w:p w:rsidR="00984389" w:rsidP="009C68F2" w:rsidRDefault="00984389" w14:paraId="517C875B" w14:textId="77777777">
      <w:pPr>
        <w:pStyle w:val="Heading3"/>
        <w:ind w:left="0"/>
        <w:jc w:val="both"/>
        <w:rPr>
          <w:rFonts w:asciiTheme="minorHAnsi" w:hAnsiTheme="minorHAnsi" w:cstheme="minorHAnsi"/>
        </w:rPr>
      </w:pPr>
    </w:p>
    <w:p w:rsidR="00984389" w:rsidP="009C68F2" w:rsidRDefault="00984389" w14:paraId="095EC96C" w14:textId="77777777">
      <w:pPr>
        <w:pStyle w:val="Heading3"/>
        <w:ind w:left="0"/>
        <w:jc w:val="both"/>
        <w:rPr>
          <w:rFonts w:asciiTheme="minorHAnsi" w:hAnsiTheme="minorHAnsi" w:cstheme="minorHAnsi"/>
        </w:rPr>
      </w:pPr>
    </w:p>
    <w:p w:rsidR="00984389" w:rsidP="009C68F2" w:rsidRDefault="00984389" w14:paraId="0D7E4636" w14:textId="77777777">
      <w:pPr>
        <w:pStyle w:val="Heading3"/>
        <w:ind w:left="0"/>
        <w:jc w:val="both"/>
        <w:rPr>
          <w:rFonts w:asciiTheme="minorHAnsi" w:hAnsiTheme="minorHAnsi" w:cstheme="minorHAnsi"/>
        </w:rPr>
      </w:pPr>
    </w:p>
    <w:p w:rsidR="00984389" w:rsidP="009C68F2" w:rsidRDefault="00984389" w14:paraId="15002EF8" w14:textId="77777777">
      <w:pPr>
        <w:pStyle w:val="Heading3"/>
        <w:ind w:left="0"/>
        <w:jc w:val="both"/>
        <w:rPr>
          <w:rFonts w:asciiTheme="minorHAnsi" w:hAnsiTheme="minorHAnsi" w:cstheme="minorHAnsi"/>
        </w:rPr>
      </w:pPr>
    </w:p>
    <w:p w:rsidR="00984389" w:rsidP="009C68F2" w:rsidRDefault="00984389" w14:paraId="5624E2D2" w14:textId="77777777">
      <w:pPr>
        <w:pStyle w:val="Heading3"/>
        <w:ind w:left="0"/>
        <w:jc w:val="both"/>
        <w:rPr>
          <w:rFonts w:asciiTheme="minorHAnsi" w:hAnsiTheme="minorHAnsi" w:cstheme="minorHAnsi"/>
        </w:rPr>
      </w:pPr>
    </w:p>
    <w:p w:rsidR="00984389" w:rsidP="009C68F2" w:rsidRDefault="00984389" w14:paraId="0A01A158" w14:textId="77777777">
      <w:pPr>
        <w:pStyle w:val="Heading3"/>
        <w:ind w:left="0"/>
        <w:jc w:val="both"/>
        <w:rPr>
          <w:rFonts w:asciiTheme="minorHAnsi" w:hAnsiTheme="minorHAnsi" w:cstheme="minorHAnsi"/>
        </w:rPr>
      </w:pPr>
    </w:p>
    <w:p w:rsidR="00984389" w:rsidP="009C68F2" w:rsidRDefault="00984389" w14:paraId="7B920D9B" w14:textId="77777777">
      <w:pPr>
        <w:pStyle w:val="Heading3"/>
        <w:ind w:left="0"/>
        <w:jc w:val="both"/>
        <w:rPr>
          <w:rFonts w:asciiTheme="minorHAnsi" w:hAnsiTheme="minorHAnsi" w:cstheme="minorHAnsi"/>
        </w:rPr>
      </w:pPr>
    </w:p>
    <w:p w:rsidR="00984389" w:rsidP="009C68F2" w:rsidRDefault="00984389" w14:paraId="632DC5B7" w14:textId="77777777">
      <w:pPr>
        <w:pStyle w:val="Heading3"/>
        <w:ind w:left="0"/>
        <w:jc w:val="both"/>
        <w:rPr>
          <w:rFonts w:asciiTheme="minorHAnsi" w:hAnsiTheme="minorHAnsi" w:cstheme="minorHAnsi"/>
        </w:rPr>
      </w:pPr>
    </w:p>
    <w:p w:rsidR="00984389" w:rsidP="009C68F2" w:rsidRDefault="00984389" w14:paraId="1B142D35" w14:textId="77777777">
      <w:pPr>
        <w:pStyle w:val="Heading3"/>
        <w:ind w:left="0"/>
        <w:jc w:val="both"/>
        <w:rPr>
          <w:rFonts w:asciiTheme="minorHAnsi" w:hAnsiTheme="minorHAnsi" w:cstheme="minorHAnsi"/>
        </w:rPr>
      </w:pPr>
    </w:p>
    <w:p w:rsidR="00984389" w:rsidP="009C68F2" w:rsidRDefault="00984389" w14:paraId="413850C1" w14:textId="77777777">
      <w:pPr>
        <w:pStyle w:val="Heading3"/>
        <w:ind w:left="0"/>
        <w:jc w:val="both"/>
        <w:rPr>
          <w:rFonts w:asciiTheme="minorHAnsi" w:hAnsiTheme="minorHAnsi" w:cstheme="minorHAnsi"/>
        </w:rPr>
      </w:pPr>
    </w:p>
    <w:p w:rsidR="00984389" w:rsidP="009C68F2" w:rsidRDefault="00984389" w14:paraId="26473347" w14:textId="77777777">
      <w:pPr>
        <w:pStyle w:val="Heading3"/>
        <w:ind w:left="0"/>
        <w:jc w:val="both"/>
        <w:rPr>
          <w:rFonts w:asciiTheme="minorHAnsi" w:hAnsiTheme="minorHAnsi" w:cstheme="minorHAnsi"/>
        </w:rPr>
      </w:pPr>
    </w:p>
    <w:p w:rsidR="00984389" w:rsidP="009C68F2" w:rsidRDefault="00984389" w14:paraId="18E0E283" w14:textId="77777777">
      <w:pPr>
        <w:pStyle w:val="Heading3"/>
        <w:ind w:left="0"/>
        <w:jc w:val="both"/>
        <w:rPr>
          <w:rFonts w:asciiTheme="minorHAnsi" w:hAnsiTheme="minorHAnsi" w:cstheme="minorHAnsi"/>
        </w:rPr>
      </w:pPr>
    </w:p>
    <w:p w:rsidR="00984389" w:rsidP="009C68F2" w:rsidRDefault="00984389" w14:paraId="7147A04B" w14:textId="77777777">
      <w:pPr>
        <w:pStyle w:val="Heading3"/>
        <w:ind w:left="0"/>
        <w:jc w:val="both"/>
        <w:rPr>
          <w:rFonts w:asciiTheme="minorHAnsi" w:hAnsiTheme="minorHAnsi" w:cstheme="minorHAnsi"/>
        </w:rPr>
      </w:pPr>
    </w:p>
    <w:p w:rsidR="00984389" w:rsidP="009C68F2" w:rsidRDefault="00984389" w14:paraId="39F5C8F6" w14:textId="77777777">
      <w:pPr>
        <w:pStyle w:val="Heading3"/>
        <w:ind w:left="0"/>
        <w:jc w:val="both"/>
        <w:rPr>
          <w:rFonts w:asciiTheme="minorHAnsi" w:hAnsiTheme="minorHAnsi" w:cstheme="minorHAnsi"/>
        </w:rPr>
      </w:pPr>
    </w:p>
    <w:p w:rsidR="00984389" w:rsidP="009C68F2" w:rsidRDefault="00984389" w14:paraId="0C4F21A9" w14:textId="77777777">
      <w:pPr>
        <w:pStyle w:val="Heading3"/>
        <w:ind w:left="0"/>
        <w:jc w:val="both"/>
        <w:rPr>
          <w:rFonts w:asciiTheme="minorHAnsi" w:hAnsiTheme="minorHAnsi" w:cstheme="minorHAnsi"/>
        </w:rPr>
      </w:pPr>
    </w:p>
    <w:p w:rsidRPr="00A5089F" w:rsidR="008974D9" w:rsidP="009C68F2" w:rsidRDefault="007613C1" w14:paraId="44CD25F4" w14:textId="3FE71F25">
      <w:pPr>
        <w:pStyle w:val="Heading3"/>
        <w:ind w:left="0"/>
        <w:jc w:val="both"/>
        <w:rPr>
          <w:rFonts w:asciiTheme="minorHAnsi" w:hAnsiTheme="minorHAnsi" w:cstheme="minorHAnsi"/>
          <w:sz w:val="20"/>
          <w:szCs w:val="20"/>
          <w:highlight w:val="yellow"/>
        </w:rPr>
      </w:pPr>
      <w:r w:rsidRPr="00A5089F">
        <w:rPr>
          <w:rFonts w:asciiTheme="minorHAnsi" w:hAnsiTheme="minorHAnsi" w:cstheme="minorHAnsi"/>
        </w:rPr>
        <w:t>Confirmed Co-financing for the project, by name and type</w:t>
      </w:r>
      <w:r w:rsidRPr="00A5089F" w:rsidR="00CC59FC">
        <w:rPr>
          <w:rFonts w:asciiTheme="minorHAnsi" w:hAnsiTheme="minorHAnsi" w:cstheme="minorHAnsi"/>
        </w:rPr>
        <w:t>*</w:t>
      </w:r>
      <w:bookmarkEnd w:id="41"/>
      <w:r w:rsidRPr="00A5089F" w:rsidR="008974D9">
        <w:rPr>
          <w:rFonts w:asciiTheme="minorHAnsi" w:hAnsiTheme="minorHAnsi" w:cstheme="minorHAnsi"/>
          <w:sz w:val="20"/>
          <w:szCs w:val="20"/>
          <w:highlight w:val="yellow"/>
        </w:rPr>
        <w:br w:type="page"/>
      </w:r>
    </w:p>
    <w:p w:rsidRPr="00A5089F" w:rsidR="00CC59FC" w:rsidP="00EF349C" w:rsidRDefault="00CC59FC" w14:paraId="32988DC3" w14:textId="77777777">
      <w:pPr>
        <w:ind w:left="0"/>
        <w:jc w:val="both"/>
        <w:rPr>
          <w:rFonts w:asciiTheme="minorHAnsi" w:hAnsiTheme="minorHAnsi" w:cstheme="minorHAnsi"/>
          <w:sz w:val="20"/>
          <w:szCs w:val="20"/>
          <w:highlight w:val="yellow"/>
        </w:rPr>
      </w:pPr>
    </w:p>
    <w:p w:rsidRPr="00A5089F" w:rsidR="00CC59FC" w:rsidP="00EF349C" w:rsidRDefault="00CC59FC" w14:paraId="34B3AB99" w14:textId="77777777">
      <w:pPr>
        <w:jc w:val="both"/>
      </w:pPr>
    </w:p>
    <w:p w:rsidRPr="00A5089F" w:rsidR="007613C1" w:rsidP="00EF349C" w:rsidRDefault="007613C1" w14:paraId="711A21C8" w14:textId="77777777">
      <w:pPr>
        <w:ind w:left="0"/>
        <w:jc w:val="both"/>
        <w:rPr>
          <w:rFonts w:asciiTheme="minorHAnsi" w:hAnsiTheme="minorHAnsi" w:cstheme="minorHAnsi"/>
        </w:rPr>
      </w:pPr>
      <w:r w:rsidRPr="00A5089F">
        <w:rPr>
          <w:rFonts w:asciiTheme="minorHAnsi" w:hAnsiTheme="minorHAnsi" w:cstheme="minorHAnsi"/>
        </w:rPr>
        <w:t>Please include evidence for each co-financing source for this project in the tab of the portal</w:t>
      </w:r>
    </w:p>
    <w:p w:rsidR="007613C1" w:rsidP="00EF349C" w:rsidRDefault="007613C1" w14:paraId="139650A8" w14:textId="5D0DD002">
      <w:pPr>
        <w:ind w:left="0"/>
        <w:jc w:val="both"/>
        <w:rPr>
          <w:rFonts w:asciiTheme="minorHAnsi" w:hAnsiTheme="minorHAnsi" w:cstheme="minorHAnsi"/>
        </w:rPr>
      </w:pPr>
      <w:r w:rsidRPr="00A5089F">
        <w:rPr>
          <w:rFonts w:asciiTheme="minorHAnsi" w:hAnsiTheme="minorHAnsi" w:cstheme="minorHAnsi"/>
        </w:rPr>
        <w:t>Please describe the investment mobilized portion of the co-financing</w:t>
      </w:r>
      <w:r w:rsidR="005955E4">
        <w:rPr>
          <w:rFonts w:asciiTheme="minorHAnsi" w:hAnsiTheme="minorHAnsi" w:cstheme="minorHAnsi"/>
        </w:rPr>
        <w:t>.</w:t>
      </w:r>
    </w:p>
    <w:p w:rsidR="002B71E3" w:rsidP="00EF349C" w:rsidRDefault="002B71E3" w14:paraId="75333400" w14:textId="77777777">
      <w:pPr>
        <w:ind w:left="0"/>
        <w:jc w:val="both"/>
        <w:rPr>
          <w:rFonts w:asciiTheme="minorHAnsi" w:hAnsiTheme="minorHAnsi" w:cstheme="minorHAnsi"/>
        </w:rPr>
      </w:pPr>
    </w:p>
    <w:p w:rsidR="002B71E3" w:rsidP="002B71E3" w:rsidRDefault="002B71E3" w14:paraId="4CCF2A0F" w14:textId="3E7F27E9">
      <w:pPr>
        <w:ind w:left="0"/>
        <w:jc w:val="both"/>
        <w:rPr>
          <w:rFonts w:asciiTheme="minorHAnsi" w:hAnsiTheme="minorHAnsi" w:cstheme="minorBidi"/>
        </w:rPr>
      </w:pPr>
      <w:r w:rsidRPr="60F3EB48">
        <w:rPr>
          <w:rFonts w:asciiTheme="minorHAnsi" w:hAnsiTheme="minorHAnsi" w:cstheme="minorBidi"/>
        </w:rPr>
        <w:t>From FMCN, USD $</w:t>
      </w:r>
      <w:r w:rsidRPr="68CFA1CB">
        <w:rPr>
          <w:rFonts w:asciiTheme="minorHAnsi" w:hAnsiTheme="minorHAnsi" w:cstheme="minorBidi"/>
        </w:rPr>
        <w:t>1</w:t>
      </w:r>
      <w:r w:rsidRPr="68CFA1CB" w:rsidR="3ED5099D">
        <w:rPr>
          <w:rFonts w:asciiTheme="minorHAnsi" w:hAnsiTheme="minorHAnsi" w:cstheme="minorBidi"/>
        </w:rPr>
        <w:t>2,0</w:t>
      </w:r>
      <w:r w:rsidRPr="68CFA1CB">
        <w:rPr>
          <w:rFonts w:asciiTheme="minorHAnsi" w:hAnsiTheme="minorHAnsi" w:cstheme="minorBidi"/>
        </w:rPr>
        <w:t>00</w:t>
      </w:r>
      <w:r w:rsidRPr="60F3EB48">
        <w:rPr>
          <w:rFonts w:asciiTheme="minorHAnsi" w:hAnsiTheme="minorHAnsi" w:cstheme="minorBidi"/>
        </w:rPr>
        <w:t xml:space="preserve">,000, which are endowment funds for marine PAs provided by </w:t>
      </w:r>
      <w:proofErr w:type="spellStart"/>
      <w:r w:rsidRPr="60F3EB48">
        <w:rPr>
          <w:rFonts w:asciiTheme="minorHAnsi" w:hAnsiTheme="minorHAnsi" w:cstheme="minorBidi"/>
        </w:rPr>
        <w:t>KfW</w:t>
      </w:r>
      <w:proofErr w:type="spellEnd"/>
      <w:r w:rsidRPr="60F3EB48">
        <w:rPr>
          <w:rFonts w:asciiTheme="minorHAnsi" w:hAnsiTheme="minorHAnsi" w:cstheme="minorBidi"/>
        </w:rPr>
        <w:t xml:space="preserve"> Development Bank resources to complement Mex30x30 for Component 3 (already deposited). </w:t>
      </w:r>
      <w:r w:rsidRPr="123E2190" w:rsidR="69D5FD74">
        <w:rPr>
          <w:rFonts w:asciiTheme="minorHAnsi" w:hAnsiTheme="minorHAnsi" w:cstheme="minorBidi"/>
        </w:rPr>
        <w:t xml:space="preserve">In addition, </w:t>
      </w:r>
      <w:r w:rsidRPr="123E2190">
        <w:rPr>
          <w:rFonts w:asciiTheme="minorHAnsi" w:hAnsiTheme="minorHAnsi" w:cstheme="minorBidi"/>
        </w:rPr>
        <w:t>USD</w:t>
      </w:r>
      <w:r w:rsidRPr="60F3EB48">
        <w:rPr>
          <w:rFonts w:asciiTheme="minorHAnsi" w:hAnsiTheme="minorHAnsi" w:cstheme="minorBidi"/>
        </w:rPr>
        <w:t xml:space="preserve"> $1,067,000, which will cover recurrent expenditures for Component 2, 4 and PMC.</w:t>
      </w:r>
    </w:p>
    <w:p w:rsidRPr="00A5089F" w:rsidR="002B71E3" w:rsidP="002B71E3" w:rsidRDefault="002B71E3" w14:paraId="52685E16" w14:textId="77777777">
      <w:pPr>
        <w:ind w:left="0"/>
        <w:jc w:val="both"/>
        <w:rPr>
          <w:rFonts w:asciiTheme="minorHAnsi" w:hAnsiTheme="minorHAnsi" w:cstheme="minorHAnsi"/>
        </w:rPr>
      </w:pPr>
    </w:p>
    <w:p w:rsidR="00183ADE" w:rsidP="002B71E3" w:rsidRDefault="002B71E3" w14:paraId="08FDE551" w14:textId="635AC79A">
      <w:pPr>
        <w:ind w:left="0"/>
        <w:jc w:val="both"/>
        <w:rPr>
          <w:rFonts w:asciiTheme="minorHAnsi" w:hAnsiTheme="minorHAnsi" w:cstheme="minorHAnsi"/>
        </w:rPr>
      </w:pPr>
      <w:r w:rsidRPr="68CFA1CB">
        <w:rPr>
          <w:rFonts w:asciiTheme="minorHAnsi" w:hAnsiTheme="minorHAnsi" w:cstheme="minorBidi"/>
        </w:rPr>
        <w:t>From CONANP, $100,000 in-kind co-financing, to represent CONANP's complete annual budget upon the successful completion of the project in 2030.</w:t>
      </w:r>
    </w:p>
    <w:p w:rsidR="68CFA1CB" w:rsidP="68CFA1CB" w:rsidRDefault="68CFA1CB" w14:paraId="37802B5B" w14:textId="4D484D9B">
      <w:pPr>
        <w:ind w:left="0"/>
        <w:jc w:val="both"/>
        <w:rPr>
          <w:rFonts w:asciiTheme="minorHAnsi" w:hAnsiTheme="minorHAnsi" w:cstheme="minorBidi"/>
        </w:rPr>
      </w:pPr>
    </w:p>
    <w:p w:rsidR="1055D2C7" w:rsidP="7B1FF071" w:rsidRDefault="1055D2C7" w14:paraId="3551E7ED" w14:textId="7384FF25">
      <w:pPr>
        <w:shd w:val="clear" w:color="auto" w:fill="FFFFFF" w:themeFill="background1"/>
        <w:ind w:left="0"/>
        <w:jc w:val="both"/>
        <w:rPr>
          <w:rFonts w:asciiTheme="minorHAnsi" w:hAnsiTheme="minorHAnsi" w:cstheme="minorBidi"/>
          <w:color w:val="000000" w:themeColor="text1"/>
          <w:sz w:val="20"/>
          <w:szCs w:val="20"/>
        </w:rPr>
      </w:pPr>
      <w:r w:rsidRPr="7C43A63E">
        <w:rPr>
          <w:rFonts w:asciiTheme="minorHAnsi" w:hAnsiTheme="minorHAnsi" w:cstheme="minorBidi"/>
        </w:rPr>
        <w:t xml:space="preserve">From Conservation International, </w:t>
      </w:r>
      <w:r w:rsidRPr="6BAAE9A9">
        <w:rPr>
          <w:rFonts w:asciiTheme="minorHAnsi" w:hAnsiTheme="minorHAnsi" w:cstheme="minorBidi"/>
        </w:rPr>
        <w:t>$</w:t>
      </w:r>
      <w:r w:rsidRPr="7C43A63E">
        <w:rPr>
          <w:rFonts w:asciiTheme="minorHAnsi" w:hAnsiTheme="minorHAnsi" w:cstheme="minorBidi"/>
          <w:color w:val="000000" w:themeColor="text1"/>
          <w:sz w:val="20"/>
          <w:szCs w:val="20"/>
        </w:rPr>
        <w:t>2,482,532</w:t>
      </w:r>
      <w:r w:rsidRPr="6BAAE9A9">
        <w:rPr>
          <w:rFonts w:asciiTheme="minorHAnsi" w:hAnsiTheme="minorHAnsi" w:cstheme="minorBidi"/>
          <w:color w:val="000000" w:themeColor="text1"/>
          <w:sz w:val="20"/>
          <w:szCs w:val="20"/>
        </w:rPr>
        <w:t xml:space="preserve"> in-kind co-financing </w:t>
      </w:r>
      <w:r w:rsidRPr="7B1FF071" w:rsidR="0B3EC4A8">
        <w:rPr>
          <w:rFonts w:asciiTheme="minorHAnsi" w:hAnsiTheme="minorHAnsi" w:cstheme="minorBidi"/>
          <w:color w:val="000000" w:themeColor="text1"/>
          <w:sz w:val="20"/>
          <w:szCs w:val="20"/>
        </w:rPr>
        <w:t xml:space="preserve">to cover organizations costs during project implementation. </w:t>
      </w:r>
    </w:p>
    <w:p w:rsidR="002B71E3" w:rsidP="00C46519" w:rsidRDefault="002B71E3" w14:paraId="787033CB" w14:textId="77777777">
      <w:pPr>
        <w:ind w:left="0"/>
        <w:jc w:val="both"/>
        <w:rPr>
          <w:rFonts w:asciiTheme="minorHAnsi" w:hAnsiTheme="minorHAnsi" w:cstheme="minorHAnsi"/>
        </w:rPr>
      </w:pPr>
    </w:p>
    <w:tbl>
      <w:tblPr>
        <w:tblW w:w="4791" w:type="pct"/>
        <w:tblInd w:w="2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750"/>
        <w:gridCol w:w="2199"/>
        <w:gridCol w:w="1480"/>
        <w:gridCol w:w="1702"/>
        <w:gridCol w:w="1828"/>
      </w:tblGrid>
      <w:tr w:rsidRPr="00A5089F" w:rsidR="001010B3" w:rsidTr="00C46519" w14:paraId="355B3DA1" w14:textId="77777777">
        <w:trPr>
          <w:cantSplit/>
          <w:trHeight w:val="664"/>
        </w:trPr>
        <w:tc>
          <w:tcPr>
            <w:tcW w:w="977" w:type="pct"/>
            <w:vAlign w:val="center"/>
          </w:tcPr>
          <w:p w:rsidRPr="00A5089F" w:rsidR="001010B3" w:rsidP="000942C0" w:rsidRDefault="001010B3" w14:paraId="0552F4D0"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 xml:space="preserve">Sources of Co-financing </w:t>
            </w:r>
          </w:p>
        </w:tc>
        <w:tc>
          <w:tcPr>
            <w:tcW w:w="1227" w:type="pct"/>
            <w:vAlign w:val="center"/>
          </w:tcPr>
          <w:p w:rsidRPr="00A5089F" w:rsidR="001010B3" w:rsidP="000942C0" w:rsidRDefault="001010B3" w14:paraId="5A867FBD"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Name of Co-financier</w:t>
            </w:r>
          </w:p>
        </w:tc>
        <w:tc>
          <w:tcPr>
            <w:tcW w:w="826" w:type="pct"/>
            <w:shd w:val="clear" w:color="auto" w:fill="auto"/>
            <w:vAlign w:val="center"/>
          </w:tcPr>
          <w:p w:rsidRPr="00A5089F" w:rsidR="001010B3" w:rsidP="000942C0" w:rsidRDefault="001010B3" w14:paraId="74DF6DFE"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Type of Co-financing</w:t>
            </w:r>
          </w:p>
        </w:tc>
        <w:tc>
          <w:tcPr>
            <w:tcW w:w="950" w:type="pct"/>
            <w:shd w:val="clear" w:color="auto" w:fill="auto"/>
            <w:vAlign w:val="center"/>
          </w:tcPr>
          <w:p w:rsidRPr="00A5089F" w:rsidR="001010B3" w:rsidP="000942C0" w:rsidRDefault="001010B3" w14:paraId="3A8B9E89"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Investment</w:t>
            </w:r>
          </w:p>
          <w:p w:rsidRPr="00A5089F" w:rsidR="001010B3" w:rsidP="000942C0" w:rsidRDefault="001010B3" w14:paraId="194DD1F4"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Mobilized</w:t>
            </w:r>
          </w:p>
        </w:tc>
        <w:tc>
          <w:tcPr>
            <w:tcW w:w="1020" w:type="pct"/>
            <w:vAlign w:val="center"/>
          </w:tcPr>
          <w:p w:rsidRPr="00A5089F" w:rsidR="001010B3" w:rsidP="000942C0" w:rsidRDefault="001010B3" w14:paraId="597C2B7F"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Amount ($)</w:t>
            </w:r>
          </w:p>
        </w:tc>
      </w:tr>
      <w:tr w:rsidRPr="00A5089F" w:rsidR="001010B3" w:rsidTr="00C46519" w14:paraId="48F3B3E4" w14:textId="77777777">
        <w:trPr>
          <w:cantSplit/>
          <w:trHeight w:val="296"/>
        </w:trPr>
        <w:tc>
          <w:tcPr>
            <w:tcW w:w="977" w:type="pct"/>
          </w:tcPr>
          <w:p w:rsidRPr="00466F3F" w:rsidR="001010B3" w:rsidP="000942C0" w:rsidRDefault="001010B3" w14:paraId="085821FB" w14:textId="0543BCB3">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 xml:space="preserve">Recipient Country Government </w:t>
            </w:r>
          </w:p>
        </w:tc>
        <w:tc>
          <w:tcPr>
            <w:tcW w:w="1227" w:type="pct"/>
          </w:tcPr>
          <w:p w:rsidRPr="00466F3F" w:rsidR="001010B3" w:rsidP="000942C0" w:rsidRDefault="001010B3" w14:paraId="381C6184" w14:textId="12AABFD9">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CONANP</w:t>
            </w:r>
          </w:p>
        </w:tc>
        <w:tc>
          <w:tcPr>
            <w:tcW w:w="826" w:type="pct"/>
            <w:shd w:val="clear" w:color="auto" w:fill="auto"/>
          </w:tcPr>
          <w:p w:rsidRPr="00466F3F" w:rsidR="001010B3" w:rsidP="000942C0" w:rsidRDefault="001010B3" w14:paraId="33D5DBCC"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In kind</w:t>
            </w:r>
          </w:p>
          <w:p w:rsidRPr="00466F3F" w:rsidR="001010B3" w:rsidP="000942C0" w:rsidRDefault="001010B3" w14:paraId="2E5DE898" w14:textId="77777777">
            <w:pPr>
              <w:shd w:val="clear" w:color="auto" w:fill="FFFFFF"/>
              <w:ind w:left="0"/>
              <w:jc w:val="both"/>
              <w:rPr>
                <w:rFonts w:asciiTheme="minorHAnsi" w:hAnsiTheme="minorHAnsi" w:cstheme="minorHAnsi"/>
                <w:color w:val="000000"/>
                <w:sz w:val="16"/>
                <w:szCs w:val="16"/>
              </w:rPr>
            </w:pPr>
          </w:p>
          <w:p w:rsidRPr="00466F3F" w:rsidR="001010B3" w:rsidP="000942C0" w:rsidRDefault="001010B3" w14:paraId="63B0CDA2" w14:textId="3B8EB0BD">
            <w:pPr>
              <w:shd w:val="clear" w:color="auto" w:fill="FFFFFF"/>
              <w:ind w:left="0"/>
              <w:jc w:val="both"/>
              <w:rPr>
                <w:rFonts w:asciiTheme="minorHAnsi" w:hAnsiTheme="minorHAnsi" w:cstheme="minorHAnsi"/>
                <w:color w:val="000000"/>
                <w:sz w:val="16"/>
                <w:szCs w:val="16"/>
              </w:rPr>
            </w:pPr>
          </w:p>
        </w:tc>
        <w:tc>
          <w:tcPr>
            <w:tcW w:w="950" w:type="pct"/>
            <w:shd w:val="clear" w:color="auto" w:fill="auto"/>
          </w:tcPr>
          <w:p w:rsidRPr="00466F3F" w:rsidR="001010B3" w:rsidP="000942C0" w:rsidRDefault="00466F3F" w14:paraId="10CDA575" w14:textId="01515EAD">
            <w:pPr>
              <w:shd w:val="clear" w:color="auto" w:fill="FFFFFF"/>
              <w:ind w:left="0"/>
              <w:jc w:val="both"/>
              <w:rPr>
                <w:rFonts w:asciiTheme="minorHAnsi" w:hAnsiTheme="minorHAnsi" w:cstheme="minorHAnsi"/>
                <w:color w:val="000000"/>
                <w:sz w:val="16"/>
                <w:szCs w:val="16"/>
              </w:rPr>
            </w:pPr>
            <w:r>
              <w:rPr>
                <w:rFonts w:asciiTheme="minorHAnsi" w:hAnsiTheme="minorHAnsi" w:cstheme="minorHAnsi"/>
                <w:color w:val="000000"/>
                <w:sz w:val="16"/>
                <w:szCs w:val="16"/>
              </w:rPr>
              <w:t>R</w:t>
            </w:r>
            <w:r w:rsidRPr="00466F3F" w:rsidR="001010B3">
              <w:rPr>
                <w:rFonts w:asciiTheme="minorHAnsi" w:hAnsiTheme="minorHAnsi" w:cstheme="minorHAnsi"/>
                <w:color w:val="000000"/>
                <w:sz w:val="16"/>
                <w:szCs w:val="16"/>
              </w:rPr>
              <w:t>ecurrent Expenditures</w:t>
            </w:r>
          </w:p>
        </w:tc>
        <w:tc>
          <w:tcPr>
            <w:tcW w:w="1020" w:type="pct"/>
          </w:tcPr>
          <w:p w:rsidRPr="00A5089F" w:rsidR="001010B3" w:rsidP="000942C0" w:rsidRDefault="001010B3" w14:paraId="3C5138AB" w14:textId="77777777">
            <w:pPr>
              <w:shd w:val="clear" w:color="auto" w:fill="FFFFFF"/>
              <w:ind w:left="0"/>
              <w:jc w:val="both"/>
              <w:rPr>
                <w:rFonts w:asciiTheme="minorHAnsi" w:hAnsiTheme="minorHAnsi" w:cstheme="minorHAnsi"/>
                <w:color w:val="000000"/>
                <w:sz w:val="20"/>
                <w:szCs w:val="20"/>
              </w:rPr>
            </w:pPr>
            <w:r>
              <w:rPr>
                <w:rFonts w:asciiTheme="minorHAnsi" w:hAnsiTheme="minorHAnsi" w:cstheme="minorHAnsi"/>
                <w:color w:val="000000"/>
                <w:sz w:val="20"/>
                <w:szCs w:val="20"/>
              </w:rPr>
              <w:t>100,000,000</w:t>
            </w:r>
          </w:p>
        </w:tc>
      </w:tr>
      <w:tr w:rsidRPr="00A5089F" w:rsidR="000022EE" w:rsidTr="00C46519" w14:paraId="6035BB77" w14:textId="77777777">
        <w:trPr>
          <w:cantSplit/>
          <w:trHeight w:val="296"/>
        </w:trPr>
        <w:tc>
          <w:tcPr>
            <w:tcW w:w="977" w:type="pct"/>
          </w:tcPr>
          <w:p w:rsidRPr="00466F3F" w:rsidR="000022EE" w:rsidP="000942C0" w:rsidRDefault="00424FB9" w14:paraId="636A4B17" w14:textId="05ED6E72">
            <w:pPr>
              <w:shd w:val="clear" w:color="auto" w:fill="FFFFFF"/>
              <w:ind w:left="0"/>
              <w:jc w:val="both"/>
              <w:rPr>
                <w:rFonts w:asciiTheme="minorHAnsi" w:hAnsiTheme="minorHAnsi" w:cstheme="minorHAnsi"/>
                <w:color w:val="000000"/>
                <w:sz w:val="16"/>
                <w:szCs w:val="16"/>
              </w:rPr>
            </w:pPr>
            <w:r>
              <w:rPr>
                <w:rFonts w:asciiTheme="minorHAnsi" w:hAnsiTheme="minorHAnsi" w:cstheme="minorHAnsi"/>
                <w:color w:val="000000"/>
                <w:sz w:val="16"/>
                <w:szCs w:val="16"/>
              </w:rPr>
              <w:t>GEF Agency</w:t>
            </w:r>
          </w:p>
        </w:tc>
        <w:tc>
          <w:tcPr>
            <w:tcW w:w="1227" w:type="pct"/>
          </w:tcPr>
          <w:p w:rsidRPr="00466F3F" w:rsidR="000022EE" w:rsidP="000942C0" w:rsidRDefault="00424FB9" w14:paraId="7FCF8C04" w14:textId="4A82DBB1">
            <w:pPr>
              <w:shd w:val="clear" w:color="auto" w:fill="FFFFFF"/>
              <w:ind w:left="0"/>
              <w:jc w:val="both"/>
              <w:rPr>
                <w:rFonts w:asciiTheme="minorHAnsi" w:hAnsiTheme="minorHAnsi" w:cstheme="minorHAnsi"/>
                <w:color w:val="000000"/>
                <w:sz w:val="16"/>
                <w:szCs w:val="16"/>
              </w:rPr>
            </w:pPr>
            <w:r>
              <w:rPr>
                <w:rFonts w:asciiTheme="minorHAnsi" w:hAnsiTheme="minorHAnsi" w:cstheme="minorHAnsi"/>
                <w:color w:val="000000"/>
                <w:sz w:val="16"/>
                <w:szCs w:val="16"/>
              </w:rPr>
              <w:t>Conservation International</w:t>
            </w:r>
          </w:p>
        </w:tc>
        <w:tc>
          <w:tcPr>
            <w:tcW w:w="826" w:type="pct"/>
            <w:shd w:val="clear" w:color="auto" w:fill="auto"/>
          </w:tcPr>
          <w:p w:rsidRPr="00466F3F" w:rsidR="000022EE" w:rsidP="000942C0" w:rsidRDefault="00A11943" w14:paraId="583B6D6A" w14:textId="326C8A1C">
            <w:pPr>
              <w:shd w:val="clear" w:color="auto" w:fill="FFFFFF"/>
              <w:ind w:left="0"/>
              <w:jc w:val="both"/>
              <w:rPr>
                <w:rFonts w:asciiTheme="minorHAnsi" w:hAnsiTheme="minorHAnsi" w:cstheme="minorHAnsi"/>
                <w:color w:val="000000"/>
                <w:sz w:val="16"/>
                <w:szCs w:val="16"/>
              </w:rPr>
            </w:pPr>
            <w:r>
              <w:rPr>
                <w:rFonts w:asciiTheme="minorHAnsi" w:hAnsiTheme="minorHAnsi" w:cstheme="minorHAnsi"/>
                <w:color w:val="000000"/>
                <w:sz w:val="16"/>
                <w:szCs w:val="16"/>
              </w:rPr>
              <w:t>In-kind</w:t>
            </w:r>
          </w:p>
        </w:tc>
        <w:tc>
          <w:tcPr>
            <w:tcW w:w="950" w:type="pct"/>
            <w:shd w:val="clear" w:color="auto" w:fill="auto"/>
          </w:tcPr>
          <w:p w:rsidR="000022EE" w:rsidP="000942C0" w:rsidRDefault="00A11943" w14:paraId="7AE14E00" w14:textId="63300A15">
            <w:pPr>
              <w:shd w:val="clear" w:color="auto" w:fill="FFFFFF"/>
              <w:ind w:left="0"/>
              <w:jc w:val="both"/>
              <w:rPr>
                <w:rFonts w:asciiTheme="minorHAnsi" w:hAnsiTheme="minorHAnsi" w:cstheme="minorHAnsi"/>
                <w:color w:val="000000"/>
                <w:sz w:val="16"/>
                <w:szCs w:val="16"/>
              </w:rPr>
            </w:pPr>
            <w:r>
              <w:rPr>
                <w:rFonts w:asciiTheme="minorHAnsi" w:hAnsiTheme="minorHAnsi" w:cstheme="minorHAnsi"/>
                <w:color w:val="000000"/>
                <w:sz w:val="16"/>
                <w:szCs w:val="16"/>
              </w:rPr>
              <w:t>Recurrent Expenditures</w:t>
            </w:r>
          </w:p>
        </w:tc>
        <w:tc>
          <w:tcPr>
            <w:tcW w:w="1020" w:type="pct"/>
          </w:tcPr>
          <w:p w:rsidR="000022EE" w:rsidP="000942C0" w:rsidRDefault="007B4F8A" w14:paraId="307A55AE" w14:textId="4CC67ADC">
            <w:pPr>
              <w:shd w:val="clear" w:color="auto" w:fill="FFFFFF"/>
              <w:ind w:left="0"/>
              <w:jc w:val="both"/>
              <w:rPr>
                <w:rFonts w:asciiTheme="minorHAnsi" w:hAnsiTheme="minorHAnsi" w:cstheme="minorHAnsi"/>
                <w:color w:val="000000"/>
                <w:sz w:val="20"/>
                <w:szCs w:val="20"/>
              </w:rPr>
            </w:pPr>
            <w:r>
              <w:rPr>
                <w:rFonts w:asciiTheme="minorHAnsi" w:hAnsiTheme="minorHAnsi" w:cstheme="minorHAnsi"/>
                <w:color w:val="000000"/>
                <w:sz w:val="20"/>
                <w:szCs w:val="20"/>
              </w:rPr>
              <w:t>2</w:t>
            </w:r>
            <w:r w:rsidR="00DB19F2">
              <w:rPr>
                <w:rFonts w:asciiTheme="minorHAnsi" w:hAnsiTheme="minorHAnsi" w:cstheme="minorHAnsi"/>
                <w:color w:val="000000"/>
                <w:sz w:val="20"/>
                <w:szCs w:val="20"/>
              </w:rPr>
              <w:t>,482,532</w:t>
            </w:r>
          </w:p>
        </w:tc>
      </w:tr>
      <w:tr w:rsidRPr="00A5089F" w:rsidR="001010B3" w:rsidTr="00C46519" w14:paraId="3C6FED66" w14:textId="77777777">
        <w:trPr>
          <w:cantSplit/>
          <w:trHeight w:val="296"/>
        </w:trPr>
        <w:tc>
          <w:tcPr>
            <w:tcW w:w="977" w:type="pct"/>
          </w:tcPr>
          <w:p w:rsidRPr="00466F3F" w:rsidR="001010B3" w:rsidP="000942C0" w:rsidRDefault="001010B3" w14:paraId="48491422"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CSO</w:t>
            </w:r>
          </w:p>
        </w:tc>
        <w:tc>
          <w:tcPr>
            <w:tcW w:w="1227" w:type="pct"/>
          </w:tcPr>
          <w:p w:rsidRPr="00466F3F" w:rsidR="001010B3" w:rsidP="000942C0" w:rsidRDefault="001010B3" w14:paraId="3696422E"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FMCN</w:t>
            </w:r>
          </w:p>
        </w:tc>
        <w:tc>
          <w:tcPr>
            <w:tcW w:w="826" w:type="pct"/>
            <w:shd w:val="clear" w:color="auto" w:fill="auto"/>
          </w:tcPr>
          <w:p w:rsidRPr="00466F3F" w:rsidR="001010B3" w:rsidP="000942C0" w:rsidRDefault="001010B3" w14:paraId="3D75B2C8"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Grant</w:t>
            </w:r>
          </w:p>
        </w:tc>
        <w:tc>
          <w:tcPr>
            <w:tcW w:w="950" w:type="pct"/>
            <w:shd w:val="clear" w:color="auto" w:fill="auto"/>
          </w:tcPr>
          <w:p w:rsidRPr="00466F3F" w:rsidR="001010B3" w:rsidP="000942C0" w:rsidRDefault="001010B3" w14:paraId="675874DA" w14:textId="4CCDE63C">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Investment Mobilized</w:t>
            </w:r>
          </w:p>
        </w:tc>
        <w:tc>
          <w:tcPr>
            <w:tcW w:w="1020" w:type="pct"/>
          </w:tcPr>
          <w:p w:rsidRPr="00A5089F" w:rsidR="001010B3" w:rsidDel="00DF29D5" w:rsidP="000942C0" w:rsidRDefault="001010B3" w14:paraId="4787B300" w14:textId="0092DCA0">
            <w:pPr>
              <w:shd w:val="clear" w:color="auto" w:fill="FFFFFF"/>
              <w:ind w:left="0"/>
              <w:jc w:val="both"/>
              <w:rPr>
                <w:rFonts w:asciiTheme="minorHAnsi" w:hAnsiTheme="minorHAnsi" w:cstheme="minorHAnsi"/>
                <w:color w:val="000000"/>
                <w:sz w:val="20"/>
                <w:szCs w:val="20"/>
              </w:rPr>
            </w:pPr>
            <w:r>
              <w:rPr>
                <w:rFonts w:asciiTheme="minorHAnsi" w:hAnsiTheme="minorHAnsi" w:cstheme="minorHAnsi"/>
                <w:color w:val="000000"/>
                <w:sz w:val="20"/>
                <w:szCs w:val="20"/>
              </w:rPr>
              <w:t>1</w:t>
            </w:r>
            <w:r w:rsidR="009F3628">
              <w:rPr>
                <w:rFonts w:asciiTheme="minorHAnsi" w:hAnsiTheme="minorHAnsi" w:cstheme="minorHAnsi"/>
                <w:color w:val="000000"/>
                <w:sz w:val="20"/>
                <w:szCs w:val="20"/>
              </w:rPr>
              <w:t>2</w:t>
            </w:r>
            <w:r>
              <w:rPr>
                <w:rFonts w:asciiTheme="minorHAnsi" w:hAnsiTheme="minorHAnsi" w:cstheme="minorHAnsi"/>
                <w:color w:val="000000"/>
                <w:sz w:val="20"/>
                <w:szCs w:val="20"/>
              </w:rPr>
              <w:t>,</w:t>
            </w:r>
            <w:r w:rsidR="009F3628">
              <w:rPr>
                <w:rFonts w:asciiTheme="minorHAnsi" w:hAnsiTheme="minorHAnsi" w:cstheme="minorHAnsi"/>
                <w:color w:val="000000"/>
                <w:sz w:val="20"/>
                <w:szCs w:val="20"/>
              </w:rPr>
              <w:t>0</w:t>
            </w:r>
            <w:r>
              <w:rPr>
                <w:rFonts w:asciiTheme="minorHAnsi" w:hAnsiTheme="minorHAnsi" w:cstheme="minorHAnsi"/>
                <w:color w:val="000000"/>
                <w:sz w:val="20"/>
                <w:szCs w:val="20"/>
              </w:rPr>
              <w:t>00,000</w:t>
            </w:r>
          </w:p>
        </w:tc>
      </w:tr>
      <w:tr w:rsidRPr="00A5089F" w:rsidR="001010B3" w:rsidTr="00C46519" w14:paraId="56355878" w14:textId="77777777">
        <w:trPr>
          <w:cantSplit/>
          <w:trHeight w:val="296"/>
        </w:trPr>
        <w:tc>
          <w:tcPr>
            <w:tcW w:w="977" w:type="pct"/>
          </w:tcPr>
          <w:p w:rsidRPr="00466F3F" w:rsidR="001010B3" w:rsidP="000942C0" w:rsidRDefault="001010B3" w14:paraId="2CF33BBF"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 xml:space="preserve">CSO </w:t>
            </w:r>
          </w:p>
        </w:tc>
        <w:tc>
          <w:tcPr>
            <w:tcW w:w="1227" w:type="pct"/>
          </w:tcPr>
          <w:p w:rsidRPr="00466F3F" w:rsidR="001010B3" w:rsidP="000942C0" w:rsidRDefault="001010B3" w14:paraId="0A47D220"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FMCN</w:t>
            </w:r>
          </w:p>
        </w:tc>
        <w:tc>
          <w:tcPr>
            <w:tcW w:w="826" w:type="pct"/>
            <w:shd w:val="clear" w:color="auto" w:fill="auto"/>
          </w:tcPr>
          <w:p w:rsidRPr="00466F3F" w:rsidR="001010B3" w:rsidP="000942C0" w:rsidRDefault="001010B3" w14:paraId="0054D0E6"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In kind</w:t>
            </w:r>
          </w:p>
        </w:tc>
        <w:tc>
          <w:tcPr>
            <w:tcW w:w="950" w:type="pct"/>
            <w:shd w:val="clear" w:color="auto" w:fill="auto"/>
          </w:tcPr>
          <w:p w:rsidRPr="00466F3F" w:rsidR="001010B3" w:rsidP="000942C0" w:rsidRDefault="001010B3" w14:paraId="50DEAEAB" w14:textId="77777777">
            <w:pPr>
              <w:shd w:val="clear" w:color="auto" w:fill="FFFFFF"/>
              <w:ind w:left="0"/>
              <w:jc w:val="both"/>
              <w:rPr>
                <w:rFonts w:asciiTheme="minorHAnsi" w:hAnsiTheme="minorHAnsi" w:cstheme="minorHAnsi"/>
                <w:color w:val="000000"/>
                <w:sz w:val="16"/>
                <w:szCs w:val="16"/>
              </w:rPr>
            </w:pPr>
            <w:r w:rsidRPr="00466F3F">
              <w:rPr>
                <w:rFonts w:asciiTheme="minorHAnsi" w:hAnsiTheme="minorHAnsi" w:cstheme="minorHAnsi"/>
                <w:color w:val="000000"/>
                <w:sz w:val="16"/>
                <w:szCs w:val="16"/>
              </w:rPr>
              <w:t>Recurrent Expenditures</w:t>
            </w:r>
          </w:p>
        </w:tc>
        <w:tc>
          <w:tcPr>
            <w:tcW w:w="1020" w:type="pct"/>
          </w:tcPr>
          <w:p w:rsidRPr="00A5089F" w:rsidR="001010B3" w:rsidDel="00DF29D5" w:rsidP="000942C0" w:rsidRDefault="001010B3" w14:paraId="09DFA8EC" w14:textId="1206639E">
            <w:pPr>
              <w:shd w:val="clear" w:color="auto" w:fill="FFFFFF"/>
              <w:ind w:left="0"/>
              <w:jc w:val="both"/>
              <w:rPr>
                <w:rFonts w:asciiTheme="minorHAnsi" w:hAnsiTheme="minorHAnsi" w:cstheme="minorHAnsi"/>
                <w:color w:val="000000"/>
                <w:sz w:val="20"/>
                <w:szCs w:val="20"/>
              </w:rPr>
            </w:pPr>
            <w:r>
              <w:rPr>
                <w:rFonts w:asciiTheme="minorHAnsi" w:hAnsiTheme="minorHAnsi" w:cstheme="minorHAnsi"/>
                <w:color w:val="000000"/>
                <w:sz w:val="20"/>
                <w:szCs w:val="20"/>
              </w:rPr>
              <w:t>1,067,000</w:t>
            </w:r>
          </w:p>
        </w:tc>
      </w:tr>
      <w:tr w:rsidRPr="00A5089F" w:rsidR="001010B3" w:rsidTr="00C46519" w14:paraId="305B4E87" w14:textId="77777777">
        <w:trPr>
          <w:cantSplit/>
          <w:trHeight w:val="194"/>
          <w:hidden/>
        </w:trPr>
        <w:tc>
          <w:tcPr>
            <w:tcW w:w="977" w:type="pct"/>
          </w:tcPr>
          <w:p w:rsidRPr="00A5089F" w:rsidR="001010B3" w:rsidP="000942C0" w:rsidRDefault="001010B3" w14:paraId="578FD35A"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srcCofin_05"/>
                  <w:enabled/>
                  <w:calcOnExit w:val="0"/>
                  <w:ddList>
                    <w:listEntry w:val="(select)"/>
                    <w:listEntry w:val="Bilateral Aid Agency (ies)"/>
                    <w:listEntry w:val="Foundation"/>
                    <w:listEntry w:val="Local Government"/>
                    <w:listEntry w:val="Multilateral Agency (ies)"/>
                    <w:listEntry w:val="National Government"/>
                    <w:listEntry w:val="NGO"/>
                    <w:listEntry w:val="Private Sector"/>
                    <w:listEntry w:val="Others"/>
                  </w:ddList>
                </w:ffData>
              </w:fldChar>
            </w:r>
            <w:r w:rsidRPr="00A5089F">
              <w:rPr>
                <w:rFonts w:asciiTheme="minorHAnsi" w:hAnsiTheme="minorHAnsi" w:cstheme="minorHAnsi"/>
                <w:vanish/>
                <w:color w:val="000000"/>
                <w:sz w:val="20"/>
                <w:szCs w:val="20"/>
              </w:rPr>
              <w:instrText xml:space="preserve"> FORMDROPDOWN </w:instrText>
            </w:r>
            <w:r w:rsidR="00AF1838">
              <w:rPr>
                <w:rFonts w:asciiTheme="minorHAnsi" w:hAnsiTheme="minorHAnsi" w:cstheme="minorHAnsi"/>
                <w:vanish/>
                <w:color w:val="000000"/>
                <w:sz w:val="20"/>
                <w:szCs w:val="20"/>
              </w:rPr>
            </w:r>
            <w:r w:rsidR="00AF1838">
              <w:rPr>
                <w:rFonts w:asciiTheme="minorHAnsi" w:hAnsiTheme="minorHAnsi" w:cstheme="minorHAnsi"/>
                <w:vanish/>
                <w:color w:val="000000"/>
                <w:sz w:val="20"/>
                <w:szCs w:val="20"/>
              </w:rPr>
              <w:fldChar w:fldCharType="separate"/>
            </w:r>
            <w:r w:rsidRPr="00A5089F">
              <w:rPr>
                <w:rFonts w:asciiTheme="minorHAnsi" w:hAnsiTheme="minorHAnsi" w:cstheme="minorHAnsi"/>
                <w:vanish/>
                <w:color w:val="000000"/>
                <w:sz w:val="20"/>
                <w:szCs w:val="20"/>
              </w:rPr>
              <w:fldChar w:fldCharType="end"/>
            </w:r>
          </w:p>
        </w:tc>
        <w:tc>
          <w:tcPr>
            <w:tcW w:w="1227" w:type="pct"/>
          </w:tcPr>
          <w:p w:rsidRPr="00A5089F" w:rsidR="001010B3" w:rsidP="000942C0" w:rsidRDefault="001010B3" w14:paraId="43AC02C8"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nameOfCofin_05"/>
                  <w:enabled/>
                  <w:calcOnExit w:val="0"/>
                  <w:textInput/>
                </w:ffData>
              </w:fldChar>
            </w:r>
            <w:r w:rsidRPr="00A5089F">
              <w:rPr>
                <w:rFonts w:asciiTheme="minorHAnsi" w:hAnsiTheme="minorHAnsi" w:cstheme="minorHAnsi"/>
                <w:vanish/>
                <w:color w:val="000000"/>
                <w:sz w:val="20"/>
                <w:szCs w:val="20"/>
              </w:rPr>
              <w:instrText xml:space="preserve"> FORMTEXT </w:instrText>
            </w:r>
            <w:r w:rsidRPr="00A5089F">
              <w:rPr>
                <w:rFonts w:asciiTheme="minorHAnsi" w:hAnsiTheme="minorHAnsi" w:cstheme="minorHAnsi"/>
                <w:vanish/>
                <w:color w:val="000000"/>
                <w:sz w:val="20"/>
                <w:szCs w:val="20"/>
              </w:rPr>
            </w:r>
            <w:r w:rsidRPr="00A5089F">
              <w:rPr>
                <w:rFonts w:asciiTheme="minorHAnsi" w:hAnsiTheme="minorHAnsi" w:cstheme="minorHAnsi"/>
                <w:vanish/>
                <w:color w:val="000000"/>
                <w:sz w:val="20"/>
                <w:szCs w:val="20"/>
              </w:rPr>
              <w:fldChar w:fldCharType="separate"/>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vanish/>
                <w:color w:val="000000"/>
                <w:sz w:val="20"/>
                <w:szCs w:val="20"/>
              </w:rPr>
              <w:fldChar w:fldCharType="end"/>
            </w:r>
          </w:p>
        </w:tc>
        <w:tc>
          <w:tcPr>
            <w:tcW w:w="1776" w:type="pct"/>
            <w:gridSpan w:val="2"/>
            <w:shd w:val="clear" w:color="auto" w:fill="auto"/>
          </w:tcPr>
          <w:p w:rsidRPr="00A5089F" w:rsidR="001010B3" w:rsidP="000942C0" w:rsidRDefault="001010B3" w14:paraId="38F37964"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CofinType_05"/>
                  <w:enabled/>
                  <w:calcOnExit w:val="0"/>
                  <w:ddList>
                    <w:listEntry w:val="(select)"/>
                    <w:listEntry w:val="Grant"/>
                    <w:listEntry w:val="Soft Loan"/>
                    <w:listEntry w:val="Hard Loan"/>
                    <w:listEntry w:val="Guarantee"/>
                    <w:listEntry w:val="In-kind"/>
                    <w:listEntry w:val="Unknown at this stage"/>
                  </w:ddList>
                </w:ffData>
              </w:fldChar>
            </w:r>
            <w:r w:rsidRPr="00A5089F">
              <w:rPr>
                <w:rFonts w:asciiTheme="minorHAnsi" w:hAnsiTheme="minorHAnsi" w:cstheme="minorHAnsi"/>
                <w:vanish/>
                <w:color w:val="000000"/>
                <w:sz w:val="20"/>
                <w:szCs w:val="20"/>
              </w:rPr>
              <w:instrText xml:space="preserve"> FORMDROPDOWN </w:instrText>
            </w:r>
            <w:r w:rsidR="00AF1838">
              <w:rPr>
                <w:rFonts w:asciiTheme="minorHAnsi" w:hAnsiTheme="minorHAnsi" w:cstheme="minorHAnsi"/>
                <w:vanish/>
                <w:color w:val="000000"/>
                <w:sz w:val="20"/>
                <w:szCs w:val="20"/>
              </w:rPr>
            </w:r>
            <w:r w:rsidR="00AF1838">
              <w:rPr>
                <w:rFonts w:asciiTheme="minorHAnsi" w:hAnsiTheme="minorHAnsi" w:cstheme="minorHAnsi"/>
                <w:vanish/>
                <w:color w:val="000000"/>
                <w:sz w:val="20"/>
                <w:szCs w:val="20"/>
              </w:rPr>
              <w:fldChar w:fldCharType="separate"/>
            </w:r>
            <w:r w:rsidRPr="00A5089F">
              <w:rPr>
                <w:rFonts w:asciiTheme="minorHAnsi" w:hAnsiTheme="minorHAnsi" w:cstheme="minorHAnsi"/>
                <w:vanish/>
                <w:color w:val="000000"/>
                <w:sz w:val="20"/>
                <w:szCs w:val="20"/>
              </w:rPr>
              <w:fldChar w:fldCharType="end"/>
            </w:r>
          </w:p>
        </w:tc>
        <w:tc>
          <w:tcPr>
            <w:tcW w:w="1020" w:type="pct"/>
          </w:tcPr>
          <w:p w:rsidRPr="00A5089F" w:rsidR="001010B3" w:rsidP="000942C0" w:rsidRDefault="001010B3" w14:paraId="6F84B6C9"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CofinTotal_05"/>
                  <w:enabled/>
                  <w:calcOnExit w:val="0"/>
                  <w:textInput>
                    <w:type w:val="number"/>
                    <w:format w:val="0"/>
                  </w:textInput>
                </w:ffData>
              </w:fldChar>
            </w:r>
            <w:r w:rsidRPr="00A5089F">
              <w:rPr>
                <w:rFonts w:asciiTheme="minorHAnsi" w:hAnsiTheme="minorHAnsi" w:cstheme="minorHAnsi"/>
                <w:vanish/>
                <w:color w:val="000000"/>
                <w:sz w:val="20"/>
                <w:szCs w:val="20"/>
              </w:rPr>
              <w:instrText xml:space="preserve"> FORMTEXT </w:instrText>
            </w:r>
            <w:r w:rsidRPr="00A5089F">
              <w:rPr>
                <w:rFonts w:asciiTheme="minorHAnsi" w:hAnsiTheme="minorHAnsi" w:cstheme="minorHAnsi"/>
                <w:vanish/>
                <w:color w:val="000000"/>
                <w:sz w:val="20"/>
                <w:szCs w:val="20"/>
              </w:rPr>
            </w:r>
            <w:r w:rsidRPr="00A5089F">
              <w:rPr>
                <w:rFonts w:asciiTheme="minorHAnsi" w:hAnsiTheme="minorHAnsi" w:cstheme="minorHAnsi"/>
                <w:vanish/>
                <w:color w:val="000000"/>
                <w:sz w:val="20"/>
                <w:szCs w:val="20"/>
              </w:rPr>
              <w:fldChar w:fldCharType="separate"/>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vanish/>
                <w:color w:val="000000"/>
                <w:sz w:val="20"/>
                <w:szCs w:val="20"/>
              </w:rPr>
              <w:fldChar w:fldCharType="end"/>
            </w:r>
          </w:p>
        </w:tc>
      </w:tr>
      <w:tr w:rsidRPr="00A5089F" w:rsidR="001010B3" w:rsidTr="00C46519" w14:paraId="066329C5" w14:textId="77777777">
        <w:trPr>
          <w:cantSplit/>
          <w:trHeight w:val="194"/>
          <w:hidden/>
        </w:trPr>
        <w:tc>
          <w:tcPr>
            <w:tcW w:w="977" w:type="pct"/>
          </w:tcPr>
          <w:p w:rsidRPr="00A5089F" w:rsidR="001010B3" w:rsidP="000942C0" w:rsidRDefault="001010B3" w14:paraId="39E05408"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srcCofin_06"/>
                  <w:enabled/>
                  <w:calcOnExit w:val="0"/>
                  <w:ddList>
                    <w:listEntry w:val="(select)"/>
                    <w:listEntry w:val="Bilateral Aid Agency (ies)"/>
                    <w:listEntry w:val="Foundation"/>
                    <w:listEntry w:val="Local Government"/>
                    <w:listEntry w:val="Multilateral Agency (ies)"/>
                    <w:listEntry w:val="National Government"/>
                    <w:listEntry w:val="NGO"/>
                    <w:listEntry w:val="Private Sector"/>
                    <w:listEntry w:val="Others"/>
                  </w:ddList>
                </w:ffData>
              </w:fldChar>
            </w:r>
            <w:r w:rsidRPr="00A5089F">
              <w:rPr>
                <w:rFonts w:asciiTheme="minorHAnsi" w:hAnsiTheme="minorHAnsi" w:cstheme="minorHAnsi"/>
                <w:vanish/>
                <w:color w:val="000000"/>
                <w:sz w:val="20"/>
                <w:szCs w:val="20"/>
              </w:rPr>
              <w:instrText xml:space="preserve"> FORMDROPDOWN </w:instrText>
            </w:r>
            <w:r w:rsidR="00AF1838">
              <w:rPr>
                <w:rFonts w:asciiTheme="minorHAnsi" w:hAnsiTheme="minorHAnsi" w:cstheme="minorHAnsi"/>
                <w:vanish/>
                <w:color w:val="000000"/>
                <w:sz w:val="20"/>
                <w:szCs w:val="20"/>
              </w:rPr>
            </w:r>
            <w:r w:rsidR="00AF1838">
              <w:rPr>
                <w:rFonts w:asciiTheme="minorHAnsi" w:hAnsiTheme="minorHAnsi" w:cstheme="minorHAnsi"/>
                <w:vanish/>
                <w:color w:val="000000"/>
                <w:sz w:val="20"/>
                <w:szCs w:val="20"/>
              </w:rPr>
              <w:fldChar w:fldCharType="separate"/>
            </w:r>
            <w:r w:rsidRPr="00A5089F">
              <w:rPr>
                <w:rFonts w:asciiTheme="minorHAnsi" w:hAnsiTheme="minorHAnsi" w:cstheme="minorHAnsi"/>
                <w:vanish/>
                <w:color w:val="000000"/>
                <w:sz w:val="20"/>
                <w:szCs w:val="20"/>
              </w:rPr>
              <w:fldChar w:fldCharType="end"/>
            </w:r>
          </w:p>
        </w:tc>
        <w:tc>
          <w:tcPr>
            <w:tcW w:w="1227" w:type="pct"/>
          </w:tcPr>
          <w:p w:rsidRPr="00A5089F" w:rsidR="001010B3" w:rsidP="000942C0" w:rsidRDefault="001010B3" w14:paraId="6E047937"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nameOfCofin_06"/>
                  <w:enabled/>
                  <w:calcOnExit w:val="0"/>
                  <w:textInput/>
                </w:ffData>
              </w:fldChar>
            </w:r>
            <w:r w:rsidRPr="00A5089F">
              <w:rPr>
                <w:rFonts w:asciiTheme="minorHAnsi" w:hAnsiTheme="minorHAnsi" w:cstheme="minorHAnsi"/>
                <w:vanish/>
                <w:color w:val="000000"/>
                <w:sz w:val="20"/>
                <w:szCs w:val="20"/>
              </w:rPr>
              <w:instrText xml:space="preserve"> FORMTEXT </w:instrText>
            </w:r>
            <w:r w:rsidRPr="00A5089F">
              <w:rPr>
                <w:rFonts w:asciiTheme="minorHAnsi" w:hAnsiTheme="minorHAnsi" w:cstheme="minorHAnsi"/>
                <w:vanish/>
                <w:color w:val="000000"/>
                <w:sz w:val="20"/>
                <w:szCs w:val="20"/>
              </w:rPr>
            </w:r>
            <w:r w:rsidRPr="00A5089F">
              <w:rPr>
                <w:rFonts w:asciiTheme="minorHAnsi" w:hAnsiTheme="minorHAnsi" w:cstheme="minorHAnsi"/>
                <w:vanish/>
                <w:color w:val="000000"/>
                <w:sz w:val="20"/>
                <w:szCs w:val="20"/>
              </w:rPr>
              <w:fldChar w:fldCharType="separate"/>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vanish/>
                <w:color w:val="000000"/>
                <w:sz w:val="20"/>
                <w:szCs w:val="20"/>
              </w:rPr>
              <w:fldChar w:fldCharType="end"/>
            </w:r>
          </w:p>
        </w:tc>
        <w:tc>
          <w:tcPr>
            <w:tcW w:w="1776" w:type="pct"/>
            <w:gridSpan w:val="2"/>
            <w:shd w:val="clear" w:color="auto" w:fill="auto"/>
          </w:tcPr>
          <w:p w:rsidRPr="00A5089F" w:rsidR="001010B3" w:rsidP="000942C0" w:rsidRDefault="001010B3" w14:paraId="3CAB29AB"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CofinType_06"/>
                  <w:enabled/>
                  <w:calcOnExit w:val="0"/>
                  <w:ddList>
                    <w:listEntry w:val="(select)"/>
                    <w:listEntry w:val="Grant"/>
                    <w:listEntry w:val="Soft Loan"/>
                    <w:listEntry w:val="Hard Loan"/>
                    <w:listEntry w:val="Guarantee"/>
                    <w:listEntry w:val="In-kind"/>
                    <w:listEntry w:val="Unknown at this stage"/>
                  </w:ddList>
                </w:ffData>
              </w:fldChar>
            </w:r>
            <w:r w:rsidRPr="00A5089F">
              <w:rPr>
                <w:rFonts w:asciiTheme="minorHAnsi" w:hAnsiTheme="minorHAnsi" w:cstheme="minorHAnsi"/>
                <w:vanish/>
                <w:color w:val="000000"/>
                <w:sz w:val="20"/>
                <w:szCs w:val="20"/>
              </w:rPr>
              <w:instrText xml:space="preserve"> FORMDROPDOWN </w:instrText>
            </w:r>
            <w:r w:rsidR="00AF1838">
              <w:rPr>
                <w:rFonts w:asciiTheme="minorHAnsi" w:hAnsiTheme="minorHAnsi" w:cstheme="minorHAnsi"/>
                <w:vanish/>
                <w:color w:val="000000"/>
                <w:sz w:val="20"/>
                <w:szCs w:val="20"/>
              </w:rPr>
            </w:r>
            <w:r w:rsidR="00AF1838">
              <w:rPr>
                <w:rFonts w:asciiTheme="minorHAnsi" w:hAnsiTheme="minorHAnsi" w:cstheme="minorHAnsi"/>
                <w:vanish/>
                <w:color w:val="000000"/>
                <w:sz w:val="20"/>
                <w:szCs w:val="20"/>
              </w:rPr>
              <w:fldChar w:fldCharType="separate"/>
            </w:r>
            <w:r w:rsidRPr="00A5089F">
              <w:rPr>
                <w:rFonts w:asciiTheme="minorHAnsi" w:hAnsiTheme="minorHAnsi" w:cstheme="minorHAnsi"/>
                <w:vanish/>
                <w:color w:val="000000"/>
                <w:sz w:val="20"/>
                <w:szCs w:val="20"/>
              </w:rPr>
              <w:fldChar w:fldCharType="end"/>
            </w:r>
          </w:p>
        </w:tc>
        <w:tc>
          <w:tcPr>
            <w:tcW w:w="1020" w:type="pct"/>
          </w:tcPr>
          <w:p w:rsidRPr="00A5089F" w:rsidR="001010B3" w:rsidP="000942C0" w:rsidRDefault="001010B3" w14:paraId="0D6A542D" w14:textId="77777777">
            <w:pPr>
              <w:shd w:val="clear" w:color="auto" w:fill="FFFFFF"/>
              <w:ind w:left="0"/>
              <w:jc w:val="both"/>
              <w:rPr>
                <w:rFonts w:asciiTheme="minorHAnsi" w:hAnsiTheme="minorHAnsi" w:cstheme="minorHAnsi"/>
                <w:vanish/>
                <w:color w:val="000000"/>
                <w:sz w:val="20"/>
                <w:szCs w:val="20"/>
              </w:rPr>
            </w:pPr>
            <w:r w:rsidRPr="00A5089F">
              <w:rPr>
                <w:rFonts w:asciiTheme="minorHAnsi" w:hAnsiTheme="minorHAnsi" w:cstheme="minorHAnsi"/>
                <w:vanish/>
                <w:color w:val="000000"/>
                <w:sz w:val="20"/>
                <w:szCs w:val="20"/>
              </w:rPr>
              <w:fldChar w:fldCharType="begin">
                <w:ffData>
                  <w:name w:val="CofinTotal_06"/>
                  <w:enabled/>
                  <w:calcOnExit w:val="0"/>
                  <w:textInput>
                    <w:type w:val="number"/>
                    <w:format w:val="0"/>
                  </w:textInput>
                </w:ffData>
              </w:fldChar>
            </w:r>
            <w:r w:rsidRPr="00A5089F">
              <w:rPr>
                <w:rFonts w:asciiTheme="minorHAnsi" w:hAnsiTheme="minorHAnsi" w:cstheme="minorHAnsi"/>
                <w:vanish/>
                <w:color w:val="000000"/>
                <w:sz w:val="20"/>
                <w:szCs w:val="20"/>
              </w:rPr>
              <w:instrText xml:space="preserve"> FORMTEXT </w:instrText>
            </w:r>
            <w:r w:rsidRPr="00A5089F">
              <w:rPr>
                <w:rFonts w:asciiTheme="minorHAnsi" w:hAnsiTheme="minorHAnsi" w:cstheme="minorHAnsi"/>
                <w:vanish/>
                <w:color w:val="000000"/>
                <w:sz w:val="20"/>
                <w:szCs w:val="20"/>
              </w:rPr>
            </w:r>
            <w:r w:rsidRPr="00A5089F">
              <w:rPr>
                <w:rFonts w:asciiTheme="minorHAnsi" w:hAnsiTheme="minorHAnsi" w:cstheme="minorHAnsi"/>
                <w:vanish/>
                <w:color w:val="000000"/>
                <w:sz w:val="20"/>
                <w:szCs w:val="20"/>
              </w:rPr>
              <w:fldChar w:fldCharType="separate"/>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noProof/>
                <w:vanish/>
                <w:color w:val="000000"/>
                <w:sz w:val="20"/>
                <w:szCs w:val="20"/>
              </w:rPr>
              <w:t> </w:t>
            </w:r>
            <w:r w:rsidRPr="00A5089F">
              <w:rPr>
                <w:rFonts w:asciiTheme="minorHAnsi" w:hAnsiTheme="minorHAnsi" w:cstheme="minorHAnsi"/>
                <w:vanish/>
                <w:color w:val="000000"/>
                <w:sz w:val="20"/>
                <w:szCs w:val="20"/>
              </w:rPr>
              <w:fldChar w:fldCharType="end"/>
            </w:r>
          </w:p>
        </w:tc>
      </w:tr>
      <w:tr w:rsidRPr="00A5089F" w:rsidR="001010B3" w:rsidTr="00C46519" w14:paraId="3754CA40" w14:textId="77777777">
        <w:trPr>
          <w:cantSplit/>
          <w:trHeight w:val="296"/>
        </w:trPr>
        <w:tc>
          <w:tcPr>
            <w:tcW w:w="977" w:type="pct"/>
            <w:tcBorders>
              <w:top w:val="double" w:color="auto" w:sz="4" w:space="0"/>
              <w:bottom w:val="double" w:color="auto" w:sz="4" w:space="0"/>
            </w:tcBorders>
          </w:tcPr>
          <w:p w:rsidRPr="00A5089F" w:rsidR="001010B3" w:rsidP="000942C0" w:rsidRDefault="001010B3" w14:paraId="25462935" w14:textId="77777777">
            <w:pPr>
              <w:shd w:val="clear" w:color="auto" w:fill="FFFFFF"/>
              <w:ind w:left="0"/>
              <w:jc w:val="both"/>
              <w:rPr>
                <w:rFonts w:asciiTheme="minorHAnsi" w:hAnsiTheme="minorHAnsi" w:cstheme="minorHAnsi"/>
                <w:b/>
                <w:color w:val="000000"/>
                <w:sz w:val="20"/>
                <w:szCs w:val="20"/>
              </w:rPr>
            </w:pPr>
            <w:r w:rsidRPr="00A5089F">
              <w:rPr>
                <w:rFonts w:asciiTheme="minorHAnsi" w:hAnsiTheme="minorHAnsi" w:cstheme="minorHAnsi"/>
                <w:b/>
                <w:color w:val="000000"/>
                <w:sz w:val="20"/>
                <w:szCs w:val="20"/>
              </w:rPr>
              <w:t>Total Co-financing</w:t>
            </w:r>
          </w:p>
        </w:tc>
        <w:tc>
          <w:tcPr>
            <w:tcW w:w="1227" w:type="pct"/>
            <w:tcBorders>
              <w:top w:val="double" w:color="auto" w:sz="4" w:space="0"/>
              <w:bottom w:val="double" w:color="auto" w:sz="4" w:space="0"/>
            </w:tcBorders>
            <w:shd w:val="clear" w:color="auto" w:fill="CCCCCC"/>
          </w:tcPr>
          <w:p w:rsidRPr="00A5089F" w:rsidR="001010B3" w:rsidP="000942C0" w:rsidRDefault="001010B3" w14:paraId="0FA7AA67" w14:textId="77777777">
            <w:pPr>
              <w:shd w:val="clear" w:color="auto" w:fill="FFFFFF"/>
              <w:ind w:left="0"/>
              <w:jc w:val="both"/>
              <w:rPr>
                <w:rFonts w:asciiTheme="minorHAnsi" w:hAnsiTheme="minorHAnsi" w:cstheme="minorHAnsi"/>
                <w:color w:val="000000"/>
                <w:sz w:val="20"/>
                <w:szCs w:val="20"/>
              </w:rPr>
            </w:pPr>
          </w:p>
        </w:tc>
        <w:tc>
          <w:tcPr>
            <w:tcW w:w="1776" w:type="pct"/>
            <w:gridSpan w:val="2"/>
            <w:tcBorders>
              <w:top w:val="double" w:color="auto" w:sz="4" w:space="0"/>
              <w:bottom w:val="double" w:color="auto" w:sz="4" w:space="0"/>
            </w:tcBorders>
            <w:shd w:val="clear" w:color="auto" w:fill="CCCCCC"/>
          </w:tcPr>
          <w:p w:rsidRPr="00466F3F" w:rsidR="001010B3" w:rsidP="000942C0" w:rsidRDefault="001010B3" w14:paraId="2E40E439" w14:textId="77777777">
            <w:pPr>
              <w:shd w:val="clear" w:color="auto" w:fill="FFFFFF"/>
              <w:ind w:left="0"/>
              <w:jc w:val="both"/>
              <w:rPr>
                <w:rFonts w:asciiTheme="minorHAnsi" w:hAnsiTheme="minorHAnsi" w:cstheme="minorHAnsi"/>
                <w:b/>
                <w:bCs/>
                <w:color w:val="000000"/>
                <w:sz w:val="20"/>
                <w:szCs w:val="20"/>
              </w:rPr>
            </w:pPr>
          </w:p>
        </w:tc>
        <w:tc>
          <w:tcPr>
            <w:tcW w:w="1020" w:type="pct"/>
            <w:tcBorders>
              <w:top w:val="double" w:color="auto" w:sz="4" w:space="0"/>
              <w:bottom w:val="double" w:color="auto" w:sz="4" w:space="0"/>
            </w:tcBorders>
          </w:tcPr>
          <w:p w:rsidRPr="00466F3F" w:rsidR="001010B3" w:rsidP="000942C0" w:rsidRDefault="00682D94" w14:paraId="0A801808" w14:textId="68EC7D9A">
            <w:pPr>
              <w:shd w:val="clear" w:color="auto" w:fill="FFFFFF"/>
              <w:ind w:left="0"/>
              <w:jc w:val="both"/>
              <w:rPr>
                <w:rFonts w:asciiTheme="minorHAnsi" w:hAnsiTheme="minorHAnsi" w:cstheme="minorHAnsi"/>
                <w:b/>
                <w:bCs/>
                <w:color w:val="000000"/>
                <w:sz w:val="20"/>
                <w:szCs w:val="20"/>
              </w:rPr>
            </w:pPr>
            <w:r w:rsidRPr="00682D94">
              <w:rPr>
                <w:rFonts w:asciiTheme="minorHAnsi" w:hAnsiTheme="minorHAnsi" w:cstheme="minorHAnsi"/>
                <w:b/>
                <w:bCs/>
                <w:color w:val="000000"/>
                <w:sz w:val="20"/>
                <w:szCs w:val="20"/>
              </w:rPr>
              <w:t>115,549,532</w:t>
            </w:r>
          </w:p>
        </w:tc>
      </w:tr>
    </w:tbl>
    <w:p w:rsidRPr="00A5089F" w:rsidR="00D12F16" w:rsidP="00EF349C" w:rsidRDefault="00D12F16" w14:paraId="42FC917F" w14:textId="77777777">
      <w:pPr>
        <w:pStyle w:val="Footer"/>
        <w:ind w:left="0" w:right="180"/>
        <w:jc w:val="both"/>
        <w:rPr>
          <w:rFonts w:asciiTheme="minorHAnsi" w:hAnsiTheme="minorHAnsi" w:cstheme="minorHAnsi"/>
        </w:rPr>
      </w:pPr>
    </w:p>
    <w:p w:rsidRPr="00A5089F" w:rsidR="00183ADE" w:rsidP="00EF349C" w:rsidRDefault="00183ADE" w14:paraId="097561C7" w14:textId="77777777">
      <w:pPr>
        <w:pStyle w:val="Footer"/>
        <w:ind w:left="0" w:right="180"/>
        <w:jc w:val="both"/>
        <w:rPr>
          <w:rFonts w:asciiTheme="minorHAnsi" w:hAnsiTheme="minorHAnsi" w:cstheme="minorHAnsi"/>
        </w:rPr>
      </w:pPr>
    </w:p>
    <w:p w:rsidR="00C47D53" w:rsidRDefault="00C47D53" w14:paraId="6FFA8717" w14:textId="77777777">
      <w:pPr>
        <w:spacing w:after="160" w:line="259" w:lineRule="auto"/>
        <w:ind w:left="0"/>
        <w:rPr>
          <w:rFonts w:asciiTheme="minorHAnsi" w:hAnsiTheme="minorHAnsi" w:cstheme="minorHAnsi"/>
          <w:b/>
          <w:bCs/>
          <w:caps/>
          <w:color w:val="1F4E79" w:themeColor="accent5" w:themeShade="80"/>
          <w:sz w:val="26"/>
          <w:szCs w:val="26"/>
        </w:rPr>
      </w:pPr>
      <w:bookmarkStart w:name="_Toc110954927" w:id="42"/>
      <w:r>
        <w:rPr>
          <w:rFonts w:asciiTheme="minorHAnsi" w:hAnsiTheme="minorHAnsi" w:cstheme="minorHAnsi"/>
          <w:szCs w:val="26"/>
        </w:rPr>
        <w:br w:type="page"/>
      </w:r>
    </w:p>
    <w:p w:rsidRPr="00A5089F" w:rsidR="007613C1" w:rsidP="51CC8E3D" w:rsidRDefault="007613C1" w14:paraId="2536CEDC" w14:textId="34AD1B3B">
      <w:pPr>
        <w:pStyle w:val="Heading1"/>
        <w:spacing w:after="0"/>
        <w:ind w:right="180"/>
        <w:jc w:val="both"/>
        <w:rPr>
          <w:rFonts w:asciiTheme="minorHAnsi" w:hAnsiTheme="minorHAnsi" w:cstheme="minorBidi"/>
        </w:rPr>
      </w:pPr>
      <w:bookmarkStart w:name="_Toc161850333" w:id="43"/>
      <w:r w:rsidRPr="51CC8E3D">
        <w:rPr>
          <w:rFonts w:asciiTheme="minorHAnsi" w:hAnsiTheme="minorHAnsi" w:cstheme="minorBidi"/>
        </w:rPr>
        <w:t>ANNEX b: EndorsementS</w:t>
      </w:r>
      <w:bookmarkEnd w:id="42"/>
      <w:bookmarkEnd w:id="43"/>
    </w:p>
    <w:p w:rsidRPr="00A5089F" w:rsidR="007613C1" w:rsidP="00EF349C" w:rsidRDefault="007613C1" w14:paraId="42AA9E05" w14:textId="77777777">
      <w:pPr>
        <w:ind w:left="0"/>
        <w:jc w:val="both"/>
        <w:rPr>
          <w:rFonts w:asciiTheme="minorHAnsi" w:hAnsiTheme="minorHAnsi" w:cstheme="minorHAnsi"/>
        </w:rPr>
      </w:pPr>
    </w:p>
    <w:tbl>
      <w:tblPr>
        <w:tblW w:w="0" w:type="auto"/>
        <w:tblInd w:w="2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801"/>
        <w:gridCol w:w="5284"/>
      </w:tblGrid>
      <w:tr w:rsidRPr="00A5089F" w:rsidR="007613C1" w14:paraId="338B200D" w14:textId="77777777">
        <w:trPr>
          <w:trHeight w:val="265"/>
        </w:trPr>
        <w:tc>
          <w:tcPr>
            <w:tcW w:w="4230" w:type="dxa"/>
          </w:tcPr>
          <w:p w:rsidRPr="00A5089F" w:rsidR="007613C1" w:rsidP="00EF349C" w:rsidRDefault="007613C1" w14:paraId="267D0653" w14:textId="77777777">
            <w:pPr>
              <w:pStyle w:val="Table"/>
              <w:jc w:val="both"/>
              <w:rPr>
                <w:rFonts w:asciiTheme="minorHAnsi" w:hAnsiTheme="minorHAnsi" w:cstheme="minorHAnsi"/>
                <w:b/>
                <w:bCs/>
              </w:rPr>
            </w:pPr>
            <w:r w:rsidRPr="00A5089F">
              <w:rPr>
                <w:rFonts w:asciiTheme="minorHAnsi" w:hAnsiTheme="minorHAnsi" w:cstheme="minorHAnsi"/>
                <w:b/>
                <w:bCs/>
              </w:rPr>
              <w:t>Name of GEF Agency Coordinator</w:t>
            </w:r>
          </w:p>
        </w:tc>
        <w:tc>
          <w:tcPr>
            <w:tcW w:w="5979" w:type="dxa"/>
          </w:tcPr>
          <w:p w:rsidRPr="00A5089F" w:rsidR="007613C1" w:rsidP="00EF349C" w:rsidRDefault="007613C1" w14:paraId="25687632" w14:textId="77777777">
            <w:pPr>
              <w:pStyle w:val="Table"/>
              <w:jc w:val="both"/>
              <w:rPr>
                <w:rFonts w:asciiTheme="minorHAnsi" w:hAnsiTheme="minorHAnsi" w:cstheme="minorHAnsi"/>
                <w:b/>
                <w:bCs/>
              </w:rPr>
            </w:pPr>
            <w:r w:rsidRPr="00A5089F">
              <w:rPr>
                <w:rFonts w:asciiTheme="minorHAnsi" w:hAnsiTheme="minorHAnsi" w:cstheme="minorHAnsi"/>
                <w:b/>
                <w:bCs/>
              </w:rPr>
              <w:t>GEF Agency Coordinator Contact Information</w:t>
            </w:r>
          </w:p>
        </w:tc>
      </w:tr>
      <w:tr w:rsidRPr="00A5089F" w:rsidR="007613C1" w14:paraId="62914635" w14:textId="77777777">
        <w:trPr>
          <w:trHeight w:val="243"/>
        </w:trPr>
        <w:tc>
          <w:tcPr>
            <w:tcW w:w="4230" w:type="dxa"/>
          </w:tcPr>
          <w:p w:rsidRPr="00A5089F" w:rsidR="007613C1" w:rsidP="00EF349C" w:rsidRDefault="007613C1" w14:paraId="7B595BED" w14:textId="77777777">
            <w:pPr>
              <w:pStyle w:val="Table"/>
              <w:jc w:val="both"/>
              <w:rPr>
                <w:rFonts w:asciiTheme="minorHAnsi" w:hAnsiTheme="minorHAnsi" w:cstheme="minorHAnsi"/>
              </w:rPr>
            </w:pPr>
            <w:r w:rsidRPr="00A5089F">
              <w:rPr>
                <w:rFonts w:asciiTheme="minorHAnsi" w:hAnsiTheme="minorHAnsi" w:cstheme="minorHAnsi"/>
              </w:rPr>
              <w:fldChar w:fldCharType="begin">
                <w:ffData>
                  <w:name w:val="endorser_01"/>
                  <w:enabled/>
                  <w:calcOnExit w:val="0"/>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r w:rsidRPr="00A5089F">
              <w:rPr>
                <w:rFonts w:asciiTheme="minorHAnsi" w:hAnsiTheme="minorHAnsi" w:cstheme="minorHAnsi"/>
              </w:rPr>
              <w:fldChar w:fldCharType="begin">
                <w:ffData>
                  <w:name w:val="name_01"/>
                  <w:enabled/>
                  <w:calcOnExit w:val="0"/>
                  <w:textInput/>
                </w:ffData>
              </w:fldChar>
            </w:r>
            <w:r w:rsidRPr="00A5089F">
              <w:rPr>
                <w:rFonts w:asciiTheme="minorHAnsi" w:hAnsiTheme="minorHAnsi" w:cstheme="minorHAnsi"/>
              </w:rPr>
              <w:instrText xml:space="preserve"> FORMTEXT </w:instrText>
            </w:r>
            <w:r w:rsidR="00AF1838">
              <w:rPr>
                <w:rFonts w:asciiTheme="minorHAnsi" w:hAnsiTheme="minorHAnsi" w:cstheme="minorHAnsi"/>
              </w:rPr>
            </w:r>
            <w:r w:rsidR="00AF1838">
              <w:rPr>
                <w:rFonts w:asciiTheme="minorHAnsi" w:hAnsiTheme="minorHAnsi" w:cstheme="minorHAnsi"/>
              </w:rPr>
              <w:fldChar w:fldCharType="separate"/>
            </w:r>
            <w:r w:rsidRPr="00A5089F">
              <w:rPr>
                <w:rFonts w:asciiTheme="minorHAnsi" w:hAnsiTheme="minorHAnsi" w:cstheme="minorHAnsi"/>
              </w:rPr>
              <w:fldChar w:fldCharType="end"/>
            </w:r>
            <w:r w:rsidRPr="00A5089F">
              <w:rPr>
                <w:rFonts w:asciiTheme="minorHAnsi" w:hAnsiTheme="minorHAnsi" w:cstheme="minorHAnsi"/>
              </w:rPr>
              <w:fldChar w:fldCharType="begin">
                <w:ffData>
                  <w:name w:val="name_01"/>
                  <w:enabled/>
                  <w:calcOnExit w:val="0"/>
                  <w:helpText w:type="text" w:val="For regional and/or global projects in which participating countries are identified, OFP endorsement letters from these countries are required even though there may not be a STAR allocation associated with the project."/>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p>
        </w:tc>
        <w:tc>
          <w:tcPr>
            <w:tcW w:w="5979" w:type="dxa"/>
          </w:tcPr>
          <w:p w:rsidRPr="00A5089F" w:rsidR="007613C1" w:rsidP="00EF349C" w:rsidRDefault="007613C1" w14:paraId="2E287EB2" w14:textId="77777777">
            <w:pPr>
              <w:pStyle w:val="Table"/>
              <w:jc w:val="both"/>
              <w:rPr>
                <w:rFonts w:asciiTheme="minorHAnsi" w:hAnsiTheme="minorHAnsi" w:cstheme="minorHAnsi"/>
              </w:rPr>
            </w:pPr>
            <w:r w:rsidRPr="00A5089F">
              <w:rPr>
                <w:rFonts w:asciiTheme="minorHAnsi" w:hAnsiTheme="minorHAnsi" w:cstheme="minorHAnsi"/>
              </w:rPr>
              <w:fldChar w:fldCharType="begin">
                <w:ffData>
                  <w:name w:val=""/>
                  <w:enabled/>
                  <w:calcOnExit w:val="0"/>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p>
        </w:tc>
      </w:tr>
      <w:tr w:rsidRPr="00A5089F" w:rsidR="007613C1" w14:paraId="4C113129" w14:textId="77777777">
        <w:trPr>
          <w:trHeight w:val="243"/>
        </w:trPr>
        <w:tc>
          <w:tcPr>
            <w:tcW w:w="4230" w:type="dxa"/>
          </w:tcPr>
          <w:p w:rsidRPr="00A5089F" w:rsidR="007613C1" w:rsidP="00EF349C" w:rsidRDefault="007613C1" w14:paraId="7A3F4D65" w14:textId="77777777">
            <w:pPr>
              <w:pStyle w:val="Table"/>
              <w:jc w:val="both"/>
              <w:rPr>
                <w:rFonts w:asciiTheme="minorHAnsi" w:hAnsiTheme="minorHAnsi" w:cstheme="minorHAnsi"/>
              </w:rPr>
            </w:pPr>
            <w:r w:rsidRPr="00A5089F">
              <w:rPr>
                <w:rFonts w:asciiTheme="minorHAnsi" w:hAnsiTheme="minorHAnsi" w:cstheme="minorHAnsi"/>
                <w:b/>
                <w:bCs/>
              </w:rPr>
              <w:t xml:space="preserve">Name of Agency Project Coordinator </w:t>
            </w:r>
          </w:p>
        </w:tc>
        <w:tc>
          <w:tcPr>
            <w:tcW w:w="5979" w:type="dxa"/>
          </w:tcPr>
          <w:p w:rsidRPr="00A5089F" w:rsidR="007613C1" w:rsidP="00EF349C" w:rsidRDefault="007613C1" w14:paraId="69891C57" w14:textId="77777777">
            <w:pPr>
              <w:pStyle w:val="Table"/>
              <w:jc w:val="both"/>
              <w:rPr>
                <w:rFonts w:asciiTheme="minorHAnsi" w:hAnsiTheme="minorHAnsi" w:cstheme="minorHAnsi"/>
              </w:rPr>
            </w:pPr>
            <w:r w:rsidRPr="00A5089F">
              <w:rPr>
                <w:rFonts w:asciiTheme="minorHAnsi" w:hAnsiTheme="minorHAnsi" w:cstheme="minorHAnsi"/>
                <w:b/>
                <w:bCs/>
              </w:rPr>
              <w:t>Agency Project Coordinator Contact Information</w:t>
            </w:r>
          </w:p>
        </w:tc>
      </w:tr>
      <w:tr w:rsidRPr="00A5089F" w:rsidR="007613C1" w14:paraId="05AE9413" w14:textId="77777777">
        <w:trPr>
          <w:trHeight w:val="243"/>
        </w:trPr>
        <w:tc>
          <w:tcPr>
            <w:tcW w:w="4230" w:type="dxa"/>
          </w:tcPr>
          <w:p w:rsidRPr="00A5089F" w:rsidR="007613C1" w:rsidP="00EF349C" w:rsidRDefault="007613C1" w14:paraId="4A97DFE4" w14:textId="77777777">
            <w:pPr>
              <w:pStyle w:val="Table"/>
              <w:jc w:val="both"/>
              <w:rPr>
                <w:rFonts w:asciiTheme="minorHAnsi" w:hAnsiTheme="minorHAnsi" w:cstheme="minorHAnsi"/>
                <w:b/>
                <w:bCs/>
              </w:rPr>
            </w:pPr>
            <w:r w:rsidRPr="00A5089F">
              <w:rPr>
                <w:rFonts w:asciiTheme="minorHAnsi" w:hAnsiTheme="minorHAnsi" w:cstheme="minorHAnsi"/>
              </w:rPr>
              <w:fldChar w:fldCharType="begin">
                <w:ffData>
                  <w:name w:val="endorser_01"/>
                  <w:enabled/>
                  <w:calcOnExit w:val="0"/>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r w:rsidRPr="00A5089F">
              <w:rPr>
                <w:rFonts w:asciiTheme="minorHAnsi" w:hAnsiTheme="minorHAnsi" w:cstheme="minorHAnsi"/>
              </w:rPr>
              <w:fldChar w:fldCharType="begin">
                <w:ffData>
                  <w:name w:val="name_01"/>
                  <w:enabled/>
                  <w:calcOnExit w:val="0"/>
                  <w:textInput/>
                </w:ffData>
              </w:fldChar>
            </w:r>
            <w:r w:rsidRPr="00A5089F">
              <w:rPr>
                <w:rFonts w:asciiTheme="minorHAnsi" w:hAnsiTheme="minorHAnsi" w:cstheme="minorHAnsi"/>
              </w:rPr>
              <w:instrText xml:space="preserve"> FORMTEXT </w:instrText>
            </w:r>
            <w:r w:rsidR="00AF1838">
              <w:rPr>
                <w:rFonts w:asciiTheme="minorHAnsi" w:hAnsiTheme="minorHAnsi" w:cstheme="minorHAnsi"/>
              </w:rPr>
            </w:r>
            <w:r w:rsidR="00AF1838">
              <w:rPr>
                <w:rFonts w:asciiTheme="minorHAnsi" w:hAnsiTheme="minorHAnsi" w:cstheme="minorHAnsi"/>
              </w:rPr>
              <w:fldChar w:fldCharType="separate"/>
            </w:r>
            <w:r w:rsidRPr="00A5089F">
              <w:rPr>
                <w:rFonts w:asciiTheme="minorHAnsi" w:hAnsiTheme="minorHAnsi" w:cstheme="minorHAnsi"/>
              </w:rPr>
              <w:fldChar w:fldCharType="end"/>
            </w:r>
            <w:r w:rsidRPr="00A5089F">
              <w:rPr>
                <w:rFonts w:asciiTheme="minorHAnsi" w:hAnsiTheme="minorHAnsi" w:cstheme="minorHAnsi"/>
              </w:rPr>
              <w:fldChar w:fldCharType="begin">
                <w:ffData>
                  <w:name w:val="name_01"/>
                  <w:enabled/>
                  <w:calcOnExit w:val="0"/>
                  <w:helpText w:type="text" w:val="For regional and/or global projects in which participating countries are identified, OFP endorsement letters from these countries are required even though there may not be a STAR allocation associated with the project."/>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p>
        </w:tc>
        <w:tc>
          <w:tcPr>
            <w:tcW w:w="5979" w:type="dxa"/>
          </w:tcPr>
          <w:p w:rsidRPr="00A5089F" w:rsidR="007613C1" w:rsidP="00EF349C" w:rsidRDefault="007613C1" w14:paraId="3F74FA2E" w14:textId="77777777">
            <w:pPr>
              <w:pStyle w:val="Table"/>
              <w:jc w:val="both"/>
              <w:rPr>
                <w:rFonts w:asciiTheme="minorHAnsi" w:hAnsiTheme="minorHAnsi" w:cstheme="minorHAnsi"/>
                <w:b/>
                <w:bCs/>
              </w:rPr>
            </w:pPr>
            <w:r w:rsidRPr="00A5089F">
              <w:rPr>
                <w:rFonts w:asciiTheme="minorHAnsi" w:hAnsiTheme="minorHAnsi" w:cstheme="minorHAnsi"/>
              </w:rPr>
              <w:fldChar w:fldCharType="begin">
                <w:ffData>
                  <w:name w:val="endorser_pos_01"/>
                  <w:enabled/>
                  <w:calcOnExit w:val="0"/>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p>
        </w:tc>
      </w:tr>
    </w:tbl>
    <w:p w:rsidRPr="00A5089F" w:rsidR="00AD14CF" w:rsidP="00384E92" w:rsidRDefault="00AD14CF" w14:paraId="2DE17D5C" w14:textId="77777777">
      <w:pPr>
        <w:spacing w:line="259" w:lineRule="auto"/>
        <w:ind w:right="180"/>
        <w:contextualSpacing/>
        <w:jc w:val="both"/>
        <w:rPr>
          <w:rFonts w:asciiTheme="minorHAnsi" w:hAnsiTheme="minorHAnsi" w:cstheme="minorHAnsi"/>
          <w:b/>
          <w:bCs/>
        </w:rPr>
      </w:pPr>
    </w:p>
    <w:p w:rsidRPr="00A5089F" w:rsidR="007613C1" w:rsidP="00EF349C" w:rsidRDefault="007613C1" w14:paraId="5820607C" w14:textId="77777777">
      <w:pPr>
        <w:spacing w:line="259" w:lineRule="auto"/>
        <w:ind w:left="1080" w:right="180"/>
        <w:contextualSpacing/>
        <w:jc w:val="both"/>
        <w:rPr>
          <w:rFonts w:asciiTheme="minorHAnsi" w:hAnsiTheme="minorHAnsi" w:cstheme="minorHAnsi"/>
        </w:rPr>
      </w:pPr>
    </w:p>
    <w:p w:rsidRPr="00A5089F" w:rsidR="007613C1" w:rsidP="51CC8E3D" w:rsidRDefault="007613C1" w14:paraId="6D224C7C" w14:textId="6940F83E">
      <w:pPr>
        <w:pStyle w:val="Heading3"/>
        <w:jc w:val="both"/>
        <w:rPr>
          <w:rFonts w:asciiTheme="minorHAnsi" w:hAnsiTheme="minorHAnsi" w:cstheme="minorBidi"/>
        </w:rPr>
      </w:pPr>
      <w:bookmarkStart w:name="_Toc110954929" w:id="44"/>
      <w:bookmarkStart w:name="_Toc161850334" w:id="45"/>
      <w:r w:rsidRPr="51CC8E3D">
        <w:rPr>
          <w:rFonts w:asciiTheme="minorHAnsi" w:hAnsiTheme="minorHAnsi" w:cstheme="minorBidi"/>
        </w:rPr>
        <w:t>Letter of Endorsement</w:t>
      </w:r>
      <w:bookmarkEnd w:id="44"/>
      <w:bookmarkEnd w:id="45"/>
    </w:p>
    <w:p w:rsidRPr="00A5089F" w:rsidR="007613C1" w:rsidP="00384E92" w:rsidRDefault="007613C1" w14:paraId="57DD3046" w14:textId="79E6712C">
      <w:pPr>
        <w:jc w:val="both"/>
        <w:rPr>
          <w:rFonts w:asciiTheme="minorHAnsi" w:hAnsiTheme="minorHAnsi" w:cstheme="minorHAnsi"/>
        </w:rPr>
      </w:pPr>
      <w:r w:rsidRPr="00A5089F">
        <w:rPr>
          <w:rFonts w:asciiTheme="minorHAnsi" w:hAnsiTheme="minorHAnsi" w:cstheme="minorHAnsi"/>
        </w:rPr>
        <w:t>Please attach the Operational Focal Point endorsement letter(s) in this Annex. For projects</w:t>
      </w:r>
      <w:r w:rsidRPr="00A5089F" w:rsidR="00E003D5">
        <w:rPr>
          <w:rFonts w:asciiTheme="minorHAnsi" w:hAnsiTheme="minorHAnsi" w:cstheme="minorHAnsi"/>
        </w:rPr>
        <w:t xml:space="preserve"> involving more than one country</w:t>
      </w:r>
      <w:r w:rsidRPr="00A5089F">
        <w:rPr>
          <w:rFonts w:asciiTheme="minorHAnsi" w:hAnsiTheme="minorHAnsi" w:cstheme="minorHAnsi"/>
        </w:rPr>
        <w:t xml:space="preserve">: please include a compilation of the signed LOEs in </w:t>
      </w:r>
      <w:r w:rsidRPr="00A5089F">
        <w:rPr>
          <w:rFonts w:asciiTheme="minorHAnsi" w:hAnsiTheme="minorHAnsi" w:cstheme="minorHAnsi"/>
          <w:u w:val="single"/>
        </w:rPr>
        <w:t>one</w:t>
      </w:r>
      <w:r w:rsidRPr="00A5089F">
        <w:rPr>
          <w:rFonts w:asciiTheme="minorHAnsi" w:hAnsiTheme="minorHAnsi" w:cstheme="minorHAnsi"/>
        </w:rPr>
        <w:t xml:space="preserve"> PDF file in this annex.</w:t>
      </w:r>
    </w:p>
    <w:p w:rsidRPr="00A5089F" w:rsidR="007613C1" w:rsidP="00EF349C" w:rsidRDefault="007613C1" w14:paraId="5B91D7C0" w14:textId="77777777">
      <w:pPr>
        <w:ind w:left="0" w:right="180"/>
        <w:jc w:val="both"/>
        <w:rPr>
          <w:rFonts w:asciiTheme="minorHAnsi" w:hAnsiTheme="minorHAnsi" w:cstheme="minorHAnsi"/>
          <w:highlight w:val="yellow"/>
        </w:rPr>
      </w:pPr>
    </w:p>
    <w:p w:rsidR="009D3F14" w:rsidP="00EF349C" w:rsidRDefault="009D3F14" w14:paraId="47368A5E" w14:textId="77777777">
      <w:pPr>
        <w:pStyle w:val="Heading1"/>
        <w:spacing w:after="0"/>
        <w:ind w:left="0" w:right="180"/>
        <w:jc w:val="both"/>
        <w:rPr>
          <w:rFonts w:asciiTheme="minorHAnsi" w:hAnsiTheme="minorHAnsi" w:cstheme="minorHAnsi"/>
          <w:szCs w:val="26"/>
        </w:rPr>
        <w:sectPr w:rsidR="009D3F14" w:rsidSect="003D198B">
          <w:pgSz w:w="12240" w:h="15840" w:orient="portrait"/>
          <w:pgMar w:top="1440" w:right="1440" w:bottom="1440" w:left="1440" w:header="720" w:footer="720" w:gutter="0"/>
          <w:cols w:space="720"/>
          <w:docGrid w:linePitch="360"/>
        </w:sectPr>
      </w:pPr>
    </w:p>
    <w:p w:rsidRPr="00A5089F" w:rsidR="007613C1" w:rsidP="2E111FB0" w:rsidRDefault="1431B999" w14:paraId="050ED74A" w14:textId="71F9B705">
      <w:pPr>
        <w:pStyle w:val="Heading1"/>
        <w:spacing w:after="0"/>
        <w:ind w:left="0" w:right="180"/>
        <w:jc w:val="both"/>
        <w:rPr>
          <w:rFonts w:asciiTheme="minorHAnsi" w:hAnsiTheme="minorHAnsi" w:cstheme="minorBidi"/>
        </w:rPr>
      </w:pPr>
      <w:bookmarkStart w:name="_Toc161850335" w:id="46"/>
      <w:r w:rsidRPr="2E111FB0">
        <w:rPr>
          <w:rFonts w:asciiTheme="minorHAnsi" w:hAnsiTheme="minorHAnsi" w:cstheme="minorBidi"/>
        </w:rPr>
        <w:t>ANNEX C: Project results framework</w:t>
      </w:r>
      <w:bookmarkEnd w:id="46"/>
    </w:p>
    <w:p w:rsidRPr="002C7494" w:rsidR="00FE3314" w:rsidP="00384E92" w:rsidRDefault="00FE3314" w14:paraId="5C40EBC7" w14:textId="77777777">
      <w:pPr>
        <w:pStyle w:val="Body"/>
        <w:jc w:val="both"/>
        <w:rPr>
          <w:rFonts w:cs="Calibri"/>
          <w:b/>
          <w:bCs/>
          <w:sz w:val="22"/>
          <w:szCs w:val="22"/>
          <w:lang w:val="en-US"/>
        </w:rPr>
      </w:pPr>
    </w:p>
    <w:tbl>
      <w:tblPr>
        <w:tblW w:w="13950" w:type="dxa"/>
        <w:tblInd w:w="-3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4" w:type="dxa"/>
          <w:left w:w="29" w:type="dxa"/>
          <w:bottom w:w="14" w:type="dxa"/>
          <w:right w:w="14" w:type="dxa"/>
        </w:tblCellMar>
        <w:tblLook w:val="00A0" w:firstRow="1" w:lastRow="0" w:firstColumn="1" w:lastColumn="0" w:noHBand="0" w:noVBand="0"/>
      </w:tblPr>
      <w:tblGrid>
        <w:gridCol w:w="1238"/>
        <w:gridCol w:w="12712"/>
      </w:tblGrid>
      <w:tr w:rsidRPr="002C7494" w:rsidR="009202B6" w:rsidTr="2EF14059" w14:paraId="62FEE939" w14:textId="77777777">
        <w:trPr>
          <w:trHeight w:val="300"/>
        </w:trPr>
        <w:tc>
          <w:tcPr>
            <w:tcW w:w="1095" w:type="dxa"/>
            <w:shd w:val="clear" w:color="auto" w:fill="76923C"/>
          </w:tcPr>
          <w:p w:rsidRPr="002C7494" w:rsidR="00FE3314" w:rsidP="00EF349C" w:rsidRDefault="00FE3314" w14:paraId="41A20AAF" w14:textId="77777777">
            <w:pPr>
              <w:jc w:val="both"/>
              <w:rPr>
                <w:rFonts w:asciiTheme="minorHAnsi" w:hAnsiTheme="minorHAnsi" w:cstheme="minorHAnsi"/>
                <w:b/>
                <w:color w:val="FFFFFF"/>
                <w:sz w:val="20"/>
                <w:szCs w:val="18"/>
              </w:rPr>
            </w:pPr>
            <w:r w:rsidRPr="002C7494">
              <w:rPr>
                <w:rFonts w:asciiTheme="minorHAnsi" w:hAnsiTheme="minorHAnsi" w:cstheme="minorHAnsi"/>
                <w:b/>
                <w:color w:val="FFFFFF"/>
                <w:sz w:val="20"/>
                <w:szCs w:val="18"/>
              </w:rPr>
              <w:t>Objective:</w:t>
            </w:r>
          </w:p>
        </w:tc>
        <w:tc>
          <w:tcPr>
            <w:tcW w:w="12855" w:type="dxa"/>
          </w:tcPr>
          <w:p w:rsidRPr="006D486F" w:rsidR="00FE3314" w:rsidP="00EF349C" w:rsidRDefault="125FC6F0" w14:paraId="0080A9CE" w14:textId="517254AA">
            <w:pPr>
              <w:jc w:val="both"/>
              <w:rPr>
                <w:rFonts w:asciiTheme="minorHAnsi" w:hAnsiTheme="minorHAnsi" w:cstheme="minorBidi"/>
                <w:sz w:val="20"/>
                <w:szCs w:val="20"/>
              </w:rPr>
            </w:pPr>
            <w:r w:rsidRPr="2EF14059">
              <w:rPr>
                <w:rFonts w:asciiTheme="minorHAnsi" w:hAnsiTheme="minorHAnsi" w:cstheme="minorBidi"/>
                <w:sz w:val="20"/>
                <w:szCs w:val="20"/>
              </w:rPr>
              <w:t xml:space="preserve">To help Mexico </w:t>
            </w:r>
            <w:r w:rsidRPr="000E3326" w:rsidR="000E3326">
              <w:rPr>
                <w:rFonts w:asciiTheme="minorHAnsi" w:hAnsiTheme="minorHAnsi" w:cstheme="minorBidi"/>
                <w:sz w:val="20"/>
                <w:szCs w:val="20"/>
              </w:rPr>
              <w:t>advance toward the Global Biodiversity Framework 30x30 target through long-term sustainable financing for the existing national protected areas</w:t>
            </w:r>
            <w:r w:rsidR="00E252C1">
              <w:rPr>
                <w:rFonts w:asciiTheme="minorHAnsi" w:hAnsiTheme="minorHAnsi" w:cstheme="minorBidi"/>
                <w:sz w:val="20"/>
                <w:szCs w:val="20"/>
              </w:rPr>
              <w:t xml:space="preserve"> </w:t>
            </w:r>
            <w:bookmarkStart w:name="_Hlk164852028" w:id="47"/>
            <w:r w:rsidRPr="00E252C1" w:rsidR="00E252C1">
              <w:rPr>
                <w:rFonts w:asciiTheme="minorHAnsi" w:hAnsiTheme="minorHAnsi" w:cstheme="minorBidi"/>
                <w:sz w:val="20"/>
                <w:szCs w:val="20"/>
              </w:rPr>
              <w:t>(national parks and ADVCs)</w:t>
            </w:r>
            <w:r w:rsidRPr="2EF14059">
              <w:rPr>
                <w:rFonts w:asciiTheme="minorHAnsi" w:hAnsiTheme="minorHAnsi" w:cstheme="minorBidi"/>
                <w:sz w:val="20"/>
                <w:szCs w:val="20"/>
              </w:rPr>
              <w:t>.</w:t>
            </w:r>
            <w:bookmarkEnd w:id="47"/>
            <w:r w:rsidRPr="2EF14059" w:rsidR="00FE3314">
              <w:rPr>
                <w:rFonts w:asciiTheme="minorHAnsi" w:hAnsiTheme="minorHAnsi" w:cstheme="minorBidi"/>
                <w:sz w:val="20"/>
                <w:szCs w:val="20"/>
                <w:vertAlign w:val="superscript"/>
              </w:rPr>
              <w:footnoteReference w:id="21"/>
            </w:r>
          </w:p>
        </w:tc>
      </w:tr>
      <w:tr w:rsidRPr="002C7494" w:rsidR="009202B6" w:rsidTr="2EF14059" w14:paraId="4F1DC97A" w14:textId="77777777">
        <w:trPr>
          <w:trHeight w:val="300"/>
        </w:trPr>
        <w:tc>
          <w:tcPr>
            <w:tcW w:w="1095" w:type="dxa"/>
            <w:shd w:val="clear" w:color="auto" w:fill="76923C"/>
          </w:tcPr>
          <w:p w:rsidRPr="002C7494" w:rsidR="00FE3314" w:rsidP="00EF349C" w:rsidRDefault="00FE3314" w14:paraId="6846220C" w14:textId="77777777">
            <w:pPr>
              <w:jc w:val="both"/>
              <w:rPr>
                <w:rFonts w:asciiTheme="minorHAnsi" w:hAnsiTheme="minorHAnsi" w:cstheme="minorHAnsi"/>
                <w:b/>
                <w:color w:val="FFFFFF"/>
                <w:sz w:val="20"/>
                <w:szCs w:val="18"/>
              </w:rPr>
            </w:pPr>
            <w:r w:rsidRPr="002C7494">
              <w:rPr>
                <w:rFonts w:asciiTheme="minorHAnsi" w:hAnsiTheme="minorHAnsi" w:cstheme="minorHAnsi"/>
                <w:b/>
                <w:color w:val="FFFFFF"/>
                <w:sz w:val="20"/>
                <w:szCs w:val="18"/>
              </w:rPr>
              <w:t>Indicator(s):</w:t>
            </w:r>
          </w:p>
        </w:tc>
        <w:tc>
          <w:tcPr>
            <w:tcW w:w="12855" w:type="dxa"/>
          </w:tcPr>
          <w:p w:rsidRPr="006D486F" w:rsidR="00FE3314" w:rsidP="00EF349C" w:rsidRDefault="125FC6F0" w14:paraId="659512B4" w14:textId="68A5CFBF">
            <w:pPr>
              <w:jc w:val="both"/>
              <w:rPr>
                <w:rFonts w:asciiTheme="minorHAnsi" w:hAnsiTheme="minorHAnsi" w:cstheme="minorBidi"/>
                <w:i/>
                <w:iCs/>
                <w:sz w:val="20"/>
                <w:szCs w:val="20"/>
              </w:rPr>
            </w:pPr>
            <w:r w:rsidRPr="2EF14059">
              <w:rPr>
                <w:rFonts w:asciiTheme="minorHAnsi" w:hAnsiTheme="minorHAnsi" w:cstheme="minorBidi"/>
                <w:sz w:val="20"/>
                <w:szCs w:val="20"/>
              </w:rPr>
              <w:t xml:space="preserve">a. Terrestrial protected areas under improved management effectiveness </w:t>
            </w:r>
            <w:r w:rsidRPr="2EF14059">
              <w:rPr>
                <w:rFonts w:asciiTheme="minorHAnsi" w:hAnsiTheme="minorHAnsi" w:cstheme="minorBidi"/>
                <w:i/>
                <w:iCs/>
                <w:sz w:val="20"/>
                <w:szCs w:val="20"/>
              </w:rPr>
              <w:t xml:space="preserve">(Target: </w:t>
            </w:r>
            <w:r w:rsidRPr="2EF14059" w:rsidR="005A405B">
              <w:rPr>
                <w:rFonts w:asciiTheme="minorHAnsi" w:hAnsiTheme="minorHAnsi" w:cstheme="minorBidi"/>
                <w:i/>
                <w:iCs/>
                <w:sz w:val="20"/>
                <w:szCs w:val="20"/>
              </w:rPr>
              <w:t xml:space="preserve">3,665,666 </w:t>
            </w:r>
            <w:r w:rsidRPr="2EF14059">
              <w:rPr>
                <w:rFonts w:asciiTheme="minorHAnsi" w:hAnsiTheme="minorHAnsi" w:cstheme="minorBidi"/>
                <w:i/>
                <w:iCs/>
                <w:sz w:val="20"/>
                <w:szCs w:val="20"/>
              </w:rPr>
              <w:t>ha)</w:t>
            </w:r>
            <w:r w:rsidRPr="2EF14059" w:rsidR="00FE3314">
              <w:rPr>
                <w:rStyle w:val="FootnoteReference"/>
                <w:rFonts w:asciiTheme="minorHAnsi" w:hAnsiTheme="minorHAnsi" w:cstheme="minorBidi"/>
                <w:i/>
                <w:iCs/>
                <w:sz w:val="20"/>
                <w:szCs w:val="20"/>
              </w:rPr>
              <w:footnoteReference w:id="22"/>
            </w:r>
          </w:p>
          <w:p w:rsidRPr="006D486F" w:rsidR="00FE3314" w:rsidP="00EF349C" w:rsidRDefault="125FC6F0" w14:paraId="22FB7642" w14:textId="77777777">
            <w:pPr>
              <w:jc w:val="both"/>
              <w:rPr>
                <w:rFonts w:asciiTheme="minorHAnsi" w:hAnsiTheme="minorHAnsi" w:cstheme="minorHAnsi"/>
                <w:i/>
                <w:iCs/>
                <w:sz w:val="20"/>
                <w:szCs w:val="20"/>
              </w:rPr>
            </w:pPr>
            <w:r w:rsidRPr="2EF14059">
              <w:rPr>
                <w:rFonts w:asciiTheme="minorHAnsi" w:hAnsiTheme="minorHAnsi" w:cstheme="minorBidi"/>
                <w:sz w:val="20"/>
                <w:szCs w:val="20"/>
              </w:rPr>
              <w:t xml:space="preserve">b. Marine protected areas under improved management effectiveness </w:t>
            </w:r>
            <w:r w:rsidRPr="2EF14059">
              <w:rPr>
                <w:rFonts w:asciiTheme="minorHAnsi" w:hAnsiTheme="minorHAnsi" w:cstheme="minorBidi"/>
                <w:i/>
                <w:iCs/>
                <w:sz w:val="20"/>
                <w:szCs w:val="20"/>
              </w:rPr>
              <w:t>(Target: 22,241,504 ha)</w:t>
            </w:r>
            <w:r w:rsidRPr="2EF14059" w:rsidR="00FE3314">
              <w:rPr>
                <w:rStyle w:val="FootnoteReference"/>
                <w:rFonts w:asciiTheme="minorHAnsi" w:hAnsiTheme="minorHAnsi" w:cstheme="minorBidi"/>
                <w:i/>
                <w:iCs/>
                <w:sz w:val="20"/>
                <w:szCs w:val="20"/>
              </w:rPr>
              <w:footnoteReference w:id="23"/>
            </w:r>
          </w:p>
          <w:p w:rsidRPr="006D486F" w:rsidR="00FE3314" w:rsidP="00EF349C" w:rsidRDefault="0929EE04" w14:paraId="23F486EA" w14:textId="055B26D0">
            <w:pPr>
              <w:jc w:val="both"/>
              <w:rPr>
                <w:rFonts w:asciiTheme="minorHAnsi" w:hAnsiTheme="minorHAnsi" w:cstheme="minorBidi"/>
                <w:i/>
                <w:iCs/>
                <w:sz w:val="20"/>
                <w:szCs w:val="20"/>
              </w:rPr>
            </w:pPr>
            <w:r w:rsidRPr="2EF14059">
              <w:rPr>
                <w:rFonts w:asciiTheme="minorHAnsi" w:hAnsiTheme="minorHAnsi" w:cstheme="minorBidi"/>
                <w:sz w:val="20"/>
                <w:szCs w:val="20"/>
              </w:rPr>
              <w:t xml:space="preserve">c. Greenhouse gas emissions mitigated </w:t>
            </w:r>
            <w:r w:rsidRPr="2EF14059">
              <w:rPr>
                <w:rFonts w:asciiTheme="minorHAnsi" w:hAnsiTheme="minorHAnsi" w:cstheme="minorBidi"/>
                <w:i/>
                <w:iCs/>
                <w:sz w:val="20"/>
                <w:szCs w:val="20"/>
              </w:rPr>
              <w:t xml:space="preserve">(Target: </w:t>
            </w:r>
            <w:r w:rsidRPr="2EF14059" w:rsidR="007F5055">
              <w:rPr>
                <w:rFonts w:asciiTheme="minorHAnsi" w:hAnsiTheme="minorHAnsi" w:cstheme="minorBidi"/>
                <w:i/>
                <w:iCs/>
                <w:sz w:val="20"/>
                <w:szCs w:val="20"/>
              </w:rPr>
              <w:t>5</w:t>
            </w:r>
            <w:r w:rsidRPr="2EF14059">
              <w:rPr>
                <w:rFonts w:asciiTheme="minorHAnsi" w:hAnsiTheme="minorHAnsi" w:cstheme="minorBidi"/>
                <w:i/>
                <w:iCs/>
                <w:sz w:val="20"/>
                <w:szCs w:val="20"/>
              </w:rPr>
              <w:t>.</w:t>
            </w:r>
            <w:r w:rsidRPr="2EF14059" w:rsidR="007F5055">
              <w:rPr>
                <w:rFonts w:asciiTheme="minorHAnsi" w:hAnsiTheme="minorHAnsi" w:cstheme="minorBidi"/>
                <w:i/>
                <w:iCs/>
                <w:sz w:val="20"/>
                <w:szCs w:val="20"/>
              </w:rPr>
              <w:t>7</w:t>
            </w:r>
            <w:r w:rsidRPr="2EF14059">
              <w:rPr>
                <w:rFonts w:asciiTheme="minorHAnsi" w:hAnsiTheme="minorHAnsi" w:cstheme="minorBidi"/>
                <w:i/>
                <w:iCs/>
                <w:sz w:val="20"/>
                <w:szCs w:val="20"/>
              </w:rPr>
              <w:t xml:space="preserve"> million tons)</w:t>
            </w:r>
            <w:r w:rsidRPr="2EF14059" w:rsidR="00FE3314">
              <w:rPr>
                <w:rStyle w:val="FootnoteReference"/>
                <w:rFonts w:asciiTheme="minorHAnsi" w:hAnsiTheme="minorHAnsi" w:cstheme="minorBidi"/>
                <w:i/>
                <w:iCs/>
                <w:sz w:val="20"/>
                <w:szCs w:val="20"/>
              </w:rPr>
              <w:footnoteReference w:id="24"/>
            </w:r>
          </w:p>
          <w:p w:rsidRPr="006D486F" w:rsidR="00FE3314" w:rsidP="00EF349C" w:rsidRDefault="125FC6F0" w14:paraId="76E876AD" w14:textId="77777777">
            <w:pPr>
              <w:jc w:val="both"/>
              <w:rPr>
                <w:rFonts w:asciiTheme="minorHAnsi" w:hAnsiTheme="minorHAnsi" w:cstheme="minorHAnsi"/>
                <w:sz w:val="20"/>
                <w:szCs w:val="20"/>
              </w:rPr>
            </w:pPr>
            <w:r w:rsidRPr="2EF14059">
              <w:rPr>
                <w:rFonts w:asciiTheme="minorHAnsi" w:hAnsiTheme="minorHAnsi" w:cstheme="minorBidi"/>
                <w:sz w:val="20"/>
                <w:szCs w:val="20"/>
              </w:rPr>
              <w:t xml:space="preserve">d. Number of people experiencing socioeconomic benefits (male/female) </w:t>
            </w:r>
            <w:r w:rsidRPr="2EF14059">
              <w:rPr>
                <w:rFonts w:asciiTheme="minorHAnsi" w:hAnsiTheme="minorHAnsi" w:cstheme="minorBidi"/>
                <w:i/>
                <w:iCs/>
                <w:sz w:val="20"/>
                <w:szCs w:val="20"/>
              </w:rPr>
              <w:t>(Target: 163,293 people; 50% female)</w:t>
            </w:r>
            <w:r w:rsidRPr="2EF14059" w:rsidR="00FE3314">
              <w:rPr>
                <w:rStyle w:val="FootnoteReference"/>
                <w:rFonts w:asciiTheme="minorHAnsi" w:hAnsiTheme="minorHAnsi" w:cstheme="minorBidi"/>
                <w:i/>
                <w:iCs/>
                <w:sz w:val="20"/>
                <w:szCs w:val="20"/>
              </w:rPr>
              <w:footnoteReference w:id="25"/>
            </w:r>
          </w:p>
        </w:tc>
      </w:tr>
    </w:tbl>
    <w:p w:rsidRPr="002C7494" w:rsidR="00FE3314" w:rsidP="00384E92" w:rsidRDefault="00FE3314" w14:paraId="44C72643" w14:textId="77777777">
      <w:pPr>
        <w:pStyle w:val="Body"/>
        <w:jc w:val="both"/>
        <w:rPr>
          <w:sz w:val="20"/>
          <w:szCs w:val="20"/>
          <w:lang w:val="en-US"/>
        </w:rPr>
      </w:pPr>
    </w:p>
    <w:tbl>
      <w:tblPr>
        <w:tblW w:w="13950" w:type="dxa"/>
        <w:tblInd w:w="-3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4" w:type="dxa"/>
          <w:left w:w="29" w:type="dxa"/>
          <w:bottom w:w="14" w:type="dxa"/>
          <w:right w:w="14" w:type="dxa"/>
        </w:tblCellMar>
        <w:tblLook w:val="00A0" w:firstRow="1" w:lastRow="0" w:firstColumn="1" w:lastColumn="0" w:noHBand="0" w:noVBand="0"/>
      </w:tblPr>
      <w:tblGrid>
        <w:gridCol w:w="3487"/>
        <w:gridCol w:w="3488"/>
        <w:gridCol w:w="3487"/>
        <w:gridCol w:w="3488"/>
      </w:tblGrid>
      <w:tr w:rsidRPr="004D6450" w:rsidR="009202B6" w:rsidTr="2EF14059" w14:paraId="37659A61" w14:textId="77777777">
        <w:tc>
          <w:tcPr>
            <w:tcW w:w="13950" w:type="dxa"/>
            <w:gridSpan w:val="4"/>
            <w:shd w:val="clear" w:color="auto" w:fill="BFBFBF" w:themeFill="background1" w:themeFillShade="BF"/>
            <w:vAlign w:val="center"/>
          </w:tcPr>
          <w:p w:rsidRPr="004D6450" w:rsidR="00FE3314" w:rsidP="00EF349C" w:rsidRDefault="00FE3314" w14:paraId="2713A31F" w14:textId="596B0A9C">
            <w:pPr>
              <w:jc w:val="both"/>
              <w:rPr>
                <w:rFonts w:ascii="Calibri" w:hAnsi="Calibri" w:cs="Calibri"/>
                <w:b/>
                <w:sz w:val="20"/>
                <w:szCs w:val="20"/>
              </w:rPr>
            </w:pPr>
            <w:r w:rsidRPr="004D6450">
              <w:rPr>
                <w:rFonts w:ascii="Calibri" w:hAnsi="Calibri" w:cs="Calibri"/>
                <w:b/>
                <w:bCs/>
                <w:sz w:val="20"/>
                <w:szCs w:val="20"/>
              </w:rPr>
              <w:t>Component 1: Strengthening CONANP to increase its budget and manage PAs and ADVCs effectively</w:t>
            </w:r>
            <w:r w:rsidR="00C82C44">
              <w:rPr>
                <w:rFonts w:ascii="Calibri" w:hAnsi="Calibri" w:cs="Calibri"/>
                <w:b/>
                <w:bCs/>
                <w:sz w:val="20"/>
                <w:szCs w:val="20"/>
              </w:rPr>
              <w:t>.</w:t>
            </w:r>
          </w:p>
        </w:tc>
      </w:tr>
      <w:tr w:rsidRPr="004D6450" w:rsidR="004C3081" w:rsidTr="2EF14059" w14:paraId="5E60659B" w14:textId="77777777">
        <w:tc>
          <w:tcPr>
            <w:tcW w:w="3487" w:type="dxa"/>
          </w:tcPr>
          <w:p w:rsidRPr="004D6450" w:rsidR="00FE3314" w:rsidP="00EF349C" w:rsidRDefault="00FE3314" w14:paraId="4FE044F8" w14:textId="77777777">
            <w:pPr>
              <w:jc w:val="both"/>
              <w:rPr>
                <w:rFonts w:ascii="Calibri" w:hAnsi="Calibri" w:cs="Calibri"/>
                <w:sz w:val="20"/>
                <w:szCs w:val="20"/>
              </w:rPr>
            </w:pPr>
            <w:r w:rsidRPr="004D6450">
              <w:rPr>
                <w:rFonts w:ascii="Calibri" w:hAnsi="Calibri" w:cs="Calibri"/>
                <w:sz w:val="20"/>
                <w:szCs w:val="20"/>
              </w:rPr>
              <w:t xml:space="preserve">Outcome 1.1: CONANP’s budget and capacity to effectively manage PAs and ADVCs has increased. </w:t>
            </w:r>
          </w:p>
          <w:p w:rsidRPr="004D6450" w:rsidR="00FE3314" w:rsidP="00EF349C" w:rsidRDefault="00FE3314" w14:paraId="69C2ADBE" w14:textId="77777777">
            <w:pPr>
              <w:jc w:val="both"/>
              <w:rPr>
                <w:rFonts w:ascii="Calibri" w:hAnsi="Calibri" w:cs="Calibri"/>
                <w:sz w:val="20"/>
                <w:szCs w:val="20"/>
              </w:rPr>
            </w:pPr>
          </w:p>
          <w:p w:rsidRPr="004D6450" w:rsidR="00FE3314" w:rsidP="00EF349C" w:rsidRDefault="00FE3314" w14:paraId="726B2965" w14:textId="0138534F">
            <w:pPr>
              <w:jc w:val="both"/>
              <w:rPr>
                <w:rFonts w:ascii="Calibri" w:hAnsi="Calibri" w:cs="Calibri"/>
                <w:i/>
                <w:iCs/>
                <w:sz w:val="20"/>
                <w:szCs w:val="20"/>
              </w:rPr>
            </w:pPr>
            <w:r w:rsidRPr="004D6450">
              <w:rPr>
                <w:rFonts w:ascii="Calibri" w:hAnsi="Calibri" w:cs="Calibri"/>
                <w:i/>
                <w:iCs/>
                <w:sz w:val="20"/>
                <w:szCs w:val="20"/>
              </w:rPr>
              <w:t xml:space="preserve">Indicator 1.1: % </w:t>
            </w:r>
            <w:r w:rsidRPr="00DD55B0">
              <w:rPr>
                <w:rFonts w:ascii="Calibri" w:hAnsi="Calibri" w:cs="Calibri"/>
                <w:i/>
                <w:iCs/>
                <w:sz w:val="20"/>
                <w:szCs w:val="20"/>
              </w:rPr>
              <w:t>decrease (after third year of project implementation) in</w:t>
            </w:r>
            <w:r w:rsidRPr="004D6450">
              <w:rPr>
                <w:rFonts w:ascii="Calibri" w:hAnsi="Calibri" w:cs="Calibri"/>
                <w:i/>
                <w:iCs/>
                <w:sz w:val="20"/>
                <w:szCs w:val="20"/>
              </w:rPr>
              <w:t xml:space="preserve"> annual CONANP budget shortfall </w:t>
            </w:r>
            <w:proofErr w:type="gramStart"/>
            <w:r w:rsidRPr="004D6450">
              <w:rPr>
                <w:rFonts w:ascii="Calibri" w:hAnsi="Calibri" w:cs="Calibri"/>
                <w:i/>
                <w:iCs/>
                <w:sz w:val="20"/>
                <w:szCs w:val="20"/>
              </w:rPr>
              <w:t>as a result of</w:t>
            </w:r>
            <w:proofErr w:type="gramEnd"/>
            <w:r w:rsidRPr="004D6450">
              <w:rPr>
                <w:rFonts w:ascii="Calibri" w:hAnsi="Calibri" w:cs="Calibri"/>
                <w:i/>
                <w:iCs/>
                <w:sz w:val="20"/>
                <w:szCs w:val="20"/>
              </w:rPr>
              <w:t xml:space="preserve"> new revenue streams.</w:t>
            </w:r>
          </w:p>
        </w:tc>
        <w:tc>
          <w:tcPr>
            <w:tcW w:w="3488" w:type="dxa"/>
          </w:tcPr>
          <w:p w:rsidRPr="004D6450" w:rsidR="00FE3314" w:rsidP="00EF349C" w:rsidRDefault="125FC6F0" w14:paraId="141FEFC5" w14:textId="7EC8D3F8">
            <w:pPr>
              <w:jc w:val="both"/>
              <w:rPr>
                <w:rFonts w:ascii="Calibri" w:hAnsi="Calibri" w:cs="Calibri"/>
                <w:sz w:val="20"/>
                <w:szCs w:val="20"/>
              </w:rPr>
            </w:pPr>
            <w:r w:rsidRPr="004D6450">
              <w:rPr>
                <w:rFonts w:ascii="Calibri" w:hAnsi="Calibri" w:cs="Calibri"/>
                <w:sz w:val="20"/>
                <w:szCs w:val="20"/>
              </w:rPr>
              <w:t xml:space="preserve">Baseline 1.1: 0% decrease in annual CONANP budget shortfall </w:t>
            </w:r>
            <w:proofErr w:type="gramStart"/>
            <w:r w:rsidRPr="004D6450">
              <w:rPr>
                <w:rFonts w:ascii="Calibri" w:hAnsi="Calibri" w:cs="Calibri"/>
                <w:sz w:val="20"/>
                <w:szCs w:val="20"/>
              </w:rPr>
              <w:t>as a result of</w:t>
            </w:r>
            <w:proofErr w:type="gramEnd"/>
            <w:r w:rsidRPr="004D6450">
              <w:rPr>
                <w:rFonts w:ascii="Calibri" w:hAnsi="Calibri" w:cs="Calibri"/>
                <w:sz w:val="20"/>
                <w:szCs w:val="20"/>
              </w:rPr>
              <w:t xml:space="preserve"> new revenue streams.</w:t>
            </w:r>
            <w:r w:rsidR="00787A1E">
              <w:rPr>
                <w:rStyle w:val="FootnoteReference"/>
                <w:rFonts w:ascii="Calibri" w:hAnsi="Calibri" w:cs="Calibri"/>
                <w:sz w:val="20"/>
                <w:szCs w:val="20"/>
              </w:rPr>
              <w:footnoteReference w:id="26"/>
            </w:r>
          </w:p>
        </w:tc>
        <w:tc>
          <w:tcPr>
            <w:tcW w:w="3487" w:type="dxa"/>
          </w:tcPr>
          <w:p w:rsidRPr="004D6450" w:rsidR="00FE3314" w:rsidP="00EF349C" w:rsidRDefault="00FE3314" w14:paraId="283E1795" w14:textId="77777777">
            <w:pPr>
              <w:jc w:val="both"/>
              <w:rPr>
                <w:rFonts w:ascii="Calibri" w:hAnsi="Calibri" w:cs="Calibri"/>
                <w:sz w:val="20"/>
                <w:szCs w:val="20"/>
              </w:rPr>
            </w:pPr>
            <w:r w:rsidRPr="004D6450">
              <w:rPr>
                <w:rFonts w:ascii="Calibri" w:hAnsi="Calibri" w:cs="Calibri"/>
                <w:sz w:val="20"/>
                <w:szCs w:val="20"/>
              </w:rPr>
              <w:t xml:space="preserve">Target 1.1: 10% decrease (after third year of project implementation) in annual CONANP budget shortfall </w:t>
            </w:r>
            <w:proofErr w:type="gramStart"/>
            <w:r w:rsidRPr="004D6450">
              <w:rPr>
                <w:rFonts w:ascii="Calibri" w:hAnsi="Calibri" w:cs="Calibri"/>
                <w:sz w:val="20"/>
                <w:szCs w:val="20"/>
              </w:rPr>
              <w:t>as a result of</w:t>
            </w:r>
            <w:proofErr w:type="gramEnd"/>
            <w:r w:rsidRPr="004D6450">
              <w:rPr>
                <w:rFonts w:ascii="Calibri" w:hAnsi="Calibri" w:cs="Calibri"/>
                <w:sz w:val="20"/>
                <w:szCs w:val="20"/>
              </w:rPr>
              <w:t xml:space="preserve"> new revenue streams.</w:t>
            </w:r>
          </w:p>
          <w:p w:rsidRPr="004D6450" w:rsidR="00FE3314" w:rsidP="00EF349C" w:rsidRDefault="00FE3314" w14:paraId="711B7FC0" w14:textId="77777777">
            <w:pPr>
              <w:jc w:val="both"/>
              <w:rPr>
                <w:rFonts w:ascii="Calibri" w:hAnsi="Calibri" w:cs="Calibri"/>
                <w:sz w:val="20"/>
                <w:szCs w:val="20"/>
              </w:rPr>
            </w:pPr>
          </w:p>
        </w:tc>
        <w:tc>
          <w:tcPr>
            <w:tcW w:w="3488" w:type="dxa"/>
          </w:tcPr>
          <w:p w:rsidRPr="004D6450" w:rsidR="00FE3314" w:rsidP="00EF349C" w:rsidRDefault="00FE3314" w14:paraId="4700D3AC" w14:textId="77777777">
            <w:pPr>
              <w:jc w:val="both"/>
              <w:rPr>
                <w:rFonts w:ascii="Calibri" w:hAnsi="Calibri" w:cs="Calibri"/>
                <w:sz w:val="20"/>
                <w:szCs w:val="20"/>
              </w:rPr>
            </w:pPr>
            <w:r w:rsidRPr="004D6450">
              <w:rPr>
                <w:rFonts w:ascii="Calibri" w:hAnsi="Calibri" w:cs="Calibri"/>
                <w:sz w:val="20"/>
                <w:szCs w:val="20"/>
              </w:rPr>
              <w:t xml:space="preserve">Output 1.1.1: </w:t>
            </w:r>
            <w:r w:rsidRPr="004D6450">
              <w:rPr>
                <w:rFonts w:ascii="Calibri" w:hAnsi="Calibri" w:cs="Calibri"/>
                <w:color w:val="000000" w:themeColor="text1"/>
                <w:sz w:val="20"/>
                <w:szCs w:val="20"/>
                <w:lang w:eastAsia="en-CA"/>
              </w:rPr>
              <w:t>New revenue streams to increase CONANP's budget are identified.</w:t>
            </w:r>
          </w:p>
          <w:p w:rsidRPr="004D6450" w:rsidR="00FE3314" w:rsidP="00EF349C" w:rsidRDefault="00FE3314" w14:paraId="05C54F1F" w14:textId="77777777">
            <w:pPr>
              <w:jc w:val="both"/>
              <w:rPr>
                <w:rFonts w:ascii="Calibri" w:hAnsi="Calibri" w:cs="Calibri"/>
                <w:i/>
                <w:iCs/>
                <w:sz w:val="20"/>
                <w:szCs w:val="20"/>
              </w:rPr>
            </w:pPr>
            <w:r w:rsidRPr="004D6450">
              <w:rPr>
                <w:rFonts w:ascii="Calibri" w:hAnsi="Calibri" w:cs="Calibri"/>
                <w:i/>
                <w:iCs/>
                <w:sz w:val="20"/>
                <w:szCs w:val="20"/>
              </w:rPr>
              <w:t>Indicator 1.1.1: # of feasibility reports and action plans for accessing new revenue streams completed.</w:t>
            </w:r>
          </w:p>
          <w:p w:rsidRPr="004D6450" w:rsidR="00FE3314" w:rsidP="00EF349C" w:rsidRDefault="00FE3314" w14:paraId="7D78FF5F" w14:textId="77777777">
            <w:pPr>
              <w:jc w:val="both"/>
              <w:rPr>
                <w:rFonts w:ascii="Calibri" w:hAnsi="Calibri" w:cs="Calibri"/>
                <w:i/>
                <w:iCs/>
                <w:sz w:val="20"/>
                <w:szCs w:val="20"/>
              </w:rPr>
            </w:pPr>
            <w:r w:rsidRPr="004D6450">
              <w:rPr>
                <w:rFonts w:ascii="Calibri" w:hAnsi="Calibri" w:cs="Calibri"/>
                <w:i/>
                <w:iCs/>
                <w:sz w:val="20"/>
                <w:szCs w:val="20"/>
              </w:rPr>
              <w:t>Target 1.1.1: 1 feasibility report and action plan for accessing new revenue streams completed.</w:t>
            </w:r>
          </w:p>
          <w:p w:rsidRPr="004D6450" w:rsidR="00FE3314" w:rsidP="00EF349C" w:rsidRDefault="00FE3314" w14:paraId="25E9D8AC" w14:textId="77777777">
            <w:pPr>
              <w:jc w:val="both"/>
              <w:rPr>
                <w:rFonts w:ascii="Calibri" w:hAnsi="Calibri" w:cs="Calibri"/>
                <w:i/>
                <w:iCs/>
                <w:sz w:val="20"/>
                <w:szCs w:val="20"/>
              </w:rPr>
            </w:pPr>
          </w:p>
          <w:p w:rsidRPr="004D6450" w:rsidR="00FE3314" w:rsidP="00EF349C" w:rsidRDefault="00FE3314" w14:paraId="172A0D63" w14:textId="77777777">
            <w:pPr>
              <w:jc w:val="both"/>
              <w:rPr>
                <w:rFonts w:ascii="Calibri" w:hAnsi="Calibri" w:cs="Calibri"/>
                <w:sz w:val="20"/>
                <w:szCs w:val="20"/>
              </w:rPr>
            </w:pPr>
            <w:r w:rsidRPr="004D6450">
              <w:rPr>
                <w:rFonts w:ascii="Calibri" w:hAnsi="Calibri" w:cs="Calibri"/>
                <w:sz w:val="20"/>
                <w:szCs w:val="20"/>
              </w:rPr>
              <w:t>Output 1.1.2: N</w:t>
            </w:r>
            <w:r w:rsidRPr="004D6450">
              <w:rPr>
                <w:rFonts w:ascii="Calibri" w:hAnsi="Calibri" w:cs="Calibri"/>
                <w:color w:val="000000" w:themeColor="text1"/>
                <w:sz w:val="20"/>
                <w:szCs w:val="20"/>
                <w:lang w:eastAsia="en-CA"/>
              </w:rPr>
              <w:t>ew revenue streams to increase CONANP's budget are accessed.</w:t>
            </w:r>
          </w:p>
          <w:p w:rsidRPr="004D6450" w:rsidR="00FE3314" w:rsidP="00EF349C" w:rsidRDefault="00FE3314" w14:paraId="43504CB5" w14:textId="77777777">
            <w:pPr>
              <w:jc w:val="both"/>
              <w:rPr>
                <w:rFonts w:ascii="Calibri" w:hAnsi="Calibri" w:cs="Calibri"/>
                <w:i/>
                <w:iCs/>
                <w:sz w:val="20"/>
                <w:szCs w:val="20"/>
              </w:rPr>
            </w:pPr>
            <w:r w:rsidRPr="004D6450">
              <w:rPr>
                <w:rFonts w:ascii="Calibri" w:hAnsi="Calibri" w:cs="Calibri"/>
                <w:i/>
                <w:iCs/>
                <w:sz w:val="20"/>
                <w:szCs w:val="20"/>
              </w:rPr>
              <w:t>Indicator 1.1.2: # of new revenue streams accessed and contributing to CONANP budget.</w:t>
            </w:r>
          </w:p>
          <w:p w:rsidRPr="004D6450" w:rsidR="00FE3314" w:rsidP="00EF349C" w:rsidRDefault="00FE3314" w14:paraId="7A9B8900" w14:textId="14ECB270">
            <w:pPr>
              <w:jc w:val="both"/>
              <w:rPr>
                <w:rFonts w:ascii="Calibri" w:hAnsi="Calibri" w:cs="Calibri"/>
                <w:i/>
                <w:iCs/>
                <w:sz w:val="20"/>
                <w:szCs w:val="20"/>
              </w:rPr>
            </w:pPr>
            <w:r w:rsidRPr="004D6450">
              <w:rPr>
                <w:rFonts w:ascii="Calibri" w:hAnsi="Calibri" w:cs="Calibri"/>
                <w:i/>
                <w:iCs/>
                <w:sz w:val="20"/>
                <w:szCs w:val="20"/>
              </w:rPr>
              <w:t xml:space="preserve">Target 1.1.2: At least </w:t>
            </w:r>
            <w:r w:rsidR="00F247D9">
              <w:rPr>
                <w:rFonts w:ascii="Calibri" w:hAnsi="Calibri" w:cs="Calibri"/>
                <w:i/>
                <w:iCs/>
                <w:sz w:val="20"/>
                <w:szCs w:val="20"/>
              </w:rPr>
              <w:t>one</w:t>
            </w:r>
            <w:r w:rsidRPr="004D6450">
              <w:rPr>
                <w:rFonts w:ascii="Calibri" w:hAnsi="Calibri" w:cs="Calibri"/>
                <w:i/>
                <w:iCs/>
                <w:sz w:val="20"/>
                <w:szCs w:val="20"/>
              </w:rPr>
              <w:t xml:space="preserve"> new revenue streams accessed and contributi</w:t>
            </w:r>
            <w:r w:rsidR="00AD4359">
              <w:rPr>
                <w:rFonts w:ascii="Calibri" w:hAnsi="Calibri" w:cs="Calibri"/>
                <w:i/>
                <w:iCs/>
                <w:sz w:val="20"/>
                <w:szCs w:val="20"/>
              </w:rPr>
              <w:t>ng</w:t>
            </w:r>
            <w:r w:rsidRPr="004D6450">
              <w:rPr>
                <w:rFonts w:ascii="Calibri" w:hAnsi="Calibri" w:cs="Calibri"/>
                <w:i/>
                <w:iCs/>
                <w:sz w:val="20"/>
                <w:szCs w:val="20"/>
              </w:rPr>
              <w:t xml:space="preserve"> to CONANP budget.</w:t>
            </w:r>
          </w:p>
          <w:p w:rsidRPr="004D6450" w:rsidR="00FE3314" w:rsidP="00EF349C" w:rsidRDefault="00FE3314" w14:paraId="3BE3CF9E" w14:textId="77777777">
            <w:pPr>
              <w:jc w:val="both"/>
              <w:rPr>
                <w:rFonts w:ascii="Calibri" w:hAnsi="Calibri" w:cs="Calibri"/>
                <w:i/>
                <w:iCs/>
                <w:sz w:val="20"/>
                <w:szCs w:val="20"/>
              </w:rPr>
            </w:pPr>
          </w:p>
          <w:p w:rsidRPr="004D6450" w:rsidR="00FE3314" w:rsidP="00EF349C" w:rsidRDefault="00FE3314" w14:paraId="2DA0BBBD" w14:textId="56DF3651">
            <w:pPr>
              <w:jc w:val="both"/>
              <w:rPr>
                <w:rFonts w:ascii="Calibri" w:hAnsi="Calibri" w:cs="Calibri"/>
                <w:sz w:val="20"/>
                <w:szCs w:val="20"/>
              </w:rPr>
            </w:pPr>
            <w:r w:rsidRPr="004D6450">
              <w:rPr>
                <w:rFonts w:ascii="Calibri" w:hAnsi="Calibri" w:cs="Calibri"/>
                <w:sz w:val="20"/>
                <w:szCs w:val="20"/>
              </w:rPr>
              <w:t xml:space="preserve">Output 1.1.3: </w:t>
            </w:r>
            <w:r w:rsidRPr="004D6450">
              <w:rPr>
                <w:rFonts w:ascii="Calibri" w:hAnsi="Calibri" w:cs="Calibri"/>
                <w:sz w:val="20"/>
                <w:szCs w:val="20"/>
                <w:lang w:eastAsia="en-CA"/>
              </w:rPr>
              <w:t>The institutional capacity of CONANP</w:t>
            </w:r>
            <w:r w:rsidR="000E3326">
              <w:rPr>
                <w:rFonts w:ascii="Calibri" w:hAnsi="Calibri" w:cs="Calibri"/>
                <w:sz w:val="20"/>
                <w:szCs w:val="20"/>
                <w:lang w:eastAsia="en-CA"/>
              </w:rPr>
              <w:t xml:space="preserve"> </w:t>
            </w:r>
            <w:r w:rsidRPr="004D6450">
              <w:rPr>
                <w:rFonts w:ascii="Calibri" w:hAnsi="Calibri" w:cs="Calibri"/>
                <w:sz w:val="20"/>
                <w:szCs w:val="20"/>
                <w:lang w:eastAsia="en-CA"/>
              </w:rPr>
              <w:t xml:space="preserve">is enhanced through </w:t>
            </w:r>
            <w:r w:rsidRPr="004D6450">
              <w:rPr>
                <w:rFonts w:ascii="Calibri" w:hAnsi="Calibri" w:cs="Calibri"/>
                <w:sz w:val="20"/>
                <w:szCs w:val="20"/>
              </w:rPr>
              <w:t>expanding the Protected Areas Learning Community (community of practice).</w:t>
            </w:r>
          </w:p>
          <w:p w:rsidRPr="004D6450" w:rsidR="00FE3314" w:rsidP="00EF349C" w:rsidRDefault="00FE3314" w14:paraId="0A4F0540" w14:textId="77777777">
            <w:pPr>
              <w:jc w:val="both"/>
              <w:rPr>
                <w:rFonts w:ascii="Calibri" w:hAnsi="Calibri" w:cs="Calibri"/>
                <w:i/>
                <w:iCs/>
                <w:sz w:val="20"/>
                <w:szCs w:val="20"/>
              </w:rPr>
            </w:pPr>
            <w:r w:rsidRPr="004D6450">
              <w:rPr>
                <w:rFonts w:ascii="Calibri" w:hAnsi="Calibri" w:cs="Calibri"/>
                <w:i/>
                <w:iCs/>
                <w:sz w:val="20"/>
                <w:szCs w:val="20"/>
              </w:rPr>
              <w:t xml:space="preserve">Indicator 1.1.3a: % improvement in CONANP institutional capacity assessment score. </w:t>
            </w:r>
          </w:p>
          <w:p w:rsidRPr="004D6450" w:rsidR="00FE3314" w:rsidP="00EF349C" w:rsidRDefault="125FC6F0" w14:paraId="14891596" w14:textId="2AB0FB65">
            <w:pPr>
              <w:jc w:val="both"/>
              <w:rPr>
                <w:rFonts w:ascii="Calibri" w:hAnsi="Calibri" w:cs="Calibri"/>
                <w:i/>
                <w:iCs/>
                <w:sz w:val="20"/>
                <w:szCs w:val="20"/>
              </w:rPr>
            </w:pPr>
            <w:r w:rsidRPr="2EF14059">
              <w:rPr>
                <w:rFonts w:ascii="Calibri" w:hAnsi="Calibri" w:cs="Calibri"/>
                <w:i/>
                <w:iCs/>
                <w:sz w:val="20"/>
                <w:szCs w:val="20"/>
              </w:rPr>
              <w:t>Target 1.1.3a: 15% improvement in CONANP institutional capacity assessment score.</w:t>
            </w:r>
            <w:r w:rsidRPr="2EF14059" w:rsidR="7140F2C7">
              <w:rPr>
                <w:rStyle w:val="FootnoteReference"/>
                <w:rFonts w:ascii="Calibri" w:hAnsi="Calibri" w:cs="Calibri"/>
                <w:i/>
                <w:iCs/>
                <w:sz w:val="20"/>
                <w:szCs w:val="20"/>
              </w:rPr>
              <w:t xml:space="preserve"> </w:t>
            </w:r>
            <w:r w:rsidRPr="2EF14059" w:rsidR="00FE28B6">
              <w:rPr>
                <w:rStyle w:val="FootnoteReference"/>
                <w:rFonts w:ascii="Calibri" w:hAnsi="Calibri" w:cs="Calibri"/>
                <w:i/>
                <w:iCs/>
                <w:sz w:val="20"/>
                <w:szCs w:val="20"/>
              </w:rPr>
              <w:footnoteReference w:id="27"/>
            </w:r>
          </w:p>
          <w:p w:rsidRPr="004D6450" w:rsidR="00FE3314" w:rsidP="00EF349C" w:rsidRDefault="00FE3314" w14:paraId="6A0DCAD8" w14:textId="77777777">
            <w:pPr>
              <w:jc w:val="both"/>
              <w:rPr>
                <w:rFonts w:ascii="Calibri" w:hAnsi="Calibri" w:cs="Calibri"/>
                <w:i/>
                <w:iCs/>
                <w:sz w:val="20"/>
                <w:szCs w:val="20"/>
              </w:rPr>
            </w:pPr>
            <w:r w:rsidRPr="004D6450">
              <w:rPr>
                <w:rFonts w:ascii="Calibri" w:hAnsi="Calibri" w:cs="Calibri"/>
                <w:i/>
                <w:iCs/>
                <w:sz w:val="20"/>
                <w:szCs w:val="20"/>
              </w:rPr>
              <w:t xml:space="preserve">Indicator 1.1.3b: Increase in Protected Areas Learning Community membership </w:t>
            </w:r>
            <w:r w:rsidRPr="004D6450">
              <w:rPr>
                <w:rFonts w:ascii="Calibri" w:hAnsi="Calibri" w:cs="Calibri"/>
                <w:i/>
                <w:iCs/>
                <w:sz w:val="20"/>
                <w:szCs w:val="20"/>
              </w:rPr>
              <w:t>(disaggregated by gender and IPLC membership).</w:t>
            </w:r>
          </w:p>
          <w:p w:rsidRPr="004D6450" w:rsidR="00FE3314" w:rsidP="00EF349C" w:rsidRDefault="00FE3314" w14:paraId="2E2BB8E1" w14:textId="62A92C6E">
            <w:pPr>
              <w:jc w:val="both"/>
              <w:rPr>
                <w:rFonts w:ascii="Calibri" w:hAnsi="Calibri" w:cs="Calibri"/>
                <w:i/>
                <w:iCs/>
                <w:sz w:val="20"/>
                <w:szCs w:val="20"/>
              </w:rPr>
            </w:pPr>
            <w:r w:rsidRPr="004D6450">
              <w:rPr>
                <w:rFonts w:ascii="Calibri" w:hAnsi="Calibri" w:cs="Calibri"/>
                <w:i/>
                <w:iCs/>
                <w:sz w:val="20"/>
                <w:szCs w:val="20"/>
              </w:rPr>
              <w:t xml:space="preserve">Target 1.1.3b: </w:t>
            </w:r>
            <w:r w:rsidRPr="00F2135C" w:rsidR="00F2135C">
              <w:rPr>
                <w:rFonts w:ascii="Calibri" w:hAnsi="Calibri" w:cs="Calibri"/>
                <w:i/>
                <w:iCs/>
                <w:sz w:val="20"/>
                <w:szCs w:val="20"/>
              </w:rPr>
              <w:t xml:space="preserve">At least 100 new members are part the Protected Areas Learning Community, of whom at least 50% are women. </w:t>
            </w:r>
          </w:p>
        </w:tc>
      </w:tr>
      <w:tr w:rsidRPr="004D6450" w:rsidR="009202B6" w:rsidTr="2EF14059" w14:paraId="7251C9DE" w14:textId="77777777">
        <w:tc>
          <w:tcPr>
            <w:tcW w:w="13950" w:type="dxa"/>
            <w:gridSpan w:val="4"/>
            <w:shd w:val="clear" w:color="auto" w:fill="BFBFBF" w:themeFill="background1" w:themeFillShade="BF"/>
            <w:vAlign w:val="center"/>
          </w:tcPr>
          <w:p w:rsidRPr="004D6450" w:rsidR="00FE3314" w:rsidP="00EF349C" w:rsidRDefault="00FE3314" w14:paraId="3326CB4B" w14:textId="4C339A4A">
            <w:pPr>
              <w:jc w:val="both"/>
              <w:rPr>
                <w:rFonts w:ascii="Calibri" w:hAnsi="Calibri" w:cs="Calibri"/>
                <w:b/>
                <w:sz w:val="20"/>
                <w:szCs w:val="20"/>
              </w:rPr>
            </w:pPr>
            <w:r w:rsidRPr="004D6450">
              <w:rPr>
                <w:rFonts w:ascii="Calibri" w:hAnsi="Calibri" w:cs="Calibri"/>
                <w:b/>
                <w:sz w:val="20"/>
                <w:szCs w:val="20"/>
              </w:rPr>
              <w:t xml:space="preserve">Component 2: </w:t>
            </w:r>
            <w:r w:rsidR="000E3326">
              <w:rPr>
                <w:rFonts w:ascii="Calibri" w:hAnsi="Calibri" w:cs="Calibri"/>
                <w:b/>
                <w:sz w:val="20"/>
                <w:szCs w:val="20"/>
              </w:rPr>
              <w:t>M</w:t>
            </w:r>
            <w:r w:rsidRPr="004D6450">
              <w:rPr>
                <w:rFonts w:ascii="Calibri" w:hAnsi="Calibri" w:cs="Calibri"/>
                <w:b/>
                <w:sz w:val="20"/>
                <w:szCs w:val="20"/>
              </w:rPr>
              <w:t>obilizing funding to cover the financial gap in PAs while the public funding reaches its target.</w:t>
            </w:r>
          </w:p>
        </w:tc>
      </w:tr>
      <w:tr w:rsidRPr="004D6450" w:rsidR="004C3081" w:rsidTr="2EF14059" w14:paraId="0B0446B0" w14:textId="77777777">
        <w:tc>
          <w:tcPr>
            <w:tcW w:w="3487" w:type="dxa"/>
          </w:tcPr>
          <w:p w:rsidRPr="004D6450" w:rsidR="00FE3314" w:rsidP="00EF349C" w:rsidRDefault="00FE3314" w14:paraId="46BA50BE" w14:textId="77777777">
            <w:pPr>
              <w:jc w:val="both"/>
              <w:rPr>
                <w:rFonts w:ascii="Calibri" w:hAnsi="Calibri" w:cs="Calibri"/>
                <w:sz w:val="20"/>
                <w:szCs w:val="20"/>
              </w:rPr>
            </w:pPr>
            <w:r w:rsidRPr="004D6450">
              <w:rPr>
                <w:rFonts w:ascii="Calibri" w:hAnsi="Calibri" w:cs="Calibri"/>
                <w:sz w:val="20"/>
                <w:szCs w:val="20"/>
              </w:rPr>
              <w:t>Outcome 2.1: Donor support is secured to cover the financing gap for effective management of existing PAs over the next 15 years.</w:t>
            </w:r>
          </w:p>
          <w:p w:rsidRPr="004D6450" w:rsidR="00FE3314" w:rsidP="00EF349C" w:rsidRDefault="00FE3314" w14:paraId="74B8760B" w14:textId="77777777">
            <w:pPr>
              <w:jc w:val="both"/>
              <w:rPr>
                <w:rFonts w:ascii="Calibri" w:hAnsi="Calibri" w:cs="Calibri"/>
                <w:sz w:val="20"/>
                <w:szCs w:val="20"/>
              </w:rPr>
            </w:pPr>
          </w:p>
          <w:p w:rsidRPr="004D6450" w:rsidR="00FE3314" w:rsidP="00EF349C" w:rsidRDefault="00FE3314" w14:paraId="639568D9" w14:textId="77777777">
            <w:pPr>
              <w:jc w:val="both"/>
              <w:rPr>
                <w:rFonts w:ascii="Calibri" w:hAnsi="Calibri" w:cs="Calibri"/>
                <w:i/>
                <w:iCs/>
                <w:sz w:val="20"/>
                <w:szCs w:val="20"/>
              </w:rPr>
            </w:pPr>
            <w:bookmarkStart w:name="_Hlk152003545" w:id="48"/>
            <w:r w:rsidRPr="004D6450">
              <w:rPr>
                <w:rFonts w:ascii="Calibri" w:hAnsi="Calibri" w:cs="Calibri"/>
                <w:i/>
                <w:iCs/>
                <w:sz w:val="20"/>
                <w:szCs w:val="20"/>
              </w:rPr>
              <w:t>Indicator 2.1: Percentage of required funding for a Transition Fund to cover PA financing gaps for 15 years</w:t>
            </w:r>
            <w:bookmarkEnd w:id="48"/>
            <w:r w:rsidRPr="004D6450">
              <w:rPr>
                <w:rFonts w:ascii="Calibri" w:hAnsi="Calibri" w:cs="Calibri"/>
                <w:i/>
                <w:iCs/>
                <w:sz w:val="20"/>
                <w:szCs w:val="20"/>
              </w:rPr>
              <w:t>.</w:t>
            </w:r>
          </w:p>
          <w:p w:rsidRPr="004D6450" w:rsidR="00FE3314" w:rsidP="00EF349C" w:rsidRDefault="00FE3314" w14:paraId="75E4398D" w14:textId="77777777">
            <w:pPr>
              <w:jc w:val="both"/>
              <w:rPr>
                <w:rFonts w:ascii="Calibri" w:hAnsi="Calibri" w:cs="Calibri"/>
                <w:i/>
                <w:iCs/>
                <w:sz w:val="20"/>
                <w:szCs w:val="20"/>
              </w:rPr>
            </w:pPr>
          </w:p>
          <w:p w:rsidRPr="004D6450" w:rsidR="00FE3314" w:rsidP="00EF349C" w:rsidRDefault="00FE3314" w14:paraId="4F80C591" w14:textId="77777777">
            <w:pPr>
              <w:jc w:val="both"/>
              <w:rPr>
                <w:rFonts w:ascii="Calibri" w:hAnsi="Calibri" w:cs="Calibri"/>
                <w:i/>
                <w:iCs/>
                <w:sz w:val="20"/>
                <w:szCs w:val="20"/>
              </w:rPr>
            </w:pPr>
          </w:p>
          <w:p w:rsidRPr="004D6450" w:rsidR="00FE3314" w:rsidP="00EF349C" w:rsidRDefault="00FE3314" w14:paraId="1A282285" w14:textId="77777777">
            <w:pPr>
              <w:jc w:val="both"/>
              <w:rPr>
                <w:rFonts w:ascii="Calibri" w:hAnsi="Calibri" w:cs="Calibri"/>
                <w:i/>
                <w:iCs/>
                <w:sz w:val="20"/>
                <w:szCs w:val="20"/>
              </w:rPr>
            </w:pPr>
          </w:p>
          <w:p w:rsidRPr="004D6450" w:rsidR="00FE3314" w:rsidP="00EF349C" w:rsidRDefault="00FE3314" w14:paraId="10C10FCD" w14:textId="77777777">
            <w:pPr>
              <w:jc w:val="both"/>
              <w:rPr>
                <w:rFonts w:ascii="Calibri" w:hAnsi="Calibri" w:cs="Calibri"/>
                <w:i/>
                <w:sz w:val="20"/>
                <w:szCs w:val="20"/>
              </w:rPr>
            </w:pPr>
          </w:p>
        </w:tc>
        <w:tc>
          <w:tcPr>
            <w:tcW w:w="3488" w:type="dxa"/>
          </w:tcPr>
          <w:p w:rsidRPr="004D6450" w:rsidR="00FE3314" w:rsidP="00EF349C" w:rsidRDefault="00FE3314" w14:paraId="5987E9E3" w14:textId="0F1A5088">
            <w:pPr>
              <w:jc w:val="both"/>
              <w:rPr>
                <w:rFonts w:ascii="Calibri" w:hAnsi="Calibri" w:cs="Calibri"/>
                <w:sz w:val="20"/>
                <w:szCs w:val="20"/>
              </w:rPr>
            </w:pPr>
            <w:r w:rsidRPr="004D6450">
              <w:rPr>
                <w:rFonts w:ascii="Calibri" w:hAnsi="Calibri" w:cs="Calibri"/>
                <w:sz w:val="20"/>
                <w:szCs w:val="20"/>
              </w:rPr>
              <w:t>Baseline 2.1: 1</w:t>
            </w:r>
            <w:r w:rsidR="00A91D5A">
              <w:rPr>
                <w:rFonts w:ascii="Calibri" w:hAnsi="Calibri" w:cs="Calibri"/>
                <w:sz w:val="20"/>
                <w:szCs w:val="20"/>
              </w:rPr>
              <w:t xml:space="preserve"> </w:t>
            </w:r>
            <w:r w:rsidRPr="004D6450">
              <w:rPr>
                <w:rFonts w:ascii="Calibri" w:hAnsi="Calibri" w:cs="Calibri"/>
                <w:sz w:val="20"/>
                <w:szCs w:val="20"/>
              </w:rPr>
              <w:t xml:space="preserve">M funding secured for a Transition Fund through </w:t>
            </w:r>
            <w:r w:rsidR="00CE69DD">
              <w:rPr>
                <w:rFonts w:ascii="Calibri" w:hAnsi="Calibri" w:cs="Calibri"/>
                <w:sz w:val="20"/>
                <w:szCs w:val="20"/>
              </w:rPr>
              <w:t>MEx30x30</w:t>
            </w:r>
            <w:r w:rsidRPr="004D6450">
              <w:rPr>
                <w:rFonts w:ascii="Calibri" w:hAnsi="Calibri" w:cs="Calibri"/>
                <w:sz w:val="20"/>
                <w:szCs w:val="20"/>
              </w:rPr>
              <w:t>.</w:t>
            </w:r>
          </w:p>
          <w:p w:rsidRPr="004D6450" w:rsidR="00FE3314" w:rsidP="00EF349C" w:rsidRDefault="00FE3314" w14:paraId="4E248F11" w14:textId="77777777">
            <w:pPr>
              <w:jc w:val="both"/>
              <w:rPr>
                <w:rFonts w:ascii="Calibri" w:hAnsi="Calibri" w:cs="Calibri"/>
                <w:sz w:val="20"/>
                <w:szCs w:val="20"/>
              </w:rPr>
            </w:pPr>
          </w:p>
        </w:tc>
        <w:tc>
          <w:tcPr>
            <w:tcW w:w="3487" w:type="dxa"/>
          </w:tcPr>
          <w:p w:rsidR="00FE3314" w:rsidP="00EF349C" w:rsidRDefault="125FC6F0" w14:paraId="6B9164B4" w14:textId="7F901957">
            <w:pPr>
              <w:jc w:val="both"/>
              <w:rPr>
                <w:rFonts w:ascii="Calibri" w:hAnsi="Calibri" w:cs="Calibri"/>
                <w:sz w:val="20"/>
                <w:szCs w:val="20"/>
              </w:rPr>
            </w:pPr>
            <w:r w:rsidRPr="004D6450">
              <w:rPr>
                <w:rFonts w:ascii="Calibri" w:hAnsi="Calibri" w:cs="Calibri"/>
                <w:sz w:val="20"/>
                <w:szCs w:val="20"/>
              </w:rPr>
              <w:t>Target 2.1: 100% required Funding</w:t>
            </w:r>
            <w:r w:rsidRPr="2EF14059" w:rsidR="00FE28B6">
              <w:rPr>
                <w:rStyle w:val="FootnoteReference"/>
                <w:rFonts w:ascii="Calibri" w:hAnsi="Calibri" w:cs="Calibri"/>
                <w:i/>
                <w:iCs/>
                <w:sz w:val="20"/>
                <w:szCs w:val="20"/>
              </w:rPr>
              <w:footnoteReference w:id="28"/>
            </w:r>
            <w:r w:rsidRPr="004D6450">
              <w:rPr>
                <w:rFonts w:ascii="Calibri" w:hAnsi="Calibri" w:cs="Calibri"/>
                <w:sz w:val="20"/>
                <w:szCs w:val="20"/>
              </w:rPr>
              <w:t xml:space="preserve"> </w:t>
            </w:r>
            <w:r w:rsidR="02BC8E72">
              <w:rPr>
                <w:rFonts w:ascii="Calibri" w:hAnsi="Calibri" w:cs="Calibri"/>
                <w:sz w:val="20"/>
                <w:szCs w:val="20"/>
              </w:rPr>
              <w:t>pledged</w:t>
            </w:r>
            <w:r w:rsidRPr="004D6450" w:rsidR="02BC8E72">
              <w:rPr>
                <w:rFonts w:ascii="Calibri" w:hAnsi="Calibri" w:cs="Calibri"/>
                <w:sz w:val="20"/>
                <w:szCs w:val="20"/>
              </w:rPr>
              <w:t xml:space="preserve"> </w:t>
            </w:r>
            <w:r w:rsidRPr="004D6450">
              <w:rPr>
                <w:rFonts w:ascii="Calibri" w:hAnsi="Calibri" w:cs="Calibri"/>
                <w:sz w:val="20"/>
                <w:szCs w:val="20"/>
              </w:rPr>
              <w:t xml:space="preserve">for </w:t>
            </w:r>
            <w:r w:rsidR="02BC8E72">
              <w:rPr>
                <w:rFonts w:ascii="Calibri" w:hAnsi="Calibri" w:cs="Calibri"/>
                <w:sz w:val="20"/>
                <w:szCs w:val="20"/>
              </w:rPr>
              <w:t xml:space="preserve">phase one of </w:t>
            </w:r>
            <w:r w:rsidRPr="004D6450">
              <w:rPr>
                <w:rFonts w:ascii="Calibri" w:hAnsi="Calibri" w:cs="Calibri"/>
                <w:sz w:val="20"/>
                <w:szCs w:val="20"/>
              </w:rPr>
              <w:t>a Transition Fund.</w:t>
            </w:r>
          </w:p>
          <w:p w:rsidRPr="004D6450" w:rsidR="00A91D5A" w:rsidP="00EF349C" w:rsidRDefault="00A91D5A" w14:paraId="2F7B47AF" w14:textId="77777777">
            <w:pPr>
              <w:jc w:val="both"/>
              <w:rPr>
                <w:rFonts w:ascii="Calibri" w:hAnsi="Calibri" w:cs="Calibri"/>
                <w:sz w:val="20"/>
                <w:szCs w:val="20"/>
              </w:rPr>
            </w:pPr>
          </w:p>
          <w:p w:rsidRPr="004D6450" w:rsidR="00FE3314" w:rsidP="00EF349C" w:rsidRDefault="00FE3314" w14:paraId="43D12BF3" w14:textId="77777777">
            <w:pPr>
              <w:jc w:val="both"/>
              <w:rPr>
                <w:rFonts w:ascii="Calibri" w:hAnsi="Calibri" w:cs="Calibri"/>
                <w:sz w:val="20"/>
                <w:szCs w:val="20"/>
              </w:rPr>
            </w:pPr>
          </w:p>
          <w:p w:rsidRPr="004D6450" w:rsidR="00FE3314" w:rsidP="00EF349C" w:rsidRDefault="00FE3314" w14:paraId="4A8FEC1C" w14:textId="77777777">
            <w:pPr>
              <w:jc w:val="both"/>
              <w:rPr>
                <w:rFonts w:ascii="Calibri" w:hAnsi="Calibri" w:cs="Calibri"/>
                <w:sz w:val="20"/>
                <w:szCs w:val="20"/>
              </w:rPr>
            </w:pPr>
          </w:p>
          <w:p w:rsidRPr="004D6450" w:rsidR="00FE3314" w:rsidP="00EF349C" w:rsidRDefault="00FE3314" w14:paraId="0E61B80E" w14:textId="77777777">
            <w:pPr>
              <w:jc w:val="both"/>
              <w:rPr>
                <w:rFonts w:ascii="Calibri" w:hAnsi="Calibri" w:cs="Calibri"/>
                <w:sz w:val="20"/>
                <w:szCs w:val="20"/>
              </w:rPr>
            </w:pPr>
          </w:p>
        </w:tc>
        <w:tc>
          <w:tcPr>
            <w:tcW w:w="3488" w:type="dxa"/>
          </w:tcPr>
          <w:p w:rsidRPr="004D6450" w:rsidR="00FE3314" w:rsidP="00EF349C" w:rsidRDefault="00FE3314" w14:paraId="55DEA84F" w14:textId="77777777">
            <w:pPr>
              <w:jc w:val="both"/>
              <w:rPr>
                <w:rFonts w:ascii="Calibri" w:hAnsi="Calibri" w:cs="Calibri"/>
                <w:sz w:val="20"/>
                <w:szCs w:val="20"/>
              </w:rPr>
            </w:pPr>
            <w:r w:rsidRPr="004D6450">
              <w:rPr>
                <w:rFonts w:ascii="Calibri" w:hAnsi="Calibri" w:cs="Calibri"/>
                <w:sz w:val="20"/>
                <w:szCs w:val="20"/>
              </w:rPr>
              <w:t>Output 2.1.1: Funding pledged to address identified financial gaps.</w:t>
            </w:r>
          </w:p>
          <w:p w:rsidRPr="004D6450" w:rsidR="00FE3314" w:rsidP="00EF349C" w:rsidRDefault="00FE3314" w14:paraId="59EBB384" w14:textId="72B2F30E">
            <w:pPr>
              <w:jc w:val="both"/>
              <w:rPr>
                <w:rFonts w:ascii="Calibri" w:hAnsi="Calibri" w:cs="Calibri"/>
                <w:i/>
                <w:iCs/>
                <w:sz w:val="20"/>
                <w:szCs w:val="20"/>
              </w:rPr>
            </w:pPr>
            <w:r w:rsidRPr="004D6450">
              <w:rPr>
                <w:rFonts w:ascii="Calibri" w:hAnsi="Calibri" w:cs="Calibri"/>
                <w:i/>
                <w:iCs/>
                <w:sz w:val="20"/>
                <w:szCs w:val="20"/>
              </w:rPr>
              <w:t xml:space="preserve">Indicator 2.1.1: </w:t>
            </w:r>
            <w:r w:rsidRPr="004D6450" w:rsidR="00837A25">
              <w:rPr>
                <w:rFonts w:ascii="Calibri" w:hAnsi="Calibri" w:cs="Calibri"/>
                <w:i/>
                <w:iCs/>
                <w:sz w:val="20"/>
                <w:szCs w:val="20"/>
              </w:rPr>
              <w:t xml:space="preserve">Amount of donor funding pledged to address financing gap </w:t>
            </w:r>
            <w:r w:rsidR="00837A25">
              <w:rPr>
                <w:rFonts w:ascii="Calibri" w:hAnsi="Calibri" w:cs="Calibri"/>
                <w:i/>
                <w:iCs/>
                <w:sz w:val="20"/>
                <w:szCs w:val="20"/>
              </w:rPr>
              <w:t xml:space="preserve">for phase one during </w:t>
            </w:r>
            <w:r w:rsidRPr="004D6450" w:rsidR="00837A25">
              <w:rPr>
                <w:rFonts w:ascii="Calibri" w:hAnsi="Calibri" w:cs="Calibri"/>
                <w:i/>
                <w:iCs/>
                <w:sz w:val="20"/>
                <w:szCs w:val="20"/>
              </w:rPr>
              <w:t>transition period</w:t>
            </w:r>
            <w:r w:rsidRPr="004D6450">
              <w:rPr>
                <w:rFonts w:ascii="Calibri" w:hAnsi="Calibri" w:cs="Calibri"/>
                <w:i/>
                <w:iCs/>
                <w:sz w:val="20"/>
                <w:szCs w:val="20"/>
              </w:rPr>
              <w:t>.</w:t>
            </w:r>
          </w:p>
          <w:p w:rsidRPr="004D6450" w:rsidR="00FE3314" w:rsidP="00EF349C" w:rsidRDefault="00FE3314" w14:paraId="4252C078" w14:textId="22A8514B">
            <w:pPr>
              <w:jc w:val="both"/>
              <w:rPr>
                <w:rFonts w:ascii="Calibri" w:hAnsi="Calibri" w:cs="Calibri"/>
                <w:i/>
                <w:iCs/>
                <w:sz w:val="20"/>
                <w:szCs w:val="20"/>
              </w:rPr>
            </w:pPr>
            <w:r w:rsidRPr="004D6450">
              <w:rPr>
                <w:rFonts w:ascii="Calibri" w:hAnsi="Calibri" w:cs="Calibri"/>
                <w:i/>
                <w:iCs/>
                <w:sz w:val="20"/>
                <w:szCs w:val="20"/>
              </w:rPr>
              <w:t xml:space="preserve">Target 2.1.1 100% of required funding </w:t>
            </w:r>
            <w:r w:rsidRPr="00C46519" w:rsidR="00837A25">
              <w:rPr>
                <w:rFonts w:ascii="Calibri" w:hAnsi="Calibri" w:cs="Calibri"/>
                <w:i/>
                <w:iCs/>
                <w:sz w:val="20"/>
                <w:szCs w:val="20"/>
              </w:rPr>
              <w:t>for phase one</w:t>
            </w:r>
            <w:r w:rsidR="000E3326">
              <w:rPr>
                <w:rFonts w:ascii="Calibri" w:hAnsi="Calibri" w:cs="Calibri"/>
                <w:i/>
                <w:iCs/>
                <w:sz w:val="20"/>
                <w:szCs w:val="20"/>
              </w:rPr>
              <w:t xml:space="preserve"> </w:t>
            </w:r>
            <w:r w:rsidRPr="004D6450">
              <w:rPr>
                <w:rFonts w:ascii="Calibri" w:hAnsi="Calibri" w:cs="Calibri"/>
                <w:i/>
                <w:iCs/>
                <w:sz w:val="20"/>
                <w:szCs w:val="20"/>
              </w:rPr>
              <w:t xml:space="preserve">pledged to address financing gap during transition period (amount to be confirmed </w:t>
            </w:r>
            <w:r w:rsidR="00744158">
              <w:rPr>
                <w:rFonts w:ascii="Calibri" w:hAnsi="Calibri" w:cs="Calibri"/>
                <w:i/>
                <w:iCs/>
                <w:sz w:val="20"/>
                <w:szCs w:val="20"/>
              </w:rPr>
              <w:t>in</w:t>
            </w:r>
            <w:r w:rsidRPr="004D6450" w:rsidR="00744158">
              <w:rPr>
                <w:rFonts w:ascii="Calibri" w:hAnsi="Calibri" w:cs="Calibri"/>
                <w:i/>
                <w:iCs/>
                <w:sz w:val="20"/>
                <w:szCs w:val="20"/>
              </w:rPr>
              <w:t xml:space="preserve"> </w:t>
            </w:r>
            <w:r w:rsidR="00744158">
              <w:rPr>
                <w:rFonts w:ascii="Calibri" w:hAnsi="Calibri" w:cs="Calibri"/>
                <w:i/>
                <w:iCs/>
                <w:sz w:val="20"/>
                <w:szCs w:val="20"/>
              </w:rPr>
              <w:t xml:space="preserve">step 5 </w:t>
            </w:r>
            <w:r w:rsidR="00837A25">
              <w:rPr>
                <w:rFonts w:ascii="Calibri" w:hAnsi="Calibri" w:cs="Calibri"/>
                <w:i/>
                <w:iCs/>
                <w:sz w:val="20"/>
                <w:szCs w:val="20"/>
              </w:rPr>
              <w:t xml:space="preserve">and 6 </w:t>
            </w:r>
            <w:r w:rsidR="00744158">
              <w:rPr>
                <w:rFonts w:ascii="Calibri" w:hAnsi="Calibri" w:cs="Calibri"/>
                <w:i/>
                <w:iCs/>
                <w:sz w:val="20"/>
                <w:szCs w:val="20"/>
              </w:rPr>
              <w:t>of long-term sustainable finance mechanism design process;</w:t>
            </w:r>
            <w:r w:rsidRPr="004D6450">
              <w:rPr>
                <w:rFonts w:ascii="Calibri" w:hAnsi="Calibri" w:cs="Calibri"/>
                <w:i/>
                <w:iCs/>
                <w:sz w:val="20"/>
                <w:szCs w:val="20"/>
              </w:rPr>
              <w:t>).</w:t>
            </w:r>
          </w:p>
          <w:p w:rsidRPr="004D6450" w:rsidR="00FE3314" w:rsidP="00EF349C" w:rsidRDefault="00FE3314" w14:paraId="7BAE9C8C" w14:textId="77777777">
            <w:pPr>
              <w:jc w:val="both"/>
              <w:rPr>
                <w:rFonts w:ascii="Calibri" w:hAnsi="Calibri" w:cs="Calibri"/>
                <w:sz w:val="20"/>
                <w:szCs w:val="20"/>
              </w:rPr>
            </w:pPr>
          </w:p>
          <w:p w:rsidRPr="004D6450" w:rsidR="00FE3314" w:rsidP="00EF349C" w:rsidRDefault="282B00F5" w14:paraId="74B8A8B5" w14:textId="36FBDE41">
            <w:pPr>
              <w:jc w:val="both"/>
              <w:rPr>
                <w:rFonts w:ascii="Calibri" w:hAnsi="Calibri" w:cs="Calibri"/>
                <w:sz w:val="20"/>
                <w:szCs w:val="20"/>
              </w:rPr>
            </w:pPr>
            <w:r w:rsidRPr="004D6450">
              <w:rPr>
                <w:rFonts w:ascii="Calibri" w:hAnsi="Calibri" w:cs="Calibri"/>
                <w:sz w:val="20"/>
                <w:szCs w:val="20"/>
              </w:rPr>
              <w:t>Output 2.1.2: Long-term sustainable finance mechanism/PFP</w:t>
            </w:r>
            <w:r w:rsidRPr="004D6450" w:rsidR="00FE28B6">
              <w:rPr>
                <w:rStyle w:val="FootnoteReference"/>
                <w:rFonts w:ascii="Calibri" w:hAnsi="Calibri" w:cs="Calibri"/>
                <w:sz w:val="20"/>
                <w:szCs w:val="20"/>
              </w:rPr>
              <w:footnoteReference w:id="29"/>
            </w:r>
            <w:r w:rsidRPr="004D6450">
              <w:rPr>
                <w:rFonts w:ascii="Calibri" w:hAnsi="Calibri" w:cs="Calibri"/>
                <w:sz w:val="20"/>
                <w:szCs w:val="20"/>
              </w:rPr>
              <w:t xml:space="preserve">  is designed</w:t>
            </w:r>
            <w:r w:rsidRPr="004D6450" w:rsidR="72CC1144">
              <w:rPr>
                <w:rFonts w:ascii="Calibri" w:hAnsi="Calibri" w:cs="Calibri"/>
                <w:sz w:val="20"/>
                <w:szCs w:val="20"/>
              </w:rPr>
              <w:t>.</w:t>
            </w:r>
            <w:r w:rsidRPr="004D6450">
              <w:rPr>
                <w:rFonts w:ascii="Calibri" w:hAnsi="Calibri" w:cs="Calibri"/>
                <w:sz w:val="20"/>
                <w:szCs w:val="20"/>
              </w:rPr>
              <w:t xml:space="preserve"> </w:t>
            </w:r>
          </w:p>
          <w:p w:rsidRPr="004D6450" w:rsidR="00FE3314" w:rsidP="7E1A90E4" w:rsidRDefault="282B00F5" w14:paraId="6B2D1FB6" w14:textId="254252FA">
            <w:pPr>
              <w:jc w:val="both"/>
              <w:rPr>
                <w:rFonts w:ascii="Calibri" w:hAnsi="Calibri" w:cs="Calibri"/>
                <w:i/>
                <w:iCs/>
                <w:sz w:val="20"/>
                <w:szCs w:val="20"/>
              </w:rPr>
            </w:pPr>
            <w:r w:rsidRPr="2EF14059">
              <w:rPr>
                <w:rFonts w:ascii="Calibri" w:hAnsi="Calibri" w:cs="Calibri"/>
                <w:i/>
                <w:iCs/>
                <w:sz w:val="20"/>
                <w:szCs w:val="20"/>
              </w:rPr>
              <w:t>Indicator 2.1.2: Number of long-term sustainable finance mechanism</w:t>
            </w:r>
            <w:r w:rsidRPr="2EF14059" w:rsidR="4C8B6910">
              <w:rPr>
                <w:rFonts w:ascii="Calibri" w:hAnsi="Calibri" w:cs="Calibri"/>
                <w:i/>
                <w:iCs/>
                <w:sz w:val="20"/>
                <w:szCs w:val="20"/>
              </w:rPr>
              <w:t xml:space="preserve">, </w:t>
            </w:r>
            <w:r w:rsidRPr="2EF14059">
              <w:rPr>
                <w:rFonts w:ascii="Calibri" w:hAnsi="Calibri" w:cs="Calibri"/>
                <w:i/>
                <w:iCs/>
                <w:sz w:val="20"/>
                <w:szCs w:val="20"/>
              </w:rPr>
              <w:t>designed and ready for closing.</w:t>
            </w:r>
            <w:r w:rsidRPr="2EF14059" w:rsidR="5932A7F6">
              <w:rPr>
                <w:rStyle w:val="FootnoteReference"/>
                <w:rFonts w:ascii="Calibri" w:hAnsi="Calibri" w:cs="Calibri"/>
                <w:i/>
                <w:iCs/>
                <w:sz w:val="20"/>
                <w:szCs w:val="20"/>
              </w:rPr>
              <w:t xml:space="preserve"> </w:t>
            </w:r>
            <w:r w:rsidRPr="2EF14059" w:rsidR="000C76EA">
              <w:rPr>
                <w:rStyle w:val="FootnoteReference"/>
                <w:rFonts w:ascii="Calibri" w:hAnsi="Calibri" w:cs="Calibri"/>
                <w:i/>
                <w:iCs/>
                <w:sz w:val="20"/>
                <w:szCs w:val="20"/>
              </w:rPr>
              <w:footnoteReference w:id="30"/>
            </w:r>
          </w:p>
          <w:p w:rsidRPr="004D6450" w:rsidR="00FE3314" w:rsidP="00EF349C" w:rsidRDefault="00FE3314" w14:paraId="54DBB038" w14:textId="2E437D6B">
            <w:pPr>
              <w:jc w:val="both"/>
              <w:rPr>
                <w:rFonts w:ascii="Calibri" w:hAnsi="Calibri" w:cs="Calibri"/>
                <w:i/>
                <w:iCs/>
                <w:sz w:val="20"/>
                <w:szCs w:val="20"/>
              </w:rPr>
            </w:pPr>
            <w:r w:rsidRPr="004D6450">
              <w:rPr>
                <w:rFonts w:ascii="Calibri" w:hAnsi="Calibri" w:cs="Calibri"/>
                <w:i/>
                <w:iCs/>
                <w:sz w:val="20"/>
                <w:szCs w:val="20"/>
              </w:rPr>
              <w:t>Target 2.1.2: One long-term sustainable finance mechanism</w:t>
            </w:r>
            <w:r w:rsidRPr="7E1A90E4" w:rsidR="00BE0801">
              <w:rPr>
                <w:rFonts w:ascii="Calibri" w:hAnsi="Calibri" w:cs="Calibri"/>
                <w:i/>
                <w:iCs/>
                <w:sz w:val="20"/>
                <w:szCs w:val="20"/>
              </w:rPr>
              <w:t xml:space="preserve"> </w:t>
            </w:r>
            <w:r w:rsidRPr="004D6450">
              <w:rPr>
                <w:rFonts w:ascii="Calibri" w:hAnsi="Calibri" w:cs="Calibri"/>
                <w:i/>
                <w:iCs/>
                <w:sz w:val="20"/>
                <w:szCs w:val="20"/>
              </w:rPr>
              <w:t>designed and ready for closing</w:t>
            </w:r>
            <w:r>
              <w:rPr>
                <w:rFonts w:ascii="Calibri" w:hAnsi="Calibri" w:cs="Calibri"/>
                <w:i/>
                <w:iCs/>
                <w:sz w:val="20"/>
                <w:szCs w:val="20"/>
              </w:rPr>
              <w:t>.</w:t>
            </w:r>
          </w:p>
        </w:tc>
      </w:tr>
      <w:tr w:rsidRPr="004D6450" w:rsidR="009202B6" w:rsidTr="2EF14059" w14:paraId="4E37C506" w14:textId="77777777">
        <w:tc>
          <w:tcPr>
            <w:tcW w:w="13950" w:type="dxa"/>
            <w:gridSpan w:val="4"/>
            <w:shd w:val="clear" w:color="auto" w:fill="BFBFBF" w:themeFill="background1" w:themeFillShade="BF"/>
            <w:vAlign w:val="center"/>
          </w:tcPr>
          <w:p w:rsidRPr="004D6450" w:rsidR="00FE3314" w:rsidP="00EF349C" w:rsidRDefault="00FE3314" w14:paraId="3E188875" w14:textId="4197F96A">
            <w:pPr>
              <w:jc w:val="both"/>
              <w:rPr>
                <w:rFonts w:ascii="Calibri" w:hAnsi="Calibri" w:cs="Calibri"/>
                <w:b/>
                <w:bCs/>
                <w:sz w:val="20"/>
                <w:szCs w:val="20"/>
              </w:rPr>
            </w:pPr>
            <w:bookmarkStart w:name="_Hlk156853847" w:id="49"/>
            <w:bookmarkStart w:name="_Hlk156932547" w:id="50"/>
            <w:r w:rsidRPr="004D6450">
              <w:rPr>
                <w:rFonts w:ascii="Calibri" w:hAnsi="Calibri" w:cs="Calibri"/>
                <w:b/>
                <w:bCs/>
                <w:sz w:val="20"/>
                <w:szCs w:val="20"/>
              </w:rPr>
              <w:t>Component 3: Strengthening recently established PAs</w:t>
            </w:r>
            <w:r w:rsidR="000E3326">
              <w:rPr>
                <w:rFonts w:ascii="Calibri" w:hAnsi="Calibri" w:cs="Calibri"/>
                <w:b/>
                <w:bCs/>
                <w:sz w:val="20"/>
                <w:szCs w:val="20"/>
              </w:rPr>
              <w:t>,</w:t>
            </w:r>
            <w:r w:rsidRPr="004D6450">
              <w:rPr>
                <w:rFonts w:ascii="Calibri" w:hAnsi="Calibri" w:cs="Calibri"/>
                <w:b/>
                <w:bCs/>
                <w:sz w:val="20"/>
                <w:szCs w:val="20"/>
              </w:rPr>
              <w:t xml:space="preserve"> and ADVCs </w:t>
            </w:r>
            <w:r w:rsidR="000E3326">
              <w:rPr>
                <w:rFonts w:ascii="Calibri" w:hAnsi="Calibri" w:cs="Calibri"/>
                <w:b/>
                <w:bCs/>
                <w:sz w:val="20"/>
                <w:szCs w:val="20"/>
              </w:rPr>
              <w:t>managed by</w:t>
            </w:r>
            <w:r w:rsidRPr="004D6450">
              <w:rPr>
                <w:rFonts w:ascii="Calibri" w:hAnsi="Calibri" w:cs="Calibri"/>
                <w:b/>
                <w:bCs/>
                <w:sz w:val="20"/>
                <w:szCs w:val="20"/>
              </w:rPr>
              <w:t xml:space="preserve"> </w:t>
            </w:r>
            <w:r w:rsidR="004921EA">
              <w:rPr>
                <w:rFonts w:ascii="Calibri" w:hAnsi="Calibri" w:cs="Calibri"/>
                <w:b/>
                <w:bCs/>
                <w:sz w:val="20"/>
                <w:szCs w:val="20"/>
              </w:rPr>
              <w:t>IP&amp;LCs</w:t>
            </w:r>
            <w:r w:rsidR="000E3326">
              <w:rPr>
                <w:rFonts w:ascii="Calibri" w:hAnsi="Calibri" w:cs="Calibri"/>
                <w:b/>
                <w:bCs/>
                <w:sz w:val="20"/>
                <w:szCs w:val="20"/>
              </w:rPr>
              <w:t>,</w:t>
            </w:r>
            <w:r w:rsidRPr="004D6450">
              <w:rPr>
                <w:rFonts w:ascii="Calibri" w:hAnsi="Calibri" w:cs="Calibri"/>
                <w:b/>
                <w:bCs/>
                <w:sz w:val="20"/>
                <w:szCs w:val="20"/>
              </w:rPr>
              <w:t xml:space="preserve"> to conserve, restore and sustainably manage territories</w:t>
            </w:r>
            <w:bookmarkEnd w:id="49"/>
            <w:r w:rsidRPr="004D6450">
              <w:rPr>
                <w:rFonts w:ascii="Calibri" w:hAnsi="Calibri" w:cs="Calibri"/>
                <w:b/>
                <w:bCs/>
                <w:sz w:val="20"/>
                <w:szCs w:val="20"/>
              </w:rPr>
              <w:t>.</w:t>
            </w:r>
          </w:p>
        </w:tc>
      </w:tr>
      <w:tr w:rsidRPr="004D6450" w:rsidR="004C3081" w:rsidTr="2EF14059" w14:paraId="16E0437A" w14:textId="77777777">
        <w:tc>
          <w:tcPr>
            <w:tcW w:w="3487" w:type="dxa"/>
          </w:tcPr>
          <w:p w:rsidRPr="004D6450" w:rsidR="00FE3314" w:rsidP="00EF349C" w:rsidRDefault="00FE3314" w14:paraId="4C8E4CD3" w14:textId="2FA5F705">
            <w:pPr>
              <w:jc w:val="both"/>
              <w:rPr>
                <w:rFonts w:ascii="Calibri" w:hAnsi="Calibri" w:cs="Calibri"/>
                <w:sz w:val="20"/>
                <w:szCs w:val="20"/>
              </w:rPr>
            </w:pPr>
            <w:bookmarkStart w:name="_Hlk156932436" w:id="51"/>
            <w:bookmarkEnd w:id="50"/>
            <w:r w:rsidRPr="004D6450">
              <w:rPr>
                <w:rFonts w:ascii="Calibri" w:hAnsi="Calibri" w:cs="Calibri"/>
                <w:sz w:val="20"/>
                <w:szCs w:val="20"/>
              </w:rPr>
              <w:t xml:space="preserve">Outcome 3.1: PAs and ADVCs are effectively managed and directly generating inclusive, gender-equitable benefits for </w:t>
            </w:r>
            <w:r w:rsidR="004921EA">
              <w:rPr>
                <w:rFonts w:ascii="Calibri" w:hAnsi="Calibri" w:cs="Calibri"/>
                <w:sz w:val="20"/>
                <w:szCs w:val="20"/>
              </w:rPr>
              <w:t>IP&amp;LCs</w:t>
            </w:r>
            <w:r w:rsidRPr="004D6450">
              <w:rPr>
                <w:rFonts w:ascii="Calibri" w:hAnsi="Calibri" w:cs="Calibri"/>
                <w:sz w:val="20"/>
                <w:szCs w:val="20"/>
              </w:rPr>
              <w:t>.</w:t>
            </w:r>
          </w:p>
          <w:p w:rsidRPr="004D6450" w:rsidR="00FE3314" w:rsidP="00EF349C" w:rsidRDefault="00FE3314" w14:paraId="0A2605BC" w14:textId="77777777">
            <w:pPr>
              <w:jc w:val="both"/>
              <w:rPr>
                <w:rFonts w:ascii="Calibri" w:hAnsi="Calibri" w:cs="Calibri"/>
                <w:sz w:val="20"/>
                <w:szCs w:val="20"/>
              </w:rPr>
            </w:pPr>
          </w:p>
          <w:p w:rsidRPr="004D6450" w:rsidR="00FE3314" w:rsidP="7E1A90E4" w:rsidRDefault="282B00F5" w14:paraId="6FB6B0EB" w14:textId="77777777">
            <w:pPr>
              <w:jc w:val="both"/>
              <w:rPr>
                <w:rFonts w:ascii="Calibri" w:hAnsi="Calibri" w:cs="Calibri"/>
                <w:i/>
                <w:iCs/>
                <w:sz w:val="20"/>
                <w:szCs w:val="20"/>
              </w:rPr>
            </w:pPr>
            <w:r w:rsidRPr="2EF14059">
              <w:rPr>
                <w:rFonts w:ascii="Calibri" w:hAnsi="Calibri" w:cs="Calibri"/>
                <w:i/>
                <w:iCs/>
                <w:sz w:val="20"/>
                <w:szCs w:val="20"/>
              </w:rPr>
              <w:t xml:space="preserve">Indicator 3.1a: % improvement in PA management effectiveness score, as measured by </w:t>
            </w:r>
            <w:proofErr w:type="spellStart"/>
            <w:r w:rsidRPr="2EF14059">
              <w:rPr>
                <w:rFonts w:ascii="Calibri" w:hAnsi="Calibri" w:cs="Calibri"/>
                <w:i/>
                <w:iCs/>
                <w:sz w:val="20"/>
                <w:szCs w:val="20"/>
              </w:rPr>
              <w:t>i</w:t>
            </w:r>
            <w:proofErr w:type="spellEnd"/>
            <w:r w:rsidRPr="2EF14059">
              <w:rPr>
                <w:rFonts w:ascii="Calibri" w:hAnsi="Calibri" w:cs="Calibri"/>
                <w:i/>
                <w:iCs/>
                <w:sz w:val="20"/>
                <w:szCs w:val="20"/>
              </w:rPr>
              <w:t>-effectiveness evaluation.</w:t>
            </w:r>
            <w:r w:rsidRPr="2EF14059" w:rsidR="00FE3314">
              <w:rPr>
                <w:rFonts w:ascii="Calibri" w:hAnsi="Calibri" w:cs="Calibri"/>
                <w:i/>
                <w:iCs/>
                <w:sz w:val="20"/>
                <w:szCs w:val="20"/>
                <w:vertAlign w:val="superscript"/>
              </w:rPr>
              <w:footnoteReference w:id="31"/>
            </w:r>
          </w:p>
          <w:p w:rsidRPr="004D6450" w:rsidR="00FE3314" w:rsidP="00EF349C" w:rsidRDefault="00FE3314" w14:paraId="4EAE2D58" w14:textId="77777777">
            <w:pPr>
              <w:jc w:val="both"/>
              <w:rPr>
                <w:rFonts w:ascii="Calibri" w:hAnsi="Calibri" w:cs="Calibri"/>
                <w:i/>
                <w:iCs/>
                <w:sz w:val="20"/>
                <w:szCs w:val="20"/>
              </w:rPr>
            </w:pPr>
          </w:p>
          <w:p w:rsidRPr="004D6450" w:rsidR="00FE3314" w:rsidP="00EF349C" w:rsidRDefault="00FE3314" w14:paraId="0B0E5A1F" w14:textId="291B34E2">
            <w:pPr>
              <w:jc w:val="both"/>
              <w:rPr>
                <w:rFonts w:ascii="Calibri" w:hAnsi="Calibri" w:cs="Calibri"/>
                <w:i/>
                <w:iCs/>
                <w:sz w:val="20"/>
                <w:szCs w:val="20"/>
              </w:rPr>
            </w:pPr>
            <w:r w:rsidRPr="004D6450">
              <w:rPr>
                <w:rFonts w:ascii="Calibri" w:hAnsi="Calibri" w:cs="Calibri"/>
                <w:i/>
                <w:iCs/>
                <w:sz w:val="20"/>
                <w:szCs w:val="20"/>
              </w:rPr>
              <w:t xml:space="preserve">Indicator 3.1b: # </w:t>
            </w:r>
            <w:r w:rsidRPr="004D6450">
              <w:rPr>
                <w:rFonts w:ascii="Calibri" w:hAnsi="Calibri" w:cs="Calibri"/>
                <w:sz w:val="20"/>
                <w:szCs w:val="20"/>
              </w:rPr>
              <w:t xml:space="preserve">people experiencing socioeconomic and/or environmental benefits through effective PA or ADVC management </w:t>
            </w:r>
            <w:r w:rsidRPr="004D6450">
              <w:rPr>
                <w:rFonts w:ascii="Calibri" w:hAnsi="Calibri" w:cs="Calibri"/>
                <w:i/>
                <w:iCs/>
                <w:sz w:val="20"/>
                <w:szCs w:val="20"/>
              </w:rPr>
              <w:t xml:space="preserve">(disaggregated by gender and </w:t>
            </w:r>
            <w:r w:rsidR="004921EA">
              <w:rPr>
                <w:rFonts w:ascii="Calibri" w:hAnsi="Calibri" w:cs="Calibri"/>
                <w:i/>
                <w:iCs/>
                <w:sz w:val="20"/>
                <w:szCs w:val="20"/>
              </w:rPr>
              <w:t>IP&amp;LCs</w:t>
            </w:r>
            <w:r w:rsidRPr="004D6450">
              <w:rPr>
                <w:rFonts w:ascii="Calibri" w:hAnsi="Calibri" w:cs="Calibri"/>
                <w:i/>
                <w:iCs/>
                <w:sz w:val="20"/>
                <w:szCs w:val="20"/>
              </w:rPr>
              <w:t xml:space="preserve">). </w:t>
            </w:r>
          </w:p>
        </w:tc>
        <w:tc>
          <w:tcPr>
            <w:tcW w:w="3488" w:type="dxa"/>
          </w:tcPr>
          <w:p w:rsidRPr="004D6450" w:rsidR="00FE3314" w:rsidP="00EF349C" w:rsidRDefault="00FE3314" w14:paraId="40A3FFE0" w14:textId="72D74EE3">
            <w:pPr>
              <w:jc w:val="both"/>
              <w:rPr>
                <w:rFonts w:ascii="Calibri" w:hAnsi="Calibri" w:cs="Calibri"/>
                <w:sz w:val="20"/>
                <w:szCs w:val="20"/>
              </w:rPr>
            </w:pPr>
            <w:r w:rsidRPr="004D6450">
              <w:rPr>
                <w:rFonts w:ascii="Calibri" w:hAnsi="Calibri" w:cs="Calibri"/>
                <w:sz w:val="20"/>
                <w:szCs w:val="20"/>
              </w:rPr>
              <w:t xml:space="preserve">Baseline 3.1: 0 improvement in PA management </w:t>
            </w:r>
            <w:proofErr w:type="spellStart"/>
            <w:r w:rsidR="00D36D1C">
              <w:rPr>
                <w:rFonts w:ascii="Calibri" w:hAnsi="Calibri" w:cs="Calibri"/>
                <w:sz w:val="20"/>
                <w:szCs w:val="20"/>
              </w:rPr>
              <w:t>i</w:t>
            </w:r>
            <w:proofErr w:type="spellEnd"/>
            <w:r w:rsidR="00D36D1C">
              <w:rPr>
                <w:rFonts w:ascii="Calibri" w:hAnsi="Calibri" w:cs="Calibri"/>
                <w:sz w:val="20"/>
                <w:szCs w:val="20"/>
              </w:rPr>
              <w:t>-</w:t>
            </w:r>
            <w:r w:rsidRPr="004D6450">
              <w:rPr>
                <w:rFonts w:ascii="Calibri" w:hAnsi="Calibri" w:cs="Calibri"/>
                <w:sz w:val="20"/>
                <w:szCs w:val="20"/>
              </w:rPr>
              <w:t>effectiveness score.</w:t>
            </w:r>
          </w:p>
          <w:p w:rsidRPr="004D6450" w:rsidR="00FE3314" w:rsidP="00EF349C" w:rsidRDefault="00FE3314" w14:paraId="6E9BF915" w14:textId="77777777">
            <w:pPr>
              <w:jc w:val="both"/>
              <w:rPr>
                <w:rFonts w:ascii="Calibri" w:hAnsi="Calibri" w:cs="Calibri"/>
                <w:sz w:val="20"/>
                <w:szCs w:val="20"/>
              </w:rPr>
            </w:pPr>
          </w:p>
          <w:p w:rsidRPr="004D6450" w:rsidR="00FE3314" w:rsidP="00EF349C" w:rsidRDefault="00FE3314" w14:paraId="70AF8A1F" w14:textId="102A9436">
            <w:pPr>
              <w:jc w:val="both"/>
              <w:rPr>
                <w:rFonts w:ascii="Calibri" w:hAnsi="Calibri" w:cs="Calibri"/>
                <w:sz w:val="20"/>
                <w:szCs w:val="20"/>
              </w:rPr>
            </w:pPr>
            <w:r w:rsidRPr="004D6450">
              <w:rPr>
                <w:rFonts w:ascii="Calibri" w:hAnsi="Calibri" w:cs="Calibri"/>
                <w:sz w:val="20"/>
                <w:szCs w:val="20"/>
              </w:rPr>
              <w:t xml:space="preserve">Baseline 3.1b: people experiencing socioeconomic and/or environmental benefits through effective PA or ADVC management (disaggregated by gender and </w:t>
            </w:r>
            <w:r w:rsidR="004921EA">
              <w:rPr>
                <w:rFonts w:ascii="Calibri" w:hAnsi="Calibri" w:cs="Calibri"/>
                <w:sz w:val="20"/>
                <w:szCs w:val="20"/>
              </w:rPr>
              <w:t>IP&amp;LCs</w:t>
            </w:r>
            <w:r w:rsidRPr="004D6450">
              <w:rPr>
                <w:rFonts w:ascii="Calibri" w:hAnsi="Calibri" w:cs="Calibri"/>
                <w:sz w:val="20"/>
                <w:szCs w:val="20"/>
              </w:rPr>
              <w:t>).</w:t>
            </w:r>
          </w:p>
          <w:p w:rsidRPr="004D6450" w:rsidR="00FE3314" w:rsidP="00EF349C" w:rsidRDefault="00FE3314" w14:paraId="1952ABE5" w14:textId="77777777">
            <w:pPr>
              <w:jc w:val="both"/>
              <w:rPr>
                <w:rFonts w:ascii="Calibri" w:hAnsi="Calibri" w:cs="Calibri"/>
                <w:sz w:val="20"/>
                <w:szCs w:val="20"/>
              </w:rPr>
            </w:pPr>
          </w:p>
        </w:tc>
        <w:tc>
          <w:tcPr>
            <w:tcW w:w="3487" w:type="dxa"/>
          </w:tcPr>
          <w:p w:rsidRPr="004D6450" w:rsidR="00FE3314" w:rsidP="00EF349C" w:rsidRDefault="00FE3314" w14:paraId="13992192" w14:textId="77777777">
            <w:pPr>
              <w:jc w:val="both"/>
              <w:rPr>
                <w:rFonts w:ascii="Calibri" w:hAnsi="Calibri" w:cs="Calibri"/>
                <w:sz w:val="20"/>
                <w:szCs w:val="20"/>
              </w:rPr>
            </w:pPr>
            <w:r w:rsidRPr="004D6450">
              <w:rPr>
                <w:rFonts w:ascii="Calibri" w:hAnsi="Calibri" w:cs="Calibri"/>
                <w:sz w:val="20"/>
                <w:szCs w:val="20"/>
              </w:rPr>
              <w:t xml:space="preserve">Target 3.1a: </w:t>
            </w:r>
          </w:p>
          <w:p w:rsidRPr="004D6450" w:rsidR="00FE3314" w:rsidP="00EF349C" w:rsidRDefault="00FE3314" w14:paraId="74A9AC69" w14:textId="441A0252">
            <w:pPr>
              <w:pStyle w:val="ListParagraph"/>
              <w:numPr>
                <w:ilvl w:val="0"/>
                <w:numId w:val="17"/>
              </w:numPr>
              <w:pBdr>
                <w:top w:val="nil"/>
                <w:left w:val="nil"/>
                <w:bottom w:val="nil"/>
                <w:right w:val="nil"/>
                <w:between w:val="nil"/>
                <w:bar w:val="nil"/>
              </w:pBdr>
              <w:contextualSpacing/>
              <w:jc w:val="both"/>
              <w:rPr>
                <w:rFonts w:ascii="Calibri" w:hAnsi="Calibri" w:cs="Calibri"/>
                <w:sz w:val="20"/>
                <w:szCs w:val="20"/>
              </w:rPr>
            </w:pPr>
            <w:r w:rsidRPr="004D6450">
              <w:rPr>
                <w:rFonts w:ascii="Calibri" w:hAnsi="Calibri" w:cs="Calibri"/>
                <w:sz w:val="20"/>
                <w:szCs w:val="20"/>
              </w:rPr>
              <w:t xml:space="preserve">For PAs with </w:t>
            </w:r>
            <w:r w:rsidR="003C6432">
              <w:rPr>
                <w:rFonts w:ascii="Calibri" w:hAnsi="Calibri" w:cs="Calibri"/>
                <w:sz w:val="20"/>
                <w:szCs w:val="20"/>
              </w:rPr>
              <w:t xml:space="preserve">a </w:t>
            </w:r>
            <w:r w:rsidRPr="004D6450">
              <w:rPr>
                <w:rFonts w:ascii="Calibri" w:hAnsi="Calibri" w:cs="Calibri"/>
                <w:sz w:val="20"/>
                <w:szCs w:val="20"/>
              </w:rPr>
              <w:t>rating</w:t>
            </w:r>
            <w:r w:rsidR="003C6432">
              <w:rPr>
                <w:rFonts w:ascii="Calibri" w:hAnsi="Calibri" w:cs="Calibri"/>
                <w:sz w:val="20"/>
                <w:szCs w:val="20"/>
              </w:rPr>
              <w:t xml:space="preserve"> of “Highly Effective” or “Outstanding”</w:t>
            </w:r>
            <w:r w:rsidRPr="004D6450">
              <w:rPr>
                <w:rFonts w:ascii="Calibri" w:hAnsi="Calibri" w:cs="Calibri"/>
                <w:sz w:val="20"/>
                <w:szCs w:val="20"/>
              </w:rPr>
              <w:t>:</w:t>
            </w:r>
          </w:p>
          <w:p w:rsidRPr="004D6450" w:rsidR="00FE3314" w:rsidP="00EF349C" w:rsidRDefault="00FE3314" w14:paraId="2C483833" w14:textId="15FE3271">
            <w:pPr>
              <w:ind w:left="720"/>
              <w:jc w:val="both"/>
              <w:rPr>
                <w:rFonts w:ascii="Calibri" w:hAnsi="Calibri" w:cs="Calibri"/>
                <w:sz w:val="20"/>
                <w:szCs w:val="20"/>
              </w:rPr>
            </w:pPr>
            <w:r w:rsidRPr="004D6450">
              <w:rPr>
                <w:rFonts w:ascii="Calibri" w:hAnsi="Calibri" w:cs="Calibri"/>
                <w:sz w:val="20"/>
                <w:szCs w:val="20"/>
              </w:rPr>
              <w:t>Maintained</w:t>
            </w:r>
            <w:r w:rsidR="003C6432">
              <w:rPr>
                <w:rFonts w:ascii="Calibri" w:hAnsi="Calibri" w:cs="Calibri"/>
                <w:sz w:val="20"/>
                <w:szCs w:val="20"/>
              </w:rPr>
              <w:t xml:space="preserve"> or increased</w:t>
            </w:r>
            <w:r w:rsidRPr="004D6450">
              <w:rPr>
                <w:rFonts w:ascii="Calibri" w:hAnsi="Calibri" w:cs="Calibri"/>
                <w:sz w:val="20"/>
                <w:szCs w:val="20"/>
              </w:rPr>
              <w:t xml:space="preserve"> management effectiveness score</w:t>
            </w:r>
            <w:r w:rsidR="003C6432">
              <w:rPr>
                <w:rFonts w:ascii="Calibri" w:hAnsi="Calibri" w:cs="Calibri"/>
                <w:sz w:val="20"/>
                <w:szCs w:val="20"/>
              </w:rPr>
              <w:t>.</w:t>
            </w:r>
          </w:p>
          <w:p w:rsidRPr="004D6450" w:rsidR="00FE3314" w:rsidP="1043AB97" w:rsidRDefault="00FE3314" w14:paraId="69A0C056" w14:textId="34D7CF51">
            <w:pPr>
              <w:pStyle w:val="ListParagraph"/>
              <w:numPr>
                <w:ilvl w:val="0"/>
                <w:numId w:val="17"/>
              </w:numPr>
              <w:pBdr>
                <w:top w:val="nil"/>
                <w:left w:val="nil"/>
                <w:bottom w:val="nil"/>
                <w:right w:val="nil"/>
                <w:between w:val="nil"/>
                <w:bar w:val="nil"/>
              </w:pBdr>
              <w:contextualSpacing/>
              <w:jc w:val="both"/>
              <w:rPr>
                <w:rFonts w:ascii="Calibri" w:hAnsi="Calibri" w:cs="Calibri"/>
                <w:sz w:val="20"/>
                <w:szCs w:val="20"/>
              </w:rPr>
            </w:pPr>
            <w:r w:rsidRPr="1043AB97">
              <w:rPr>
                <w:rFonts w:ascii="Calibri" w:hAnsi="Calibri" w:cs="Calibri"/>
                <w:sz w:val="20"/>
                <w:szCs w:val="20"/>
              </w:rPr>
              <w:t xml:space="preserve">For PAs with </w:t>
            </w:r>
            <w:r w:rsidR="003C6432">
              <w:rPr>
                <w:rFonts w:ascii="Calibri" w:hAnsi="Calibri" w:cs="Calibri"/>
                <w:sz w:val="20"/>
                <w:szCs w:val="20"/>
              </w:rPr>
              <w:t xml:space="preserve">a </w:t>
            </w:r>
            <w:r w:rsidRPr="1043AB97">
              <w:rPr>
                <w:rFonts w:ascii="Calibri" w:hAnsi="Calibri" w:cs="Calibri"/>
                <w:sz w:val="20"/>
                <w:szCs w:val="20"/>
              </w:rPr>
              <w:t>rating</w:t>
            </w:r>
            <w:r w:rsidR="003C6432">
              <w:rPr>
                <w:rFonts w:ascii="Calibri" w:hAnsi="Calibri" w:cs="Calibri"/>
                <w:sz w:val="20"/>
                <w:szCs w:val="20"/>
              </w:rPr>
              <w:t xml:space="preserve"> of “Ineffective” or “Partially Effective”</w:t>
            </w:r>
            <w:r w:rsidRPr="1043AB97" w:rsidR="6A4AA748">
              <w:rPr>
                <w:rFonts w:ascii="Calibri" w:hAnsi="Calibri" w:cs="Calibri"/>
                <w:sz w:val="20"/>
                <w:szCs w:val="20"/>
              </w:rPr>
              <w:t>:</w:t>
            </w:r>
            <w:r w:rsidRPr="1043AB97">
              <w:rPr>
                <w:rFonts w:ascii="Calibri" w:hAnsi="Calibri" w:cs="Calibri"/>
                <w:sz w:val="20"/>
                <w:szCs w:val="20"/>
              </w:rPr>
              <w:t xml:space="preserve"> </w:t>
            </w:r>
          </w:p>
          <w:p w:rsidRPr="004D6450" w:rsidR="00FE3314" w:rsidP="00EF349C" w:rsidRDefault="003C6432" w14:paraId="56FF8BD7" w14:textId="563933DC">
            <w:pPr>
              <w:pStyle w:val="ListParagraph"/>
              <w:ind w:left="702"/>
              <w:jc w:val="both"/>
              <w:rPr>
                <w:rFonts w:ascii="Calibri" w:hAnsi="Calibri" w:cs="Calibri"/>
                <w:sz w:val="20"/>
                <w:szCs w:val="20"/>
              </w:rPr>
            </w:pPr>
            <w:proofErr w:type="spellStart"/>
            <w:r>
              <w:rPr>
                <w:rFonts w:ascii="Calibri" w:hAnsi="Calibri" w:cs="Calibri"/>
                <w:sz w:val="20"/>
                <w:szCs w:val="20"/>
              </w:rPr>
              <w:t>i</w:t>
            </w:r>
            <w:proofErr w:type="spellEnd"/>
            <w:r>
              <w:rPr>
                <w:rFonts w:ascii="Calibri" w:hAnsi="Calibri" w:cs="Calibri"/>
                <w:sz w:val="20"/>
                <w:szCs w:val="20"/>
              </w:rPr>
              <w:t>-</w:t>
            </w:r>
            <w:r w:rsidRPr="004D6450" w:rsidR="00FE3314">
              <w:rPr>
                <w:rFonts w:ascii="Calibri" w:hAnsi="Calibri" w:cs="Calibri"/>
                <w:sz w:val="20"/>
                <w:szCs w:val="20"/>
              </w:rPr>
              <w:t>effectiveness score</w:t>
            </w:r>
            <w:r>
              <w:rPr>
                <w:rFonts w:ascii="Calibri" w:hAnsi="Calibri" w:cs="Calibri"/>
                <w:sz w:val="20"/>
                <w:szCs w:val="20"/>
              </w:rPr>
              <w:t xml:space="preserve"> increased by at least 15 points.</w:t>
            </w:r>
          </w:p>
          <w:p w:rsidRPr="004D6450" w:rsidR="00FE3314" w:rsidP="00EF349C" w:rsidRDefault="00FE3314" w14:paraId="24A4A6D3" w14:textId="77777777">
            <w:pPr>
              <w:jc w:val="both"/>
              <w:rPr>
                <w:rFonts w:ascii="Calibri" w:hAnsi="Calibri" w:cs="Calibri"/>
                <w:sz w:val="20"/>
                <w:szCs w:val="20"/>
              </w:rPr>
            </w:pPr>
          </w:p>
          <w:p w:rsidRPr="004D6450" w:rsidR="00FE3314" w:rsidP="00EF349C" w:rsidRDefault="00FE3314" w14:paraId="5BA0BFD2" w14:textId="77777777">
            <w:pPr>
              <w:jc w:val="both"/>
              <w:rPr>
                <w:rFonts w:ascii="Calibri" w:hAnsi="Calibri" w:cs="Calibri"/>
                <w:sz w:val="20"/>
                <w:szCs w:val="20"/>
              </w:rPr>
            </w:pPr>
          </w:p>
          <w:p w:rsidRPr="004D6450" w:rsidR="00FE3314" w:rsidP="00EF349C" w:rsidRDefault="00FE3314" w14:paraId="40EBCCF5" w14:textId="15E24CD7">
            <w:pPr>
              <w:jc w:val="both"/>
              <w:rPr>
                <w:rFonts w:ascii="Calibri" w:hAnsi="Calibri" w:cs="Calibri"/>
                <w:sz w:val="20"/>
                <w:szCs w:val="20"/>
              </w:rPr>
            </w:pPr>
            <w:r w:rsidRPr="004D6450">
              <w:rPr>
                <w:rFonts w:ascii="Calibri" w:hAnsi="Calibri" w:cs="Calibri"/>
                <w:sz w:val="20"/>
                <w:szCs w:val="20"/>
              </w:rPr>
              <w:t xml:space="preserve">Target 3.1b: 163,200 people experiencing socioeconomic and/or environmental benefits through effective PA or ADVC management (at least 50% female, desegregated by gender and </w:t>
            </w:r>
            <w:r w:rsidR="004921EA">
              <w:rPr>
                <w:rFonts w:ascii="Calibri" w:hAnsi="Calibri" w:cs="Calibri"/>
                <w:sz w:val="20"/>
                <w:szCs w:val="20"/>
              </w:rPr>
              <w:t>IP&amp;LCs</w:t>
            </w:r>
            <w:r w:rsidRPr="004D6450">
              <w:rPr>
                <w:rFonts w:ascii="Calibri" w:hAnsi="Calibri" w:cs="Calibri"/>
                <w:sz w:val="20"/>
                <w:szCs w:val="20"/>
              </w:rPr>
              <w:t>).</w:t>
            </w:r>
          </w:p>
          <w:p w:rsidRPr="004D6450" w:rsidR="00FE3314" w:rsidP="00EF349C" w:rsidRDefault="00FE3314" w14:paraId="31229B89" w14:textId="77777777">
            <w:pPr>
              <w:jc w:val="both"/>
              <w:rPr>
                <w:rFonts w:ascii="Calibri" w:hAnsi="Calibri" w:cs="Calibri"/>
                <w:sz w:val="20"/>
                <w:szCs w:val="20"/>
              </w:rPr>
            </w:pPr>
          </w:p>
          <w:p w:rsidRPr="004D6450" w:rsidR="00FE3314" w:rsidP="00EF349C" w:rsidRDefault="00FE3314" w14:paraId="17B5AA05" w14:textId="77777777">
            <w:pPr>
              <w:jc w:val="both"/>
              <w:rPr>
                <w:rFonts w:ascii="Calibri" w:hAnsi="Calibri" w:cs="Calibri"/>
                <w:sz w:val="20"/>
                <w:szCs w:val="20"/>
              </w:rPr>
            </w:pPr>
          </w:p>
        </w:tc>
        <w:tc>
          <w:tcPr>
            <w:tcW w:w="3488" w:type="dxa"/>
          </w:tcPr>
          <w:p w:rsidRPr="004D6450" w:rsidR="00FE3314" w:rsidP="00EF349C" w:rsidRDefault="00FE3314" w14:paraId="2F482DBA" w14:textId="254AAFE1">
            <w:pPr>
              <w:jc w:val="both"/>
              <w:rPr>
                <w:rFonts w:ascii="Calibri" w:hAnsi="Calibri" w:cs="Calibri"/>
                <w:sz w:val="20"/>
                <w:szCs w:val="20"/>
              </w:rPr>
            </w:pPr>
            <w:r w:rsidRPr="004D6450">
              <w:rPr>
                <w:rFonts w:ascii="Calibri" w:hAnsi="Calibri" w:cs="Calibri"/>
                <w:sz w:val="20"/>
                <w:szCs w:val="20"/>
              </w:rPr>
              <w:t xml:space="preserve">Output 3.1.1: </w:t>
            </w:r>
            <w:r w:rsidRPr="000E3326" w:rsidR="000E3326">
              <w:rPr>
                <w:rFonts w:ascii="Calibri" w:hAnsi="Calibri" w:cs="Calibri"/>
                <w:sz w:val="20"/>
                <w:szCs w:val="20"/>
              </w:rPr>
              <w:t>Five-year plans, and associated Annual Operating Plans (POAs), developed for PAs and ADVCs through an inclusive participatory process coordinated by CONANP</w:t>
            </w:r>
            <w:r w:rsidR="000E3326">
              <w:rPr>
                <w:rFonts w:ascii="Calibri" w:hAnsi="Calibri" w:cs="Calibri"/>
                <w:sz w:val="20"/>
                <w:szCs w:val="20"/>
              </w:rPr>
              <w:t>.</w:t>
            </w:r>
          </w:p>
          <w:p w:rsidRPr="004D6450" w:rsidR="00FE3314" w:rsidP="00EF349C" w:rsidRDefault="00FE3314" w14:paraId="7F0EFCFA" w14:textId="77777777">
            <w:pPr>
              <w:jc w:val="both"/>
              <w:rPr>
                <w:rFonts w:ascii="Calibri" w:hAnsi="Calibri" w:cs="Calibri"/>
                <w:i/>
                <w:iCs/>
                <w:sz w:val="20"/>
                <w:szCs w:val="20"/>
              </w:rPr>
            </w:pPr>
            <w:r w:rsidRPr="004D6450">
              <w:rPr>
                <w:rFonts w:ascii="Calibri" w:hAnsi="Calibri" w:cs="Calibri"/>
                <w:i/>
                <w:iCs/>
                <w:sz w:val="20"/>
                <w:szCs w:val="20"/>
              </w:rPr>
              <w:t>Indicator 3.1.1: # of gender-responsive and inclusive Annual Operating Plans prepared and implemented.</w:t>
            </w:r>
          </w:p>
          <w:p w:rsidRPr="004D6450" w:rsidR="00FE3314" w:rsidP="00EF349C" w:rsidRDefault="00FE3314" w14:paraId="7D0BFCCD" w14:textId="77777777">
            <w:pPr>
              <w:jc w:val="both"/>
              <w:rPr>
                <w:rFonts w:ascii="Calibri" w:hAnsi="Calibri" w:cs="Calibri"/>
                <w:sz w:val="20"/>
                <w:szCs w:val="20"/>
              </w:rPr>
            </w:pPr>
            <w:r w:rsidRPr="004D6450">
              <w:rPr>
                <w:rFonts w:ascii="Calibri" w:hAnsi="Calibri" w:cs="Calibri"/>
                <w:i/>
                <w:iCs/>
                <w:sz w:val="20"/>
                <w:szCs w:val="20"/>
              </w:rPr>
              <w:t>Target 3.1.1: 1 gender-responsive and inclusive Annual Operating Plan prepared and implemented per PA or ADVC per year of the project (6 total).</w:t>
            </w:r>
          </w:p>
          <w:p w:rsidRPr="004D6450" w:rsidR="00FE3314" w:rsidP="00EF349C" w:rsidRDefault="00FE3314" w14:paraId="4FEE3996" w14:textId="77777777">
            <w:pPr>
              <w:jc w:val="both"/>
              <w:rPr>
                <w:rFonts w:ascii="Calibri" w:hAnsi="Calibri" w:cs="Calibri"/>
                <w:sz w:val="20"/>
                <w:szCs w:val="20"/>
              </w:rPr>
            </w:pPr>
          </w:p>
          <w:p w:rsidRPr="004D6450" w:rsidR="00FE3314" w:rsidP="00EF349C" w:rsidRDefault="00FE3314" w14:paraId="012405BD" w14:textId="77777777">
            <w:pPr>
              <w:jc w:val="both"/>
              <w:rPr>
                <w:rFonts w:ascii="Calibri" w:hAnsi="Calibri" w:cs="Calibri"/>
                <w:sz w:val="20"/>
                <w:szCs w:val="20"/>
              </w:rPr>
            </w:pPr>
            <w:r w:rsidRPr="004D6450">
              <w:rPr>
                <w:rFonts w:ascii="Calibri" w:hAnsi="Calibri" w:cs="Calibri"/>
                <w:sz w:val="20"/>
                <w:szCs w:val="20"/>
              </w:rPr>
              <w:t xml:space="preserve">Output 3.1.2: Gender-responsive and inclusive training provided to local communities in PAs and ADVCs to enhance their skills and knowledge in sustainable land management, </w:t>
            </w:r>
            <w:proofErr w:type="gramStart"/>
            <w:r w:rsidRPr="004D6450">
              <w:rPr>
                <w:rFonts w:ascii="Calibri" w:hAnsi="Calibri" w:cs="Calibri"/>
                <w:sz w:val="20"/>
                <w:szCs w:val="20"/>
              </w:rPr>
              <w:t>conservation</w:t>
            </w:r>
            <w:proofErr w:type="gramEnd"/>
            <w:r w:rsidRPr="004D6450">
              <w:rPr>
                <w:rFonts w:ascii="Calibri" w:hAnsi="Calibri" w:cs="Calibri"/>
                <w:sz w:val="20"/>
                <w:szCs w:val="20"/>
              </w:rPr>
              <w:t xml:space="preserve"> and restoration practices.</w:t>
            </w:r>
          </w:p>
          <w:p w:rsidRPr="004D6450" w:rsidR="00FE3314" w:rsidP="00EF349C" w:rsidRDefault="00FE3314" w14:paraId="5DFCD9C2" w14:textId="77777777">
            <w:pPr>
              <w:jc w:val="both"/>
              <w:rPr>
                <w:rFonts w:ascii="Calibri" w:hAnsi="Calibri" w:cs="Calibri"/>
                <w:i/>
                <w:iCs/>
                <w:sz w:val="20"/>
                <w:szCs w:val="20"/>
              </w:rPr>
            </w:pPr>
            <w:r w:rsidRPr="004D6450">
              <w:rPr>
                <w:rFonts w:ascii="Calibri" w:hAnsi="Calibri" w:cs="Calibri"/>
                <w:i/>
                <w:iCs/>
                <w:sz w:val="20"/>
                <w:szCs w:val="20"/>
              </w:rPr>
              <w:t xml:space="preserve">Indicator 3.1.2: # of people trained in sustainable land management, </w:t>
            </w:r>
            <w:proofErr w:type="gramStart"/>
            <w:r w:rsidRPr="004D6450">
              <w:rPr>
                <w:rFonts w:ascii="Calibri" w:hAnsi="Calibri" w:cs="Calibri"/>
                <w:i/>
                <w:iCs/>
                <w:sz w:val="20"/>
                <w:szCs w:val="20"/>
              </w:rPr>
              <w:t>conservation</w:t>
            </w:r>
            <w:proofErr w:type="gramEnd"/>
            <w:r w:rsidRPr="004D6450">
              <w:rPr>
                <w:rFonts w:ascii="Calibri" w:hAnsi="Calibri" w:cs="Calibri"/>
                <w:i/>
                <w:iCs/>
                <w:sz w:val="20"/>
                <w:szCs w:val="20"/>
              </w:rPr>
              <w:t xml:space="preserve"> and restoration practices (disaggregated by gender, recording level of Indigenous participation). </w:t>
            </w:r>
          </w:p>
          <w:p w:rsidRPr="004D6450" w:rsidR="00FE3314" w:rsidP="00EF349C" w:rsidRDefault="00FE3314" w14:paraId="483AC6DC" w14:textId="77777777">
            <w:pPr>
              <w:jc w:val="both"/>
              <w:rPr>
                <w:rFonts w:ascii="Calibri" w:hAnsi="Calibri" w:cs="Calibri"/>
                <w:i/>
                <w:iCs/>
                <w:sz w:val="20"/>
                <w:szCs w:val="20"/>
              </w:rPr>
            </w:pPr>
            <w:r w:rsidRPr="004D6450">
              <w:rPr>
                <w:rFonts w:ascii="Calibri" w:hAnsi="Calibri" w:cs="Calibri"/>
                <w:i/>
                <w:iCs/>
                <w:sz w:val="20"/>
                <w:szCs w:val="20"/>
              </w:rPr>
              <w:t>Target 3.1.2:</w:t>
            </w:r>
            <w:r w:rsidRPr="004D6450">
              <w:rPr>
                <w:rFonts w:ascii="Calibri" w:hAnsi="Calibri" w:cs="Calibri"/>
                <w:i/>
                <w:iCs/>
                <w:color w:val="0F0F0F"/>
                <w:sz w:val="20"/>
                <w:szCs w:val="20"/>
              </w:rPr>
              <w:t xml:space="preserve"> At least 100 </w:t>
            </w:r>
            <w:r w:rsidRPr="004D6450">
              <w:rPr>
                <w:rFonts w:ascii="Calibri" w:hAnsi="Calibri" w:cs="Calibri"/>
                <w:i/>
                <w:iCs/>
                <w:sz w:val="20"/>
                <w:szCs w:val="20"/>
              </w:rPr>
              <w:t xml:space="preserve">people per PA or ADVC trained in sustainable land management, </w:t>
            </w:r>
            <w:proofErr w:type="gramStart"/>
            <w:r w:rsidRPr="004D6450">
              <w:rPr>
                <w:rFonts w:ascii="Calibri" w:hAnsi="Calibri" w:cs="Calibri"/>
                <w:i/>
                <w:iCs/>
                <w:sz w:val="20"/>
                <w:szCs w:val="20"/>
              </w:rPr>
              <w:t>conservation</w:t>
            </w:r>
            <w:proofErr w:type="gramEnd"/>
            <w:r w:rsidRPr="004D6450">
              <w:rPr>
                <w:rFonts w:ascii="Calibri" w:hAnsi="Calibri" w:cs="Calibri"/>
                <w:i/>
                <w:iCs/>
                <w:sz w:val="20"/>
                <w:szCs w:val="20"/>
              </w:rPr>
              <w:t xml:space="preserve"> and </w:t>
            </w:r>
            <w:r w:rsidRPr="004D6450">
              <w:rPr>
                <w:rFonts w:ascii="Calibri" w:hAnsi="Calibri" w:cs="Calibri"/>
                <w:i/>
                <w:iCs/>
                <w:sz w:val="20"/>
                <w:szCs w:val="20"/>
              </w:rPr>
              <w:t>restoration practices (at least 50% women; level of Indigenous participation proportional to Indigenous percentage of local population).</w:t>
            </w:r>
          </w:p>
          <w:p w:rsidR="00FE3314" w:rsidP="00EF349C" w:rsidRDefault="00FE3314" w14:paraId="11EBD3FF" w14:textId="77777777">
            <w:pPr>
              <w:jc w:val="both"/>
              <w:rPr>
                <w:rFonts w:ascii="Calibri" w:hAnsi="Calibri" w:cs="Calibri"/>
                <w:sz w:val="20"/>
                <w:szCs w:val="20"/>
              </w:rPr>
            </w:pPr>
          </w:p>
          <w:p w:rsidRPr="004D6450" w:rsidR="00FE3314" w:rsidP="00EF349C" w:rsidRDefault="00FE3314" w14:paraId="1F308A99" w14:textId="1B7EE107">
            <w:pPr>
              <w:jc w:val="both"/>
              <w:rPr>
                <w:rFonts w:ascii="Calibri" w:hAnsi="Calibri" w:cs="Calibri"/>
                <w:sz w:val="20"/>
                <w:szCs w:val="20"/>
              </w:rPr>
            </w:pPr>
            <w:r w:rsidRPr="004D6450">
              <w:rPr>
                <w:rFonts w:ascii="Calibri" w:hAnsi="Calibri" w:cs="Calibri"/>
                <w:sz w:val="20"/>
                <w:szCs w:val="20"/>
              </w:rPr>
              <w:t xml:space="preserve">Output 3.1.3: </w:t>
            </w:r>
            <w:r w:rsidR="004921EA">
              <w:rPr>
                <w:rFonts w:ascii="Calibri" w:hAnsi="Calibri" w:cs="Calibri"/>
                <w:sz w:val="20"/>
                <w:szCs w:val="20"/>
              </w:rPr>
              <w:t>IP&amp;LCs</w:t>
            </w:r>
            <w:r w:rsidR="000E3326">
              <w:rPr>
                <w:rFonts w:ascii="Calibri" w:hAnsi="Calibri" w:cs="Calibri"/>
                <w:sz w:val="20"/>
                <w:szCs w:val="20"/>
              </w:rPr>
              <w:t xml:space="preserve"> and local organizations implement g</w:t>
            </w:r>
            <w:r w:rsidRPr="004D6450">
              <w:rPr>
                <w:rFonts w:ascii="Calibri" w:hAnsi="Calibri" w:cs="Calibri"/>
                <w:sz w:val="20"/>
                <w:szCs w:val="20"/>
              </w:rPr>
              <w:t>ender-responsive and inclusive conservation, restoration and sustainable management</w:t>
            </w:r>
            <w:r w:rsidR="000E3326">
              <w:rPr>
                <w:rFonts w:ascii="Calibri" w:hAnsi="Calibri" w:cs="Calibri"/>
                <w:sz w:val="20"/>
                <w:szCs w:val="20"/>
              </w:rPr>
              <w:t xml:space="preserve"> actions defined in POAs.</w:t>
            </w:r>
            <w:r w:rsidRPr="004D6450">
              <w:rPr>
                <w:rFonts w:ascii="Calibri" w:hAnsi="Calibri" w:cs="Calibri"/>
                <w:sz w:val="20"/>
                <w:szCs w:val="20"/>
              </w:rPr>
              <w:t xml:space="preserve"> </w:t>
            </w:r>
          </w:p>
          <w:p w:rsidRPr="004D6450" w:rsidR="00FE3314" w:rsidP="00EF349C" w:rsidRDefault="0929EE04" w14:paraId="2441C276" w14:textId="1A9B8240">
            <w:pPr>
              <w:jc w:val="both"/>
              <w:rPr>
                <w:rFonts w:ascii="Calibri" w:hAnsi="Calibri" w:cs="Calibri"/>
                <w:i/>
                <w:iCs/>
                <w:sz w:val="20"/>
                <w:szCs w:val="20"/>
              </w:rPr>
            </w:pPr>
            <w:r w:rsidRPr="2EF14059">
              <w:rPr>
                <w:rFonts w:ascii="Calibri" w:hAnsi="Calibri" w:cs="Calibri"/>
                <w:i/>
                <w:iCs/>
                <w:sz w:val="20"/>
                <w:szCs w:val="20"/>
              </w:rPr>
              <w:t xml:space="preserve">Indicator 3.1.3: </w:t>
            </w:r>
            <w:r w:rsidRPr="2EF14059" w:rsidR="00AC0B47">
              <w:rPr>
                <w:rFonts w:ascii="Calibri" w:hAnsi="Calibri" w:cs="Calibri"/>
                <w:i/>
                <w:iCs/>
                <w:sz w:val="20"/>
                <w:szCs w:val="20"/>
              </w:rPr>
              <w:t xml:space="preserve">% of targets reached in POAs, which include gender-responsive and </w:t>
            </w:r>
            <w:r w:rsidR="000E3326">
              <w:rPr>
                <w:rFonts w:ascii="Calibri" w:hAnsi="Calibri" w:cs="Calibri"/>
                <w:i/>
                <w:iCs/>
                <w:sz w:val="20"/>
                <w:szCs w:val="20"/>
              </w:rPr>
              <w:t xml:space="preserve">inclusive </w:t>
            </w:r>
            <w:r w:rsidRPr="2EF14059" w:rsidR="00AC0B47">
              <w:rPr>
                <w:rFonts w:ascii="Calibri" w:hAnsi="Calibri" w:cs="Calibri"/>
                <w:i/>
                <w:iCs/>
                <w:sz w:val="20"/>
                <w:szCs w:val="20"/>
              </w:rPr>
              <w:t xml:space="preserve">management </w:t>
            </w:r>
            <w:r w:rsidR="000E3326">
              <w:rPr>
                <w:rFonts w:ascii="Calibri" w:hAnsi="Calibri" w:cs="Calibri"/>
                <w:i/>
                <w:iCs/>
                <w:sz w:val="20"/>
                <w:szCs w:val="20"/>
              </w:rPr>
              <w:t>actions</w:t>
            </w:r>
            <w:r w:rsidRPr="2EF14059" w:rsidR="000E3326">
              <w:rPr>
                <w:rFonts w:ascii="Calibri" w:hAnsi="Calibri" w:cs="Calibri"/>
                <w:i/>
                <w:iCs/>
                <w:sz w:val="20"/>
                <w:szCs w:val="20"/>
              </w:rPr>
              <w:t xml:space="preserve"> </w:t>
            </w:r>
            <w:r w:rsidRPr="2EF14059" w:rsidR="00AC0B47">
              <w:rPr>
                <w:rFonts w:ascii="Calibri" w:hAnsi="Calibri" w:cs="Calibri"/>
                <w:i/>
                <w:iCs/>
                <w:sz w:val="20"/>
                <w:szCs w:val="20"/>
              </w:rPr>
              <w:t xml:space="preserve">implemented </w:t>
            </w:r>
            <w:r w:rsidR="000E3326">
              <w:rPr>
                <w:rFonts w:ascii="Calibri" w:hAnsi="Calibri" w:cs="Calibri"/>
                <w:i/>
                <w:iCs/>
                <w:sz w:val="20"/>
                <w:szCs w:val="20"/>
              </w:rPr>
              <w:t xml:space="preserve">by </w:t>
            </w:r>
            <w:r w:rsidR="004921EA">
              <w:rPr>
                <w:rFonts w:ascii="Calibri" w:hAnsi="Calibri" w:cs="Calibri"/>
                <w:i/>
                <w:iCs/>
                <w:sz w:val="20"/>
                <w:szCs w:val="20"/>
              </w:rPr>
              <w:t>IP&amp;LCs</w:t>
            </w:r>
            <w:r w:rsidR="000E3326">
              <w:rPr>
                <w:rFonts w:ascii="Calibri" w:hAnsi="Calibri" w:cs="Calibri"/>
                <w:i/>
                <w:iCs/>
                <w:sz w:val="20"/>
                <w:szCs w:val="20"/>
              </w:rPr>
              <w:t xml:space="preserve"> and local organizations </w:t>
            </w:r>
            <w:r w:rsidRPr="2EF14059" w:rsidR="00AC0B47">
              <w:rPr>
                <w:rFonts w:ascii="Calibri" w:hAnsi="Calibri" w:cs="Calibri"/>
                <w:i/>
                <w:iCs/>
                <w:sz w:val="20"/>
                <w:szCs w:val="20"/>
              </w:rPr>
              <w:t>in PAs and ADVCs.</w:t>
            </w:r>
            <w:r w:rsidRPr="2EF14059" w:rsidR="004278B2">
              <w:rPr>
                <w:rStyle w:val="FootnoteReference"/>
                <w:rFonts w:ascii="Calibri" w:hAnsi="Calibri" w:cs="Calibri"/>
                <w:i/>
                <w:iCs/>
                <w:sz w:val="20"/>
                <w:szCs w:val="20"/>
              </w:rPr>
              <w:footnoteReference w:id="32"/>
            </w:r>
          </w:p>
          <w:p w:rsidRPr="004D6450" w:rsidR="00FE3314" w:rsidP="00EF349C" w:rsidRDefault="00FE3314" w14:paraId="09CDE929" w14:textId="49706796">
            <w:pPr>
              <w:jc w:val="both"/>
              <w:rPr>
                <w:rFonts w:ascii="Calibri" w:hAnsi="Calibri" w:cs="Calibri"/>
                <w:i/>
                <w:iCs/>
                <w:sz w:val="20"/>
                <w:szCs w:val="20"/>
              </w:rPr>
            </w:pPr>
            <w:r w:rsidRPr="004D6450">
              <w:rPr>
                <w:rFonts w:ascii="Calibri" w:hAnsi="Calibri" w:cs="Calibri"/>
                <w:i/>
                <w:iCs/>
                <w:sz w:val="20"/>
                <w:szCs w:val="20"/>
              </w:rPr>
              <w:t xml:space="preserve">Target 3.1.3: At least </w:t>
            </w:r>
            <w:r w:rsidR="00AC0B47">
              <w:rPr>
                <w:rFonts w:ascii="Calibri" w:hAnsi="Calibri" w:cs="Calibri"/>
                <w:i/>
                <w:iCs/>
                <w:sz w:val="20"/>
                <w:szCs w:val="20"/>
              </w:rPr>
              <w:t>80% of targets reached in POAs</w:t>
            </w:r>
            <w:r>
              <w:rPr>
                <w:rFonts w:ascii="Calibri" w:hAnsi="Calibri" w:cs="Calibri"/>
                <w:i/>
                <w:iCs/>
                <w:sz w:val="20"/>
                <w:szCs w:val="20"/>
              </w:rPr>
              <w:t>.</w:t>
            </w:r>
          </w:p>
          <w:p w:rsidRPr="004D6450" w:rsidR="00FE3314" w:rsidP="00EF349C" w:rsidRDefault="00FE3314" w14:paraId="3B767787" w14:textId="77777777">
            <w:pPr>
              <w:jc w:val="both"/>
              <w:rPr>
                <w:rFonts w:ascii="Calibri" w:hAnsi="Calibri" w:cs="Calibri"/>
                <w:i/>
                <w:iCs/>
                <w:sz w:val="20"/>
                <w:szCs w:val="20"/>
              </w:rPr>
            </w:pPr>
          </w:p>
          <w:p w:rsidRPr="00F8208B" w:rsidR="00FE3314" w:rsidP="00EF349C" w:rsidRDefault="125FC6F0" w14:paraId="4AD44145" w14:textId="4A816F34">
            <w:pPr>
              <w:jc w:val="both"/>
              <w:rPr>
                <w:rFonts w:ascii="Calibri" w:hAnsi="Calibri" w:cs="Calibri"/>
                <w:sz w:val="20"/>
                <w:szCs w:val="20"/>
              </w:rPr>
            </w:pPr>
            <w:r w:rsidRPr="00F8208B">
              <w:rPr>
                <w:rFonts w:ascii="Calibri" w:hAnsi="Calibri" w:cs="Calibri"/>
                <w:sz w:val="20"/>
                <w:szCs w:val="20"/>
              </w:rPr>
              <w:t xml:space="preserve">Output 3.1.4: Emergency fund </w:t>
            </w:r>
            <w:r w:rsidR="00176A2D">
              <w:rPr>
                <w:rFonts w:ascii="Calibri" w:hAnsi="Calibri" w:cs="Calibri"/>
                <w:sz w:val="20"/>
                <w:szCs w:val="20"/>
              </w:rPr>
              <w:t xml:space="preserve">expanded </w:t>
            </w:r>
            <w:r w:rsidRPr="00F8208B" w:rsidR="00FE3314">
              <w:rPr>
                <w:rFonts w:ascii="Calibri" w:hAnsi="Calibri" w:cs="Calibri"/>
                <w:sz w:val="20"/>
                <w:szCs w:val="20"/>
                <w:vertAlign w:val="superscript"/>
                <w:lang w:val="es-MX"/>
              </w:rPr>
              <w:footnoteReference w:id="33"/>
            </w:r>
            <w:r w:rsidRPr="00F8208B">
              <w:rPr>
                <w:rFonts w:ascii="Calibri" w:hAnsi="Calibri" w:cs="Calibri"/>
                <w:sz w:val="20"/>
                <w:szCs w:val="20"/>
              </w:rPr>
              <w:t xml:space="preserve"> to support emergency-response brigades.</w:t>
            </w:r>
          </w:p>
          <w:p w:rsidRPr="004D6450" w:rsidR="00FE3314" w:rsidP="00EF349C" w:rsidRDefault="00FE3314" w14:paraId="4BD8DBFE" w14:textId="005CA549">
            <w:pPr>
              <w:jc w:val="both"/>
              <w:rPr>
                <w:rFonts w:ascii="Calibri" w:hAnsi="Calibri" w:cs="Calibri"/>
                <w:i/>
                <w:iCs/>
                <w:sz w:val="20"/>
                <w:szCs w:val="20"/>
              </w:rPr>
            </w:pPr>
            <w:r w:rsidRPr="004D6450">
              <w:rPr>
                <w:rFonts w:ascii="Calibri" w:hAnsi="Calibri" w:cs="Calibri"/>
                <w:i/>
                <w:iCs/>
                <w:sz w:val="20"/>
                <w:szCs w:val="20"/>
              </w:rPr>
              <w:t>Indicator 3.1.</w:t>
            </w:r>
            <w:r w:rsidR="004278B2">
              <w:rPr>
                <w:rFonts w:ascii="Calibri" w:hAnsi="Calibri" w:cs="Calibri"/>
                <w:i/>
                <w:iCs/>
                <w:sz w:val="20"/>
                <w:szCs w:val="20"/>
              </w:rPr>
              <w:t>4</w:t>
            </w:r>
            <w:r w:rsidRPr="004D6450">
              <w:rPr>
                <w:rFonts w:ascii="Calibri" w:hAnsi="Calibri" w:cs="Calibri"/>
                <w:i/>
                <w:iCs/>
                <w:sz w:val="20"/>
                <w:szCs w:val="20"/>
              </w:rPr>
              <w:t>: % of valid emergency funding requests that result in financial support within 72 hours.</w:t>
            </w:r>
          </w:p>
          <w:p w:rsidRPr="004D6450" w:rsidR="00FE3314" w:rsidP="00EF349C" w:rsidRDefault="00FE3314" w14:paraId="597C76A3" w14:textId="3FFF7B7F">
            <w:pPr>
              <w:jc w:val="both"/>
              <w:rPr>
                <w:rFonts w:ascii="Calibri" w:hAnsi="Calibri" w:cs="Calibri"/>
                <w:i/>
                <w:iCs/>
                <w:sz w:val="20"/>
                <w:szCs w:val="20"/>
              </w:rPr>
            </w:pPr>
            <w:r w:rsidRPr="004D6450">
              <w:rPr>
                <w:rFonts w:ascii="Calibri" w:hAnsi="Calibri" w:cs="Calibri"/>
                <w:i/>
                <w:iCs/>
                <w:sz w:val="20"/>
                <w:szCs w:val="20"/>
              </w:rPr>
              <w:t>Target 3.1.</w:t>
            </w:r>
            <w:r w:rsidR="004278B2">
              <w:rPr>
                <w:rFonts w:ascii="Calibri" w:hAnsi="Calibri" w:cs="Calibri"/>
                <w:i/>
                <w:iCs/>
                <w:sz w:val="20"/>
                <w:szCs w:val="20"/>
              </w:rPr>
              <w:t>4</w:t>
            </w:r>
            <w:r w:rsidRPr="004D6450">
              <w:rPr>
                <w:rFonts w:ascii="Calibri" w:hAnsi="Calibri" w:cs="Calibri"/>
                <w:i/>
                <w:iCs/>
                <w:sz w:val="20"/>
                <w:szCs w:val="20"/>
              </w:rPr>
              <w:t>: at least 90% of funding requests resulting in delivery of financial support within 72 hours</w:t>
            </w:r>
            <w:r>
              <w:rPr>
                <w:rFonts w:ascii="Calibri" w:hAnsi="Calibri" w:cs="Calibri"/>
                <w:i/>
                <w:iCs/>
                <w:sz w:val="20"/>
                <w:szCs w:val="20"/>
              </w:rPr>
              <w:t>.</w:t>
            </w:r>
          </w:p>
        </w:tc>
      </w:tr>
      <w:tr w:rsidRPr="004D6450" w:rsidR="009202B6" w:rsidTr="2EF14059" w14:paraId="164AEA7A" w14:textId="77777777">
        <w:tc>
          <w:tcPr>
            <w:tcW w:w="13950" w:type="dxa"/>
            <w:gridSpan w:val="4"/>
            <w:shd w:val="clear" w:color="auto" w:fill="BFBFBF" w:themeFill="background1" w:themeFillShade="BF"/>
            <w:vAlign w:val="center"/>
          </w:tcPr>
          <w:p w:rsidRPr="004D6450" w:rsidR="00FE3314" w:rsidP="00EF349C" w:rsidRDefault="4361FF0B" w14:paraId="34896741" w14:textId="14334DF1">
            <w:pPr>
              <w:jc w:val="both"/>
              <w:rPr>
                <w:rFonts w:ascii="Calibri" w:hAnsi="Calibri" w:cs="Calibri"/>
                <w:b/>
                <w:bCs/>
                <w:sz w:val="20"/>
                <w:szCs w:val="20"/>
              </w:rPr>
            </w:pPr>
            <w:bookmarkStart w:name="_Hlk156853829" w:id="52"/>
            <w:bookmarkEnd w:id="51"/>
            <w:r w:rsidRPr="32E08F9A">
              <w:rPr>
                <w:rFonts w:ascii="Calibri" w:hAnsi="Calibri" w:cs="Calibri"/>
                <w:b/>
                <w:bCs/>
                <w:sz w:val="20"/>
                <w:szCs w:val="20"/>
              </w:rPr>
              <w:t xml:space="preserve">Component 4: </w:t>
            </w:r>
            <w:r w:rsidRPr="00FB1367" w:rsidR="00FB1367">
              <w:rPr>
                <w:rFonts w:ascii="Calibri" w:hAnsi="Calibri" w:cs="Calibri"/>
                <w:b/>
                <w:bCs/>
                <w:sz w:val="20"/>
                <w:szCs w:val="20"/>
              </w:rPr>
              <w:t xml:space="preserve">Knowledge management, </w:t>
            </w:r>
            <w:proofErr w:type="gramStart"/>
            <w:r w:rsidRPr="00FB1367" w:rsidR="00FB1367">
              <w:rPr>
                <w:rFonts w:ascii="Calibri" w:hAnsi="Calibri" w:cs="Calibri"/>
                <w:b/>
                <w:bCs/>
                <w:sz w:val="20"/>
                <w:szCs w:val="20"/>
              </w:rPr>
              <w:t>monitoring</w:t>
            </w:r>
            <w:proofErr w:type="gramEnd"/>
            <w:r w:rsidRPr="00FB1367" w:rsidR="00FB1367">
              <w:rPr>
                <w:rFonts w:ascii="Calibri" w:hAnsi="Calibri" w:cs="Calibri"/>
                <w:b/>
                <w:bCs/>
                <w:sz w:val="20"/>
                <w:szCs w:val="20"/>
              </w:rPr>
              <w:t xml:space="preserve"> and evaluation for scaling impact.</w:t>
            </w:r>
            <w:bookmarkEnd w:id="52"/>
          </w:p>
        </w:tc>
      </w:tr>
      <w:tr w:rsidRPr="004D6450" w:rsidR="004C3081" w:rsidTr="2EF14059" w14:paraId="278E6DBA" w14:textId="77777777">
        <w:tc>
          <w:tcPr>
            <w:tcW w:w="3487" w:type="dxa"/>
          </w:tcPr>
          <w:p w:rsidRPr="004D6450" w:rsidR="00FF2E7D" w:rsidP="00FF2E7D" w:rsidRDefault="00FF2E7D" w14:paraId="5796BD34" w14:textId="18998ACF">
            <w:pPr>
              <w:jc w:val="both"/>
              <w:rPr>
                <w:rFonts w:ascii="Calibri" w:hAnsi="Calibri" w:cs="Calibri"/>
                <w:sz w:val="20"/>
                <w:szCs w:val="20"/>
              </w:rPr>
            </w:pPr>
            <w:r w:rsidRPr="004D6450">
              <w:rPr>
                <w:rFonts w:ascii="Calibri" w:hAnsi="Calibri" w:cs="Calibri"/>
                <w:sz w:val="20"/>
                <w:szCs w:val="20"/>
              </w:rPr>
              <w:t>Outcome 4.</w:t>
            </w:r>
            <w:r>
              <w:rPr>
                <w:rFonts w:ascii="Calibri" w:hAnsi="Calibri" w:cs="Calibri"/>
                <w:sz w:val="20"/>
                <w:szCs w:val="20"/>
              </w:rPr>
              <w:t>1</w:t>
            </w:r>
            <w:r w:rsidRPr="004D6450">
              <w:rPr>
                <w:rFonts w:ascii="Calibri" w:hAnsi="Calibri" w:cs="Calibri"/>
                <w:sz w:val="20"/>
                <w:szCs w:val="20"/>
              </w:rPr>
              <w:t xml:space="preserve">: </w:t>
            </w:r>
            <w:r>
              <w:rPr>
                <w:rFonts w:ascii="Calibri" w:hAnsi="Calibri" w:cs="Calibri"/>
                <w:sz w:val="20"/>
                <w:szCs w:val="20"/>
              </w:rPr>
              <w:t>MEx30x30</w:t>
            </w:r>
            <w:r w:rsidRPr="004D6450">
              <w:rPr>
                <w:rFonts w:ascii="Calibri" w:hAnsi="Calibri" w:cs="Calibri"/>
                <w:sz w:val="20"/>
                <w:szCs w:val="20"/>
              </w:rPr>
              <w:t xml:space="preserve"> and related programs and initiatives in Mexico and elsewhere benefit from gender-responsive and inclusive learning and knowledge exchange to inform future scale-up.</w:t>
            </w:r>
          </w:p>
          <w:p w:rsidRPr="004D6450" w:rsidR="00FF2E7D" w:rsidP="00FF2E7D" w:rsidRDefault="00FF2E7D" w14:paraId="4CE55BAA" w14:textId="77777777">
            <w:pPr>
              <w:jc w:val="both"/>
              <w:rPr>
                <w:rFonts w:ascii="Calibri" w:hAnsi="Calibri" w:cs="Calibri"/>
                <w:sz w:val="20"/>
                <w:szCs w:val="20"/>
              </w:rPr>
            </w:pPr>
          </w:p>
          <w:p w:rsidRPr="004D6450" w:rsidR="00FF2E7D" w:rsidP="00FF2E7D" w:rsidRDefault="00FF2E7D" w14:paraId="5E0D1AF0" w14:textId="32C5DF50">
            <w:pPr>
              <w:jc w:val="both"/>
              <w:rPr>
                <w:rFonts w:ascii="Calibri" w:hAnsi="Calibri" w:cs="Calibri"/>
                <w:sz w:val="20"/>
                <w:szCs w:val="20"/>
              </w:rPr>
            </w:pPr>
            <w:r w:rsidRPr="00E33B47">
              <w:rPr>
                <w:rFonts w:ascii="Calibri" w:hAnsi="Calibri" w:cs="Calibri"/>
                <w:i/>
                <w:iCs/>
                <w:sz w:val="20"/>
                <w:szCs w:val="20"/>
              </w:rPr>
              <w:t>Indicator 4.</w:t>
            </w:r>
            <w:r>
              <w:rPr>
                <w:rFonts w:ascii="Calibri" w:hAnsi="Calibri" w:cs="Calibri"/>
                <w:i/>
                <w:iCs/>
                <w:sz w:val="20"/>
                <w:szCs w:val="20"/>
              </w:rPr>
              <w:t>1</w:t>
            </w:r>
            <w:r w:rsidRPr="00E33B47">
              <w:rPr>
                <w:rFonts w:ascii="Calibri" w:hAnsi="Calibri" w:cs="Calibri"/>
                <w:i/>
                <w:iCs/>
                <w:sz w:val="20"/>
                <w:szCs w:val="20"/>
              </w:rPr>
              <w:t>: # of scale-up strategy documents based on MEx30x30 experience.</w:t>
            </w:r>
          </w:p>
        </w:tc>
        <w:tc>
          <w:tcPr>
            <w:tcW w:w="3488" w:type="dxa"/>
          </w:tcPr>
          <w:p w:rsidRPr="004D6450" w:rsidR="00FF2E7D" w:rsidP="00FF2E7D" w:rsidRDefault="00FF2E7D" w14:paraId="37CF52EA" w14:textId="398FB166">
            <w:pPr>
              <w:jc w:val="both"/>
              <w:rPr>
                <w:rFonts w:ascii="Calibri" w:hAnsi="Calibri" w:cs="Calibri"/>
                <w:sz w:val="20"/>
                <w:szCs w:val="20"/>
              </w:rPr>
            </w:pPr>
            <w:r w:rsidRPr="004D6450">
              <w:rPr>
                <w:rFonts w:ascii="Calibri" w:hAnsi="Calibri" w:cs="Calibri"/>
                <w:sz w:val="20"/>
                <w:szCs w:val="20"/>
              </w:rPr>
              <w:t>Baseline 4.</w:t>
            </w:r>
            <w:r>
              <w:rPr>
                <w:rFonts w:ascii="Calibri" w:hAnsi="Calibri" w:cs="Calibri"/>
                <w:sz w:val="20"/>
                <w:szCs w:val="20"/>
              </w:rPr>
              <w:t>1</w:t>
            </w:r>
            <w:r w:rsidRPr="004D6450">
              <w:rPr>
                <w:rFonts w:ascii="Calibri" w:hAnsi="Calibri" w:cs="Calibri"/>
                <w:sz w:val="20"/>
                <w:szCs w:val="20"/>
              </w:rPr>
              <w:t xml:space="preserve">: No scale-up strategy documents based on </w:t>
            </w:r>
            <w:r>
              <w:rPr>
                <w:rFonts w:ascii="Calibri" w:hAnsi="Calibri" w:cs="Calibri"/>
                <w:sz w:val="20"/>
                <w:szCs w:val="20"/>
              </w:rPr>
              <w:t>MEx30x30</w:t>
            </w:r>
            <w:r w:rsidRPr="004D6450">
              <w:rPr>
                <w:rFonts w:ascii="Calibri" w:hAnsi="Calibri" w:cs="Calibri"/>
                <w:sz w:val="20"/>
                <w:szCs w:val="20"/>
              </w:rPr>
              <w:t xml:space="preserve"> experience.</w:t>
            </w:r>
          </w:p>
        </w:tc>
        <w:tc>
          <w:tcPr>
            <w:tcW w:w="3487" w:type="dxa"/>
          </w:tcPr>
          <w:p w:rsidRPr="004D6450" w:rsidR="00FF2E7D" w:rsidP="00FF2E7D" w:rsidRDefault="00FF2E7D" w14:paraId="35F51DF8" w14:textId="1EE2BE3C">
            <w:pPr>
              <w:jc w:val="both"/>
              <w:rPr>
                <w:rFonts w:ascii="Calibri" w:hAnsi="Calibri" w:cs="Calibri"/>
                <w:sz w:val="20"/>
                <w:szCs w:val="20"/>
              </w:rPr>
            </w:pPr>
            <w:r w:rsidRPr="004D6450">
              <w:rPr>
                <w:rFonts w:ascii="Calibri" w:hAnsi="Calibri" w:cs="Calibri"/>
                <w:sz w:val="20"/>
                <w:szCs w:val="20"/>
              </w:rPr>
              <w:t>Target 4.</w:t>
            </w:r>
            <w:r>
              <w:rPr>
                <w:rFonts w:ascii="Calibri" w:hAnsi="Calibri" w:cs="Calibri"/>
                <w:sz w:val="20"/>
                <w:szCs w:val="20"/>
              </w:rPr>
              <w:t>1</w:t>
            </w:r>
            <w:r w:rsidRPr="004D6450">
              <w:rPr>
                <w:rFonts w:ascii="Calibri" w:hAnsi="Calibri" w:cs="Calibri"/>
                <w:sz w:val="20"/>
                <w:szCs w:val="20"/>
              </w:rPr>
              <w:t xml:space="preserve">: 1 scale-up strategy document based on </w:t>
            </w:r>
            <w:r>
              <w:rPr>
                <w:rFonts w:ascii="Calibri" w:hAnsi="Calibri" w:cs="Calibri"/>
                <w:sz w:val="20"/>
                <w:szCs w:val="20"/>
              </w:rPr>
              <w:t>MEx30x30</w:t>
            </w:r>
            <w:r w:rsidRPr="004D6450">
              <w:rPr>
                <w:rFonts w:ascii="Calibri" w:hAnsi="Calibri" w:cs="Calibri"/>
                <w:sz w:val="20"/>
                <w:szCs w:val="20"/>
              </w:rPr>
              <w:t xml:space="preserve"> experience.</w:t>
            </w:r>
          </w:p>
          <w:p w:rsidRPr="004D6450" w:rsidR="00FF2E7D" w:rsidP="00FF2E7D" w:rsidRDefault="00FF2E7D" w14:paraId="27AC99CD" w14:textId="77777777">
            <w:pPr>
              <w:jc w:val="both"/>
              <w:rPr>
                <w:rFonts w:ascii="Calibri" w:hAnsi="Calibri" w:cs="Calibri"/>
                <w:sz w:val="20"/>
                <w:szCs w:val="20"/>
              </w:rPr>
            </w:pPr>
          </w:p>
        </w:tc>
        <w:tc>
          <w:tcPr>
            <w:tcW w:w="3488" w:type="dxa"/>
          </w:tcPr>
          <w:p w:rsidR="00FF2E7D" w:rsidP="00FF2E7D" w:rsidRDefault="00FF2E7D" w14:paraId="79B54852" w14:textId="77777777">
            <w:pPr>
              <w:pStyle w:val="Table"/>
              <w:ind w:left="0" w:right="180"/>
              <w:rPr>
                <w:rFonts w:asciiTheme="minorHAnsi" w:hAnsiTheme="minorHAnsi" w:cstheme="minorHAnsi"/>
              </w:rPr>
            </w:pPr>
          </w:p>
          <w:p w:rsidRPr="004D6450" w:rsidR="00FF2E7D" w:rsidP="00C46519" w:rsidRDefault="00FF2E7D" w14:paraId="3AA47284" w14:textId="77777777">
            <w:pPr>
              <w:jc w:val="both"/>
              <w:rPr>
                <w:rFonts w:ascii="Calibri" w:hAnsi="Calibri" w:cs="Calibri"/>
                <w:sz w:val="20"/>
                <w:szCs w:val="20"/>
              </w:rPr>
            </w:pPr>
            <w:r w:rsidRPr="004D6450">
              <w:rPr>
                <w:rFonts w:ascii="Calibri" w:hAnsi="Calibri" w:cs="Calibri"/>
                <w:sz w:val="20"/>
                <w:szCs w:val="20"/>
              </w:rPr>
              <w:t>Output 4.</w:t>
            </w:r>
            <w:r>
              <w:rPr>
                <w:rFonts w:ascii="Calibri" w:hAnsi="Calibri" w:cs="Calibri"/>
                <w:sz w:val="20"/>
                <w:szCs w:val="20"/>
              </w:rPr>
              <w:t>1</w:t>
            </w:r>
            <w:r w:rsidRPr="004D6450">
              <w:rPr>
                <w:rFonts w:ascii="Calibri" w:hAnsi="Calibri" w:cs="Calibri"/>
                <w:sz w:val="20"/>
                <w:szCs w:val="20"/>
              </w:rPr>
              <w:t xml:space="preserve">.1: Ongoing lessons learned from </w:t>
            </w:r>
            <w:proofErr w:type="gramStart"/>
            <w:r>
              <w:rPr>
                <w:rFonts w:ascii="Calibri" w:hAnsi="Calibri" w:cs="Calibri"/>
                <w:sz w:val="20"/>
                <w:szCs w:val="20"/>
              </w:rPr>
              <w:t>MEx30x30</w:t>
            </w:r>
            <w:proofErr w:type="gramEnd"/>
            <w:r w:rsidRPr="004D6450">
              <w:rPr>
                <w:rFonts w:ascii="Calibri" w:hAnsi="Calibri" w:cs="Calibri"/>
                <w:sz w:val="20"/>
                <w:szCs w:val="20"/>
              </w:rPr>
              <w:t xml:space="preserve"> and other long-term sustainable finance mechanisms and PA scaling experiences documented and disseminated, with a focus o</w:t>
            </w:r>
            <w:r>
              <w:rPr>
                <w:rFonts w:ascii="Calibri" w:hAnsi="Calibri" w:cs="Calibri"/>
                <w:sz w:val="20"/>
                <w:szCs w:val="20"/>
              </w:rPr>
              <w:t>n</w:t>
            </w:r>
            <w:r w:rsidRPr="004D6450">
              <w:rPr>
                <w:rFonts w:ascii="Calibri" w:hAnsi="Calibri" w:cs="Calibri"/>
                <w:sz w:val="20"/>
                <w:szCs w:val="20"/>
              </w:rPr>
              <w:t xml:space="preserve"> </w:t>
            </w:r>
            <w:r>
              <w:rPr>
                <w:rFonts w:ascii="Calibri" w:hAnsi="Calibri" w:cs="Calibri"/>
                <w:sz w:val="20"/>
                <w:szCs w:val="20"/>
              </w:rPr>
              <w:t>n</w:t>
            </w:r>
            <w:r w:rsidRPr="004D6450">
              <w:rPr>
                <w:rFonts w:ascii="Calibri" w:hAnsi="Calibri" w:cs="Calibri"/>
                <w:sz w:val="20"/>
                <w:szCs w:val="20"/>
              </w:rPr>
              <w:t>ationally</w:t>
            </w:r>
            <w:r>
              <w:rPr>
                <w:rFonts w:ascii="Calibri" w:hAnsi="Calibri" w:cs="Calibri"/>
                <w:sz w:val="20"/>
                <w:szCs w:val="20"/>
              </w:rPr>
              <w:t xml:space="preserve"> </w:t>
            </w:r>
            <w:r w:rsidRPr="004D6450">
              <w:rPr>
                <w:rFonts w:ascii="Calibri" w:hAnsi="Calibri" w:cs="Calibri"/>
                <w:sz w:val="20"/>
                <w:szCs w:val="20"/>
              </w:rPr>
              <w:t>led long-term sustainable finance mechanism</w:t>
            </w:r>
            <w:r>
              <w:rPr>
                <w:rFonts w:ascii="Calibri" w:hAnsi="Calibri" w:cs="Calibri"/>
                <w:sz w:val="20"/>
                <w:szCs w:val="20"/>
              </w:rPr>
              <w:t>s</w:t>
            </w:r>
            <w:r w:rsidRPr="004D6450">
              <w:rPr>
                <w:rFonts w:ascii="Calibri" w:hAnsi="Calibri" w:cs="Calibri"/>
                <w:sz w:val="20"/>
                <w:szCs w:val="20"/>
              </w:rPr>
              <w:t>.</w:t>
            </w:r>
          </w:p>
          <w:p w:rsidRPr="004D6450" w:rsidR="00FF2E7D" w:rsidP="00C46519" w:rsidRDefault="00FF2E7D" w14:paraId="51CA0E0A" w14:textId="77777777">
            <w:pPr>
              <w:jc w:val="both"/>
              <w:rPr>
                <w:rFonts w:ascii="Calibri" w:hAnsi="Calibri" w:cs="Calibri"/>
                <w:sz w:val="20"/>
                <w:szCs w:val="20"/>
              </w:rPr>
            </w:pPr>
            <w:r w:rsidRPr="004D6450">
              <w:rPr>
                <w:rFonts w:ascii="Calibri" w:hAnsi="Calibri" w:cs="Calibri"/>
                <w:i/>
                <w:iCs/>
                <w:sz w:val="20"/>
                <w:szCs w:val="20"/>
              </w:rPr>
              <w:t>Indicator 4.</w:t>
            </w:r>
            <w:r>
              <w:rPr>
                <w:rFonts w:ascii="Calibri" w:hAnsi="Calibri" w:cs="Calibri"/>
                <w:i/>
                <w:iCs/>
                <w:sz w:val="20"/>
                <w:szCs w:val="20"/>
              </w:rPr>
              <w:t>1</w:t>
            </w:r>
            <w:r w:rsidRPr="004D6450">
              <w:rPr>
                <w:rFonts w:ascii="Calibri" w:hAnsi="Calibri" w:cs="Calibri"/>
                <w:i/>
                <w:iCs/>
                <w:sz w:val="20"/>
                <w:szCs w:val="20"/>
              </w:rPr>
              <w:t>.1:</w:t>
            </w:r>
            <w:r w:rsidRPr="004D6450">
              <w:rPr>
                <w:rFonts w:ascii="Calibri" w:hAnsi="Calibri" w:cs="Calibri"/>
                <w:sz w:val="20"/>
                <w:szCs w:val="20"/>
              </w:rPr>
              <w:t xml:space="preserve"> </w:t>
            </w:r>
            <w:r w:rsidRPr="004D6450">
              <w:rPr>
                <w:rFonts w:ascii="Calibri" w:hAnsi="Calibri" w:cs="Calibri"/>
                <w:i/>
                <w:iCs/>
                <w:sz w:val="20"/>
                <w:szCs w:val="20"/>
              </w:rPr>
              <w:t>Number of lessons-learned knowledge products prepared and shared (including products with a focus on gender and inclusion).</w:t>
            </w:r>
          </w:p>
          <w:p w:rsidRPr="004D6450" w:rsidR="00FF2E7D" w:rsidP="00C46519" w:rsidRDefault="00FF2E7D" w14:paraId="4F89788A" w14:textId="77777777">
            <w:pPr>
              <w:jc w:val="both"/>
              <w:rPr>
                <w:rFonts w:ascii="Calibri" w:hAnsi="Calibri" w:cs="Calibri"/>
                <w:i/>
                <w:iCs/>
                <w:sz w:val="20"/>
                <w:szCs w:val="20"/>
              </w:rPr>
            </w:pPr>
            <w:r w:rsidRPr="004D6450">
              <w:rPr>
                <w:rFonts w:ascii="Calibri" w:hAnsi="Calibri" w:cs="Calibri"/>
                <w:i/>
                <w:iCs/>
                <w:sz w:val="20"/>
                <w:szCs w:val="20"/>
              </w:rPr>
              <w:t>Target 4.</w:t>
            </w:r>
            <w:r>
              <w:rPr>
                <w:rFonts w:ascii="Calibri" w:hAnsi="Calibri" w:cs="Calibri"/>
                <w:i/>
                <w:iCs/>
                <w:sz w:val="20"/>
                <w:szCs w:val="20"/>
              </w:rPr>
              <w:t>1</w:t>
            </w:r>
            <w:r w:rsidRPr="004D6450">
              <w:rPr>
                <w:rFonts w:ascii="Calibri" w:hAnsi="Calibri" w:cs="Calibri"/>
                <w:i/>
                <w:iCs/>
                <w:sz w:val="20"/>
                <w:szCs w:val="20"/>
              </w:rPr>
              <w:t>.1: At least 4 lessons-learned knowledge products prepared and shared (including at least one with a focus on gender and inclusion).</w:t>
            </w:r>
          </w:p>
          <w:p w:rsidRPr="004D6450" w:rsidR="00FF2E7D" w:rsidP="00FF2E7D" w:rsidRDefault="00FF2E7D" w14:paraId="67E216FA" w14:textId="77777777">
            <w:pPr>
              <w:rPr>
                <w:rFonts w:ascii="Calibri" w:hAnsi="Calibri" w:cs="Calibri"/>
                <w:sz w:val="20"/>
                <w:szCs w:val="20"/>
              </w:rPr>
            </w:pPr>
          </w:p>
          <w:p w:rsidRPr="004D6450" w:rsidR="00FF2E7D" w:rsidP="00C46519" w:rsidRDefault="00FF2E7D" w14:paraId="679874A5" w14:textId="77777777">
            <w:pPr>
              <w:jc w:val="both"/>
              <w:rPr>
                <w:rFonts w:ascii="Calibri" w:hAnsi="Calibri" w:cs="Calibri"/>
                <w:sz w:val="20"/>
                <w:szCs w:val="20"/>
              </w:rPr>
            </w:pPr>
            <w:r w:rsidRPr="004D6450">
              <w:rPr>
                <w:rFonts w:ascii="Calibri" w:hAnsi="Calibri" w:cs="Calibri"/>
                <w:sz w:val="20"/>
                <w:szCs w:val="20"/>
              </w:rPr>
              <w:t>Output 4.</w:t>
            </w:r>
            <w:r>
              <w:rPr>
                <w:rFonts w:ascii="Calibri" w:hAnsi="Calibri" w:cs="Calibri"/>
                <w:sz w:val="20"/>
                <w:szCs w:val="20"/>
              </w:rPr>
              <w:t>1</w:t>
            </w:r>
            <w:r w:rsidRPr="004D6450">
              <w:rPr>
                <w:rFonts w:ascii="Calibri" w:hAnsi="Calibri" w:cs="Calibri"/>
                <w:sz w:val="20"/>
                <w:szCs w:val="20"/>
              </w:rPr>
              <w:t>.2: National workshop and dissemination event held to finalize scale</w:t>
            </w:r>
            <w:r>
              <w:rPr>
                <w:rFonts w:ascii="Calibri" w:hAnsi="Calibri" w:cs="Calibri"/>
                <w:sz w:val="20"/>
                <w:szCs w:val="20"/>
              </w:rPr>
              <w:t>-</w:t>
            </w:r>
            <w:r w:rsidRPr="004D6450">
              <w:rPr>
                <w:rFonts w:ascii="Calibri" w:hAnsi="Calibri" w:cs="Calibri"/>
                <w:sz w:val="20"/>
                <w:szCs w:val="20"/>
              </w:rPr>
              <w:t xml:space="preserve">up strategy document based on </w:t>
            </w:r>
            <w:r>
              <w:rPr>
                <w:rFonts w:ascii="Calibri" w:hAnsi="Calibri" w:cs="Calibri"/>
                <w:sz w:val="20"/>
                <w:szCs w:val="20"/>
              </w:rPr>
              <w:t>MEx30x30</w:t>
            </w:r>
            <w:r w:rsidRPr="004D6450">
              <w:rPr>
                <w:rFonts w:ascii="Calibri" w:hAnsi="Calibri" w:cs="Calibri"/>
                <w:sz w:val="20"/>
                <w:szCs w:val="20"/>
              </w:rPr>
              <w:t xml:space="preserve"> experience.</w:t>
            </w:r>
          </w:p>
          <w:p w:rsidRPr="00C46519" w:rsidR="00FF2E7D" w:rsidP="00C46519" w:rsidRDefault="00FF2E7D" w14:paraId="5EBFD97F" w14:textId="77777777">
            <w:pPr>
              <w:jc w:val="both"/>
              <w:rPr>
                <w:rFonts w:ascii="Calibri" w:hAnsi="Calibri" w:cs="Calibri"/>
                <w:i/>
                <w:iCs/>
                <w:sz w:val="20"/>
                <w:szCs w:val="20"/>
              </w:rPr>
            </w:pPr>
            <w:r w:rsidRPr="004D6450">
              <w:rPr>
                <w:rFonts w:ascii="Calibri" w:hAnsi="Calibri" w:cs="Calibri"/>
                <w:i/>
                <w:iCs/>
                <w:sz w:val="20"/>
                <w:szCs w:val="20"/>
              </w:rPr>
              <w:t>Indicator 4.</w:t>
            </w:r>
            <w:r>
              <w:rPr>
                <w:rFonts w:ascii="Calibri" w:hAnsi="Calibri" w:cs="Calibri"/>
                <w:i/>
                <w:iCs/>
                <w:sz w:val="20"/>
                <w:szCs w:val="20"/>
              </w:rPr>
              <w:t>1</w:t>
            </w:r>
            <w:r w:rsidRPr="004D6450">
              <w:rPr>
                <w:rFonts w:ascii="Calibri" w:hAnsi="Calibri" w:cs="Calibri"/>
                <w:i/>
                <w:iCs/>
                <w:sz w:val="20"/>
                <w:szCs w:val="20"/>
              </w:rPr>
              <w:t>.2a: # of national workshop and dissemination events held.</w:t>
            </w:r>
          </w:p>
          <w:p w:rsidRPr="00C46519" w:rsidR="00FF2E7D" w:rsidP="00C46519" w:rsidRDefault="00FF2E7D" w14:paraId="0107CB23" w14:textId="77777777">
            <w:pPr>
              <w:jc w:val="both"/>
              <w:rPr>
                <w:rFonts w:ascii="Calibri" w:hAnsi="Calibri" w:cs="Calibri"/>
                <w:i/>
                <w:iCs/>
                <w:sz w:val="20"/>
                <w:szCs w:val="20"/>
              </w:rPr>
            </w:pPr>
            <w:r w:rsidRPr="004D6450">
              <w:rPr>
                <w:rFonts w:ascii="Calibri" w:hAnsi="Calibri" w:cs="Calibri"/>
                <w:i/>
                <w:iCs/>
                <w:sz w:val="20"/>
                <w:szCs w:val="20"/>
              </w:rPr>
              <w:t>Target 4.</w:t>
            </w:r>
            <w:r>
              <w:rPr>
                <w:rFonts w:ascii="Calibri" w:hAnsi="Calibri" w:cs="Calibri"/>
                <w:i/>
                <w:iCs/>
                <w:sz w:val="20"/>
                <w:szCs w:val="20"/>
              </w:rPr>
              <w:t>1</w:t>
            </w:r>
            <w:r w:rsidRPr="004D6450">
              <w:rPr>
                <w:rFonts w:ascii="Calibri" w:hAnsi="Calibri" w:cs="Calibri"/>
                <w:i/>
                <w:iCs/>
                <w:sz w:val="20"/>
                <w:szCs w:val="20"/>
              </w:rPr>
              <w:t>.2a: 1 national workshop and dissemination event held.</w:t>
            </w:r>
          </w:p>
          <w:p w:rsidRPr="004D6450" w:rsidR="00FF2E7D" w:rsidP="00C46519" w:rsidRDefault="00FF2E7D" w14:paraId="2308A3B5" w14:textId="77777777">
            <w:pPr>
              <w:jc w:val="both"/>
              <w:rPr>
                <w:rFonts w:ascii="Calibri" w:hAnsi="Calibri" w:cs="Calibri"/>
                <w:i/>
                <w:iCs/>
                <w:sz w:val="20"/>
                <w:szCs w:val="20"/>
              </w:rPr>
            </w:pPr>
            <w:r w:rsidRPr="004D6450">
              <w:rPr>
                <w:rFonts w:ascii="Calibri" w:hAnsi="Calibri" w:cs="Calibri"/>
                <w:i/>
                <w:iCs/>
                <w:sz w:val="20"/>
                <w:szCs w:val="20"/>
              </w:rPr>
              <w:t>Indicator 4.</w:t>
            </w:r>
            <w:r>
              <w:rPr>
                <w:rFonts w:ascii="Calibri" w:hAnsi="Calibri" w:cs="Calibri"/>
                <w:i/>
                <w:iCs/>
                <w:sz w:val="20"/>
                <w:szCs w:val="20"/>
              </w:rPr>
              <w:t>1</w:t>
            </w:r>
            <w:r w:rsidRPr="004D6450">
              <w:rPr>
                <w:rFonts w:ascii="Calibri" w:hAnsi="Calibri" w:cs="Calibri"/>
                <w:i/>
                <w:iCs/>
                <w:sz w:val="20"/>
                <w:szCs w:val="20"/>
              </w:rPr>
              <w:t>.2b: # of people participating in national workshop and dissemination event (disaggregated by gender, recording level of Indigenous participation).</w:t>
            </w:r>
          </w:p>
          <w:p w:rsidRPr="004D6450" w:rsidR="00FF2E7D" w:rsidP="00FF2E7D" w:rsidRDefault="00FF2E7D" w14:paraId="23950931" w14:textId="1D7D0DC1">
            <w:pPr>
              <w:jc w:val="both"/>
              <w:rPr>
                <w:rFonts w:ascii="Calibri" w:hAnsi="Calibri" w:cs="Calibri"/>
                <w:sz w:val="20"/>
                <w:szCs w:val="20"/>
              </w:rPr>
            </w:pPr>
            <w:r w:rsidRPr="00C46519">
              <w:rPr>
                <w:rFonts w:ascii="Calibri" w:hAnsi="Calibri" w:cs="Calibri"/>
                <w:i/>
                <w:iCs/>
                <w:sz w:val="20"/>
                <w:szCs w:val="20"/>
              </w:rPr>
              <w:t xml:space="preserve">Target 4.1.2b: 400 people participating in national workshop and dissemination event (at least 50% women, </w:t>
            </w:r>
            <w:proofErr w:type="spellStart"/>
            <w:r w:rsidRPr="00C46519">
              <w:rPr>
                <w:rFonts w:ascii="Calibri" w:hAnsi="Calibri" w:cs="Calibri"/>
                <w:i/>
                <w:iCs/>
                <w:sz w:val="20"/>
                <w:szCs w:val="20"/>
              </w:rPr>
              <w:t>dessagregated</w:t>
            </w:r>
            <w:proofErr w:type="spellEnd"/>
            <w:r w:rsidRPr="00C46519">
              <w:rPr>
                <w:rFonts w:ascii="Calibri" w:hAnsi="Calibri" w:cs="Calibri"/>
                <w:i/>
                <w:iCs/>
                <w:sz w:val="20"/>
                <w:szCs w:val="20"/>
              </w:rPr>
              <w:t xml:space="preserve"> by indigenous).</w:t>
            </w:r>
          </w:p>
        </w:tc>
      </w:tr>
      <w:tr w:rsidRPr="004D6450" w:rsidR="004C3081" w:rsidTr="2EF14059" w14:paraId="03591046" w14:textId="77777777">
        <w:tc>
          <w:tcPr>
            <w:tcW w:w="3487" w:type="dxa"/>
          </w:tcPr>
          <w:p w:rsidRPr="004D6450" w:rsidR="00FF2E7D" w:rsidP="00FF2E7D" w:rsidRDefault="00FF2E7D" w14:paraId="53121732" w14:textId="08F4161A">
            <w:pPr>
              <w:jc w:val="both"/>
              <w:rPr>
                <w:rFonts w:ascii="Calibri" w:hAnsi="Calibri" w:cs="Calibri"/>
                <w:sz w:val="20"/>
                <w:szCs w:val="20"/>
              </w:rPr>
            </w:pPr>
            <w:r w:rsidRPr="004D6450">
              <w:rPr>
                <w:rFonts w:ascii="Calibri" w:hAnsi="Calibri" w:cs="Calibri"/>
                <w:sz w:val="20"/>
                <w:szCs w:val="20"/>
              </w:rPr>
              <w:t>Outcome 4.</w:t>
            </w:r>
            <w:r>
              <w:rPr>
                <w:rFonts w:ascii="Calibri" w:hAnsi="Calibri" w:cs="Calibri"/>
                <w:sz w:val="20"/>
                <w:szCs w:val="20"/>
              </w:rPr>
              <w:t>2</w:t>
            </w:r>
            <w:r w:rsidRPr="004D6450">
              <w:rPr>
                <w:rFonts w:ascii="Calibri" w:hAnsi="Calibri" w:cs="Calibri"/>
                <w:sz w:val="20"/>
                <w:szCs w:val="20"/>
              </w:rPr>
              <w:t xml:space="preserve">: Robust gender-responsive and inclusive Monitoring and Evaluation framework applied to the </w:t>
            </w:r>
            <w:r>
              <w:rPr>
                <w:rFonts w:ascii="Calibri" w:hAnsi="Calibri" w:cs="Calibri"/>
                <w:sz w:val="20"/>
                <w:szCs w:val="20"/>
              </w:rPr>
              <w:t>MEx30x30</w:t>
            </w:r>
            <w:r w:rsidRPr="004D6450">
              <w:rPr>
                <w:rFonts w:ascii="Calibri" w:hAnsi="Calibri" w:cs="Calibri"/>
                <w:sz w:val="20"/>
                <w:szCs w:val="20"/>
              </w:rPr>
              <w:t xml:space="preserve"> project to assess the effectiveness of interventions and guide adaptive management.</w:t>
            </w:r>
          </w:p>
          <w:p w:rsidRPr="004D6450" w:rsidR="00FF2E7D" w:rsidP="00FF2E7D" w:rsidRDefault="00FF2E7D" w14:paraId="7810C0F0" w14:textId="77777777">
            <w:pPr>
              <w:jc w:val="both"/>
              <w:rPr>
                <w:rFonts w:ascii="Calibri" w:hAnsi="Calibri" w:cs="Calibri"/>
                <w:sz w:val="20"/>
                <w:szCs w:val="20"/>
              </w:rPr>
            </w:pPr>
          </w:p>
          <w:p w:rsidRPr="004D6450" w:rsidR="00FF2E7D" w:rsidP="00FF2E7D" w:rsidRDefault="00FF2E7D" w14:paraId="35C6A6FB" w14:textId="1700883D">
            <w:pPr>
              <w:jc w:val="both"/>
              <w:rPr>
                <w:rFonts w:ascii="Calibri" w:hAnsi="Calibri" w:cs="Calibri"/>
                <w:i/>
                <w:iCs/>
                <w:sz w:val="20"/>
                <w:szCs w:val="20"/>
              </w:rPr>
            </w:pPr>
            <w:r w:rsidRPr="004D6450">
              <w:rPr>
                <w:rFonts w:ascii="Calibri" w:hAnsi="Calibri" w:cs="Calibri"/>
                <w:i/>
                <w:iCs/>
                <w:sz w:val="20"/>
                <w:szCs w:val="20"/>
              </w:rPr>
              <w:t>Indicator 4.</w:t>
            </w:r>
            <w:r>
              <w:rPr>
                <w:rFonts w:ascii="Calibri" w:hAnsi="Calibri" w:cs="Calibri"/>
                <w:i/>
                <w:iCs/>
                <w:sz w:val="20"/>
                <w:szCs w:val="20"/>
              </w:rPr>
              <w:t>2</w:t>
            </w:r>
            <w:r w:rsidRPr="004D6450">
              <w:rPr>
                <w:rFonts w:ascii="Calibri" w:hAnsi="Calibri" w:cs="Calibri"/>
                <w:i/>
                <w:iCs/>
                <w:sz w:val="20"/>
                <w:szCs w:val="20"/>
              </w:rPr>
              <w:t xml:space="preserve">: PIR, </w:t>
            </w:r>
            <w:proofErr w:type="gramStart"/>
            <w:r w:rsidRPr="004D6450">
              <w:rPr>
                <w:rFonts w:ascii="Calibri" w:hAnsi="Calibri" w:cs="Calibri"/>
                <w:i/>
                <w:iCs/>
                <w:sz w:val="20"/>
                <w:szCs w:val="20"/>
              </w:rPr>
              <w:t>MTR</w:t>
            </w:r>
            <w:proofErr w:type="gramEnd"/>
            <w:r w:rsidRPr="004D6450">
              <w:rPr>
                <w:rFonts w:ascii="Calibri" w:hAnsi="Calibri" w:cs="Calibri"/>
                <w:i/>
                <w:iCs/>
                <w:sz w:val="20"/>
                <w:szCs w:val="20"/>
              </w:rPr>
              <w:t xml:space="preserve"> and TE ratings.</w:t>
            </w:r>
          </w:p>
          <w:p w:rsidRPr="004D6450" w:rsidR="00FF2E7D" w:rsidP="00FF2E7D" w:rsidRDefault="00FF2E7D" w14:paraId="2100C553" w14:textId="77777777">
            <w:pPr>
              <w:jc w:val="both"/>
              <w:rPr>
                <w:rFonts w:ascii="Calibri" w:hAnsi="Calibri" w:cs="Calibri"/>
                <w:i/>
                <w:iCs/>
                <w:sz w:val="20"/>
                <w:szCs w:val="20"/>
              </w:rPr>
            </w:pPr>
          </w:p>
        </w:tc>
        <w:tc>
          <w:tcPr>
            <w:tcW w:w="3488" w:type="dxa"/>
          </w:tcPr>
          <w:p w:rsidRPr="004D6450" w:rsidR="00FF2E7D" w:rsidP="00FF2E7D" w:rsidRDefault="00FF2E7D" w14:paraId="359EC856" w14:textId="77777777">
            <w:pPr>
              <w:jc w:val="both"/>
              <w:rPr>
                <w:rFonts w:ascii="Calibri" w:hAnsi="Calibri" w:cs="Calibri"/>
                <w:sz w:val="20"/>
                <w:szCs w:val="20"/>
              </w:rPr>
            </w:pPr>
            <w:r w:rsidRPr="004D6450">
              <w:rPr>
                <w:rFonts w:ascii="Calibri" w:hAnsi="Calibri" w:cs="Calibri"/>
                <w:sz w:val="20"/>
                <w:szCs w:val="20"/>
              </w:rPr>
              <w:t>No ratings.</w:t>
            </w:r>
          </w:p>
        </w:tc>
        <w:tc>
          <w:tcPr>
            <w:tcW w:w="3487" w:type="dxa"/>
          </w:tcPr>
          <w:p w:rsidRPr="004D6450" w:rsidR="00FF2E7D" w:rsidP="00FF2E7D" w:rsidRDefault="000E3326" w14:paraId="27785426" w14:textId="61D604E6">
            <w:pPr>
              <w:jc w:val="both"/>
              <w:rPr>
                <w:rFonts w:ascii="Calibri" w:hAnsi="Calibri" w:cs="Calibri"/>
                <w:sz w:val="20"/>
                <w:szCs w:val="20"/>
              </w:rPr>
            </w:pPr>
            <w:bookmarkStart w:name="_Hlk156840537" w:id="53"/>
            <w:r>
              <w:rPr>
                <w:rFonts w:ascii="Calibri" w:hAnsi="Calibri" w:cs="Calibri"/>
                <w:sz w:val="20"/>
                <w:szCs w:val="20"/>
              </w:rPr>
              <w:t xml:space="preserve">Target 4.2: </w:t>
            </w:r>
            <w:r w:rsidRPr="004D6450" w:rsidR="00FF2E7D">
              <w:rPr>
                <w:rFonts w:ascii="Calibri" w:hAnsi="Calibri" w:cs="Calibri"/>
                <w:sz w:val="20"/>
                <w:szCs w:val="20"/>
              </w:rPr>
              <w:t xml:space="preserve">PIR, </w:t>
            </w:r>
            <w:proofErr w:type="gramStart"/>
            <w:r w:rsidRPr="004D6450" w:rsidR="00FF2E7D">
              <w:rPr>
                <w:rFonts w:ascii="Calibri" w:hAnsi="Calibri" w:cs="Calibri"/>
                <w:sz w:val="20"/>
                <w:szCs w:val="20"/>
              </w:rPr>
              <w:t>MTR</w:t>
            </w:r>
            <w:proofErr w:type="gramEnd"/>
            <w:r w:rsidRPr="004D6450" w:rsidR="00FF2E7D">
              <w:rPr>
                <w:rFonts w:ascii="Calibri" w:hAnsi="Calibri" w:cs="Calibri"/>
                <w:sz w:val="20"/>
                <w:szCs w:val="20"/>
              </w:rPr>
              <w:t xml:space="preserve"> and TE ratings scored as “Satisfactory” to “Highly Satisfactory”</w:t>
            </w:r>
            <w:bookmarkEnd w:id="53"/>
            <w:r w:rsidRPr="004D6450" w:rsidR="00FF2E7D">
              <w:rPr>
                <w:rFonts w:ascii="Calibri" w:hAnsi="Calibri" w:cs="Calibri"/>
                <w:sz w:val="20"/>
                <w:szCs w:val="20"/>
              </w:rPr>
              <w:t>.</w:t>
            </w:r>
          </w:p>
        </w:tc>
        <w:tc>
          <w:tcPr>
            <w:tcW w:w="3488" w:type="dxa"/>
          </w:tcPr>
          <w:p w:rsidRPr="00A5089F" w:rsidR="00FF2E7D" w:rsidP="00C46519" w:rsidRDefault="00FF2E7D" w14:paraId="712B4795" w14:textId="77777777">
            <w:pPr>
              <w:jc w:val="both"/>
              <w:rPr>
                <w:rFonts w:ascii="Calibri" w:hAnsi="Calibri" w:cs="Calibri"/>
              </w:rPr>
            </w:pPr>
            <w:r w:rsidRPr="32E08F9A">
              <w:rPr>
                <w:rFonts w:ascii="Calibri" w:hAnsi="Calibri" w:cs="Calibri"/>
                <w:sz w:val="20"/>
                <w:szCs w:val="20"/>
              </w:rPr>
              <w:t xml:space="preserve">Output </w:t>
            </w:r>
            <w:r>
              <w:rPr>
                <w:rFonts w:ascii="Calibri" w:hAnsi="Calibri" w:cs="Calibri"/>
                <w:sz w:val="20"/>
                <w:szCs w:val="20"/>
              </w:rPr>
              <w:t>4</w:t>
            </w:r>
            <w:r w:rsidRPr="32E08F9A">
              <w:rPr>
                <w:rFonts w:ascii="Calibri" w:hAnsi="Calibri" w:cs="Calibri"/>
                <w:sz w:val="20"/>
                <w:szCs w:val="20"/>
              </w:rPr>
              <w:t>.</w:t>
            </w:r>
            <w:r>
              <w:rPr>
                <w:rFonts w:ascii="Calibri" w:hAnsi="Calibri" w:cs="Calibri"/>
                <w:sz w:val="20"/>
                <w:szCs w:val="20"/>
              </w:rPr>
              <w:t>2</w:t>
            </w:r>
            <w:r w:rsidRPr="32E08F9A">
              <w:rPr>
                <w:rFonts w:ascii="Calibri" w:hAnsi="Calibri" w:cs="Calibri"/>
                <w:sz w:val="20"/>
                <w:szCs w:val="20"/>
              </w:rPr>
              <w:t>.1: Clear and robust gender-responsive and inclusive Monitoring and Evaluation framework created and implemented.</w:t>
            </w:r>
          </w:p>
          <w:p w:rsidRPr="00A5089F" w:rsidR="00FF2E7D" w:rsidP="00C46519" w:rsidRDefault="25CBF9B2" w14:paraId="246613F2" w14:textId="77777777">
            <w:pPr>
              <w:jc w:val="both"/>
              <w:rPr>
                <w:rFonts w:ascii="Calibri" w:hAnsi="Calibri" w:cs="Calibri"/>
                <w:sz w:val="20"/>
                <w:szCs w:val="20"/>
              </w:rPr>
            </w:pPr>
            <w:r w:rsidRPr="2EF14059">
              <w:rPr>
                <w:rFonts w:ascii="Calibri" w:hAnsi="Calibri" w:cs="Calibri"/>
                <w:i/>
                <w:iCs/>
                <w:sz w:val="20"/>
                <w:szCs w:val="20"/>
              </w:rPr>
              <w:t>Indicator 5.1:</w:t>
            </w:r>
            <w:r w:rsidRPr="32E08F9A">
              <w:rPr>
                <w:rFonts w:ascii="Calibri" w:hAnsi="Calibri" w:cs="Calibri"/>
                <w:sz w:val="20"/>
                <w:szCs w:val="20"/>
              </w:rPr>
              <w:t xml:space="preserve"> Number of M&amp;E frameworks</w:t>
            </w:r>
            <w:r w:rsidRPr="32E08F9A" w:rsidR="00FF2E7D">
              <w:rPr>
                <w:rStyle w:val="FootnoteReference"/>
                <w:rFonts w:ascii="Calibri" w:hAnsi="Calibri" w:cs="Calibri"/>
                <w:sz w:val="20"/>
                <w:szCs w:val="20"/>
                <w:lang w:val="es-MX"/>
              </w:rPr>
              <w:footnoteReference w:id="34"/>
            </w:r>
            <w:r w:rsidRPr="32E08F9A">
              <w:rPr>
                <w:rFonts w:ascii="Calibri" w:hAnsi="Calibri" w:cs="Calibri"/>
                <w:sz w:val="20"/>
                <w:szCs w:val="20"/>
              </w:rPr>
              <w:t xml:space="preserve"> in operation.</w:t>
            </w:r>
          </w:p>
          <w:p w:rsidRPr="00A5089F" w:rsidR="00FF2E7D" w:rsidP="00C46519" w:rsidRDefault="00FF2E7D" w14:paraId="7B17E548" w14:textId="77777777">
            <w:pPr>
              <w:jc w:val="both"/>
              <w:rPr>
                <w:rFonts w:ascii="Calibri" w:hAnsi="Calibri" w:cs="Calibri"/>
                <w:i/>
                <w:iCs/>
                <w:sz w:val="20"/>
                <w:szCs w:val="20"/>
              </w:rPr>
            </w:pPr>
            <w:r w:rsidRPr="32E08F9A">
              <w:rPr>
                <w:rFonts w:ascii="Calibri" w:hAnsi="Calibri" w:cs="Calibri"/>
                <w:i/>
                <w:iCs/>
                <w:sz w:val="20"/>
                <w:szCs w:val="20"/>
              </w:rPr>
              <w:t xml:space="preserve">Target </w:t>
            </w:r>
            <w:r>
              <w:rPr>
                <w:rFonts w:ascii="Calibri" w:hAnsi="Calibri" w:cs="Calibri"/>
                <w:i/>
                <w:iCs/>
                <w:sz w:val="20"/>
                <w:szCs w:val="20"/>
              </w:rPr>
              <w:t>4</w:t>
            </w:r>
            <w:r w:rsidRPr="32E08F9A">
              <w:rPr>
                <w:rFonts w:ascii="Calibri" w:hAnsi="Calibri" w:cs="Calibri"/>
                <w:i/>
                <w:iCs/>
                <w:sz w:val="20"/>
                <w:szCs w:val="20"/>
              </w:rPr>
              <w:t>.</w:t>
            </w:r>
            <w:r>
              <w:rPr>
                <w:rFonts w:ascii="Calibri" w:hAnsi="Calibri" w:cs="Calibri"/>
                <w:i/>
                <w:iCs/>
                <w:sz w:val="20"/>
                <w:szCs w:val="20"/>
              </w:rPr>
              <w:t>2.1</w:t>
            </w:r>
            <w:r w:rsidRPr="32E08F9A">
              <w:rPr>
                <w:rFonts w:ascii="Calibri" w:hAnsi="Calibri" w:cs="Calibri"/>
                <w:i/>
                <w:iCs/>
                <w:sz w:val="20"/>
                <w:szCs w:val="20"/>
              </w:rPr>
              <w:t>: One M&amp;E framework in operation.</w:t>
            </w:r>
          </w:p>
          <w:p w:rsidRPr="00A5089F" w:rsidR="00FF2E7D" w:rsidP="00FF2E7D" w:rsidRDefault="00FF2E7D" w14:paraId="5EC3E81A" w14:textId="77777777">
            <w:pPr>
              <w:pStyle w:val="Table"/>
              <w:ind w:left="0" w:right="180"/>
              <w:rPr>
                <w:rFonts w:ascii="Calibri" w:hAnsi="Calibri" w:cs="Calibri"/>
                <w:i/>
                <w:iCs/>
              </w:rPr>
            </w:pPr>
          </w:p>
          <w:p w:rsidRPr="00A5089F" w:rsidR="00FF2E7D" w:rsidP="00C46519" w:rsidRDefault="00FF2E7D" w14:paraId="1CAC0B55" w14:textId="77777777">
            <w:pPr>
              <w:jc w:val="both"/>
              <w:rPr>
                <w:rFonts w:ascii="Calibri" w:hAnsi="Calibri" w:cs="Calibri"/>
                <w:sz w:val="20"/>
                <w:szCs w:val="20"/>
              </w:rPr>
            </w:pPr>
            <w:r w:rsidRPr="32E08F9A">
              <w:rPr>
                <w:rFonts w:ascii="Calibri" w:hAnsi="Calibri" w:cs="Calibri"/>
                <w:sz w:val="20"/>
                <w:szCs w:val="20"/>
              </w:rPr>
              <w:t xml:space="preserve">Output </w:t>
            </w:r>
            <w:r>
              <w:rPr>
                <w:rFonts w:ascii="Calibri" w:hAnsi="Calibri" w:cs="Calibri"/>
                <w:sz w:val="20"/>
                <w:szCs w:val="20"/>
              </w:rPr>
              <w:t>4</w:t>
            </w:r>
            <w:r w:rsidRPr="32E08F9A">
              <w:rPr>
                <w:rFonts w:ascii="Calibri" w:hAnsi="Calibri" w:cs="Calibri"/>
                <w:sz w:val="20"/>
                <w:szCs w:val="20"/>
              </w:rPr>
              <w:t>.</w:t>
            </w:r>
            <w:r>
              <w:rPr>
                <w:rFonts w:ascii="Calibri" w:hAnsi="Calibri" w:cs="Calibri"/>
                <w:sz w:val="20"/>
                <w:szCs w:val="20"/>
              </w:rPr>
              <w:t>2</w:t>
            </w:r>
            <w:r w:rsidRPr="32E08F9A">
              <w:rPr>
                <w:rFonts w:ascii="Calibri" w:hAnsi="Calibri" w:cs="Calibri"/>
                <w:sz w:val="20"/>
                <w:szCs w:val="20"/>
              </w:rPr>
              <w:t>.2: Project Implementation Reports, Mid-term Review, and Terminal Evaluation completed.</w:t>
            </w:r>
          </w:p>
          <w:p w:rsidRPr="00A5089F" w:rsidR="00FF2E7D" w:rsidP="00C46519" w:rsidRDefault="00FF2E7D" w14:paraId="0F3B8636" w14:textId="77777777">
            <w:pPr>
              <w:jc w:val="both"/>
              <w:rPr>
                <w:rFonts w:ascii="Calibri" w:hAnsi="Calibri" w:cs="Calibri"/>
                <w:sz w:val="20"/>
                <w:szCs w:val="20"/>
              </w:rPr>
            </w:pPr>
            <w:r w:rsidRPr="32E08F9A">
              <w:rPr>
                <w:rFonts w:ascii="Calibri" w:hAnsi="Calibri" w:cs="Calibri"/>
                <w:i/>
                <w:iCs/>
                <w:sz w:val="20"/>
                <w:szCs w:val="20"/>
              </w:rPr>
              <w:t xml:space="preserve">Indicator </w:t>
            </w:r>
            <w:r>
              <w:rPr>
                <w:rFonts w:ascii="Calibri" w:hAnsi="Calibri" w:cs="Calibri"/>
                <w:i/>
                <w:iCs/>
                <w:sz w:val="20"/>
                <w:szCs w:val="20"/>
              </w:rPr>
              <w:t>4</w:t>
            </w:r>
            <w:r w:rsidRPr="32E08F9A">
              <w:rPr>
                <w:rFonts w:ascii="Calibri" w:hAnsi="Calibri" w:cs="Calibri"/>
                <w:i/>
                <w:iCs/>
                <w:sz w:val="20"/>
                <w:szCs w:val="20"/>
              </w:rPr>
              <w:t>.</w:t>
            </w:r>
            <w:r>
              <w:rPr>
                <w:rFonts w:ascii="Calibri" w:hAnsi="Calibri" w:cs="Calibri"/>
                <w:i/>
                <w:iCs/>
                <w:sz w:val="20"/>
                <w:szCs w:val="20"/>
              </w:rPr>
              <w:t>2</w:t>
            </w:r>
            <w:r w:rsidRPr="32E08F9A">
              <w:rPr>
                <w:rFonts w:ascii="Calibri" w:hAnsi="Calibri" w:cs="Calibri"/>
                <w:i/>
                <w:iCs/>
                <w:sz w:val="20"/>
                <w:szCs w:val="20"/>
              </w:rPr>
              <w:t>.2:</w:t>
            </w:r>
            <w:r w:rsidRPr="32E08F9A">
              <w:rPr>
                <w:rFonts w:ascii="Calibri" w:hAnsi="Calibri" w:cs="Calibri"/>
                <w:sz w:val="20"/>
                <w:szCs w:val="20"/>
              </w:rPr>
              <w:t xml:space="preserve"> </w:t>
            </w:r>
            <w:r w:rsidRPr="32E08F9A">
              <w:rPr>
                <w:rFonts w:ascii="Calibri" w:hAnsi="Calibri" w:cs="Calibri"/>
                <w:i/>
                <w:iCs/>
                <w:sz w:val="20"/>
                <w:szCs w:val="20"/>
              </w:rPr>
              <w:t>% of required reports submitted to CI GEF Agency on time and determined to be satisfactory.</w:t>
            </w:r>
          </w:p>
          <w:p w:rsidRPr="004D6450" w:rsidR="00FF2E7D" w:rsidP="00FF2E7D" w:rsidRDefault="00FF2E7D" w14:paraId="61AB4A95" w14:textId="01BB1D64">
            <w:pPr>
              <w:jc w:val="both"/>
              <w:rPr>
                <w:rFonts w:ascii="Calibri" w:hAnsi="Calibri" w:cs="Calibri"/>
                <w:i/>
                <w:iCs/>
                <w:sz w:val="20"/>
                <w:szCs w:val="20"/>
              </w:rPr>
            </w:pPr>
            <w:r w:rsidRPr="00C46519">
              <w:rPr>
                <w:rFonts w:ascii="Calibri" w:hAnsi="Calibri" w:cs="Calibri"/>
                <w:i/>
                <w:iCs/>
                <w:sz w:val="20"/>
                <w:szCs w:val="20"/>
              </w:rPr>
              <w:t>Target 4.2.2: 100% of required reports.</w:t>
            </w:r>
          </w:p>
        </w:tc>
      </w:tr>
    </w:tbl>
    <w:p w:rsidR="00780D2D" w:rsidP="00384E92" w:rsidRDefault="00780D2D" w14:paraId="7F4CB0B5" w14:textId="77777777">
      <w:pPr>
        <w:ind w:left="0"/>
        <w:jc w:val="both"/>
        <w:rPr>
          <w:rFonts w:asciiTheme="minorHAnsi" w:hAnsiTheme="minorHAnsi" w:cstheme="minorHAnsi"/>
          <w:sz w:val="20"/>
          <w:szCs w:val="20"/>
        </w:rPr>
      </w:pPr>
    </w:p>
    <w:p w:rsidR="00780D2D" w:rsidP="00384E92" w:rsidRDefault="00780D2D" w14:paraId="70235641" w14:textId="16B0E5DD">
      <w:pPr>
        <w:ind w:left="0"/>
        <w:jc w:val="both"/>
        <w:rPr>
          <w:rFonts w:asciiTheme="minorHAnsi" w:hAnsiTheme="minorHAnsi" w:cstheme="minorHAnsi"/>
          <w:sz w:val="20"/>
          <w:szCs w:val="20"/>
        </w:rPr>
      </w:pPr>
    </w:p>
    <w:p w:rsidR="00780D2D" w:rsidP="00384E92" w:rsidRDefault="00780D2D" w14:paraId="7BD5770D" w14:textId="77777777">
      <w:pPr>
        <w:ind w:left="0"/>
        <w:jc w:val="both"/>
        <w:rPr>
          <w:rFonts w:asciiTheme="minorHAnsi" w:hAnsiTheme="minorHAnsi" w:cstheme="minorHAnsi"/>
          <w:sz w:val="20"/>
          <w:szCs w:val="20"/>
        </w:rPr>
        <w:sectPr w:rsidR="00780D2D" w:rsidSect="003D198B">
          <w:pgSz w:w="15840" w:h="12240" w:orient="landscape"/>
          <w:pgMar w:top="1440" w:right="1440" w:bottom="1440" w:left="1440" w:header="720" w:footer="720" w:gutter="0"/>
          <w:cols w:space="720"/>
          <w:docGrid w:linePitch="360"/>
        </w:sectPr>
      </w:pPr>
    </w:p>
    <w:p w:rsidRPr="00A5089F" w:rsidR="007613C1" w:rsidP="00EF349C" w:rsidRDefault="007613C1" w14:paraId="243851F6" w14:textId="77777777">
      <w:pPr>
        <w:pStyle w:val="Heading1"/>
        <w:spacing w:after="0"/>
        <w:ind w:left="0" w:right="180"/>
        <w:jc w:val="both"/>
        <w:rPr>
          <w:rFonts w:asciiTheme="minorHAnsi" w:hAnsiTheme="minorHAnsi" w:cstheme="minorHAnsi"/>
        </w:rPr>
      </w:pPr>
      <w:bookmarkStart w:name="_Toc111721522" w:id="54"/>
      <w:bookmarkStart w:name="_Toc161850336" w:id="55"/>
      <w:r w:rsidRPr="00A5089F">
        <w:rPr>
          <w:rFonts w:asciiTheme="minorHAnsi" w:hAnsiTheme="minorHAnsi" w:cstheme="minorHAnsi"/>
          <w:szCs w:val="26"/>
        </w:rPr>
        <w:t>ANNEX D</w:t>
      </w:r>
      <w:r w:rsidRPr="00A5089F">
        <w:rPr>
          <w:rFonts w:asciiTheme="minorHAnsi" w:hAnsiTheme="minorHAnsi" w:cstheme="minorHAnsi"/>
        </w:rPr>
        <w:t>: status of utilization of Project Preparation Grant (PPG)</w:t>
      </w:r>
      <w:bookmarkEnd w:id="54"/>
      <w:bookmarkEnd w:id="55"/>
      <w:r w:rsidRPr="00A5089F">
        <w:rPr>
          <w:rFonts w:asciiTheme="minorHAnsi" w:hAnsiTheme="minorHAnsi" w:cstheme="minorHAnsi"/>
        </w:rPr>
        <w:t xml:space="preserve"> </w:t>
      </w:r>
    </w:p>
    <w:p w:rsidRPr="00A5089F" w:rsidR="007613C1" w:rsidP="00EF349C" w:rsidRDefault="007613C1" w14:paraId="1FAD027E" w14:textId="58C362C6">
      <w:pPr>
        <w:ind w:left="0"/>
        <w:jc w:val="both"/>
        <w:rPr>
          <w:rFonts w:asciiTheme="minorHAnsi" w:hAnsiTheme="minorHAnsi" w:cstheme="minorHAnsi"/>
          <w:color w:val="FF0000"/>
        </w:rPr>
      </w:pPr>
      <w:r w:rsidRPr="00A5089F">
        <w:rPr>
          <w:rFonts w:asciiTheme="minorHAnsi" w:hAnsiTheme="minorHAnsi" w:cstheme="minorHAnsi"/>
        </w:rPr>
        <w:t>Provide detailed funding amount of the PPG activities financing status in the table below</w:t>
      </w:r>
      <w:r w:rsidRPr="00A5089F" w:rsidR="00973F62">
        <w:rPr>
          <w:rFonts w:asciiTheme="minorHAnsi" w:hAnsiTheme="minorHAnsi" w:cstheme="minorHAnsi"/>
        </w:rPr>
        <w:t>*</w:t>
      </w:r>
      <w:r w:rsidRPr="00A5089F">
        <w:rPr>
          <w:rFonts w:asciiTheme="minorHAnsi" w:hAnsiTheme="minorHAnsi" w:cstheme="minorHAnsi"/>
        </w:rPr>
        <w:t>:</w:t>
      </w:r>
      <w:r w:rsidRPr="00A5089F">
        <w:rPr>
          <w:rFonts w:asciiTheme="minorHAnsi" w:hAnsiTheme="minorHAnsi" w:cstheme="minorHAnsi"/>
          <w:color w:val="FF0000"/>
        </w:rPr>
        <w:t xml:space="preserve"> </w:t>
      </w:r>
    </w:p>
    <w:p w:rsidRPr="00A5089F" w:rsidR="007613C1" w:rsidP="00EF349C" w:rsidRDefault="007613C1" w14:paraId="4B45511F" w14:textId="77777777">
      <w:pPr>
        <w:ind w:left="0"/>
        <w:jc w:val="both"/>
        <w:rPr>
          <w:rFonts w:asciiTheme="minorHAnsi" w:hAnsiTheme="minorHAnsi" w:cstheme="minorHAnsi"/>
          <w:color w:val="FF0000"/>
        </w:rPr>
      </w:pPr>
    </w:p>
    <w:tbl>
      <w:tblPr>
        <w:tblW w:w="4785" w:type="pct"/>
        <w:tblInd w:w="1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079"/>
        <w:gridCol w:w="1530"/>
        <w:gridCol w:w="1786"/>
        <w:gridCol w:w="1553"/>
      </w:tblGrid>
      <w:tr w:rsidRPr="00A5089F" w:rsidR="007613C1" w14:paraId="18A59CEC" w14:textId="77777777">
        <w:trPr>
          <w:trHeight w:val="233"/>
        </w:trPr>
        <w:tc>
          <w:tcPr>
            <w:tcW w:w="2279" w:type="pct"/>
            <w:vMerge w:val="restart"/>
            <w:vAlign w:val="center"/>
          </w:tcPr>
          <w:p w:rsidRPr="00A5089F" w:rsidR="007613C1" w:rsidP="00EF349C" w:rsidRDefault="007613C1" w14:paraId="3D45F8B0" w14:textId="77777777">
            <w:pPr>
              <w:ind w:left="0"/>
              <w:jc w:val="both"/>
              <w:rPr>
                <w:rFonts w:asciiTheme="minorHAnsi" w:hAnsiTheme="minorHAnsi" w:cstheme="minorHAnsi"/>
                <w:b/>
                <w:color w:val="000000"/>
              </w:rPr>
            </w:pPr>
            <w:r w:rsidRPr="00A5089F">
              <w:rPr>
                <w:rFonts w:asciiTheme="minorHAnsi" w:hAnsiTheme="minorHAnsi" w:cstheme="minorHAnsi"/>
                <w:b/>
                <w:i/>
                <w:color w:val="000000"/>
              </w:rPr>
              <w:t>Project Preparation Activities Implemented</w:t>
            </w:r>
          </w:p>
        </w:tc>
        <w:tc>
          <w:tcPr>
            <w:tcW w:w="2721" w:type="pct"/>
            <w:gridSpan w:val="3"/>
          </w:tcPr>
          <w:p w:rsidRPr="00A5089F" w:rsidR="007613C1" w:rsidP="00EF349C" w:rsidRDefault="007613C1" w14:paraId="40625D64" w14:textId="0EB47248">
            <w:pPr>
              <w:ind w:left="0"/>
              <w:jc w:val="both"/>
              <w:rPr>
                <w:rFonts w:asciiTheme="minorHAnsi" w:hAnsiTheme="minorHAnsi" w:cstheme="minorHAnsi"/>
                <w:b/>
                <w:i/>
                <w:color w:val="000000"/>
              </w:rPr>
            </w:pPr>
            <w:r w:rsidRPr="00A5089F">
              <w:rPr>
                <w:rFonts w:asciiTheme="minorHAnsi" w:hAnsiTheme="minorHAnsi" w:cstheme="minorHAnsi"/>
                <w:b/>
                <w:i/>
                <w:color w:val="000000"/>
              </w:rPr>
              <w:t>GETF/LDCF/SCCF</w:t>
            </w:r>
            <w:r w:rsidR="0052460F">
              <w:rPr>
                <w:rFonts w:asciiTheme="minorHAnsi" w:hAnsiTheme="minorHAnsi" w:cstheme="minorHAnsi"/>
                <w:b/>
                <w:i/>
                <w:color w:val="000000"/>
              </w:rPr>
              <w:t>/GBFF</w:t>
            </w:r>
            <w:r w:rsidRPr="00A5089F">
              <w:rPr>
                <w:rFonts w:asciiTheme="minorHAnsi" w:hAnsiTheme="minorHAnsi" w:cstheme="minorHAnsi"/>
                <w:b/>
                <w:i/>
                <w:color w:val="000000"/>
              </w:rPr>
              <w:t xml:space="preserve"> Amount ($)</w:t>
            </w:r>
            <w:r w:rsidR="0052460F">
              <w:rPr>
                <w:rFonts w:asciiTheme="minorHAnsi" w:hAnsiTheme="minorHAnsi" w:cstheme="minorHAnsi"/>
                <w:b/>
                <w:i/>
                <w:color w:val="000000"/>
              </w:rPr>
              <w:t xml:space="preserve"> 300,000</w:t>
            </w:r>
          </w:p>
        </w:tc>
      </w:tr>
      <w:tr w:rsidRPr="00A5089F" w:rsidR="007613C1" w14:paraId="6DD20C9E" w14:textId="77777777">
        <w:trPr>
          <w:trHeight w:val="232"/>
        </w:trPr>
        <w:tc>
          <w:tcPr>
            <w:tcW w:w="2279" w:type="pct"/>
            <w:vMerge/>
          </w:tcPr>
          <w:p w:rsidRPr="00A5089F" w:rsidR="007613C1" w:rsidP="00EF349C" w:rsidRDefault="007613C1" w14:paraId="2481CA2D" w14:textId="77777777">
            <w:pPr>
              <w:ind w:left="0"/>
              <w:jc w:val="both"/>
              <w:rPr>
                <w:rFonts w:asciiTheme="minorHAnsi" w:hAnsiTheme="minorHAnsi" w:cstheme="minorHAnsi"/>
                <w:b/>
                <w:color w:val="000000"/>
              </w:rPr>
            </w:pPr>
          </w:p>
        </w:tc>
        <w:tc>
          <w:tcPr>
            <w:tcW w:w="855" w:type="pct"/>
          </w:tcPr>
          <w:p w:rsidRPr="00A5089F" w:rsidR="007613C1" w:rsidP="00EF349C" w:rsidRDefault="007613C1" w14:paraId="2235DBEB" w14:textId="77777777">
            <w:pPr>
              <w:ind w:left="0"/>
              <w:jc w:val="both"/>
              <w:rPr>
                <w:rFonts w:asciiTheme="minorHAnsi" w:hAnsiTheme="minorHAnsi" w:cstheme="minorHAnsi"/>
                <w:b/>
                <w:i/>
                <w:color w:val="000000"/>
              </w:rPr>
            </w:pPr>
            <w:r w:rsidRPr="00A5089F">
              <w:rPr>
                <w:rFonts w:asciiTheme="minorHAnsi" w:hAnsiTheme="minorHAnsi" w:cstheme="minorHAnsi"/>
                <w:b/>
                <w:i/>
                <w:color w:val="000000"/>
              </w:rPr>
              <w:t>Budgeted Amount</w:t>
            </w:r>
          </w:p>
        </w:tc>
        <w:tc>
          <w:tcPr>
            <w:tcW w:w="998" w:type="pct"/>
          </w:tcPr>
          <w:p w:rsidRPr="00A5089F" w:rsidR="007613C1" w:rsidP="00EF349C" w:rsidRDefault="007613C1" w14:paraId="0742895C" w14:textId="77777777">
            <w:pPr>
              <w:ind w:left="0"/>
              <w:jc w:val="both"/>
              <w:rPr>
                <w:rFonts w:asciiTheme="minorHAnsi" w:hAnsiTheme="minorHAnsi" w:cstheme="minorHAnsi"/>
                <w:i/>
                <w:color w:val="000000"/>
              </w:rPr>
            </w:pPr>
            <w:r w:rsidRPr="00A5089F">
              <w:rPr>
                <w:rFonts w:asciiTheme="minorHAnsi" w:hAnsiTheme="minorHAnsi" w:cstheme="minorHAnsi"/>
                <w:b/>
                <w:i/>
                <w:color w:val="000000"/>
              </w:rPr>
              <w:t>Amount Spent To date</w:t>
            </w:r>
          </w:p>
        </w:tc>
        <w:tc>
          <w:tcPr>
            <w:tcW w:w="868" w:type="pct"/>
            <w:shd w:val="clear" w:color="auto" w:fill="auto"/>
          </w:tcPr>
          <w:p w:rsidRPr="00A5089F" w:rsidR="007613C1" w:rsidP="00EF349C" w:rsidRDefault="007613C1" w14:paraId="1E9C50BC" w14:textId="77777777">
            <w:pPr>
              <w:ind w:left="0"/>
              <w:jc w:val="both"/>
              <w:rPr>
                <w:rFonts w:asciiTheme="minorHAnsi" w:hAnsiTheme="minorHAnsi" w:cstheme="minorHAnsi"/>
                <w:i/>
                <w:color w:val="000000"/>
              </w:rPr>
            </w:pPr>
            <w:r w:rsidRPr="00A5089F">
              <w:rPr>
                <w:rFonts w:asciiTheme="minorHAnsi" w:hAnsiTheme="minorHAnsi" w:cstheme="minorHAnsi"/>
                <w:b/>
                <w:i/>
                <w:color w:val="000000"/>
              </w:rPr>
              <w:t>Amount Committed</w:t>
            </w:r>
          </w:p>
        </w:tc>
      </w:tr>
      <w:tr w:rsidRPr="00A5089F" w:rsidR="007613C1" w14:paraId="5877467E" w14:textId="77777777">
        <w:tc>
          <w:tcPr>
            <w:tcW w:w="2279" w:type="pct"/>
          </w:tcPr>
          <w:p w:rsidRPr="00A5089F" w:rsidR="007613C1" w:rsidP="00EF349C" w:rsidRDefault="000E5FA2" w14:paraId="2E3AFED0" w14:textId="0D172E70">
            <w:pPr>
              <w:ind w:left="0"/>
              <w:jc w:val="both"/>
              <w:rPr>
                <w:rFonts w:asciiTheme="minorHAnsi" w:hAnsiTheme="minorHAnsi" w:cstheme="minorHAnsi"/>
                <w:b/>
                <w:color w:val="000000"/>
                <w:u w:val="single"/>
              </w:rPr>
            </w:pPr>
            <w:r>
              <w:rPr>
                <w:rFonts w:asciiTheme="minorHAnsi" w:hAnsiTheme="minorHAnsi" w:cstheme="minorHAnsi"/>
                <w:color w:val="000000"/>
              </w:rPr>
              <w:t>Personnel-Project Design and Coordination</w:t>
            </w:r>
          </w:p>
        </w:tc>
        <w:tc>
          <w:tcPr>
            <w:tcW w:w="855" w:type="pct"/>
          </w:tcPr>
          <w:p w:rsidRPr="00A5089F" w:rsidR="007613C1" w:rsidP="00EF349C" w:rsidRDefault="000F28AF" w14:paraId="284E3D51" w14:textId="238C0B9F">
            <w:pPr>
              <w:ind w:left="0"/>
              <w:jc w:val="both"/>
              <w:rPr>
                <w:rFonts w:asciiTheme="minorHAnsi" w:hAnsiTheme="minorHAnsi" w:cstheme="minorHAnsi"/>
                <w:color w:val="000000"/>
              </w:rPr>
            </w:pPr>
            <w:r>
              <w:rPr>
                <w:rFonts w:asciiTheme="minorHAnsi" w:hAnsiTheme="minorHAnsi" w:cstheme="minorHAnsi"/>
                <w:color w:val="000000"/>
              </w:rPr>
              <w:t>171,000</w:t>
            </w:r>
          </w:p>
        </w:tc>
        <w:tc>
          <w:tcPr>
            <w:tcW w:w="998" w:type="pct"/>
          </w:tcPr>
          <w:p w:rsidRPr="00A5089F" w:rsidR="007613C1" w:rsidP="00EF349C" w:rsidRDefault="00061E86" w14:paraId="5C931867" w14:textId="28257F0E">
            <w:pPr>
              <w:ind w:left="0"/>
              <w:jc w:val="both"/>
              <w:rPr>
                <w:rFonts w:asciiTheme="minorHAnsi" w:hAnsiTheme="minorHAnsi" w:cstheme="minorHAnsi"/>
                <w:color w:val="000000"/>
              </w:rPr>
            </w:pPr>
            <w:r>
              <w:rPr>
                <w:rFonts w:asciiTheme="minorHAnsi" w:hAnsiTheme="minorHAnsi" w:cstheme="minorHAnsi"/>
                <w:color w:val="000000"/>
              </w:rPr>
              <w:t>0</w:t>
            </w:r>
          </w:p>
        </w:tc>
        <w:tc>
          <w:tcPr>
            <w:tcW w:w="868" w:type="pct"/>
            <w:shd w:val="clear" w:color="auto" w:fill="auto"/>
          </w:tcPr>
          <w:p w:rsidRPr="00A5089F" w:rsidR="007613C1" w:rsidP="00EF349C" w:rsidRDefault="000F28AF" w14:paraId="121C084E" w14:textId="19C37F7B">
            <w:pPr>
              <w:ind w:left="0"/>
              <w:jc w:val="both"/>
              <w:rPr>
                <w:rFonts w:asciiTheme="minorHAnsi" w:hAnsiTheme="minorHAnsi" w:cstheme="minorHAnsi"/>
                <w:color w:val="000000"/>
              </w:rPr>
            </w:pPr>
            <w:r>
              <w:rPr>
                <w:rFonts w:asciiTheme="minorHAnsi" w:hAnsiTheme="minorHAnsi" w:cstheme="minorHAnsi"/>
                <w:color w:val="000000"/>
              </w:rPr>
              <w:t>171,000</w:t>
            </w:r>
          </w:p>
        </w:tc>
      </w:tr>
      <w:tr w:rsidRPr="00A5089F" w:rsidR="00F70B1C" w14:paraId="7FBC74ED" w14:textId="77777777">
        <w:tc>
          <w:tcPr>
            <w:tcW w:w="2279" w:type="pct"/>
          </w:tcPr>
          <w:p w:rsidRPr="00A5089F" w:rsidR="00F70B1C" w:rsidP="00EF349C" w:rsidRDefault="000E5FA2" w14:paraId="1E4EC39D" w14:textId="6E6F4946">
            <w:pPr>
              <w:ind w:left="0"/>
              <w:jc w:val="both"/>
              <w:rPr>
                <w:rFonts w:asciiTheme="minorHAnsi" w:hAnsiTheme="minorHAnsi" w:cstheme="minorHAnsi"/>
                <w:color w:val="000000"/>
              </w:rPr>
            </w:pPr>
            <w:r>
              <w:rPr>
                <w:rFonts w:asciiTheme="minorHAnsi" w:hAnsiTheme="minorHAnsi" w:cstheme="minorHAnsi"/>
                <w:color w:val="000000"/>
              </w:rPr>
              <w:t xml:space="preserve">International Consultant- </w:t>
            </w:r>
            <w:proofErr w:type="spellStart"/>
            <w:r>
              <w:rPr>
                <w:rFonts w:asciiTheme="minorHAnsi" w:hAnsiTheme="minorHAnsi" w:cstheme="minorHAnsi"/>
                <w:color w:val="000000"/>
              </w:rPr>
              <w:t>ProDoc</w:t>
            </w:r>
            <w:proofErr w:type="spellEnd"/>
            <w:r>
              <w:rPr>
                <w:rFonts w:asciiTheme="minorHAnsi" w:hAnsiTheme="minorHAnsi" w:cstheme="minorHAnsi"/>
                <w:color w:val="000000"/>
              </w:rPr>
              <w:t xml:space="preserve"> Development</w:t>
            </w:r>
          </w:p>
        </w:tc>
        <w:tc>
          <w:tcPr>
            <w:tcW w:w="855" w:type="pct"/>
          </w:tcPr>
          <w:p w:rsidR="00F70B1C" w:rsidP="00EF349C" w:rsidRDefault="001151A3" w14:paraId="4EB320F2" w14:textId="2B6A8F4F">
            <w:pPr>
              <w:ind w:left="0"/>
              <w:jc w:val="both"/>
              <w:rPr>
                <w:rFonts w:asciiTheme="minorHAnsi" w:hAnsiTheme="minorHAnsi" w:cstheme="minorHAnsi"/>
                <w:color w:val="000000"/>
              </w:rPr>
            </w:pPr>
            <w:r>
              <w:rPr>
                <w:rFonts w:asciiTheme="minorHAnsi" w:hAnsiTheme="minorHAnsi" w:cstheme="minorHAnsi"/>
                <w:color w:val="000000"/>
              </w:rPr>
              <w:t>75,000</w:t>
            </w:r>
          </w:p>
        </w:tc>
        <w:tc>
          <w:tcPr>
            <w:tcW w:w="998" w:type="pct"/>
          </w:tcPr>
          <w:p w:rsidR="00F70B1C" w:rsidP="00EF349C" w:rsidRDefault="00061E86" w14:paraId="4903C59F" w14:textId="41880A16">
            <w:pPr>
              <w:ind w:left="0"/>
              <w:jc w:val="both"/>
              <w:rPr>
                <w:rFonts w:asciiTheme="minorHAnsi" w:hAnsiTheme="minorHAnsi" w:cstheme="minorHAnsi"/>
                <w:color w:val="000000"/>
              </w:rPr>
            </w:pPr>
            <w:r>
              <w:rPr>
                <w:rFonts w:asciiTheme="minorHAnsi" w:hAnsiTheme="minorHAnsi" w:cstheme="minorHAnsi"/>
                <w:color w:val="000000"/>
              </w:rPr>
              <w:t>0</w:t>
            </w:r>
          </w:p>
        </w:tc>
        <w:tc>
          <w:tcPr>
            <w:tcW w:w="868" w:type="pct"/>
            <w:shd w:val="clear" w:color="auto" w:fill="auto"/>
          </w:tcPr>
          <w:p w:rsidR="00F70B1C" w:rsidP="00EF349C" w:rsidRDefault="000F28AF" w14:paraId="30C13935" w14:textId="461DA8EF">
            <w:pPr>
              <w:ind w:left="0"/>
              <w:jc w:val="both"/>
              <w:rPr>
                <w:rFonts w:asciiTheme="minorHAnsi" w:hAnsiTheme="minorHAnsi" w:cstheme="minorHAnsi"/>
                <w:color w:val="000000"/>
              </w:rPr>
            </w:pPr>
            <w:r>
              <w:rPr>
                <w:rFonts w:asciiTheme="minorHAnsi" w:hAnsiTheme="minorHAnsi" w:cstheme="minorHAnsi"/>
                <w:color w:val="000000"/>
              </w:rPr>
              <w:t>75,000</w:t>
            </w:r>
          </w:p>
        </w:tc>
      </w:tr>
      <w:tr w:rsidRPr="00A5089F" w:rsidR="000E5FA2" w14:paraId="5E205DC5" w14:textId="77777777">
        <w:tc>
          <w:tcPr>
            <w:tcW w:w="2279" w:type="pct"/>
          </w:tcPr>
          <w:p w:rsidR="000E5FA2" w:rsidP="00EF349C" w:rsidRDefault="005B049D" w14:paraId="03C296E5" w14:textId="2CBE8CE7">
            <w:pPr>
              <w:ind w:left="0"/>
              <w:jc w:val="both"/>
              <w:rPr>
                <w:rFonts w:asciiTheme="minorHAnsi" w:hAnsiTheme="minorHAnsi" w:cstheme="minorHAnsi"/>
                <w:color w:val="000000"/>
              </w:rPr>
            </w:pPr>
            <w:r>
              <w:rPr>
                <w:rFonts w:asciiTheme="minorHAnsi" w:hAnsiTheme="minorHAnsi" w:cstheme="minorHAnsi"/>
                <w:color w:val="000000"/>
              </w:rPr>
              <w:t xml:space="preserve">International Consultants- Safeguards, </w:t>
            </w:r>
            <w:r w:rsidR="00B40ED9">
              <w:rPr>
                <w:rFonts w:asciiTheme="minorHAnsi" w:hAnsiTheme="minorHAnsi" w:cstheme="minorHAnsi"/>
                <w:color w:val="000000"/>
              </w:rPr>
              <w:t>Pe</w:t>
            </w:r>
            <w:r w:rsidR="00BF429E">
              <w:rPr>
                <w:rFonts w:asciiTheme="minorHAnsi" w:hAnsiTheme="minorHAnsi" w:cstheme="minorHAnsi"/>
                <w:color w:val="000000"/>
              </w:rPr>
              <w:t xml:space="preserve">rmanence Financing Project (PFP), </w:t>
            </w:r>
            <w:r w:rsidR="00394361">
              <w:rPr>
                <w:rFonts w:asciiTheme="minorHAnsi" w:hAnsiTheme="minorHAnsi" w:cstheme="minorHAnsi"/>
                <w:color w:val="000000"/>
              </w:rPr>
              <w:t xml:space="preserve">Carbon Mitigation. </w:t>
            </w:r>
          </w:p>
        </w:tc>
        <w:tc>
          <w:tcPr>
            <w:tcW w:w="855" w:type="pct"/>
          </w:tcPr>
          <w:p w:rsidR="000E5FA2" w:rsidP="00EF349C" w:rsidRDefault="00616CF9" w14:paraId="5B238178" w14:textId="3A664E74">
            <w:pPr>
              <w:ind w:left="0"/>
              <w:jc w:val="both"/>
              <w:rPr>
                <w:rFonts w:asciiTheme="minorHAnsi" w:hAnsiTheme="minorHAnsi" w:cstheme="minorHAnsi"/>
                <w:color w:val="000000"/>
              </w:rPr>
            </w:pPr>
            <w:r>
              <w:rPr>
                <w:rFonts w:asciiTheme="minorHAnsi" w:hAnsiTheme="minorHAnsi" w:cstheme="minorHAnsi"/>
                <w:color w:val="000000"/>
              </w:rPr>
              <w:t>54,000</w:t>
            </w:r>
          </w:p>
        </w:tc>
        <w:tc>
          <w:tcPr>
            <w:tcW w:w="998" w:type="pct"/>
          </w:tcPr>
          <w:p w:rsidR="000E5FA2" w:rsidP="00EF349C" w:rsidRDefault="00061E86" w14:paraId="7C2AADDC" w14:textId="1AF7CB35">
            <w:pPr>
              <w:ind w:left="0"/>
              <w:jc w:val="both"/>
              <w:rPr>
                <w:rFonts w:asciiTheme="minorHAnsi" w:hAnsiTheme="minorHAnsi" w:cstheme="minorHAnsi"/>
                <w:color w:val="000000"/>
              </w:rPr>
            </w:pPr>
            <w:r>
              <w:rPr>
                <w:rFonts w:asciiTheme="minorHAnsi" w:hAnsiTheme="minorHAnsi" w:cstheme="minorHAnsi"/>
                <w:color w:val="000000"/>
              </w:rPr>
              <w:t>0</w:t>
            </w:r>
          </w:p>
        </w:tc>
        <w:tc>
          <w:tcPr>
            <w:tcW w:w="868" w:type="pct"/>
            <w:shd w:val="clear" w:color="auto" w:fill="auto"/>
          </w:tcPr>
          <w:p w:rsidR="000E5FA2" w:rsidP="00EF349C" w:rsidRDefault="000F28AF" w14:paraId="0C5CC5E3" w14:textId="4CF0A751">
            <w:pPr>
              <w:ind w:left="0"/>
              <w:jc w:val="both"/>
              <w:rPr>
                <w:rFonts w:asciiTheme="minorHAnsi" w:hAnsiTheme="minorHAnsi" w:cstheme="minorHAnsi"/>
                <w:color w:val="000000"/>
              </w:rPr>
            </w:pPr>
            <w:r>
              <w:rPr>
                <w:rFonts w:asciiTheme="minorHAnsi" w:hAnsiTheme="minorHAnsi" w:cstheme="minorHAnsi"/>
                <w:color w:val="000000"/>
              </w:rPr>
              <w:t>54,000</w:t>
            </w:r>
          </w:p>
        </w:tc>
      </w:tr>
      <w:tr w:rsidRPr="00A5089F" w:rsidR="007613C1" w14:paraId="7F0A29FD" w14:textId="77777777">
        <w:tc>
          <w:tcPr>
            <w:tcW w:w="2279" w:type="pct"/>
            <w:tcBorders>
              <w:top w:val="double" w:color="auto" w:sz="4" w:space="0"/>
            </w:tcBorders>
          </w:tcPr>
          <w:p w:rsidRPr="00A5089F" w:rsidR="007613C1" w:rsidP="00EF349C" w:rsidRDefault="007613C1" w14:paraId="72D8256A" w14:textId="77777777">
            <w:pPr>
              <w:ind w:left="0"/>
              <w:jc w:val="both"/>
              <w:rPr>
                <w:rFonts w:asciiTheme="minorHAnsi" w:hAnsiTheme="minorHAnsi" w:cstheme="minorHAnsi"/>
                <w:b/>
                <w:color w:val="000000"/>
              </w:rPr>
            </w:pPr>
            <w:r w:rsidRPr="00A5089F">
              <w:rPr>
                <w:rFonts w:asciiTheme="minorHAnsi" w:hAnsiTheme="minorHAnsi" w:cstheme="minorHAnsi"/>
                <w:b/>
                <w:color w:val="000000"/>
              </w:rPr>
              <w:t>Total</w:t>
            </w:r>
          </w:p>
        </w:tc>
        <w:tc>
          <w:tcPr>
            <w:tcW w:w="855" w:type="pct"/>
            <w:tcBorders>
              <w:top w:val="double" w:color="auto" w:sz="4" w:space="0"/>
            </w:tcBorders>
          </w:tcPr>
          <w:p w:rsidRPr="00A5089F" w:rsidR="007613C1" w:rsidP="00EF349C" w:rsidRDefault="00D33B38" w14:paraId="692044F2" w14:textId="299D5E15">
            <w:pPr>
              <w:ind w:left="0"/>
              <w:jc w:val="both"/>
              <w:rPr>
                <w:rFonts w:asciiTheme="minorHAnsi" w:hAnsiTheme="minorHAnsi" w:cstheme="minorHAnsi"/>
                <w:b/>
                <w:color w:val="000000"/>
                <w:u w:val="single"/>
              </w:rPr>
            </w:pPr>
            <w:r w:rsidRPr="001457AB">
              <w:rPr>
                <w:rFonts w:asciiTheme="minorHAnsi" w:hAnsiTheme="minorHAnsi" w:cstheme="minorHAnsi"/>
                <w:b/>
                <w:color w:val="000000"/>
              </w:rPr>
              <w:t>300,000</w:t>
            </w:r>
          </w:p>
        </w:tc>
        <w:tc>
          <w:tcPr>
            <w:tcW w:w="998" w:type="pct"/>
            <w:tcBorders>
              <w:top w:val="double" w:color="auto" w:sz="4" w:space="0"/>
            </w:tcBorders>
          </w:tcPr>
          <w:p w:rsidRPr="00A5089F" w:rsidR="007613C1" w:rsidP="00EF349C" w:rsidRDefault="00061E86" w14:paraId="1601F86B" w14:textId="00E24E07">
            <w:pPr>
              <w:ind w:left="0"/>
              <w:jc w:val="both"/>
              <w:rPr>
                <w:rFonts w:asciiTheme="minorHAnsi" w:hAnsiTheme="minorHAnsi" w:cstheme="minorHAnsi"/>
                <w:b/>
                <w:color w:val="000000"/>
                <w:u w:val="single"/>
              </w:rPr>
            </w:pPr>
            <w:r>
              <w:rPr>
                <w:rFonts w:asciiTheme="minorHAnsi" w:hAnsiTheme="minorHAnsi" w:cstheme="minorHAnsi"/>
                <w:b/>
                <w:color w:val="000000"/>
                <w:u w:val="single"/>
              </w:rPr>
              <w:t>0</w:t>
            </w:r>
          </w:p>
        </w:tc>
        <w:tc>
          <w:tcPr>
            <w:tcW w:w="868" w:type="pct"/>
            <w:tcBorders>
              <w:top w:val="double" w:color="auto" w:sz="4" w:space="0"/>
            </w:tcBorders>
            <w:shd w:val="clear" w:color="auto" w:fill="auto"/>
          </w:tcPr>
          <w:p w:rsidRPr="00C46519" w:rsidR="007613C1" w:rsidP="00EF349C" w:rsidRDefault="00D33B38" w14:paraId="64A3E80D" w14:textId="4A8CB77C">
            <w:pPr>
              <w:ind w:left="0"/>
              <w:jc w:val="both"/>
              <w:rPr>
                <w:rFonts w:asciiTheme="minorHAnsi" w:hAnsiTheme="minorHAnsi"/>
                <w:b/>
                <w:color w:val="000000"/>
              </w:rPr>
            </w:pPr>
            <w:r w:rsidRPr="001457AB">
              <w:rPr>
                <w:rFonts w:asciiTheme="minorHAnsi" w:hAnsiTheme="minorHAnsi" w:cstheme="minorHAnsi"/>
                <w:b/>
                <w:color w:val="000000"/>
              </w:rPr>
              <w:t>300,000</w:t>
            </w:r>
          </w:p>
        </w:tc>
      </w:tr>
    </w:tbl>
    <w:p w:rsidRPr="00A5089F" w:rsidR="007613C1" w:rsidP="00EF349C" w:rsidRDefault="007613C1" w14:paraId="43F9C4FF" w14:textId="77777777">
      <w:pPr>
        <w:ind w:left="0"/>
        <w:jc w:val="both"/>
        <w:rPr>
          <w:rFonts w:asciiTheme="minorHAnsi" w:hAnsiTheme="minorHAnsi" w:cstheme="minorHAnsi"/>
        </w:rPr>
      </w:pPr>
    </w:p>
    <w:p w:rsidRPr="00A5089F" w:rsidR="007613C1" w:rsidP="32E08F9A" w:rsidRDefault="007613C1" w14:paraId="60074EAA" w14:textId="77777777">
      <w:pPr>
        <w:ind w:left="0"/>
        <w:jc w:val="both"/>
        <w:rPr>
          <w:rFonts w:asciiTheme="minorHAnsi" w:hAnsiTheme="minorHAnsi" w:cstheme="minorBidi"/>
        </w:rPr>
      </w:pPr>
    </w:p>
    <w:p w:rsidRPr="00A5089F" w:rsidR="007613C1" w:rsidP="32E08F9A" w:rsidRDefault="007613C1" w14:paraId="1361BC68" w14:textId="77777777">
      <w:pPr>
        <w:pStyle w:val="Heading1"/>
        <w:spacing w:after="0"/>
        <w:ind w:left="0" w:right="180"/>
        <w:jc w:val="both"/>
        <w:rPr>
          <w:rFonts w:asciiTheme="minorHAnsi" w:hAnsiTheme="minorHAnsi" w:cstheme="minorBidi"/>
        </w:rPr>
      </w:pPr>
      <w:bookmarkStart w:name="_Toc161850337" w:id="56"/>
      <w:r w:rsidRPr="32E08F9A">
        <w:rPr>
          <w:rFonts w:asciiTheme="minorHAnsi" w:hAnsiTheme="minorHAnsi" w:cstheme="minorBidi"/>
        </w:rPr>
        <w:t>annex E: project map and coordinates*</w:t>
      </w:r>
      <w:bookmarkEnd w:id="56"/>
    </w:p>
    <w:p w:rsidRPr="00A5089F" w:rsidR="007613C1" w:rsidP="00EF349C" w:rsidRDefault="007613C1" w14:paraId="2785A3CB" w14:textId="77777777">
      <w:pPr>
        <w:ind w:left="0" w:right="180"/>
        <w:jc w:val="both"/>
        <w:rPr>
          <w:rFonts w:asciiTheme="minorHAnsi" w:hAnsiTheme="minorHAnsi" w:cstheme="minorHAnsi"/>
        </w:rPr>
      </w:pPr>
      <w:r w:rsidRPr="00A5089F">
        <w:rPr>
          <w:rFonts w:asciiTheme="minorHAnsi" w:hAnsiTheme="minorHAnsi" w:cstheme="minorHAnsi"/>
        </w:rPr>
        <w:t>Please provide geo-referenced information and map where the project interventions will take place.</w:t>
      </w:r>
    </w:p>
    <w:p w:rsidRPr="00A5089F" w:rsidR="007613C1" w:rsidP="00EF349C" w:rsidRDefault="007613C1" w14:paraId="4CE97D8F" w14:textId="77777777">
      <w:pPr>
        <w:ind w:left="0" w:right="180"/>
        <w:jc w:val="both"/>
        <w:rPr>
          <w:rFonts w:asciiTheme="minorHAnsi" w:hAnsiTheme="minorHAnsi" w:cstheme="minorHAnsi"/>
        </w:rPr>
      </w:pPr>
      <w:r w:rsidRPr="00A5089F">
        <w:rPr>
          <w:rFonts w:asciiTheme="minorHAnsi" w:hAnsiTheme="minorHAnsi" w:cstheme="minorHAnsi"/>
        </w:rPr>
        <w:t xml:space="preserve"> </w:t>
      </w:r>
    </w:p>
    <w:p w:rsidRPr="00A5089F" w:rsidR="007613C1" w:rsidP="00EF349C" w:rsidRDefault="007613C1" w14:paraId="7A27D9A7" w14:textId="77777777">
      <w:pPr>
        <w:ind w:left="0" w:right="180"/>
        <w:jc w:val="both"/>
        <w:rPr>
          <w:rFonts w:asciiTheme="minorHAnsi" w:hAnsiTheme="minorHAnsi" w:cstheme="minorHAnsi"/>
        </w:rPr>
      </w:pPr>
    </w:p>
    <w:tbl>
      <w:tblPr>
        <w:tblStyle w:val="TableGrid"/>
        <w:tblW w:w="9085" w:type="dxa"/>
        <w:tblInd w:w="265" w:type="dxa"/>
        <w:tblLook w:val="04A0" w:firstRow="1" w:lastRow="0" w:firstColumn="1" w:lastColumn="0" w:noHBand="0" w:noVBand="1"/>
      </w:tblPr>
      <w:tblGrid>
        <w:gridCol w:w="1091"/>
        <w:gridCol w:w="1800"/>
        <w:gridCol w:w="1367"/>
        <w:gridCol w:w="1459"/>
        <w:gridCol w:w="2078"/>
        <w:gridCol w:w="1290"/>
      </w:tblGrid>
      <w:tr w:rsidRPr="00A5089F" w:rsidR="00A829DF" w:rsidTr="31EDC326" w14:paraId="0E0DBE2D" w14:textId="77777777">
        <w:tc>
          <w:tcPr>
            <w:tcW w:w="1091" w:type="dxa"/>
            <w:shd w:val="clear" w:color="auto" w:fill="D0CECE" w:themeFill="background2" w:themeFillShade="E6"/>
            <w:tcMar/>
            <w:vAlign w:val="center"/>
          </w:tcPr>
          <w:p w:rsidRPr="00A5089F" w:rsidR="007613C1" w:rsidP="00EF349C" w:rsidRDefault="007613C1" w14:paraId="65D5D4E6"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b/>
                <w:bCs/>
                <w:szCs w:val="20"/>
              </w:rPr>
              <w:t>Geo Name ID</w:t>
            </w:r>
          </w:p>
          <w:p w:rsidRPr="00A5089F" w:rsidR="007613C1" w:rsidP="00EF349C" w:rsidRDefault="007613C1" w14:paraId="575577DC" w14:textId="77777777">
            <w:pPr>
              <w:spacing w:before="40" w:after="40"/>
              <w:ind w:left="0"/>
              <w:jc w:val="both"/>
              <w:rPr>
                <w:rFonts w:asciiTheme="minorHAnsi" w:hAnsiTheme="minorHAnsi" w:cstheme="minorHAnsi"/>
                <w:i/>
                <w:iCs/>
                <w:szCs w:val="20"/>
              </w:rPr>
            </w:pPr>
            <w:r w:rsidRPr="00A5089F">
              <w:rPr>
                <w:rFonts w:asciiTheme="minorHAnsi" w:hAnsiTheme="minorHAnsi" w:cstheme="minorHAnsi"/>
                <w:i/>
                <w:iCs/>
                <w:szCs w:val="20"/>
              </w:rPr>
              <w:t>Required field if the location is not an exact site</w:t>
            </w:r>
          </w:p>
        </w:tc>
        <w:tc>
          <w:tcPr>
            <w:tcW w:w="1800" w:type="dxa"/>
            <w:shd w:val="clear" w:color="auto" w:fill="D0CECE" w:themeFill="background2" w:themeFillShade="E6"/>
            <w:tcMar/>
            <w:vAlign w:val="center"/>
          </w:tcPr>
          <w:p w:rsidRPr="00A5089F" w:rsidR="007613C1" w:rsidP="00EF349C" w:rsidRDefault="007613C1" w14:paraId="04E419E1"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b/>
                <w:bCs/>
                <w:szCs w:val="20"/>
              </w:rPr>
              <w:t>Location Name</w:t>
            </w:r>
          </w:p>
          <w:p w:rsidRPr="00A5089F" w:rsidR="007613C1" w:rsidP="00EF349C" w:rsidRDefault="007613C1" w14:paraId="3DC16FE1" w14:textId="77777777">
            <w:pPr>
              <w:spacing w:before="40" w:after="40"/>
              <w:ind w:left="0"/>
              <w:jc w:val="both"/>
              <w:rPr>
                <w:rFonts w:asciiTheme="minorHAnsi" w:hAnsiTheme="minorHAnsi" w:cstheme="minorHAnsi"/>
                <w:i/>
                <w:iCs/>
                <w:szCs w:val="20"/>
              </w:rPr>
            </w:pPr>
            <w:r w:rsidRPr="00A5089F">
              <w:rPr>
                <w:rFonts w:asciiTheme="minorHAnsi" w:hAnsiTheme="minorHAnsi" w:cstheme="minorHAnsi"/>
                <w:i/>
                <w:iCs/>
                <w:szCs w:val="20"/>
              </w:rPr>
              <w:t>Required field</w:t>
            </w:r>
          </w:p>
        </w:tc>
        <w:tc>
          <w:tcPr>
            <w:tcW w:w="1367" w:type="dxa"/>
            <w:shd w:val="clear" w:color="auto" w:fill="D0CECE" w:themeFill="background2" w:themeFillShade="E6"/>
            <w:tcMar/>
            <w:vAlign w:val="center"/>
          </w:tcPr>
          <w:p w:rsidRPr="00A5089F" w:rsidR="007613C1" w:rsidP="00EF349C" w:rsidRDefault="007613C1" w14:paraId="40EDEBD8"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b/>
                <w:bCs/>
                <w:szCs w:val="20"/>
              </w:rPr>
              <w:t>Latitude</w:t>
            </w:r>
          </w:p>
          <w:p w:rsidRPr="00A5089F" w:rsidR="007613C1" w:rsidP="00EF349C" w:rsidRDefault="007613C1" w14:paraId="027DA6E6" w14:textId="77777777">
            <w:pPr>
              <w:spacing w:before="40" w:after="40"/>
              <w:ind w:left="0"/>
              <w:jc w:val="both"/>
              <w:rPr>
                <w:rFonts w:asciiTheme="minorHAnsi" w:hAnsiTheme="minorHAnsi" w:cstheme="minorHAnsi"/>
                <w:i/>
                <w:iCs/>
                <w:szCs w:val="20"/>
              </w:rPr>
            </w:pPr>
            <w:r w:rsidRPr="00A5089F">
              <w:rPr>
                <w:rFonts w:asciiTheme="minorHAnsi" w:hAnsiTheme="minorHAnsi" w:cstheme="minorHAnsi"/>
                <w:i/>
                <w:iCs/>
                <w:szCs w:val="20"/>
              </w:rPr>
              <w:t>Required field</w:t>
            </w:r>
          </w:p>
        </w:tc>
        <w:tc>
          <w:tcPr>
            <w:tcW w:w="1459" w:type="dxa"/>
            <w:shd w:val="clear" w:color="auto" w:fill="D0CECE" w:themeFill="background2" w:themeFillShade="E6"/>
            <w:tcMar/>
            <w:vAlign w:val="center"/>
          </w:tcPr>
          <w:p w:rsidRPr="00A5089F" w:rsidR="007613C1" w:rsidP="00EF349C" w:rsidRDefault="007613C1" w14:paraId="29786879"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b/>
                <w:bCs/>
                <w:szCs w:val="20"/>
              </w:rPr>
              <w:t>Longitude</w:t>
            </w:r>
          </w:p>
          <w:p w:rsidRPr="00A5089F" w:rsidR="007613C1" w:rsidP="00EF349C" w:rsidRDefault="007613C1" w14:paraId="0B4CB62A"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i/>
                <w:iCs/>
                <w:szCs w:val="20"/>
              </w:rPr>
              <w:t>Required field</w:t>
            </w:r>
          </w:p>
        </w:tc>
        <w:tc>
          <w:tcPr>
            <w:tcW w:w="2078" w:type="dxa"/>
            <w:shd w:val="clear" w:color="auto" w:fill="D0CECE" w:themeFill="background2" w:themeFillShade="E6"/>
            <w:tcMar/>
            <w:vAlign w:val="center"/>
          </w:tcPr>
          <w:p w:rsidRPr="00A5089F" w:rsidR="007613C1" w:rsidP="00EF349C" w:rsidRDefault="007613C1" w14:paraId="18F52953"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b/>
                <w:bCs/>
                <w:szCs w:val="20"/>
              </w:rPr>
              <w:t>Location Description</w:t>
            </w:r>
          </w:p>
          <w:p w:rsidRPr="00A5089F" w:rsidR="007613C1" w:rsidP="00EF349C" w:rsidRDefault="007613C1" w14:paraId="103F143F" w14:textId="77777777">
            <w:pPr>
              <w:spacing w:before="40" w:after="40"/>
              <w:ind w:left="0"/>
              <w:jc w:val="both"/>
              <w:rPr>
                <w:rFonts w:asciiTheme="minorHAnsi" w:hAnsiTheme="minorHAnsi" w:cstheme="minorHAnsi"/>
                <w:i/>
                <w:iCs/>
                <w:szCs w:val="20"/>
              </w:rPr>
            </w:pPr>
            <w:r w:rsidRPr="00A5089F">
              <w:rPr>
                <w:rFonts w:asciiTheme="minorHAnsi" w:hAnsiTheme="minorHAnsi" w:cstheme="minorHAnsi"/>
                <w:i/>
                <w:iCs/>
                <w:szCs w:val="20"/>
              </w:rPr>
              <w:t>Optional text field</w:t>
            </w:r>
          </w:p>
        </w:tc>
        <w:tc>
          <w:tcPr>
            <w:tcW w:w="1290" w:type="dxa"/>
            <w:shd w:val="clear" w:color="auto" w:fill="D0CECE" w:themeFill="background2" w:themeFillShade="E6"/>
            <w:tcMar/>
            <w:vAlign w:val="center"/>
          </w:tcPr>
          <w:p w:rsidRPr="00A5089F" w:rsidR="007613C1" w:rsidP="00EF349C" w:rsidRDefault="007613C1" w14:paraId="5EF8661D" w14:textId="77777777">
            <w:pPr>
              <w:spacing w:before="40" w:after="40"/>
              <w:ind w:left="0"/>
              <w:jc w:val="both"/>
              <w:rPr>
                <w:rFonts w:asciiTheme="minorHAnsi" w:hAnsiTheme="minorHAnsi" w:cstheme="minorHAnsi"/>
                <w:b/>
                <w:bCs/>
                <w:szCs w:val="20"/>
              </w:rPr>
            </w:pPr>
            <w:r w:rsidRPr="00A5089F">
              <w:rPr>
                <w:rFonts w:asciiTheme="minorHAnsi" w:hAnsiTheme="minorHAnsi" w:cstheme="minorHAnsi"/>
                <w:b/>
                <w:bCs/>
                <w:szCs w:val="20"/>
              </w:rPr>
              <w:t>Activity Description</w:t>
            </w:r>
          </w:p>
          <w:p w:rsidRPr="00A5089F" w:rsidR="007613C1" w:rsidP="00EF349C" w:rsidRDefault="007613C1" w14:paraId="7A724D55" w14:textId="77777777">
            <w:pPr>
              <w:spacing w:before="40" w:after="40"/>
              <w:ind w:left="0"/>
              <w:jc w:val="both"/>
              <w:rPr>
                <w:rFonts w:asciiTheme="minorHAnsi" w:hAnsiTheme="minorHAnsi" w:cstheme="minorHAnsi"/>
                <w:i/>
                <w:iCs/>
                <w:szCs w:val="20"/>
              </w:rPr>
            </w:pPr>
            <w:r w:rsidRPr="00A5089F">
              <w:rPr>
                <w:rFonts w:asciiTheme="minorHAnsi" w:hAnsiTheme="minorHAnsi" w:cstheme="minorHAnsi"/>
                <w:i/>
                <w:iCs/>
                <w:szCs w:val="20"/>
              </w:rPr>
              <w:t>Optional text field</w:t>
            </w:r>
          </w:p>
        </w:tc>
      </w:tr>
      <w:tr w:rsidRPr="00A5089F" w:rsidR="00FE5249" w:rsidTr="31EDC326" w14:paraId="49724BFA" w14:textId="77777777">
        <w:tc>
          <w:tcPr>
            <w:tcW w:w="1091" w:type="dxa"/>
            <w:tcMar/>
            <w:vAlign w:val="center"/>
          </w:tcPr>
          <w:p w:rsidRPr="00A5089F" w:rsidR="00FE5249" w:rsidP="00FE5249" w:rsidRDefault="00FE5249" w14:paraId="40458769" w14:textId="77777777">
            <w:pPr>
              <w:spacing w:before="40" w:after="40"/>
              <w:ind w:left="0"/>
              <w:jc w:val="both"/>
              <w:rPr>
                <w:rFonts w:asciiTheme="minorHAnsi" w:hAnsiTheme="minorHAnsi" w:cstheme="minorHAnsi"/>
                <w:szCs w:val="20"/>
              </w:rPr>
            </w:pPr>
          </w:p>
        </w:tc>
        <w:tc>
          <w:tcPr>
            <w:tcW w:w="1800" w:type="dxa"/>
            <w:tcMar/>
            <w:vAlign w:val="center"/>
          </w:tcPr>
          <w:p w:rsidRPr="00537ABC" w:rsidR="00FE5249" w:rsidP="00FE5249" w:rsidRDefault="00FE5249" w14:paraId="4668906D" w14:textId="53F8E13F">
            <w:pPr>
              <w:spacing w:before="40" w:after="40"/>
              <w:ind w:left="0"/>
              <w:jc w:val="both"/>
              <w:rPr>
                <w:rFonts w:asciiTheme="minorHAnsi" w:hAnsiTheme="minorHAnsi" w:cstheme="minorHAnsi"/>
                <w:szCs w:val="20"/>
              </w:rPr>
            </w:pPr>
            <w:r w:rsidRPr="00C46519">
              <w:rPr>
                <w:rFonts w:ascii="Lato" w:hAnsi="Lato"/>
                <w:color w:val="000000" w:themeColor="text1"/>
                <w:sz w:val="18"/>
                <w:lang w:val="en-CA"/>
              </w:rPr>
              <w:t>Balam-</w:t>
            </w:r>
            <w:proofErr w:type="spellStart"/>
            <w:r w:rsidRPr="00C46519">
              <w:rPr>
                <w:rFonts w:ascii="Lato" w:hAnsi="Lato"/>
                <w:color w:val="000000" w:themeColor="text1"/>
                <w:sz w:val="18"/>
                <w:lang w:val="en-CA"/>
              </w:rPr>
              <w:t>Kú</w:t>
            </w:r>
            <w:proofErr w:type="spellEnd"/>
          </w:p>
        </w:tc>
        <w:tc>
          <w:tcPr>
            <w:tcW w:w="1367" w:type="dxa"/>
            <w:tcMar/>
            <w:vAlign w:val="bottom"/>
          </w:tcPr>
          <w:p w:rsidRPr="00C46519" w:rsidR="00FE5249" w:rsidP="00FE5249" w:rsidRDefault="00FE5249" w14:paraId="347971CD" w14:textId="204CD3DD">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 xml:space="preserve">18°29'13.2"N </w:t>
            </w:r>
          </w:p>
        </w:tc>
        <w:tc>
          <w:tcPr>
            <w:tcW w:w="1459" w:type="dxa"/>
            <w:tcMar/>
            <w:vAlign w:val="bottom"/>
          </w:tcPr>
          <w:p w:rsidRPr="00C46519" w:rsidR="00FE5249" w:rsidP="00FE5249" w:rsidRDefault="00FE5249" w14:paraId="320F94E6" w14:textId="3E688F17">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90°03'36.0"W</w:t>
            </w:r>
          </w:p>
        </w:tc>
        <w:tc>
          <w:tcPr>
            <w:tcW w:w="2078" w:type="dxa"/>
            <w:tcMar/>
            <w:vAlign w:val="center"/>
          </w:tcPr>
          <w:p w:rsidRPr="00A5089F" w:rsidR="00FE5249" w:rsidP="00FE5249" w:rsidRDefault="00FE5249" w14:paraId="1AD003B7" w14:textId="001C532D">
            <w:pPr>
              <w:spacing w:before="40" w:after="40"/>
              <w:ind w:left="0"/>
              <w:jc w:val="both"/>
              <w:rPr>
                <w:rFonts w:asciiTheme="minorHAnsi" w:hAnsiTheme="minorHAnsi" w:cstheme="minorHAnsi"/>
                <w:szCs w:val="20"/>
              </w:rPr>
            </w:pPr>
            <w:r>
              <w:rPr>
                <w:rFonts w:asciiTheme="minorHAnsi" w:hAnsiTheme="minorHAnsi" w:cstheme="minorHAnsi"/>
                <w:szCs w:val="20"/>
              </w:rPr>
              <w:t>Centroids of polygon</w:t>
            </w:r>
          </w:p>
        </w:tc>
        <w:tc>
          <w:tcPr>
            <w:tcW w:w="1290" w:type="dxa"/>
            <w:tcMar/>
            <w:vAlign w:val="center"/>
          </w:tcPr>
          <w:p w:rsidRPr="00A5089F" w:rsidR="00FE5249" w:rsidP="00FE5249" w:rsidRDefault="00FE5249" w14:paraId="392B33E3" w14:textId="77777777">
            <w:pPr>
              <w:spacing w:before="40" w:after="40"/>
              <w:ind w:left="0"/>
              <w:jc w:val="both"/>
              <w:rPr>
                <w:rFonts w:asciiTheme="minorHAnsi" w:hAnsiTheme="minorHAnsi" w:cstheme="minorHAnsi"/>
                <w:szCs w:val="20"/>
              </w:rPr>
            </w:pPr>
          </w:p>
        </w:tc>
      </w:tr>
      <w:tr w:rsidRPr="00A5089F" w:rsidR="00FE5249" w:rsidTr="31EDC326" w14:paraId="2CC5290A" w14:textId="77777777">
        <w:tc>
          <w:tcPr>
            <w:tcW w:w="1091" w:type="dxa"/>
            <w:tcMar/>
            <w:vAlign w:val="center"/>
          </w:tcPr>
          <w:p w:rsidRPr="00A5089F" w:rsidR="00FE5249" w:rsidP="00FE5249" w:rsidRDefault="00FE5249" w14:paraId="40D99EB8" w14:textId="77777777">
            <w:pPr>
              <w:spacing w:before="40" w:after="40"/>
              <w:ind w:left="0"/>
              <w:jc w:val="both"/>
              <w:rPr>
                <w:rFonts w:asciiTheme="minorHAnsi" w:hAnsiTheme="minorHAnsi" w:cstheme="minorHAnsi"/>
                <w:szCs w:val="20"/>
              </w:rPr>
            </w:pPr>
          </w:p>
        </w:tc>
        <w:tc>
          <w:tcPr>
            <w:tcW w:w="1800" w:type="dxa"/>
            <w:tcMar/>
            <w:vAlign w:val="center"/>
          </w:tcPr>
          <w:p w:rsidRPr="00537ABC" w:rsidR="00FE5249" w:rsidP="00FE5249" w:rsidRDefault="00FE5249" w14:paraId="77AADE12" w14:textId="2040AE92">
            <w:pPr>
              <w:spacing w:before="40" w:after="40"/>
              <w:ind w:left="0"/>
              <w:jc w:val="both"/>
              <w:rPr>
                <w:rFonts w:asciiTheme="minorHAnsi" w:hAnsiTheme="minorHAnsi" w:cstheme="minorHAnsi"/>
                <w:szCs w:val="20"/>
              </w:rPr>
            </w:pPr>
            <w:proofErr w:type="spellStart"/>
            <w:r w:rsidRPr="00537ABC">
              <w:rPr>
                <w:rFonts w:ascii="Lato" w:hAnsi="Lato" w:cs="Calibri"/>
                <w:color w:val="000000"/>
                <w:sz w:val="18"/>
                <w:szCs w:val="18"/>
                <w:lang w:val="en-CA" w:eastAsia="en-CA"/>
              </w:rPr>
              <w:t>Bajos</w:t>
            </w:r>
            <w:proofErr w:type="spellEnd"/>
            <w:r w:rsidRPr="00537ABC">
              <w:rPr>
                <w:rFonts w:ascii="Lato" w:hAnsi="Lato" w:cs="Calibri"/>
                <w:color w:val="000000"/>
                <w:sz w:val="18"/>
                <w:szCs w:val="18"/>
                <w:lang w:val="en-CA" w:eastAsia="en-CA"/>
              </w:rPr>
              <w:t xml:space="preserve"> del Norte</w:t>
            </w:r>
          </w:p>
        </w:tc>
        <w:tc>
          <w:tcPr>
            <w:tcW w:w="1367" w:type="dxa"/>
            <w:tcMar/>
            <w:vAlign w:val="bottom"/>
          </w:tcPr>
          <w:p w:rsidRPr="00C46519" w:rsidR="00FE5249" w:rsidP="00FE5249" w:rsidRDefault="00FE5249" w14:paraId="71164196" w14:textId="4C463BF9">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 xml:space="preserve">23°03'43.2"N </w:t>
            </w:r>
          </w:p>
        </w:tc>
        <w:tc>
          <w:tcPr>
            <w:tcW w:w="1459" w:type="dxa"/>
            <w:tcMar/>
            <w:vAlign w:val="bottom"/>
          </w:tcPr>
          <w:p w:rsidRPr="00C46519" w:rsidR="00FE5249" w:rsidP="00FE5249" w:rsidRDefault="00FE5249" w14:paraId="7DDF0ACE" w14:textId="3D779866">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88°57'25.2"W</w:t>
            </w:r>
          </w:p>
        </w:tc>
        <w:tc>
          <w:tcPr>
            <w:tcW w:w="2078" w:type="dxa"/>
            <w:tcMar/>
            <w:vAlign w:val="center"/>
          </w:tcPr>
          <w:p w:rsidRPr="00A5089F" w:rsidR="00FE5249" w:rsidP="00FE5249" w:rsidRDefault="00FE5249" w14:paraId="70AE6FA7" w14:textId="559A7EFE">
            <w:pPr>
              <w:spacing w:before="40" w:after="40"/>
              <w:ind w:left="0"/>
              <w:jc w:val="both"/>
              <w:rPr>
                <w:rFonts w:asciiTheme="minorHAnsi" w:hAnsiTheme="minorHAnsi" w:cstheme="minorHAnsi"/>
                <w:szCs w:val="20"/>
              </w:rPr>
            </w:pPr>
            <w:r>
              <w:rPr>
                <w:rFonts w:asciiTheme="minorHAnsi" w:hAnsiTheme="minorHAnsi" w:cstheme="minorHAnsi"/>
                <w:szCs w:val="20"/>
              </w:rPr>
              <w:t>Centroids of polygon</w:t>
            </w:r>
          </w:p>
        </w:tc>
        <w:tc>
          <w:tcPr>
            <w:tcW w:w="1290" w:type="dxa"/>
            <w:tcMar/>
            <w:vAlign w:val="center"/>
          </w:tcPr>
          <w:p w:rsidRPr="00A5089F" w:rsidR="00FE5249" w:rsidP="00FE5249" w:rsidRDefault="00FE5249" w14:paraId="6EFE4C61" w14:textId="77777777">
            <w:pPr>
              <w:spacing w:before="40" w:after="40"/>
              <w:ind w:left="0"/>
              <w:jc w:val="both"/>
              <w:rPr>
                <w:rFonts w:asciiTheme="minorHAnsi" w:hAnsiTheme="minorHAnsi" w:cstheme="minorHAnsi"/>
                <w:szCs w:val="20"/>
              </w:rPr>
            </w:pPr>
          </w:p>
        </w:tc>
      </w:tr>
      <w:tr w:rsidRPr="00A5089F" w:rsidR="00FE5249" w:rsidTr="31EDC326" w14:paraId="3C2F4B24" w14:textId="77777777">
        <w:tc>
          <w:tcPr>
            <w:tcW w:w="1091" w:type="dxa"/>
            <w:tcMar/>
            <w:vAlign w:val="center"/>
          </w:tcPr>
          <w:p w:rsidRPr="00A5089F" w:rsidR="00FE5249" w:rsidP="00FE5249" w:rsidRDefault="00FE5249" w14:paraId="22C42B98" w14:textId="77777777">
            <w:pPr>
              <w:spacing w:before="40" w:after="40"/>
              <w:ind w:left="0"/>
              <w:jc w:val="both"/>
              <w:rPr>
                <w:rFonts w:asciiTheme="minorHAnsi" w:hAnsiTheme="minorHAnsi" w:cstheme="minorHAnsi"/>
                <w:szCs w:val="20"/>
              </w:rPr>
            </w:pPr>
          </w:p>
        </w:tc>
        <w:tc>
          <w:tcPr>
            <w:tcW w:w="1800" w:type="dxa"/>
            <w:tcMar/>
            <w:vAlign w:val="center"/>
          </w:tcPr>
          <w:p w:rsidRPr="00537ABC" w:rsidR="00FE5249" w:rsidP="00FE5249" w:rsidRDefault="00FE5249" w14:paraId="5AC91A38" w14:textId="48857CD5">
            <w:pPr>
              <w:spacing w:before="40" w:after="40"/>
              <w:ind w:left="0"/>
              <w:jc w:val="both"/>
              <w:rPr>
                <w:rFonts w:asciiTheme="minorHAnsi" w:hAnsiTheme="minorHAnsi" w:cstheme="minorHAnsi"/>
                <w:szCs w:val="20"/>
              </w:rPr>
            </w:pPr>
            <w:proofErr w:type="spellStart"/>
            <w:r w:rsidRPr="00537ABC">
              <w:rPr>
                <w:rFonts w:ascii="Lato" w:hAnsi="Lato" w:cs="Calibri"/>
                <w:color w:val="000000"/>
                <w:sz w:val="18"/>
                <w:szCs w:val="18"/>
                <w:lang w:val="en-CA" w:eastAsia="en-CA"/>
              </w:rPr>
              <w:t>Chimalapas</w:t>
            </w:r>
            <w:proofErr w:type="spellEnd"/>
            <w:r w:rsidRPr="00537ABC">
              <w:rPr>
                <w:rFonts w:ascii="Lato" w:hAnsi="Lato" w:cs="Calibri"/>
                <w:color w:val="000000"/>
                <w:sz w:val="18"/>
                <w:szCs w:val="18"/>
                <w:lang w:val="en-CA" w:eastAsia="en-CA"/>
              </w:rPr>
              <w:t xml:space="preserve"> cluster</w:t>
            </w:r>
          </w:p>
        </w:tc>
        <w:tc>
          <w:tcPr>
            <w:tcW w:w="1367" w:type="dxa"/>
            <w:tcMar/>
            <w:vAlign w:val="bottom"/>
          </w:tcPr>
          <w:p w:rsidRPr="00C46519" w:rsidR="00FE5249" w:rsidP="00FE5249" w:rsidRDefault="00FE5249" w14:paraId="6FFFB26E" w14:textId="301E4BD6">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 xml:space="preserve">16°51'50.4"N </w:t>
            </w:r>
          </w:p>
        </w:tc>
        <w:tc>
          <w:tcPr>
            <w:tcW w:w="1459" w:type="dxa"/>
            <w:tcMar/>
            <w:vAlign w:val="bottom"/>
          </w:tcPr>
          <w:p w:rsidRPr="00C46519" w:rsidR="00FE5249" w:rsidP="00FE5249" w:rsidRDefault="00FE5249" w14:paraId="3F6D08DE" w14:textId="15500EDC">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94°24'32.4"W</w:t>
            </w:r>
          </w:p>
        </w:tc>
        <w:tc>
          <w:tcPr>
            <w:tcW w:w="2078" w:type="dxa"/>
            <w:tcMar/>
            <w:vAlign w:val="center"/>
          </w:tcPr>
          <w:p w:rsidRPr="00A5089F" w:rsidR="00FE5249" w:rsidP="00FE5249" w:rsidRDefault="00FE5249" w14:paraId="54F9FD7F" w14:textId="395B6BF9">
            <w:pPr>
              <w:spacing w:before="40" w:after="40"/>
              <w:ind w:left="0"/>
              <w:jc w:val="both"/>
              <w:rPr>
                <w:rFonts w:asciiTheme="minorHAnsi" w:hAnsiTheme="minorHAnsi" w:cstheme="minorHAnsi"/>
                <w:szCs w:val="20"/>
              </w:rPr>
            </w:pPr>
            <w:r>
              <w:rPr>
                <w:rFonts w:asciiTheme="minorHAnsi" w:hAnsiTheme="minorHAnsi" w:cstheme="minorHAnsi"/>
                <w:szCs w:val="20"/>
              </w:rPr>
              <w:t>Centroids of polygon</w:t>
            </w:r>
          </w:p>
        </w:tc>
        <w:tc>
          <w:tcPr>
            <w:tcW w:w="1290" w:type="dxa"/>
            <w:tcMar/>
            <w:vAlign w:val="center"/>
          </w:tcPr>
          <w:p w:rsidRPr="00A5089F" w:rsidR="00FE5249" w:rsidP="00FE5249" w:rsidRDefault="00FE5249" w14:paraId="157ECA9B" w14:textId="77777777">
            <w:pPr>
              <w:spacing w:before="40" w:after="40"/>
              <w:ind w:left="0"/>
              <w:jc w:val="both"/>
              <w:rPr>
                <w:rFonts w:asciiTheme="minorHAnsi" w:hAnsiTheme="minorHAnsi" w:cstheme="minorHAnsi"/>
                <w:szCs w:val="20"/>
              </w:rPr>
            </w:pPr>
          </w:p>
        </w:tc>
      </w:tr>
      <w:tr w:rsidRPr="001B05FA" w:rsidR="00FE5249" w:rsidTr="31EDC326" w14:paraId="51C5B608" w14:textId="77777777">
        <w:tc>
          <w:tcPr>
            <w:tcW w:w="1091" w:type="dxa"/>
            <w:tcMar/>
            <w:vAlign w:val="center"/>
          </w:tcPr>
          <w:p w:rsidRPr="00A5089F" w:rsidR="00FE5249" w:rsidP="00FE5249" w:rsidRDefault="00FE5249" w14:paraId="7D626BB5" w14:textId="77777777">
            <w:pPr>
              <w:spacing w:before="40" w:after="40"/>
              <w:ind w:left="0"/>
              <w:jc w:val="both"/>
              <w:rPr>
                <w:rFonts w:asciiTheme="minorHAnsi" w:hAnsiTheme="minorHAnsi" w:cstheme="minorHAnsi"/>
                <w:szCs w:val="20"/>
              </w:rPr>
            </w:pPr>
          </w:p>
        </w:tc>
        <w:tc>
          <w:tcPr>
            <w:tcW w:w="1800" w:type="dxa"/>
            <w:tcMar/>
            <w:vAlign w:val="center"/>
          </w:tcPr>
          <w:p w:rsidRPr="00A40105" w:rsidR="00FE5249" w:rsidP="00836300" w:rsidRDefault="00FE5249" w14:paraId="43CAF178" w14:textId="5844D87D">
            <w:pPr>
              <w:spacing w:before="40" w:after="40"/>
              <w:ind w:left="0"/>
              <w:jc w:val="both"/>
              <w:rPr>
                <w:rFonts w:asciiTheme="minorHAnsi" w:hAnsiTheme="minorHAnsi" w:cstheme="minorHAnsi"/>
                <w:szCs w:val="20"/>
                <w:lang w:val="es-ES_tradnl"/>
              </w:rPr>
            </w:pPr>
            <w:r w:rsidRPr="00A40105">
              <w:rPr>
                <w:rFonts w:ascii="Lato" w:hAnsi="Lato" w:cs="Calibri"/>
                <w:color w:val="000000"/>
                <w:sz w:val="18"/>
                <w:szCs w:val="18"/>
                <w:lang w:val="es-ES_tradnl" w:eastAsia="en-CA"/>
              </w:rPr>
              <w:t>Cuenca Alimentadora del Distrito Nacional de Riego 043 Nayarit</w:t>
            </w:r>
          </w:p>
        </w:tc>
        <w:tc>
          <w:tcPr>
            <w:tcW w:w="1367" w:type="dxa"/>
            <w:tcMar/>
            <w:vAlign w:val="bottom"/>
          </w:tcPr>
          <w:p w:rsidRPr="00C46519" w:rsidR="00FE5249" w:rsidP="00FE5249" w:rsidRDefault="00FE5249" w14:paraId="5B9E6607" w14:textId="3B56D7A7">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 xml:space="preserve">22°15'10.8"N </w:t>
            </w:r>
          </w:p>
        </w:tc>
        <w:tc>
          <w:tcPr>
            <w:tcW w:w="1459" w:type="dxa"/>
            <w:tcMar/>
            <w:vAlign w:val="bottom"/>
          </w:tcPr>
          <w:p w:rsidRPr="00C46519" w:rsidR="00FE5249" w:rsidP="00FE5249" w:rsidRDefault="00FE5249" w14:paraId="66BD07C9" w14:textId="0D9BF152">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104°14'52.8"W</w:t>
            </w:r>
          </w:p>
        </w:tc>
        <w:tc>
          <w:tcPr>
            <w:tcW w:w="2078" w:type="dxa"/>
            <w:tcMar/>
            <w:vAlign w:val="center"/>
          </w:tcPr>
          <w:p w:rsidRPr="00A40105" w:rsidR="00FE5249" w:rsidP="00FE5249" w:rsidRDefault="00FE5249" w14:paraId="7CE0A3C6" w14:textId="6F461A24">
            <w:pPr>
              <w:spacing w:before="40" w:after="40"/>
              <w:ind w:left="0"/>
              <w:jc w:val="both"/>
              <w:rPr>
                <w:rFonts w:asciiTheme="minorHAnsi" w:hAnsiTheme="minorHAnsi" w:cstheme="minorHAnsi"/>
                <w:szCs w:val="20"/>
                <w:lang w:val="es-ES_tradnl"/>
              </w:rPr>
            </w:pPr>
            <w:r>
              <w:rPr>
                <w:rFonts w:asciiTheme="minorHAnsi" w:hAnsiTheme="minorHAnsi" w:cstheme="minorHAnsi"/>
                <w:szCs w:val="20"/>
              </w:rPr>
              <w:t>Centroids of polygon</w:t>
            </w:r>
          </w:p>
        </w:tc>
        <w:tc>
          <w:tcPr>
            <w:tcW w:w="1290" w:type="dxa"/>
            <w:tcMar/>
            <w:vAlign w:val="center"/>
          </w:tcPr>
          <w:p w:rsidRPr="00A40105" w:rsidR="00FE5249" w:rsidP="00FE5249" w:rsidRDefault="00FE5249" w14:paraId="50F7E980" w14:textId="77777777">
            <w:pPr>
              <w:spacing w:before="40" w:after="40"/>
              <w:ind w:left="0"/>
              <w:jc w:val="both"/>
              <w:rPr>
                <w:rFonts w:asciiTheme="minorHAnsi" w:hAnsiTheme="minorHAnsi" w:cstheme="minorHAnsi"/>
                <w:szCs w:val="20"/>
                <w:lang w:val="es-ES_tradnl"/>
              </w:rPr>
            </w:pPr>
          </w:p>
        </w:tc>
      </w:tr>
      <w:tr w:rsidRPr="00537ABC" w:rsidR="00FE5249" w:rsidTr="31EDC326" w14:paraId="2D3F99B3" w14:textId="77777777">
        <w:tc>
          <w:tcPr>
            <w:tcW w:w="1091" w:type="dxa"/>
            <w:tcMar/>
            <w:vAlign w:val="center"/>
          </w:tcPr>
          <w:p w:rsidRPr="00A40105" w:rsidR="00FE5249" w:rsidP="00FE5249" w:rsidRDefault="00FE5249" w14:paraId="28E52547" w14:textId="77777777">
            <w:pPr>
              <w:spacing w:before="40" w:after="40"/>
              <w:ind w:left="0"/>
              <w:jc w:val="both"/>
              <w:rPr>
                <w:rFonts w:asciiTheme="minorHAnsi" w:hAnsiTheme="minorHAnsi" w:cstheme="minorHAnsi"/>
                <w:szCs w:val="20"/>
                <w:lang w:val="es-ES_tradnl"/>
              </w:rPr>
            </w:pPr>
          </w:p>
        </w:tc>
        <w:tc>
          <w:tcPr>
            <w:tcW w:w="1800" w:type="dxa"/>
            <w:tcMar/>
            <w:vAlign w:val="center"/>
          </w:tcPr>
          <w:p w:rsidRPr="00537ABC" w:rsidR="00FE5249" w:rsidP="00FE5249" w:rsidRDefault="00FE5249" w14:paraId="79D3DC7F" w14:textId="0B307E7B">
            <w:pPr>
              <w:spacing w:before="40" w:after="40"/>
              <w:ind w:left="0"/>
              <w:jc w:val="both"/>
              <w:rPr>
                <w:rFonts w:asciiTheme="minorHAnsi" w:hAnsiTheme="minorHAnsi" w:cstheme="minorHAnsi"/>
                <w:szCs w:val="20"/>
                <w:lang w:val="fr-CA"/>
              </w:rPr>
            </w:pPr>
            <w:proofErr w:type="spellStart"/>
            <w:r w:rsidRPr="00537ABC">
              <w:rPr>
                <w:rFonts w:ascii="Lato" w:hAnsi="Lato" w:cs="Calibri"/>
                <w:color w:val="000000"/>
                <w:sz w:val="18"/>
                <w:szCs w:val="18"/>
                <w:lang w:val="en-CA" w:eastAsia="en-CA"/>
              </w:rPr>
              <w:t>Papigochic</w:t>
            </w:r>
            <w:proofErr w:type="spellEnd"/>
          </w:p>
        </w:tc>
        <w:tc>
          <w:tcPr>
            <w:tcW w:w="1367" w:type="dxa"/>
            <w:tcMar/>
            <w:vAlign w:val="bottom"/>
          </w:tcPr>
          <w:p w:rsidRPr="00C46519" w:rsidR="00FE5249" w:rsidP="00FE5249" w:rsidRDefault="00FE5249" w14:paraId="4FBEEDD2" w14:textId="32858D7D">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 xml:space="preserve">28°13'55.2"N </w:t>
            </w:r>
          </w:p>
        </w:tc>
        <w:tc>
          <w:tcPr>
            <w:tcW w:w="1459" w:type="dxa"/>
            <w:tcMar/>
            <w:vAlign w:val="bottom"/>
          </w:tcPr>
          <w:p w:rsidRPr="00C46519" w:rsidR="00FE5249" w:rsidP="00FE5249" w:rsidRDefault="00FE5249" w14:paraId="6AB66A87" w14:textId="4891BED0">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107°44'27.6"W</w:t>
            </w:r>
          </w:p>
        </w:tc>
        <w:tc>
          <w:tcPr>
            <w:tcW w:w="2078" w:type="dxa"/>
            <w:tcMar/>
            <w:vAlign w:val="center"/>
          </w:tcPr>
          <w:p w:rsidRPr="00537ABC" w:rsidR="00FE5249" w:rsidP="00FE5249" w:rsidRDefault="00FE5249" w14:paraId="7321A3B1" w14:textId="0310B967">
            <w:pPr>
              <w:spacing w:before="40" w:after="40"/>
              <w:ind w:left="0"/>
              <w:jc w:val="both"/>
              <w:rPr>
                <w:rFonts w:asciiTheme="minorHAnsi" w:hAnsiTheme="minorHAnsi" w:cstheme="minorHAnsi"/>
                <w:szCs w:val="20"/>
                <w:lang w:val="fr-CA"/>
              </w:rPr>
            </w:pPr>
            <w:r>
              <w:rPr>
                <w:rFonts w:asciiTheme="minorHAnsi" w:hAnsiTheme="minorHAnsi" w:cstheme="minorHAnsi"/>
                <w:szCs w:val="20"/>
              </w:rPr>
              <w:t>Centroids of polygon</w:t>
            </w:r>
          </w:p>
        </w:tc>
        <w:tc>
          <w:tcPr>
            <w:tcW w:w="1290" w:type="dxa"/>
            <w:tcMar/>
            <w:vAlign w:val="center"/>
          </w:tcPr>
          <w:p w:rsidRPr="00537ABC" w:rsidR="00FE5249" w:rsidP="00FE5249" w:rsidRDefault="00FE5249" w14:paraId="6C91B7A8" w14:textId="77777777">
            <w:pPr>
              <w:spacing w:before="40" w:after="40"/>
              <w:ind w:left="0"/>
              <w:jc w:val="both"/>
              <w:rPr>
                <w:rFonts w:asciiTheme="minorHAnsi" w:hAnsiTheme="minorHAnsi" w:cstheme="minorHAnsi"/>
                <w:szCs w:val="20"/>
                <w:lang w:val="fr-CA"/>
              </w:rPr>
            </w:pPr>
          </w:p>
        </w:tc>
      </w:tr>
      <w:tr w:rsidRPr="00537ABC" w:rsidR="00FE5249" w:rsidTr="31EDC326" w14:paraId="0B994359" w14:textId="77777777">
        <w:tc>
          <w:tcPr>
            <w:tcW w:w="1091" w:type="dxa"/>
            <w:tcMar/>
            <w:vAlign w:val="center"/>
          </w:tcPr>
          <w:p w:rsidRPr="00537ABC" w:rsidR="00FE5249" w:rsidP="00FE5249" w:rsidRDefault="00FE5249" w14:paraId="7BF830A1" w14:textId="77777777">
            <w:pPr>
              <w:spacing w:before="40" w:after="40"/>
              <w:ind w:left="0"/>
              <w:jc w:val="both"/>
              <w:rPr>
                <w:rFonts w:asciiTheme="minorHAnsi" w:hAnsiTheme="minorHAnsi" w:cstheme="minorHAnsi"/>
                <w:szCs w:val="20"/>
                <w:lang w:val="fr-CA"/>
              </w:rPr>
            </w:pPr>
          </w:p>
        </w:tc>
        <w:tc>
          <w:tcPr>
            <w:tcW w:w="1800" w:type="dxa"/>
            <w:tcMar/>
            <w:vAlign w:val="center"/>
          </w:tcPr>
          <w:p w:rsidRPr="00537ABC" w:rsidR="00FE5249" w:rsidP="00FE5249" w:rsidRDefault="00FE5249" w14:paraId="7B6E9110" w14:textId="17BE16DD">
            <w:pPr>
              <w:spacing w:before="40" w:after="40"/>
              <w:ind w:left="0"/>
              <w:jc w:val="both"/>
              <w:rPr>
                <w:rFonts w:asciiTheme="minorHAnsi" w:hAnsiTheme="minorHAnsi" w:cstheme="minorHAnsi"/>
                <w:szCs w:val="20"/>
                <w:lang w:val="fr-CA"/>
              </w:rPr>
            </w:pPr>
            <w:proofErr w:type="spellStart"/>
            <w:r w:rsidRPr="00537ABC">
              <w:rPr>
                <w:rFonts w:ascii="Lato" w:hAnsi="Lato" w:cs="Calibri"/>
                <w:color w:val="000000"/>
                <w:sz w:val="18"/>
                <w:szCs w:val="18"/>
                <w:lang w:val="en-CA" w:eastAsia="en-CA"/>
              </w:rPr>
              <w:t>Tecuani</w:t>
            </w:r>
            <w:proofErr w:type="spellEnd"/>
          </w:p>
        </w:tc>
        <w:tc>
          <w:tcPr>
            <w:tcW w:w="1367" w:type="dxa"/>
            <w:tcMar/>
            <w:vAlign w:val="bottom"/>
          </w:tcPr>
          <w:p w:rsidRPr="00C46519" w:rsidR="00FE5249" w:rsidP="00FE5249" w:rsidRDefault="00FE5249" w14:paraId="5BC00753" w14:textId="1A521991">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 xml:space="preserve">17°42'39.6"N </w:t>
            </w:r>
          </w:p>
        </w:tc>
        <w:tc>
          <w:tcPr>
            <w:tcW w:w="1459" w:type="dxa"/>
            <w:tcMar/>
            <w:vAlign w:val="bottom"/>
          </w:tcPr>
          <w:p w:rsidRPr="00C46519" w:rsidR="00FE5249" w:rsidP="00FE5249" w:rsidRDefault="00FE5249" w14:paraId="70E5E65F" w14:textId="5AAB87A5">
            <w:pPr>
              <w:spacing w:before="40" w:after="40"/>
              <w:ind w:left="0"/>
              <w:jc w:val="both"/>
              <w:rPr>
                <w:rFonts w:ascii="Lato" w:hAnsi="Lato" w:cs="Calibri"/>
                <w:color w:val="000000"/>
                <w:sz w:val="18"/>
                <w:szCs w:val="18"/>
                <w:lang w:val="en-CA" w:eastAsia="en-CA"/>
              </w:rPr>
            </w:pPr>
            <w:r w:rsidRPr="00C46519">
              <w:rPr>
                <w:rFonts w:ascii="Lato" w:hAnsi="Lato" w:cs="Calibri"/>
                <w:color w:val="000000"/>
                <w:sz w:val="18"/>
                <w:szCs w:val="18"/>
                <w:lang w:val="en-CA" w:eastAsia="en-CA"/>
              </w:rPr>
              <w:t>100°30'10.8"W</w:t>
            </w:r>
          </w:p>
        </w:tc>
        <w:tc>
          <w:tcPr>
            <w:tcW w:w="2078" w:type="dxa"/>
            <w:tcMar/>
            <w:vAlign w:val="center"/>
          </w:tcPr>
          <w:p w:rsidRPr="00537ABC" w:rsidR="00FE5249" w:rsidP="00FE5249" w:rsidRDefault="00FE5249" w14:paraId="3EC3C7F1" w14:textId="12789D8E">
            <w:pPr>
              <w:spacing w:before="40" w:after="40"/>
              <w:ind w:left="0"/>
              <w:jc w:val="both"/>
              <w:rPr>
                <w:rFonts w:asciiTheme="minorHAnsi" w:hAnsiTheme="minorHAnsi" w:cstheme="minorHAnsi"/>
                <w:szCs w:val="20"/>
                <w:lang w:val="fr-CA"/>
              </w:rPr>
            </w:pPr>
            <w:r>
              <w:rPr>
                <w:rFonts w:asciiTheme="minorHAnsi" w:hAnsiTheme="minorHAnsi" w:cstheme="minorHAnsi"/>
                <w:szCs w:val="20"/>
              </w:rPr>
              <w:t>Centroids of polygon</w:t>
            </w:r>
          </w:p>
        </w:tc>
        <w:tc>
          <w:tcPr>
            <w:tcW w:w="1290" w:type="dxa"/>
            <w:tcMar/>
            <w:vAlign w:val="center"/>
          </w:tcPr>
          <w:p w:rsidRPr="00537ABC" w:rsidR="00FE5249" w:rsidP="00FE5249" w:rsidRDefault="00FE5249" w14:paraId="77DA4516" w14:textId="77777777">
            <w:pPr>
              <w:spacing w:before="40" w:after="40"/>
              <w:ind w:left="0"/>
              <w:jc w:val="both"/>
              <w:rPr>
                <w:rFonts w:asciiTheme="minorHAnsi" w:hAnsiTheme="minorHAnsi" w:cstheme="minorHAnsi"/>
                <w:szCs w:val="20"/>
                <w:lang w:val="fr-CA"/>
              </w:rPr>
            </w:pPr>
          </w:p>
        </w:tc>
      </w:tr>
    </w:tbl>
    <w:p w:rsidR="00315B0A" w:rsidP="00384E92" w:rsidRDefault="00315B0A" w14:paraId="394BB339" w14:textId="282752E5">
      <w:pPr>
        <w:shd w:val="clear" w:color="auto" w:fill="FFFFFF"/>
        <w:ind w:left="0"/>
        <w:jc w:val="both"/>
        <w:rPr>
          <w:rFonts w:asciiTheme="minorHAnsi" w:hAnsiTheme="minorHAnsi" w:cstheme="minorHAnsi"/>
          <w:b/>
          <w:bCs/>
          <w:color w:val="212529"/>
          <w:sz w:val="21"/>
          <w:szCs w:val="21"/>
        </w:rPr>
      </w:pPr>
    </w:p>
    <w:p w:rsidR="00315B0A" w:rsidP="00384E92" w:rsidRDefault="006E1305" w14:paraId="07A3F615" w14:textId="042228FF">
      <w:pPr>
        <w:shd w:val="clear" w:color="auto" w:fill="FFFFFF"/>
        <w:ind w:left="0"/>
        <w:jc w:val="both"/>
        <w:rPr>
          <w:rFonts w:asciiTheme="minorHAnsi" w:hAnsiTheme="minorHAnsi" w:cstheme="minorHAnsi"/>
          <w:b/>
          <w:bCs/>
          <w:color w:val="212529"/>
          <w:sz w:val="21"/>
          <w:szCs w:val="21"/>
        </w:rPr>
      </w:pPr>
      <w:r>
        <w:rPr>
          <w:noProof/>
          <w:lang w:val="es-MX" w:eastAsia="es-MX"/>
        </w:rPr>
        <w:drawing>
          <wp:inline distT="0" distB="0" distL="0" distR="0" wp14:anchorId="41A242E1" wp14:editId="08EC95C5">
            <wp:extent cx="5638800" cy="2985070"/>
            <wp:effectExtent l="0" t="0" r="0" b="6350"/>
            <wp:docPr id="1053616051" name="Picture 1053616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44678" cy="2988182"/>
                    </a:xfrm>
                    <a:prstGeom prst="rect">
                      <a:avLst/>
                    </a:prstGeom>
                  </pic:spPr>
                </pic:pic>
              </a:graphicData>
            </a:graphic>
          </wp:inline>
        </w:drawing>
      </w:r>
    </w:p>
    <w:p w:rsidR="00315B0A" w:rsidP="00384E92" w:rsidRDefault="00315B0A" w14:paraId="3BD4EFFE" w14:textId="77777777">
      <w:pPr>
        <w:shd w:val="clear" w:color="auto" w:fill="FFFFFF"/>
        <w:ind w:left="0"/>
        <w:jc w:val="both"/>
        <w:rPr>
          <w:rFonts w:asciiTheme="minorHAnsi" w:hAnsiTheme="minorHAnsi" w:cstheme="minorHAnsi"/>
          <w:b/>
          <w:bCs/>
          <w:color w:val="212529"/>
          <w:sz w:val="21"/>
          <w:szCs w:val="21"/>
        </w:rPr>
      </w:pPr>
    </w:p>
    <w:p w:rsidRPr="00A5089F" w:rsidR="007613C1" w:rsidP="00384E92" w:rsidRDefault="007613C1" w14:paraId="107BAE99" w14:textId="134792BC">
      <w:pPr>
        <w:shd w:val="clear" w:color="auto" w:fill="FFFFFF"/>
        <w:ind w:left="0"/>
        <w:jc w:val="both"/>
        <w:rPr>
          <w:rFonts w:asciiTheme="minorHAnsi" w:hAnsiTheme="minorHAnsi" w:cstheme="minorHAnsi"/>
          <w:b/>
          <w:bCs/>
          <w:color w:val="212529"/>
          <w:sz w:val="21"/>
          <w:szCs w:val="21"/>
        </w:rPr>
      </w:pPr>
      <w:r w:rsidRPr="00A5089F">
        <w:rPr>
          <w:rFonts w:asciiTheme="minorHAnsi" w:hAnsiTheme="minorHAnsi" w:cstheme="minorHAnsi"/>
          <w:b/>
          <w:bCs/>
          <w:color w:val="212529"/>
          <w:sz w:val="21"/>
          <w:szCs w:val="21"/>
        </w:rPr>
        <w:t>Please provide any further geo-referenced information and map where project interventions are taking place as appropriate.</w:t>
      </w:r>
    </w:p>
    <w:p w:rsidRPr="00A5089F" w:rsidR="007613C1" w:rsidP="00384E92" w:rsidRDefault="007613C1" w14:paraId="73E5DB67" w14:textId="77777777">
      <w:pPr>
        <w:pStyle w:val="Footer"/>
        <w:ind w:left="0" w:right="180"/>
        <w:jc w:val="both"/>
        <w:rPr>
          <w:rFonts w:asciiTheme="minorHAnsi" w:hAnsiTheme="minorHAnsi" w:cstheme="minorHAnsi"/>
        </w:rPr>
      </w:pPr>
      <w:r w:rsidRPr="00A5089F">
        <w:rPr>
          <w:rFonts w:asciiTheme="minorHAnsi" w:hAnsiTheme="minorHAnsi" w:cstheme="minorHAnsi"/>
        </w:rPr>
        <w:fldChar w:fldCharType="begin">
          <w:ffData>
            <w:name w:val="EA_Goals"/>
            <w:enabled/>
            <w:calcOnExit w:val="0"/>
            <w:textInput>
              <w:format w:val="FIRST CAPITAL"/>
            </w:textInput>
          </w:ffData>
        </w:fldChar>
      </w:r>
      <w:r w:rsidRPr="00A5089F">
        <w:rPr>
          <w:rFonts w:asciiTheme="minorHAnsi" w:hAnsiTheme="minorHAnsi" w:cstheme="minorHAnsi"/>
        </w:rPr>
        <w:instrText xml:space="preserve"> FORMTEXT </w:instrText>
      </w:r>
      <w:r w:rsidRPr="00A5089F">
        <w:rPr>
          <w:rFonts w:asciiTheme="minorHAnsi" w:hAnsiTheme="minorHAnsi" w:cstheme="minorHAnsi"/>
        </w:rPr>
      </w:r>
      <w:r w:rsidRPr="00A5089F">
        <w:rPr>
          <w:rFonts w:asciiTheme="minorHAnsi" w:hAnsiTheme="minorHAnsi" w:cstheme="minorHAnsi"/>
        </w:rPr>
        <w:fldChar w:fldCharType="separate"/>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noProof/>
        </w:rPr>
        <w:t> </w:t>
      </w:r>
      <w:r w:rsidRPr="00A5089F">
        <w:rPr>
          <w:rFonts w:asciiTheme="minorHAnsi" w:hAnsiTheme="minorHAnsi" w:cstheme="minorHAnsi"/>
        </w:rPr>
        <w:fldChar w:fldCharType="end"/>
      </w:r>
    </w:p>
    <w:p w:rsidR="00C47D53" w:rsidRDefault="00C47D53" w14:paraId="777895F5" w14:textId="77777777">
      <w:pPr>
        <w:spacing w:after="160" w:line="259" w:lineRule="auto"/>
        <w:ind w:left="0"/>
        <w:rPr>
          <w:rFonts w:asciiTheme="minorHAnsi" w:hAnsiTheme="minorHAnsi" w:cstheme="minorHAnsi"/>
          <w:b/>
          <w:bCs/>
          <w:caps/>
          <w:color w:val="1F4E79" w:themeColor="accent5" w:themeShade="80"/>
          <w:sz w:val="26"/>
          <w:szCs w:val="26"/>
        </w:rPr>
      </w:pPr>
      <w:bookmarkStart w:name="_Toc111449317" w:id="57"/>
      <w:r>
        <w:rPr>
          <w:rFonts w:asciiTheme="minorHAnsi" w:hAnsiTheme="minorHAnsi" w:cstheme="minorHAnsi"/>
          <w:szCs w:val="26"/>
        </w:rPr>
        <w:br w:type="page"/>
      </w:r>
    </w:p>
    <w:p w:rsidR="007613C1" w:rsidP="00384E92" w:rsidRDefault="007613C1" w14:paraId="541EE49F" w14:textId="791D6354">
      <w:pPr>
        <w:pStyle w:val="Heading1"/>
        <w:spacing w:after="0"/>
        <w:ind w:left="0" w:right="180"/>
        <w:jc w:val="both"/>
        <w:rPr>
          <w:rFonts w:asciiTheme="minorHAnsi" w:hAnsiTheme="minorHAnsi" w:cstheme="minorHAnsi"/>
          <w:szCs w:val="26"/>
        </w:rPr>
      </w:pPr>
      <w:bookmarkStart w:name="_Toc161850338" w:id="58"/>
      <w:r w:rsidRPr="00A5089F">
        <w:rPr>
          <w:rFonts w:asciiTheme="minorHAnsi" w:hAnsiTheme="minorHAnsi" w:cstheme="minorHAnsi"/>
          <w:szCs w:val="26"/>
        </w:rPr>
        <w:t xml:space="preserve">ANNEX F: Environmental and Social Safeguards </w:t>
      </w:r>
      <w:r w:rsidRPr="00A5089F" w:rsidR="0059494F">
        <w:rPr>
          <w:rFonts w:asciiTheme="minorHAnsi" w:hAnsiTheme="minorHAnsi" w:cstheme="minorHAnsi"/>
          <w:szCs w:val="26"/>
        </w:rPr>
        <w:t>documents</w:t>
      </w:r>
      <w:r w:rsidRPr="00A5089F" w:rsidR="00A86C11">
        <w:rPr>
          <w:rFonts w:asciiTheme="minorHAnsi" w:hAnsiTheme="minorHAnsi" w:cstheme="minorHAnsi"/>
          <w:szCs w:val="26"/>
        </w:rPr>
        <w:t xml:space="preserve"> including </w:t>
      </w:r>
      <w:r w:rsidRPr="00A5089F">
        <w:rPr>
          <w:rFonts w:asciiTheme="minorHAnsi" w:hAnsiTheme="minorHAnsi" w:cstheme="minorHAnsi"/>
          <w:szCs w:val="26"/>
        </w:rPr>
        <w:t>Rating</w:t>
      </w:r>
      <w:bookmarkEnd w:id="57"/>
      <w:bookmarkEnd w:id="58"/>
    </w:p>
    <w:p w:rsidR="00FB1367" w:rsidP="00FB1367" w:rsidRDefault="00FB1367" w14:paraId="00A0C85A" w14:textId="77777777"/>
    <w:p w:rsidR="00FB1367" w:rsidP="00FB1367" w:rsidRDefault="00FB1367" w14:paraId="3DE16116" w14:textId="77777777"/>
    <w:p w:rsidR="00FB1367" w:rsidP="00FB1367" w:rsidRDefault="00FB1367" w14:paraId="6F276DA9" w14:textId="77777777"/>
    <w:p w:rsidRPr="00F215C3" w:rsidR="00ED4A3C" w:rsidP="00ED4A3C" w:rsidRDefault="00ED4A3C" w14:paraId="30A399DA" w14:textId="77777777">
      <w:pPr>
        <w:pStyle w:val="Default"/>
        <w:jc w:val="center"/>
        <w:rPr>
          <w:rFonts w:asciiTheme="minorHAnsi" w:hAnsiTheme="minorHAnsi"/>
          <w:b/>
          <w:bCs/>
          <w:sz w:val="28"/>
          <w:szCs w:val="28"/>
        </w:rPr>
      </w:pPr>
      <w:r w:rsidRPr="00F215C3">
        <w:rPr>
          <w:rFonts w:asciiTheme="minorHAnsi" w:hAnsiTheme="minorHAnsi" w:cstheme="minorHAnsi"/>
          <w:b/>
          <w:sz w:val="28"/>
          <w:szCs w:val="28"/>
        </w:rPr>
        <w:t>CI-GEF AGENC</w:t>
      </w:r>
      <w:r>
        <w:rPr>
          <w:rFonts w:asciiTheme="minorHAnsi" w:hAnsiTheme="minorHAnsi" w:cstheme="minorHAnsi"/>
          <w:b/>
          <w:sz w:val="28"/>
          <w:szCs w:val="28"/>
        </w:rPr>
        <w:t>Y</w:t>
      </w:r>
    </w:p>
    <w:p w:rsidRPr="00F215C3" w:rsidR="00ED4A3C" w:rsidP="00ED4A3C" w:rsidRDefault="00ED4A3C" w14:paraId="0F5211A5" w14:textId="77777777">
      <w:pPr>
        <w:pStyle w:val="Default"/>
        <w:ind w:firstLine="720"/>
        <w:jc w:val="center"/>
        <w:rPr>
          <w:rFonts w:asciiTheme="minorHAnsi" w:hAnsiTheme="minorHAnsi"/>
          <w:b/>
          <w:bCs/>
          <w:sz w:val="28"/>
          <w:szCs w:val="28"/>
        </w:rPr>
      </w:pPr>
      <w:r w:rsidRPr="00F215C3">
        <w:rPr>
          <w:rFonts w:asciiTheme="minorHAnsi" w:hAnsiTheme="minorHAnsi"/>
          <w:b/>
          <w:bCs/>
          <w:sz w:val="28"/>
          <w:szCs w:val="28"/>
        </w:rPr>
        <w:t>ENVIRONMENTAL AND SOCIAL SAFEGUARDS (ESS) SCREENING REPORT</w:t>
      </w:r>
    </w:p>
    <w:p w:rsidR="00ED4A3C" w:rsidP="00ED4A3C" w:rsidRDefault="00ED4A3C" w14:paraId="5A7BAB6D" w14:textId="77777777">
      <w:pPr>
        <w:rPr>
          <w:rFonts w:cs="Calibri" w:asciiTheme="minorHAnsi" w:hAnsiTheme="minorHAnsi" w:eastAsiaTheme="minorHAnsi"/>
          <w:sz w:val="20"/>
          <w:szCs w:val="20"/>
        </w:rPr>
      </w:pPr>
    </w:p>
    <w:p w:rsidRPr="005E65E8" w:rsidR="00ED4A3C" w:rsidP="00ED4A3C" w:rsidRDefault="00ED4A3C" w14:paraId="556C4F2F" w14:textId="77777777">
      <w:pPr>
        <w:rPr>
          <w:rFonts w:cstheme="minorBidi"/>
          <w:b/>
          <w:bCs/>
          <w:sz w:val="16"/>
          <w:szCs w:val="16"/>
        </w:rPr>
      </w:pPr>
      <w:r>
        <w:rPr>
          <w:rFonts w:cs="Calibri" w:asciiTheme="minorHAnsi" w:hAnsiTheme="minorHAnsi" w:eastAsiaTheme="minorHAnsi"/>
          <w:sz w:val="24"/>
        </w:rPr>
        <w:fldChar w:fldCharType="begin">
          <w:ffData>
            <w:name w:val=""/>
            <w:enabled/>
            <w:calcOnExit w:val="0"/>
            <w:checkBox>
              <w:sizeAuto/>
              <w:default w:val="1"/>
            </w:checkBox>
          </w:ffData>
        </w:fldChar>
      </w:r>
      <w:r>
        <w:rPr>
          <w:rFonts w:cs="Calibri" w:asciiTheme="minorHAnsi" w:hAnsiTheme="minorHAnsi" w:eastAsiaTheme="minorHAnsi"/>
          <w:sz w:val="24"/>
        </w:rPr>
        <w:instrText xml:space="preserve"> FORMCHECKBOX </w:instrText>
      </w:r>
      <w:r w:rsidR="00AF1838">
        <w:rPr>
          <w:rFonts w:cs="Calibri" w:asciiTheme="minorHAnsi" w:hAnsiTheme="minorHAnsi" w:eastAsiaTheme="minorHAnsi"/>
          <w:sz w:val="24"/>
        </w:rPr>
      </w:r>
      <w:r w:rsidR="00AF1838">
        <w:rPr>
          <w:rFonts w:cs="Calibri" w:asciiTheme="minorHAnsi" w:hAnsiTheme="minorHAnsi" w:eastAsiaTheme="minorHAnsi"/>
          <w:sz w:val="24"/>
        </w:rPr>
        <w:fldChar w:fldCharType="separate"/>
      </w:r>
      <w:r>
        <w:rPr>
          <w:rFonts w:cs="Calibri" w:asciiTheme="minorHAnsi" w:hAnsiTheme="minorHAnsi" w:eastAsiaTheme="minorHAnsi"/>
          <w:sz w:val="24"/>
        </w:rPr>
        <w:fldChar w:fldCharType="end"/>
      </w:r>
      <w:r w:rsidRPr="005E65E8">
        <w:rPr>
          <w:rFonts w:cs="Calibri" w:asciiTheme="minorHAnsi" w:hAnsiTheme="minorHAnsi" w:eastAsiaTheme="minorHAnsi"/>
          <w:sz w:val="24"/>
        </w:rPr>
        <w:t xml:space="preserve"> </w:t>
      </w:r>
      <w:r w:rsidRPr="005E65E8">
        <w:rPr>
          <w:rFonts w:cstheme="minorBidi"/>
          <w:b/>
          <w:bCs/>
          <w:sz w:val="24"/>
        </w:rPr>
        <w:t>Preliminary Screening</w:t>
      </w:r>
      <w:r>
        <w:rPr>
          <w:rFonts w:cstheme="minorBidi"/>
          <w:b/>
          <w:bCs/>
          <w:sz w:val="24"/>
        </w:rPr>
        <w:t xml:space="preserve"> </w:t>
      </w:r>
      <w:r>
        <w:rPr>
          <w:rFonts w:cstheme="minorBidi"/>
          <w:sz w:val="16"/>
          <w:szCs w:val="16"/>
        </w:rPr>
        <w:t>(PIF Phase or one-step</w:t>
      </w:r>
      <w:r w:rsidRPr="005E65E8">
        <w:rPr>
          <w:rFonts w:cstheme="minorBidi"/>
          <w:sz w:val="16"/>
          <w:szCs w:val="16"/>
        </w:rPr>
        <w:t>)</w:t>
      </w:r>
      <w:r>
        <w:rPr>
          <w:rFonts w:cstheme="minorBidi"/>
          <w:b/>
          <w:bCs/>
          <w:sz w:val="26"/>
          <w:szCs w:val="26"/>
        </w:rPr>
        <w:t xml:space="preserve"> </w:t>
      </w:r>
      <w:r>
        <w:rPr>
          <w:rFonts w:cstheme="minorBidi"/>
          <w:b/>
          <w:bCs/>
          <w:sz w:val="26"/>
          <w:szCs w:val="26"/>
        </w:rPr>
        <w:tab/>
      </w:r>
      <w:r>
        <w:rPr>
          <w:rFonts w:cstheme="minorBidi"/>
          <w:b/>
          <w:bCs/>
          <w:sz w:val="26"/>
          <w:szCs w:val="26"/>
        </w:rPr>
        <w:tab/>
      </w:r>
      <w:r>
        <w:rPr>
          <w:rFonts w:cstheme="minorBidi"/>
          <w:b/>
          <w:bCs/>
          <w:sz w:val="26"/>
          <w:szCs w:val="26"/>
        </w:rPr>
        <w:tab/>
      </w:r>
      <w:r>
        <w:rPr>
          <w:rFonts w:cs="Calibri" w:asciiTheme="minorHAnsi" w:hAnsiTheme="minorHAnsi" w:eastAsiaTheme="minorHAnsi"/>
          <w:sz w:val="24"/>
        </w:rPr>
        <w:fldChar w:fldCharType="begin">
          <w:ffData>
            <w:name w:val="Check1"/>
            <w:enabled/>
            <w:calcOnExit w:val="0"/>
            <w:checkBox>
              <w:sizeAuto/>
              <w:default w:val="0"/>
            </w:checkBox>
          </w:ffData>
        </w:fldChar>
      </w:r>
      <w:r>
        <w:rPr>
          <w:rFonts w:cs="Calibri" w:asciiTheme="minorHAnsi" w:hAnsiTheme="minorHAnsi" w:eastAsiaTheme="minorHAnsi"/>
          <w:sz w:val="24"/>
        </w:rPr>
        <w:instrText xml:space="preserve"> FORMCHECKBOX </w:instrText>
      </w:r>
      <w:r w:rsidR="00AF1838">
        <w:rPr>
          <w:rFonts w:cs="Calibri" w:asciiTheme="minorHAnsi" w:hAnsiTheme="minorHAnsi" w:eastAsiaTheme="minorHAnsi"/>
          <w:sz w:val="24"/>
        </w:rPr>
      </w:r>
      <w:r w:rsidR="00AF1838">
        <w:rPr>
          <w:rFonts w:cs="Calibri" w:asciiTheme="minorHAnsi" w:hAnsiTheme="minorHAnsi" w:eastAsiaTheme="minorHAnsi"/>
          <w:sz w:val="24"/>
        </w:rPr>
        <w:fldChar w:fldCharType="separate"/>
      </w:r>
      <w:r>
        <w:rPr>
          <w:rFonts w:cs="Calibri" w:asciiTheme="minorHAnsi" w:hAnsiTheme="minorHAnsi" w:eastAsiaTheme="minorHAnsi"/>
          <w:sz w:val="24"/>
        </w:rPr>
        <w:fldChar w:fldCharType="end"/>
      </w:r>
      <w:r w:rsidRPr="005E65E8">
        <w:rPr>
          <w:rFonts w:cs="Calibri" w:asciiTheme="minorHAnsi" w:hAnsiTheme="minorHAnsi" w:eastAsiaTheme="minorHAnsi"/>
          <w:sz w:val="24"/>
        </w:rPr>
        <w:t xml:space="preserve"> </w:t>
      </w:r>
      <w:r w:rsidRPr="005E65E8">
        <w:rPr>
          <w:rFonts w:cstheme="minorBidi"/>
          <w:b/>
          <w:bCs/>
          <w:sz w:val="24"/>
        </w:rPr>
        <w:t>Second Screening</w:t>
      </w:r>
      <w:r>
        <w:rPr>
          <w:rFonts w:cstheme="minorBidi"/>
          <w:b/>
          <w:bCs/>
          <w:sz w:val="24"/>
        </w:rPr>
        <w:t xml:space="preserve"> </w:t>
      </w:r>
      <w:r w:rsidRPr="005E65E8">
        <w:rPr>
          <w:rFonts w:cstheme="minorBidi"/>
          <w:sz w:val="16"/>
          <w:szCs w:val="16"/>
        </w:rPr>
        <w:t>(P</w:t>
      </w:r>
      <w:r>
        <w:rPr>
          <w:rFonts w:cstheme="minorBidi"/>
          <w:sz w:val="16"/>
          <w:szCs w:val="16"/>
        </w:rPr>
        <w:t>PG</w:t>
      </w:r>
      <w:r w:rsidRPr="005E65E8">
        <w:rPr>
          <w:rFonts w:cstheme="minorBidi"/>
          <w:sz w:val="16"/>
          <w:szCs w:val="16"/>
        </w:rPr>
        <w:t xml:space="preserve"> Phase)</w:t>
      </w:r>
    </w:p>
    <w:p w:rsidRPr="007208EA" w:rsidR="00ED4A3C" w:rsidP="00ED4A3C" w:rsidRDefault="00ED4A3C" w14:paraId="3726AF11" w14:textId="77777777">
      <w:pPr>
        <w:pStyle w:val="Default"/>
        <w:rPr>
          <w:rFonts w:asciiTheme="minorHAnsi" w:hAnsiTheme="minorHAnsi"/>
          <w:b/>
          <w:bCs/>
          <w:sz w:val="22"/>
          <w:szCs w:val="22"/>
        </w:rPr>
      </w:pPr>
    </w:p>
    <w:p w:rsidR="00ED4A3C" w:rsidP="00ED4A3C" w:rsidRDefault="00ED4A3C" w14:paraId="6216F5B7" w14:textId="77777777">
      <w:pPr>
        <w:pStyle w:val="Default"/>
        <w:rPr>
          <w:rFonts w:asciiTheme="minorHAnsi" w:hAnsiTheme="minorHAnsi"/>
          <w:b/>
          <w:bCs/>
          <w:sz w:val="22"/>
          <w:szCs w:val="22"/>
        </w:rPr>
      </w:pPr>
      <w:r w:rsidRPr="00CA46C7">
        <w:rPr>
          <w:rFonts w:asciiTheme="minorHAnsi" w:hAnsiTheme="minorHAnsi"/>
          <w:b/>
          <w:bCs/>
          <w:sz w:val="22"/>
          <w:szCs w:val="22"/>
        </w:rPr>
        <w:t xml:space="preserve">I. </w:t>
      </w:r>
      <w:r>
        <w:rPr>
          <w:rFonts w:asciiTheme="minorHAnsi" w:hAnsiTheme="minorHAnsi"/>
          <w:b/>
          <w:bCs/>
          <w:sz w:val="22"/>
          <w:szCs w:val="22"/>
        </w:rPr>
        <w:t>PROJECT</w:t>
      </w:r>
      <w:r w:rsidRPr="00CA46C7">
        <w:rPr>
          <w:rFonts w:asciiTheme="minorHAnsi" w:hAnsiTheme="minorHAnsi"/>
          <w:b/>
          <w:bCs/>
          <w:sz w:val="22"/>
          <w:szCs w:val="22"/>
        </w:rPr>
        <w:t xml:space="preserve"> INFORMATION </w:t>
      </w:r>
    </w:p>
    <w:p w:rsidRPr="00CA46C7" w:rsidR="00ED4A3C" w:rsidP="00ED4A3C" w:rsidRDefault="00ED4A3C" w14:paraId="25DD65D1" w14:textId="77777777">
      <w:pPr>
        <w:pStyle w:val="Default"/>
        <w:rPr>
          <w:rFonts w:asciiTheme="minorHAnsi" w:hAnsiTheme="minorHAnsi"/>
          <w:b/>
          <w:bCs/>
          <w:sz w:val="22"/>
          <w:szCs w:val="22"/>
        </w:rPr>
      </w:pPr>
    </w:p>
    <w:p w:rsidRPr="00D16EEA" w:rsidR="00ED4A3C" w:rsidP="00ED4A3C" w:rsidRDefault="00ED4A3C" w14:paraId="3997D1D3" w14:textId="77777777">
      <w:pPr>
        <w:pStyle w:val="Default"/>
        <w:numPr>
          <w:ilvl w:val="0"/>
          <w:numId w:val="27"/>
        </w:numPr>
        <w:ind w:left="360"/>
        <w:rPr>
          <w:rFonts w:asciiTheme="minorHAnsi" w:hAnsiTheme="minorHAnsi"/>
          <w:b/>
          <w:bCs/>
          <w:sz w:val="22"/>
          <w:szCs w:val="22"/>
        </w:rPr>
      </w:pPr>
      <w:r>
        <w:rPr>
          <w:rFonts w:asciiTheme="minorHAnsi" w:hAnsiTheme="minorHAnsi"/>
          <w:b/>
          <w:bCs/>
          <w:sz w:val="22"/>
          <w:szCs w:val="22"/>
        </w:rPr>
        <w:t>Basic Project Profile</w:t>
      </w:r>
    </w:p>
    <w:tbl>
      <w:tblPr>
        <w:tblW w:w="0" w:type="auto"/>
        <w:tblInd w:w="175" w:type="dxa"/>
        <w:tblLayout w:type="fixed"/>
        <w:tblCellMar>
          <w:top w:w="29" w:type="dxa"/>
          <w:left w:w="115" w:type="dxa"/>
          <w:bottom w:w="29" w:type="dxa"/>
          <w:right w:w="115" w:type="dxa"/>
        </w:tblCellMar>
        <w:tblLook w:val="0000" w:firstRow="0" w:lastRow="0" w:firstColumn="0" w:lastColumn="0" w:noHBand="0" w:noVBand="0"/>
      </w:tblPr>
      <w:tblGrid>
        <w:gridCol w:w="6115"/>
        <w:gridCol w:w="2903"/>
      </w:tblGrid>
      <w:tr w:rsidRPr="00CA46C7" w:rsidR="00ED4A3C" w14:paraId="5EA3EDD3" w14:textId="77777777">
        <w:trPr>
          <w:trHeight w:val="157"/>
        </w:trPr>
        <w:tc>
          <w:tcPr>
            <w:tcW w:w="6115" w:type="dxa"/>
            <w:tcBorders>
              <w:top w:val="single" w:color="000000" w:sz="8" w:space="0"/>
              <w:left w:val="single" w:color="000000" w:sz="8" w:space="0"/>
              <w:bottom w:val="single" w:color="000000" w:sz="8" w:space="0"/>
              <w:right w:val="single" w:color="000000" w:sz="8" w:space="0"/>
            </w:tcBorders>
          </w:tcPr>
          <w:p w:rsidRPr="00CA46C7" w:rsidR="00ED4A3C" w:rsidRDefault="00ED4A3C" w14:paraId="10596FC3" w14:textId="77777777">
            <w:pPr>
              <w:pStyle w:val="Default"/>
              <w:rPr>
                <w:rFonts w:asciiTheme="minorHAnsi" w:hAnsiTheme="minorHAnsi"/>
                <w:bCs/>
                <w:sz w:val="22"/>
                <w:szCs w:val="22"/>
              </w:rPr>
            </w:pPr>
            <w:r w:rsidRPr="00CA46C7">
              <w:rPr>
                <w:rFonts w:asciiTheme="minorHAnsi" w:hAnsiTheme="minorHAnsi"/>
                <w:b/>
                <w:bCs/>
                <w:sz w:val="22"/>
                <w:szCs w:val="22"/>
              </w:rPr>
              <w:t>Count</w:t>
            </w:r>
            <w:r>
              <w:rPr>
                <w:rFonts w:asciiTheme="minorHAnsi" w:hAnsiTheme="minorHAnsi"/>
                <w:b/>
                <w:bCs/>
                <w:sz w:val="22"/>
                <w:szCs w:val="22"/>
              </w:rPr>
              <w:t>ries</w:t>
            </w:r>
            <w:r w:rsidRPr="00CA46C7">
              <w:rPr>
                <w:rFonts w:asciiTheme="minorHAnsi" w:hAnsiTheme="minorHAnsi"/>
                <w:bCs/>
                <w:sz w:val="22"/>
                <w:szCs w:val="22"/>
              </w:rPr>
              <w:t>:</w:t>
            </w:r>
            <w:r>
              <w:rPr>
                <w:rFonts w:asciiTheme="minorHAnsi" w:hAnsiTheme="minorHAnsi"/>
                <w:bCs/>
                <w:sz w:val="22"/>
                <w:szCs w:val="22"/>
              </w:rPr>
              <w:t xml:space="preserve"> Mexico</w:t>
            </w:r>
          </w:p>
        </w:tc>
        <w:tc>
          <w:tcPr>
            <w:tcW w:w="2903" w:type="dxa"/>
            <w:tcBorders>
              <w:top w:val="single" w:color="000000" w:sz="8" w:space="0"/>
              <w:left w:val="single" w:color="000000" w:sz="8" w:space="0"/>
              <w:bottom w:val="single" w:color="000000" w:sz="8" w:space="0"/>
              <w:right w:val="single" w:color="000000" w:sz="8" w:space="0"/>
            </w:tcBorders>
          </w:tcPr>
          <w:p w:rsidRPr="00CA46C7" w:rsidR="00ED4A3C" w:rsidRDefault="00ED4A3C" w14:paraId="522132BA" w14:textId="77777777">
            <w:pPr>
              <w:pStyle w:val="Default"/>
              <w:rPr>
                <w:rFonts w:asciiTheme="minorHAnsi" w:hAnsiTheme="minorHAnsi"/>
                <w:sz w:val="22"/>
                <w:szCs w:val="22"/>
              </w:rPr>
            </w:pPr>
            <w:r w:rsidRPr="00CA46C7">
              <w:rPr>
                <w:rFonts w:asciiTheme="minorHAnsi" w:hAnsiTheme="minorHAnsi"/>
                <w:b/>
                <w:sz w:val="22"/>
                <w:szCs w:val="22"/>
              </w:rPr>
              <w:t>GEF</w:t>
            </w:r>
            <w:r w:rsidRPr="00CA46C7">
              <w:rPr>
                <w:rFonts w:asciiTheme="minorHAnsi" w:hAnsiTheme="minorHAnsi"/>
                <w:sz w:val="22"/>
                <w:szCs w:val="22"/>
              </w:rPr>
              <w:t xml:space="preserve"> </w:t>
            </w:r>
            <w:r w:rsidRPr="00CA46C7">
              <w:rPr>
                <w:rFonts w:asciiTheme="minorHAnsi" w:hAnsiTheme="minorHAnsi"/>
                <w:b/>
                <w:sz w:val="22"/>
                <w:szCs w:val="22"/>
              </w:rPr>
              <w:t>Project</w:t>
            </w:r>
            <w:r w:rsidRPr="00CA46C7">
              <w:rPr>
                <w:rFonts w:asciiTheme="minorHAnsi" w:hAnsiTheme="minorHAnsi"/>
                <w:sz w:val="22"/>
                <w:szCs w:val="22"/>
              </w:rPr>
              <w:t xml:space="preserve"> </w:t>
            </w:r>
            <w:r w:rsidRPr="00CA46C7">
              <w:rPr>
                <w:rFonts w:asciiTheme="minorHAnsi" w:hAnsiTheme="minorHAnsi"/>
                <w:b/>
                <w:sz w:val="22"/>
                <w:szCs w:val="22"/>
              </w:rPr>
              <w:t>ID</w:t>
            </w:r>
            <w:r w:rsidRPr="00CA46C7">
              <w:rPr>
                <w:rFonts w:asciiTheme="minorHAnsi" w:hAnsiTheme="minorHAnsi"/>
                <w:sz w:val="22"/>
                <w:szCs w:val="22"/>
              </w:rPr>
              <w:t>:</w:t>
            </w:r>
            <w:r>
              <w:rPr>
                <w:rFonts w:asciiTheme="minorHAnsi" w:hAnsiTheme="minorHAnsi"/>
                <w:sz w:val="22"/>
                <w:szCs w:val="22"/>
              </w:rPr>
              <w:t xml:space="preserve"> </w:t>
            </w:r>
          </w:p>
        </w:tc>
      </w:tr>
      <w:tr w:rsidRPr="00CA46C7" w:rsidR="00ED4A3C" w14:paraId="3BF91E1E" w14:textId="77777777">
        <w:trPr>
          <w:trHeight w:val="203"/>
        </w:trPr>
        <w:tc>
          <w:tcPr>
            <w:tcW w:w="9018" w:type="dxa"/>
            <w:gridSpan w:val="2"/>
            <w:tcBorders>
              <w:top w:val="single" w:color="000000" w:sz="8" w:space="0"/>
              <w:left w:val="single" w:color="000000" w:sz="8" w:space="0"/>
              <w:bottom w:val="single" w:color="000000" w:sz="8" w:space="0"/>
              <w:right w:val="single" w:color="000000" w:sz="8" w:space="0"/>
            </w:tcBorders>
          </w:tcPr>
          <w:p w:rsidRPr="00CA46C7" w:rsidR="00ED4A3C" w:rsidRDefault="00ED4A3C" w14:paraId="51E792D7" w14:textId="77777777">
            <w:pPr>
              <w:pStyle w:val="Default"/>
              <w:rPr>
                <w:rFonts w:asciiTheme="minorHAnsi" w:hAnsiTheme="minorHAnsi"/>
                <w:sz w:val="22"/>
                <w:szCs w:val="22"/>
              </w:rPr>
            </w:pPr>
            <w:r w:rsidRPr="00CA46C7">
              <w:rPr>
                <w:rFonts w:asciiTheme="minorHAnsi" w:hAnsiTheme="minorHAnsi"/>
                <w:b/>
                <w:sz w:val="22"/>
                <w:szCs w:val="22"/>
              </w:rPr>
              <w:t>Project</w:t>
            </w:r>
            <w:r w:rsidRPr="00CA46C7">
              <w:rPr>
                <w:rFonts w:asciiTheme="minorHAnsi" w:hAnsiTheme="minorHAnsi"/>
                <w:sz w:val="22"/>
                <w:szCs w:val="22"/>
              </w:rPr>
              <w:t xml:space="preserve"> </w:t>
            </w:r>
            <w:r w:rsidRPr="00CA46C7">
              <w:rPr>
                <w:rFonts w:asciiTheme="minorHAnsi" w:hAnsiTheme="minorHAnsi"/>
                <w:b/>
                <w:sz w:val="22"/>
                <w:szCs w:val="22"/>
              </w:rPr>
              <w:t>Title</w:t>
            </w:r>
            <w:r w:rsidRPr="00CA46C7">
              <w:rPr>
                <w:rFonts w:asciiTheme="minorHAnsi" w:hAnsiTheme="minorHAnsi"/>
                <w:sz w:val="22"/>
                <w:szCs w:val="22"/>
              </w:rPr>
              <w:t xml:space="preserve">: </w:t>
            </w:r>
            <w:r w:rsidRPr="002F77E2">
              <w:rPr>
                <w:rFonts w:asciiTheme="minorHAnsi" w:hAnsiTheme="minorHAnsi"/>
                <w:sz w:val="22"/>
                <w:szCs w:val="22"/>
              </w:rPr>
              <w:t>Mex30x30</w:t>
            </w:r>
            <w:r>
              <w:rPr>
                <w:rFonts w:asciiTheme="minorHAnsi" w:hAnsiTheme="minorHAnsi"/>
                <w:sz w:val="22"/>
                <w:szCs w:val="22"/>
              </w:rPr>
              <w:t xml:space="preserve">: </w:t>
            </w:r>
            <w:r w:rsidRPr="007D3FA9">
              <w:rPr>
                <w:rFonts w:asciiTheme="minorHAnsi" w:hAnsiTheme="minorHAnsi"/>
                <w:sz w:val="22"/>
                <w:szCs w:val="22"/>
              </w:rPr>
              <w:t>Conserving Mexican biodiversity through communities and their protected areas</w:t>
            </w:r>
          </w:p>
        </w:tc>
      </w:tr>
      <w:tr w:rsidRPr="00C00659" w:rsidR="00ED4A3C" w14:paraId="679526B5" w14:textId="77777777">
        <w:trPr>
          <w:trHeight w:val="157"/>
        </w:trPr>
        <w:tc>
          <w:tcPr>
            <w:tcW w:w="9018" w:type="dxa"/>
            <w:gridSpan w:val="2"/>
            <w:tcBorders>
              <w:top w:val="single" w:color="000000" w:sz="8" w:space="0"/>
              <w:left w:val="single" w:color="000000" w:sz="8" w:space="0"/>
              <w:bottom w:val="single" w:color="000000" w:sz="8" w:space="0"/>
              <w:right w:val="single" w:color="000000" w:sz="8" w:space="0"/>
            </w:tcBorders>
          </w:tcPr>
          <w:p w:rsidRPr="001C6D7C" w:rsidR="00ED4A3C" w:rsidRDefault="00ED4A3C" w14:paraId="5F0540D5" w14:textId="77777777">
            <w:pPr>
              <w:pStyle w:val="Default"/>
              <w:rPr>
                <w:rFonts w:asciiTheme="minorHAnsi" w:hAnsiTheme="minorHAnsi"/>
                <w:sz w:val="22"/>
                <w:szCs w:val="22"/>
                <w:lang w:val="es-ES"/>
              </w:rPr>
            </w:pPr>
            <w:proofErr w:type="spellStart"/>
            <w:r w:rsidRPr="001C6D7C">
              <w:rPr>
                <w:rFonts w:asciiTheme="minorHAnsi" w:hAnsiTheme="minorHAnsi"/>
                <w:b/>
                <w:sz w:val="22"/>
                <w:szCs w:val="22"/>
                <w:lang w:val="es-ES"/>
              </w:rPr>
              <w:t>Executing</w:t>
            </w:r>
            <w:proofErr w:type="spellEnd"/>
            <w:r w:rsidRPr="001C6D7C">
              <w:rPr>
                <w:rFonts w:asciiTheme="minorHAnsi" w:hAnsiTheme="minorHAnsi"/>
                <w:sz w:val="22"/>
                <w:szCs w:val="22"/>
                <w:lang w:val="es-ES"/>
              </w:rPr>
              <w:t xml:space="preserve"> </w:t>
            </w:r>
            <w:r w:rsidRPr="001C6D7C">
              <w:rPr>
                <w:rFonts w:asciiTheme="minorHAnsi" w:hAnsiTheme="minorHAnsi"/>
                <w:b/>
                <w:sz w:val="22"/>
                <w:szCs w:val="22"/>
                <w:lang w:val="es-ES"/>
              </w:rPr>
              <w:t>Agency</w:t>
            </w:r>
            <w:r w:rsidRPr="001C6D7C">
              <w:rPr>
                <w:rFonts w:asciiTheme="minorHAnsi" w:hAnsiTheme="minorHAnsi"/>
                <w:sz w:val="22"/>
                <w:szCs w:val="22"/>
                <w:lang w:val="es-ES"/>
              </w:rPr>
              <w:t>: Fondo Mexicano para la Conservación de la Naturaleza</w:t>
            </w:r>
            <w:r>
              <w:rPr>
                <w:rFonts w:asciiTheme="minorHAnsi" w:hAnsiTheme="minorHAnsi"/>
                <w:sz w:val="22"/>
                <w:szCs w:val="22"/>
                <w:lang w:val="es-ES"/>
              </w:rPr>
              <w:t xml:space="preserve"> (FMCN)</w:t>
            </w:r>
          </w:p>
        </w:tc>
      </w:tr>
      <w:tr w:rsidRPr="00CA46C7" w:rsidR="00ED4A3C" w14:paraId="386AE2F8" w14:textId="77777777">
        <w:trPr>
          <w:trHeight w:val="157"/>
        </w:trPr>
        <w:tc>
          <w:tcPr>
            <w:tcW w:w="9018" w:type="dxa"/>
            <w:gridSpan w:val="2"/>
            <w:tcBorders>
              <w:top w:val="single" w:color="000000" w:sz="8" w:space="0"/>
              <w:left w:val="single" w:color="000000" w:sz="8" w:space="0"/>
              <w:bottom w:val="single" w:color="000000" w:sz="8" w:space="0"/>
              <w:right w:val="single" w:color="000000" w:sz="8" w:space="0"/>
            </w:tcBorders>
          </w:tcPr>
          <w:p w:rsidRPr="00CA46C7" w:rsidR="00ED4A3C" w:rsidRDefault="00ED4A3C" w14:paraId="5FFAED35" w14:textId="77777777">
            <w:pPr>
              <w:pStyle w:val="Default"/>
              <w:rPr>
                <w:rFonts w:asciiTheme="minorHAnsi" w:hAnsiTheme="minorHAnsi"/>
                <w:sz w:val="22"/>
                <w:szCs w:val="22"/>
              </w:rPr>
            </w:pPr>
            <w:r w:rsidRPr="00CA46C7">
              <w:rPr>
                <w:rFonts w:asciiTheme="minorHAnsi" w:hAnsiTheme="minorHAnsi"/>
                <w:b/>
                <w:sz w:val="22"/>
                <w:szCs w:val="22"/>
              </w:rPr>
              <w:t>GEF</w:t>
            </w:r>
            <w:r w:rsidRPr="00CA46C7">
              <w:rPr>
                <w:rFonts w:asciiTheme="minorHAnsi" w:hAnsiTheme="minorHAnsi"/>
                <w:sz w:val="22"/>
                <w:szCs w:val="22"/>
              </w:rPr>
              <w:t xml:space="preserve"> </w:t>
            </w:r>
            <w:r w:rsidRPr="00CA46C7">
              <w:rPr>
                <w:rFonts w:asciiTheme="minorHAnsi" w:hAnsiTheme="minorHAnsi"/>
                <w:b/>
                <w:sz w:val="22"/>
                <w:szCs w:val="22"/>
              </w:rPr>
              <w:t>Focal</w:t>
            </w:r>
            <w:r w:rsidRPr="00CA46C7">
              <w:rPr>
                <w:rFonts w:asciiTheme="minorHAnsi" w:hAnsiTheme="minorHAnsi"/>
                <w:sz w:val="22"/>
                <w:szCs w:val="22"/>
              </w:rPr>
              <w:t xml:space="preserve"> </w:t>
            </w:r>
            <w:r w:rsidRPr="00CA46C7">
              <w:rPr>
                <w:rFonts w:asciiTheme="minorHAnsi" w:hAnsiTheme="minorHAnsi"/>
                <w:b/>
                <w:sz w:val="22"/>
                <w:szCs w:val="22"/>
              </w:rPr>
              <w:t>Area</w:t>
            </w:r>
            <w:r w:rsidRPr="00CA46C7">
              <w:rPr>
                <w:rFonts w:asciiTheme="minorHAnsi" w:hAnsiTheme="minorHAnsi"/>
                <w:sz w:val="22"/>
                <w:szCs w:val="22"/>
              </w:rPr>
              <w:t>:</w:t>
            </w:r>
            <w:r>
              <w:rPr>
                <w:rFonts w:asciiTheme="minorHAnsi" w:hAnsiTheme="minorHAnsi"/>
                <w:sz w:val="22"/>
                <w:szCs w:val="22"/>
              </w:rPr>
              <w:t xml:space="preserve"> </w:t>
            </w:r>
            <w:r w:rsidRPr="00CE7E72">
              <w:rPr>
                <w:rFonts w:asciiTheme="minorHAnsi" w:hAnsiTheme="minorHAnsi"/>
                <w:sz w:val="22"/>
                <w:szCs w:val="22"/>
              </w:rPr>
              <w:t>Global Biodiversity Framework Fund (GBFF)</w:t>
            </w:r>
          </w:p>
        </w:tc>
      </w:tr>
      <w:tr w:rsidRPr="00CA46C7" w:rsidR="00ED4A3C" w14:paraId="3BEF275C" w14:textId="77777777">
        <w:trPr>
          <w:trHeight w:val="157"/>
        </w:trPr>
        <w:tc>
          <w:tcPr>
            <w:tcW w:w="9018" w:type="dxa"/>
            <w:gridSpan w:val="2"/>
            <w:tcBorders>
              <w:top w:val="single" w:color="000000" w:sz="8" w:space="0"/>
              <w:left w:val="single" w:color="000000" w:sz="8" w:space="0"/>
              <w:bottom w:val="single" w:color="000000" w:sz="8" w:space="0"/>
              <w:right w:val="single" w:color="000000" w:sz="8" w:space="0"/>
            </w:tcBorders>
          </w:tcPr>
          <w:p w:rsidRPr="00CA46C7" w:rsidR="00ED4A3C" w:rsidRDefault="00ED4A3C" w14:paraId="77922054" w14:textId="77777777">
            <w:pPr>
              <w:pStyle w:val="Default"/>
              <w:rPr>
                <w:rFonts w:asciiTheme="minorHAnsi" w:hAnsiTheme="minorHAnsi"/>
                <w:sz w:val="22"/>
                <w:szCs w:val="22"/>
              </w:rPr>
            </w:pPr>
            <w:r w:rsidRPr="00CA46C7">
              <w:rPr>
                <w:rFonts w:asciiTheme="minorHAnsi" w:hAnsiTheme="minorHAnsi"/>
                <w:b/>
                <w:sz w:val="22"/>
                <w:szCs w:val="22"/>
              </w:rPr>
              <w:t>GEF Project Amount</w:t>
            </w:r>
            <w:r w:rsidRPr="00CA46C7">
              <w:rPr>
                <w:rFonts w:asciiTheme="minorHAnsi" w:hAnsiTheme="minorHAnsi"/>
                <w:sz w:val="22"/>
                <w:szCs w:val="22"/>
              </w:rPr>
              <w:t>:</w:t>
            </w:r>
            <w:r>
              <w:rPr>
                <w:rFonts w:asciiTheme="minorHAnsi" w:hAnsiTheme="minorHAnsi"/>
                <w:sz w:val="22"/>
                <w:szCs w:val="22"/>
              </w:rPr>
              <w:t xml:space="preserve"> USD</w:t>
            </w:r>
            <w:r w:rsidRPr="008965A5">
              <w:rPr>
                <w:rFonts w:asciiTheme="minorHAnsi" w:hAnsiTheme="minorHAnsi"/>
                <w:sz w:val="22"/>
                <w:szCs w:val="22"/>
              </w:rPr>
              <w:t>$</w:t>
            </w:r>
          </w:p>
        </w:tc>
      </w:tr>
      <w:tr w:rsidRPr="00A50E74" w:rsidR="00ED4A3C" w14:paraId="1CF18FC2" w14:textId="77777777">
        <w:trPr>
          <w:trHeight w:val="157"/>
        </w:trPr>
        <w:tc>
          <w:tcPr>
            <w:tcW w:w="9018" w:type="dxa"/>
            <w:gridSpan w:val="2"/>
            <w:tcBorders>
              <w:top w:val="single" w:color="000000" w:sz="8" w:space="0"/>
              <w:left w:val="single" w:color="000000" w:sz="8" w:space="0"/>
              <w:bottom w:val="single" w:color="000000" w:sz="8" w:space="0"/>
              <w:right w:val="single" w:color="000000" w:sz="8" w:space="0"/>
            </w:tcBorders>
          </w:tcPr>
          <w:p w:rsidRPr="00104A90" w:rsidR="00ED4A3C" w:rsidRDefault="00ED4A3C" w14:paraId="60C5BD07" w14:textId="77777777">
            <w:pPr>
              <w:pStyle w:val="Default"/>
              <w:rPr>
                <w:rFonts w:asciiTheme="minorHAnsi" w:hAnsiTheme="minorHAnsi"/>
                <w:b/>
                <w:sz w:val="22"/>
                <w:szCs w:val="22"/>
                <w:lang w:val="fr-FR"/>
              </w:rPr>
            </w:pPr>
            <w:r w:rsidRPr="00104A90">
              <w:rPr>
                <w:rFonts w:asciiTheme="minorHAnsi" w:hAnsiTheme="minorHAnsi"/>
                <w:b/>
                <w:sz w:val="22"/>
                <w:szCs w:val="22"/>
                <w:lang w:val="fr-FR"/>
              </w:rPr>
              <w:t xml:space="preserve">CI-GEF Project </w:t>
            </w:r>
            <w:proofErr w:type="gramStart"/>
            <w:r w:rsidRPr="00104A90">
              <w:rPr>
                <w:rFonts w:asciiTheme="minorHAnsi" w:hAnsiTheme="minorHAnsi"/>
                <w:b/>
                <w:sz w:val="22"/>
                <w:szCs w:val="22"/>
                <w:lang w:val="fr-FR"/>
              </w:rPr>
              <w:t>Manager:</w:t>
            </w:r>
            <w:proofErr w:type="gramEnd"/>
            <w:r w:rsidRPr="00104A90">
              <w:rPr>
                <w:rFonts w:asciiTheme="minorHAnsi" w:hAnsiTheme="minorHAnsi"/>
                <w:b/>
                <w:sz w:val="22"/>
                <w:szCs w:val="22"/>
                <w:lang w:val="fr-FR"/>
              </w:rPr>
              <w:t xml:space="preserve"> </w:t>
            </w:r>
            <w:r w:rsidRPr="00A50E74">
              <w:rPr>
                <w:rFonts w:asciiTheme="minorHAnsi" w:hAnsiTheme="minorHAnsi"/>
                <w:bCs/>
                <w:sz w:val="22"/>
                <w:szCs w:val="22"/>
                <w:lang w:val="fr-FR"/>
              </w:rPr>
              <w:t>Daniela Carrion</w:t>
            </w:r>
          </w:p>
        </w:tc>
      </w:tr>
      <w:tr w:rsidRPr="00CA46C7" w:rsidR="00ED4A3C" w14:paraId="71D78C45" w14:textId="77777777">
        <w:trPr>
          <w:trHeight w:val="157"/>
        </w:trPr>
        <w:tc>
          <w:tcPr>
            <w:tcW w:w="9018" w:type="dxa"/>
            <w:gridSpan w:val="2"/>
            <w:tcBorders>
              <w:top w:val="single" w:color="000000" w:sz="8" w:space="0"/>
              <w:left w:val="single" w:color="000000" w:sz="8" w:space="0"/>
              <w:bottom w:val="single" w:color="000000" w:sz="8" w:space="0"/>
              <w:right w:val="single" w:color="000000" w:sz="8" w:space="0"/>
            </w:tcBorders>
          </w:tcPr>
          <w:p w:rsidRPr="00CA46C7" w:rsidR="00ED4A3C" w:rsidRDefault="00ED4A3C" w14:paraId="7A24D3A0" w14:textId="77777777">
            <w:pPr>
              <w:pStyle w:val="Default"/>
              <w:rPr>
                <w:rFonts w:asciiTheme="minorHAnsi" w:hAnsiTheme="minorHAnsi"/>
                <w:sz w:val="22"/>
                <w:szCs w:val="22"/>
              </w:rPr>
            </w:pPr>
            <w:r>
              <w:rPr>
                <w:rFonts w:asciiTheme="minorHAnsi" w:hAnsiTheme="minorHAnsi"/>
                <w:b/>
                <w:sz w:val="22"/>
                <w:szCs w:val="22"/>
              </w:rPr>
              <w:t>ESS Analysis Performed by</w:t>
            </w:r>
            <w:r w:rsidRPr="00CA46C7">
              <w:rPr>
                <w:rFonts w:asciiTheme="minorHAnsi" w:hAnsiTheme="minorHAnsi"/>
                <w:sz w:val="22"/>
                <w:szCs w:val="22"/>
              </w:rPr>
              <w:t xml:space="preserve">: </w:t>
            </w:r>
            <w:r w:rsidRPr="00936921">
              <w:rPr>
                <w:rFonts w:asciiTheme="minorHAnsi" w:hAnsiTheme="minorHAnsi"/>
                <w:sz w:val="22"/>
                <w:szCs w:val="22"/>
              </w:rPr>
              <w:t>Ian Kissoon</w:t>
            </w:r>
            <w:r>
              <w:rPr>
                <w:rFonts w:asciiTheme="minorHAnsi" w:hAnsiTheme="minorHAnsi"/>
                <w:sz w:val="22"/>
                <w:szCs w:val="22"/>
              </w:rPr>
              <w:t>, Senior Director of ESMF, CI-GCF/GEF Agencies</w:t>
            </w:r>
          </w:p>
        </w:tc>
      </w:tr>
      <w:tr w:rsidRPr="00CA46C7" w:rsidR="00ED4A3C" w14:paraId="609F00A0" w14:textId="77777777">
        <w:trPr>
          <w:trHeight w:val="157"/>
        </w:trPr>
        <w:tc>
          <w:tcPr>
            <w:tcW w:w="9018" w:type="dxa"/>
            <w:gridSpan w:val="2"/>
            <w:tcBorders>
              <w:top w:val="single" w:color="000000" w:sz="8" w:space="0"/>
              <w:left w:val="single" w:color="000000" w:sz="8" w:space="0"/>
              <w:bottom w:val="single" w:color="000000" w:sz="8" w:space="0"/>
              <w:right w:val="single" w:color="000000" w:sz="8" w:space="0"/>
            </w:tcBorders>
          </w:tcPr>
          <w:p w:rsidRPr="00CA46C7" w:rsidR="00ED4A3C" w:rsidRDefault="00ED4A3C" w14:paraId="752D2986" w14:textId="77777777">
            <w:pPr>
              <w:pStyle w:val="Default"/>
              <w:rPr>
                <w:rFonts w:asciiTheme="minorHAnsi" w:hAnsiTheme="minorHAnsi"/>
                <w:sz w:val="22"/>
                <w:szCs w:val="22"/>
              </w:rPr>
            </w:pPr>
            <w:r w:rsidRPr="00CA46C7">
              <w:rPr>
                <w:rFonts w:asciiTheme="minorHAnsi" w:hAnsiTheme="minorHAnsi"/>
                <w:b/>
                <w:sz w:val="22"/>
                <w:szCs w:val="22"/>
              </w:rPr>
              <w:t xml:space="preserve">Date of </w:t>
            </w:r>
            <w:r>
              <w:rPr>
                <w:rFonts w:asciiTheme="minorHAnsi" w:hAnsiTheme="minorHAnsi"/>
                <w:b/>
                <w:sz w:val="22"/>
                <w:szCs w:val="22"/>
              </w:rPr>
              <w:t>Analysis</w:t>
            </w:r>
            <w:r w:rsidRPr="00CA46C7">
              <w:rPr>
                <w:rFonts w:asciiTheme="minorHAnsi" w:hAnsiTheme="minorHAnsi"/>
                <w:sz w:val="22"/>
                <w:szCs w:val="22"/>
              </w:rPr>
              <w:t xml:space="preserve">: </w:t>
            </w:r>
            <w:r>
              <w:rPr>
                <w:rFonts w:asciiTheme="minorHAnsi" w:hAnsiTheme="minorHAnsi"/>
                <w:sz w:val="22"/>
                <w:szCs w:val="22"/>
              </w:rPr>
              <w:t>March 22, 2024</w:t>
            </w:r>
          </w:p>
        </w:tc>
      </w:tr>
    </w:tbl>
    <w:p w:rsidR="00ED4A3C" w:rsidP="00ED4A3C" w:rsidRDefault="00ED4A3C" w14:paraId="4EE7D935" w14:textId="77777777">
      <w:pPr>
        <w:pStyle w:val="Default"/>
        <w:rPr>
          <w:rFonts w:asciiTheme="minorHAnsi" w:hAnsiTheme="minorHAnsi"/>
          <w:b/>
          <w:bCs/>
          <w:sz w:val="22"/>
          <w:szCs w:val="22"/>
        </w:rPr>
      </w:pPr>
    </w:p>
    <w:p w:rsidRPr="00CE4D34" w:rsidR="00ED4A3C" w:rsidP="00ED4A3C" w:rsidRDefault="00ED4A3C" w14:paraId="2F84B35A" w14:textId="77777777">
      <w:pPr>
        <w:pStyle w:val="Default"/>
        <w:numPr>
          <w:ilvl w:val="0"/>
          <w:numId w:val="27"/>
        </w:numPr>
        <w:ind w:left="360"/>
        <w:rPr>
          <w:rFonts w:asciiTheme="minorHAnsi" w:hAnsiTheme="minorHAnsi"/>
          <w:b/>
          <w:bCs/>
          <w:sz w:val="22"/>
          <w:szCs w:val="22"/>
        </w:rPr>
      </w:pPr>
      <w:r w:rsidRPr="00CE4D34">
        <w:rPr>
          <w:rFonts w:asciiTheme="minorHAnsi" w:hAnsiTheme="minorHAnsi"/>
          <w:b/>
          <w:bCs/>
          <w:sz w:val="22"/>
          <w:szCs w:val="22"/>
        </w:rPr>
        <w:t>Summary of Project Risk Categorization, ESS Standards Triggered and Mitigation Plans Required</w:t>
      </w:r>
    </w:p>
    <w:tbl>
      <w:tblPr>
        <w:tblW w:w="0" w:type="auto"/>
        <w:tblInd w:w="1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115" w:type="dxa"/>
          <w:bottom w:w="29" w:type="dxa"/>
          <w:right w:w="115" w:type="dxa"/>
        </w:tblCellMar>
        <w:tblLook w:val="0000" w:firstRow="0" w:lastRow="0" w:firstColumn="0" w:lastColumn="0" w:noHBand="0" w:noVBand="0"/>
      </w:tblPr>
      <w:tblGrid>
        <w:gridCol w:w="3618"/>
        <w:gridCol w:w="891"/>
        <w:gridCol w:w="909"/>
        <w:gridCol w:w="1800"/>
        <w:gridCol w:w="1800"/>
      </w:tblGrid>
      <w:tr w:rsidRPr="00CA46C7" w:rsidR="00ED4A3C" w14:paraId="57AEF62D" w14:textId="77777777">
        <w:trPr>
          <w:trHeight w:val="159"/>
        </w:trPr>
        <w:tc>
          <w:tcPr>
            <w:tcW w:w="3618" w:type="dxa"/>
            <w:vMerge w:val="restart"/>
            <w:shd w:val="clear" w:color="auto" w:fill="BFBFBF"/>
            <w:vAlign w:val="center"/>
          </w:tcPr>
          <w:p w:rsidRPr="00CA46C7" w:rsidR="00ED4A3C" w:rsidRDefault="00ED4A3C" w14:paraId="10E14928" w14:textId="77777777">
            <w:pPr>
              <w:pStyle w:val="Default"/>
              <w:rPr>
                <w:rFonts w:asciiTheme="minorHAnsi" w:hAnsiTheme="minorHAnsi"/>
                <w:sz w:val="22"/>
                <w:szCs w:val="22"/>
              </w:rPr>
            </w:pPr>
            <w:r w:rsidRPr="00CA46C7">
              <w:rPr>
                <w:rFonts w:asciiTheme="minorHAnsi" w:hAnsiTheme="minorHAnsi"/>
                <w:b/>
                <w:bCs/>
                <w:sz w:val="22"/>
                <w:szCs w:val="22"/>
              </w:rPr>
              <w:t>P</w:t>
            </w:r>
            <w:r>
              <w:rPr>
                <w:rFonts w:asciiTheme="minorHAnsi" w:hAnsiTheme="minorHAnsi"/>
                <w:b/>
                <w:bCs/>
                <w:sz w:val="22"/>
                <w:szCs w:val="22"/>
              </w:rPr>
              <w:t>roject</w:t>
            </w:r>
            <w:r w:rsidRPr="00CA46C7">
              <w:rPr>
                <w:rFonts w:asciiTheme="minorHAnsi" w:hAnsiTheme="minorHAnsi"/>
                <w:b/>
                <w:bCs/>
                <w:sz w:val="22"/>
                <w:szCs w:val="22"/>
              </w:rPr>
              <w:t xml:space="preserve"> C</w:t>
            </w:r>
            <w:r>
              <w:rPr>
                <w:rFonts w:asciiTheme="minorHAnsi" w:hAnsiTheme="minorHAnsi"/>
                <w:b/>
                <w:bCs/>
                <w:sz w:val="22"/>
                <w:szCs w:val="22"/>
              </w:rPr>
              <w:t>ategory:</w:t>
            </w:r>
          </w:p>
        </w:tc>
        <w:tc>
          <w:tcPr>
            <w:tcW w:w="1800" w:type="dxa"/>
            <w:gridSpan w:val="2"/>
            <w:shd w:val="clear" w:color="auto" w:fill="D9D9D9"/>
          </w:tcPr>
          <w:p w:rsidRPr="00CA46C7" w:rsidR="00ED4A3C" w:rsidRDefault="00ED4A3C" w14:paraId="2DC0459F" w14:textId="77777777">
            <w:pPr>
              <w:pStyle w:val="Default"/>
              <w:jc w:val="center"/>
              <w:rPr>
                <w:rFonts w:asciiTheme="minorHAnsi" w:hAnsiTheme="minorHAnsi"/>
                <w:b/>
                <w:sz w:val="22"/>
                <w:szCs w:val="22"/>
              </w:rPr>
            </w:pPr>
            <w:r w:rsidRPr="00CA46C7">
              <w:rPr>
                <w:rFonts w:asciiTheme="minorHAnsi" w:hAnsiTheme="minorHAnsi"/>
                <w:b/>
                <w:sz w:val="22"/>
                <w:szCs w:val="22"/>
              </w:rPr>
              <w:t>Category A</w:t>
            </w:r>
          </w:p>
        </w:tc>
        <w:tc>
          <w:tcPr>
            <w:tcW w:w="1800" w:type="dxa"/>
            <w:shd w:val="clear" w:color="auto" w:fill="D9D9D9"/>
          </w:tcPr>
          <w:p w:rsidRPr="00CA46C7" w:rsidR="00ED4A3C" w:rsidRDefault="00ED4A3C" w14:paraId="443BA02E" w14:textId="77777777">
            <w:pPr>
              <w:pStyle w:val="Default"/>
              <w:jc w:val="center"/>
              <w:rPr>
                <w:rFonts w:asciiTheme="minorHAnsi" w:hAnsiTheme="minorHAnsi"/>
                <w:b/>
                <w:sz w:val="22"/>
                <w:szCs w:val="22"/>
              </w:rPr>
            </w:pPr>
            <w:r w:rsidRPr="00CA46C7">
              <w:rPr>
                <w:rFonts w:asciiTheme="minorHAnsi" w:hAnsiTheme="minorHAnsi"/>
                <w:b/>
                <w:sz w:val="22"/>
                <w:szCs w:val="22"/>
              </w:rPr>
              <w:t>Category B</w:t>
            </w:r>
          </w:p>
        </w:tc>
        <w:tc>
          <w:tcPr>
            <w:tcW w:w="1800" w:type="dxa"/>
            <w:shd w:val="clear" w:color="auto" w:fill="D9D9D9"/>
          </w:tcPr>
          <w:p w:rsidRPr="00CA46C7" w:rsidR="00ED4A3C" w:rsidRDefault="00ED4A3C" w14:paraId="3E7CE020" w14:textId="77777777">
            <w:pPr>
              <w:pStyle w:val="Default"/>
              <w:jc w:val="center"/>
              <w:rPr>
                <w:rFonts w:asciiTheme="minorHAnsi" w:hAnsiTheme="minorHAnsi"/>
                <w:b/>
                <w:sz w:val="22"/>
                <w:szCs w:val="22"/>
              </w:rPr>
            </w:pPr>
            <w:r w:rsidRPr="00CA46C7">
              <w:rPr>
                <w:rFonts w:asciiTheme="minorHAnsi" w:hAnsiTheme="minorHAnsi"/>
                <w:b/>
                <w:sz w:val="22"/>
                <w:szCs w:val="22"/>
              </w:rPr>
              <w:t>Category C</w:t>
            </w:r>
          </w:p>
        </w:tc>
      </w:tr>
      <w:tr w:rsidRPr="00CA46C7" w:rsidR="00ED4A3C" w14:paraId="3D156105" w14:textId="77777777">
        <w:trPr>
          <w:trHeight w:val="159"/>
        </w:trPr>
        <w:tc>
          <w:tcPr>
            <w:tcW w:w="3618" w:type="dxa"/>
            <w:vMerge/>
            <w:shd w:val="clear" w:color="auto" w:fill="BFBFBF"/>
          </w:tcPr>
          <w:p w:rsidRPr="00CA46C7" w:rsidR="00ED4A3C" w:rsidRDefault="00ED4A3C" w14:paraId="6E271248" w14:textId="77777777">
            <w:pPr>
              <w:pStyle w:val="Default"/>
              <w:rPr>
                <w:rFonts w:asciiTheme="minorHAnsi" w:hAnsiTheme="minorHAnsi"/>
                <w:sz w:val="22"/>
                <w:szCs w:val="22"/>
              </w:rPr>
            </w:pPr>
          </w:p>
        </w:tc>
        <w:tc>
          <w:tcPr>
            <w:tcW w:w="1800" w:type="dxa"/>
            <w:gridSpan w:val="2"/>
          </w:tcPr>
          <w:p w:rsidRPr="00CA46C7" w:rsidR="00ED4A3C" w:rsidRDefault="00ED4A3C" w14:paraId="6BF5509C" w14:textId="77777777">
            <w:pPr>
              <w:pStyle w:val="Default"/>
              <w:jc w:val="center"/>
              <w:rPr>
                <w:rFonts w:asciiTheme="minorHAnsi" w:hAnsiTheme="minorHAnsi"/>
                <w:b/>
                <w:bCs/>
                <w:sz w:val="22"/>
                <w:szCs w:val="22"/>
              </w:rPr>
            </w:pPr>
          </w:p>
        </w:tc>
        <w:tc>
          <w:tcPr>
            <w:tcW w:w="1800" w:type="dxa"/>
          </w:tcPr>
          <w:p w:rsidRPr="00CA46C7" w:rsidR="00ED4A3C" w:rsidRDefault="00ED4A3C" w14:paraId="3D2265A3" w14:textId="77777777">
            <w:pPr>
              <w:pStyle w:val="Default"/>
              <w:jc w:val="center"/>
              <w:rPr>
                <w:rFonts w:asciiTheme="minorHAnsi" w:hAnsiTheme="minorHAnsi"/>
                <w:b/>
                <w:bCs/>
                <w:sz w:val="22"/>
                <w:szCs w:val="22"/>
              </w:rPr>
            </w:pPr>
            <w:r w:rsidRPr="00673679">
              <w:rPr>
                <w:rFonts w:asciiTheme="minorHAnsi" w:hAnsiTheme="minorHAnsi"/>
                <w:b/>
                <w:bCs/>
                <w:sz w:val="22"/>
                <w:szCs w:val="22"/>
              </w:rPr>
              <w:t>X</w:t>
            </w:r>
          </w:p>
        </w:tc>
        <w:tc>
          <w:tcPr>
            <w:tcW w:w="1800" w:type="dxa"/>
            <w:shd w:val="clear" w:color="auto" w:fill="auto"/>
          </w:tcPr>
          <w:p w:rsidRPr="00CA46C7" w:rsidR="00ED4A3C" w:rsidRDefault="00ED4A3C" w14:paraId="6BA1E685" w14:textId="77777777">
            <w:pPr>
              <w:pStyle w:val="Default"/>
              <w:jc w:val="center"/>
              <w:rPr>
                <w:rFonts w:asciiTheme="minorHAnsi" w:hAnsiTheme="minorHAnsi"/>
                <w:b/>
                <w:bCs/>
                <w:sz w:val="22"/>
                <w:szCs w:val="22"/>
              </w:rPr>
            </w:pPr>
          </w:p>
        </w:tc>
      </w:tr>
      <w:tr w:rsidRPr="00CA46C7" w:rsidR="00ED4A3C" w14:paraId="11EAB46E" w14:textId="77777777">
        <w:trPr>
          <w:trHeight w:val="159"/>
        </w:trPr>
        <w:tc>
          <w:tcPr>
            <w:tcW w:w="9018" w:type="dxa"/>
            <w:gridSpan w:val="5"/>
          </w:tcPr>
          <w:p w:rsidRPr="00CA46C7" w:rsidR="00ED4A3C" w:rsidRDefault="00ED4A3C" w14:paraId="7837DB73" w14:textId="77777777">
            <w:pPr>
              <w:pStyle w:val="Default"/>
              <w:rPr>
                <w:rFonts w:asciiTheme="minorHAnsi" w:hAnsiTheme="minorHAnsi"/>
                <w:b/>
                <w:bCs/>
                <w:sz w:val="22"/>
                <w:szCs w:val="22"/>
              </w:rPr>
            </w:pPr>
            <w:r w:rsidRPr="00C71088">
              <w:rPr>
                <w:rFonts w:asciiTheme="minorHAnsi" w:hAnsiTheme="minorHAnsi"/>
                <w:bCs/>
                <w:i/>
                <w:sz w:val="22"/>
                <w:szCs w:val="22"/>
              </w:rPr>
              <w:t>The proposed project activities have the potential to cause adverse environmental and social impacts. However, the impacts are anticipated to be less adverse than those of Category A projects, site-specific, and mitigation measures can be designed more readily than for Category A projects.</w:t>
            </w:r>
          </w:p>
        </w:tc>
      </w:tr>
      <w:tr w:rsidRPr="00CA46C7" w:rsidR="00ED4A3C" w14:paraId="6E83B9DB" w14:textId="77777777">
        <w:trPr>
          <w:trHeight w:val="159"/>
          <w:tblHeader/>
        </w:trPr>
        <w:tc>
          <w:tcPr>
            <w:tcW w:w="9018" w:type="dxa"/>
            <w:gridSpan w:val="5"/>
            <w:shd w:val="clear" w:color="auto" w:fill="BFBFBF" w:themeFill="background1" w:themeFillShade="BF"/>
          </w:tcPr>
          <w:p w:rsidR="00ED4A3C" w:rsidRDefault="00ED4A3C" w14:paraId="741897C8" w14:textId="77777777">
            <w:pPr>
              <w:pStyle w:val="Default"/>
              <w:rPr>
                <w:rFonts w:asciiTheme="minorHAnsi" w:hAnsiTheme="minorHAnsi"/>
                <w:bCs/>
                <w:i/>
                <w:sz w:val="22"/>
                <w:szCs w:val="22"/>
              </w:rPr>
            </w:pPr>
            <w:r>
              <w:rPr>
                <w:rFonts w:asciiTheme="minorHAnsi" w:hAnsiTheme="minorHAnsi"/>
                <w:b/>
                <w:bCs/>
                <w:sz w:val="22"/>
                <w:szCs w:val="22"/>
              </w:rPr>
              <w:t>Safeguards Triggered:</w:t>
            </w:r>
          </w:p>
        </w:tc>
      </w:tr>
      <w:tr w:rsidRPr="00CD2254" w:rsidR="00ED4A3C" w14:paraId="722A6868" w14:textId="77777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57"/>
        </w:trPr>
        <w:tc>
          <w:tcPr>
            <w:tcW w:w="4509" w:type="dxa"/>
            <w:gridSpan w:val="2"/>
            <w:tcBorders>
              <w:top w:val="single" w:color="000000" w:sz="8" w:space="0"/>
              <w:left w:val="single" w:color="000000" w:sz="8" w:space="0"/>
            </w:tcBorders>
            <w:shd w:val="clear" w:color="auto" w:fill="auto"/>
          </w:tcPr>
          <w:p w:rsidRPr="00CD2254" w:rsidR="00ED4A3C" w:rsidRDefault="00ED4A3C" w14:paraId="4E7DFD78"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bCs/>
              </w:rPr>
              <w:t xml:space="preserve"> </w:t>
            </w:r>
            <w:r w:rsidRPr="00CD2254">
              <w:rPr>
                <w:rFonts w:asciiTheme="minorHAnsi" w:hAnsiTheme="minorHAnsi"/>
                <w:bCs/>
                <w:sz w:val="22"/>
                <w:szCs w:val="22"/>
              </w:rPr>
              <w:t xml:space="preserve">Environmental </w:t>
            </w:r>
            <w:r>
              <w:rPr>
                <w:rFonts w:asciiTheme="minorHAnsi" w:hAnsiTheme="minorHAnsi"/>
                <w:bCs/>
                <w:sz w:val="22"/>
                <w:szCs w:val="22"/>
              </w:rPr>
              <w:t>&amp;</w:t>
            </w:r>
            <w:r w:rsidRPr="00CD2254">
              <w:rPr>
                <w:rFonts w:asciiTheme="minorHAnsi" w:hAnsiTheme="minorHAnsi"/>
                <w:bCs/>
                <w:sz w:val="22"/>
                <w:szCs w:val="22"/>
              </w:rPr>
              <w:t xml:space="preserve"> Social </w:t>
            </w:r>
            <w:r>
              <w:rPr>
                <w:rFonts w:asciiTheme="minorHAnsi" w:hAnsiTheme="minorHAnsi"/>
                <w:bCs/>
                <w:sz w:val="22"/>
                <w:szCs w:val="22"/>
              </w:rPr>
              <w:t xml:space="preserve">Impact </w:t>
            </w:r>
            <w:r w:rsidRPr="00CD2254">
              <w:rPr>
                <w:rFonts w:asciiTheme="minorHAnsi" w:hAnsiTheme="minorHAnsi"/>
                <w:bCs/>
                <w:sz w:val="22"/>
                <w:szCs w:val="22"/>
              </w:rPr>
              <w:t>Assessment</w:t>
            </w:r>
          </w:p>
        </w:tc>
        <w:tc>
          <w:tcPr>
            <w:tcW w:w="4509" w:type="dxa"/>
            <w:gridSpan w:val="3"/>
            <w:tcBorders>
              <w:top w:val="single" w:color="000000" w:sz="8" w:space="0"/>
              <w:right w:val="single" w:color="000000" w:sz="8" w:space="0"/>
            </w:tcBorders>
            <w:shd w:val="clear" w:color="auto" w:fill="auto"/>
          </w:tcPr>
          <w:p w:rsidRPr="00CD2254" w:rsidR="00ED4A3C" w:rsidRDefault="00ED4A3C" w14:paraId="5271C89F"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Cultural Heritage</w:t>
            </w:r>
          </w:p>
        </w:tc>
      </w:tr>
      <w:tr w:rsidRPr="00CD2254" w:rsidR="00ED4A3C" w14:paraId="1C932304" w14:textId="77777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57"/>
        </w:trPr>
        <w:tc>
          <w:tcPr>
            <w:tcW w:w="4509" w:type="dxa"/>
            <w:gridSpan w:val="2"/>
            <w:tcBorders>
              <w:left w:val="single" w:color="000000" w:sz="8" w:space="0"/>
            </w:tcBorders>
            <w:shd w:val="clear" w:color="auto" w:fill="auto"/>
          </w:tcPr>
          <w:p w:rsidR="00ED4A3C" w:rsidRDefault="00ED4A3C" w14:paraId="5FF44628"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1"/>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Protection of Natural Habitats and Biodiversity Conservation</w:t>
            </w:r>
          </w:p>
          <w:p w:rsidR="00ED4A3C" w:rsidRDefault="00ED4A3C" w14:paraId="3934476C"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val="0"/>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proofErr w:type="spellStart"/>
            <w:r w:rsidRPr="00CD2254">
              <w:rPr>
                <w:rFonts w:asciiTheme="minorHAnsi" w:hAnsiTheme="minorHAnsi"/>
                <w:bCs/>
                <w:sz w:val="22"/>
                <w:szCs w:val="22"/>
              </w:rPr>
              <w:t>Resett</w:t>
            </w:r>
            <w:proofErr w:type="spellEnd"/>
            <w:r>
              <w:rPr>
                <w:rFonts w:asciiTheme="minorHAnsi" w:hAnsiTheme="minorHAnsi"/>
                <w:bCs/>
                <w:sz w:val="22"/>
                <w:szCs w:val="22"/>
              </w:rPr>
              <w:t>. &amp; Physical/Economic Displacement</w:t>
            </w:r>
          </w:p>
          <w:p w:rsidR="00ED4A3C" w:rsidRDefault="00ED4A3C" w14:paraId="25A4BA60"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1"/>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Indigenous Peoples</w:t>
            </w:r>
          </w:p>
          <w:p w:rsidRPr="00CD2254" w:rsidR="00ED4A3C" w:rsidRDefault="00ED4A3C" w14:paraId="3B8EBAEF" w14:textId="77777777">
            <w:pPr>
              <w:pStyle w:val="Default"/>
              <w:rPr>
                <w:rFonts w:asciiTheme="minorHAnsi" w:hAnsiTheme="minorHAnsi"/>
                <w:bCs/>
                <w:sz w:val="22"/>
                <w:szCs w:val="22"/>
              </w:rPr>
            </w:pPr>
            <w:r w:rsidRPr="00CD2254">
              <w:rPr>
                <w:rFonts w:asciiTheme="minorHAnsi" w:hAnsiTheme="minorHAnsi"/>
                <w:bCs/>
                <w:sz w:val="22"/>
                <w:szCs w:val="22"/>
              </w:rPr>
              <w:fldChar w:fldCharType="begin">
                <w:ffData>
                  <w:name w:val="IAP_cities"/>
                  <w:enabled/>
                  <w:calcOnExit w:val="0"/>
                  <w:checkBox>
                    <w:sizeAuto/>
                    <w:default w:val="0"/>
                  </w:checkBox>
                </w:ffData>
              </w:fldChar>
            </w:r>
            <w:r w:rsidRPr="00CD2254">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sidRPr="00CD2254">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Resource Efficiency &amp; Pollution Prevention</w:t>
            </w:r>
          </w:p>
        </w:tc>
        <w:tc>
          <w:tcPr>
            <w:tcW w:w="4509" w:type="dxa"/>
            <w:gridSpan w:val="3"/>
            <w:tcBorders>
              <w:right w:val="single" w:color="000000" w:sz="8" w:space="0"/>
            </w:tcBorders>
            <w:shd w:val="clear" w:color="auto" w:fill="auto"/>
          </w:tcPr>
          <w:p w:rsidR="00ED4A3C" w:rsidRDefault="00ED4A3C" w14:paraId="6DA6364B"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proofErr w:type="spellStart"/>
            <w:r w:rsidRPr="00CD2254">
              <w:rPr>
                <w:rFonts w:asciiTheme="minorHAnsi" w:hAnsiTheme="minorHAnsi"/>
                <w:bCs/>
                <w:sz w:val="22"/>
                <w:szCs w:val="22"/>
              </w:rPr>
              <w:t>Labo</w:t>
            </w:r>
            <w:r>
              <w:rPr>
                <w:rFonts w:asciiTheme="minorHAnsi" w:hAnsiTheme="minorHAnsi"/>
                <w:bCs/>
                <w:sz w:val="22"/>
                <w:szCs w:val="22"/>
              </w:rPr>
              <w:t>u</w:t>
            </w:r>
            <w:r w:rsidRPr="00CD2254">
              <w:rPr>
                <w:rFonts w:asciiTheme="minorHAnsi" w:hAnsiTheme="minorHAnsi"/>
                <w:bCs/>
                <w:sz w:val="22"/>
                <w:szCs w:val="22"/>
              </w:rPr>
              <w:t>r</w:t>
            </w:r>
            <w:proofErr w:type="spellEnd"/>
            <w:r w:rsidRPr="00CD2254">
              <w:rPr>
                <w:rFonts w:asciiTheme="minorHAnsi" w:hAnsiTheme="minorHAnsi"/>
                <w:bCs/>
                <w:sz w:val="22"/>
                <w:szCs w:val="22"/>
              </w:rPr>
              <w:t xml:space="preserve"> and Working Conditions</w:t>
            </w:r>
          </w:p>
          <w:p w:rsidR="00ED4A3C" w:rsidRDefault="00ED4A3C" w14:paraId="1C7DC26D"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1"/>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Community Health, Safety and Security</w:t>
            </w:r>
          </w:p>
          <w:p w:rsidR="00ED4A3C" w:rsidRDefault="00ED4A3C" w14:paraId="1F9887B9" w14:textId="77777777">
            <w:pPr>
              <w:pStyle w:val="Default"/>
              <w:rPr>
                <w:rFonts w:asciiTheme="minorHAnsi" w:hAnsiTheme="minorHAnsi"/>
                <w:bCs/>
                <w:sz w:val="22"/>
                <w:szCs w:val="22"/>
              </w:rPr>
            </w:pPr>
            <w:r>
              <w:rPr>
                <w:rFonts w:asciiTheme="minorHAnsi" w:hAnsiTheme="minorHAnsi"/>
                <w:bCs/>
                <w:sz w:val="22"/>
                <w:szCs w:val="22"/>
              </w:rPr>
              <w:fldChar w:fldCharType="begin">
                <w:ffData>
                  <w:name w:val="IAP_cities"/>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Private Sector Direct Investments and Financial Intermediaries</w:t>
            </w:r>
          </w:p>
          <w:p w:rsidRPr="00CD2254" w:rsidR="00ED4A3C" w:rsidRDefault="00ED4A3C" w14:paraId="399B798F" w14:textId="77777777">
            <w:pPr>
              <w:pStyle w:val="Default"/>
              <w:rPr>
                <w:rFonts w:asciiTheme="minorHAnsi" w:hAnsiTheme="minorHAnsi"/>
                <w:bCs/>
                <w:sz w:val="22"/>
                <w:szCs w:val="22"/>
              </w:rPr>
            </w:pPr>
            <w:r w:rsidRPr="00CD2254">
              <w:rPr>
                <w:rFonts w:asciiTheme="minorHAnsi" w:hAnsiTheme="minorHAnsi"/>
                <w:bCs/>
                <w:sz w:val="22"/>
                <w:szCs w:val="22"/>
              </w:rPr>
              <w:fldChar w:fldCharType="begin">
                <w:ffData>
                  <w:name w:val="IAP_cities"/>
                  <w:enabled/>
                  <w:calcOnExit w:val="0"/>
                  <w:checkBox>
                    <w:sizeAuto/>
                    <w:default w:val="0"/>
                  </w:checkBox>
                </w:ffData>
              </w:fldChar>
            </w:r>
            <w:r w:rsidRPr="00CD2254">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sidRPr="00CD2254">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Climate Risk and Related Disasters</w:t>
            </w:r>
          </w:p>
        </w:tc>
      </w:tr>
      <w:tr w:rsidRPr="00CD2254" w:rsidR="00ED4A3C" w14:paraId="17681F17" w14:textId="77777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57"/>
        </w:trPr>
        <w:tc>
          <w:tcPr>
            <w:tcW w:w="9018" w:type="dxa"/>
            <w:gridSpan w:val="5"/>
            <w:tcBorders>
              <w:top w:val="single" w:color="auto" w:sz="8" w:space="0"/>
              <w:left w:val="single" w:color="000000" w:sz="8" w:space="0"/>
              <w:bottom w:val="single" w:color="auto" w:sz="8" w:space="0"/>
              <w:right w:val="single" w:color="000000" w:sz="8" w:space="0"/>
            </w:tcBorders>
            <w:shd w:val="clear" w:color="auto" w:fill="BFBFBF" w:themeFill="background1" w:themeFillShade="BF"/>
          </w:tcPr>
          <w:p w:rsidRPr="00E264C6" w:rsidR="00ED4A3C" w:rsidRDefault="00ED4A3C" w14:paraId="53B30F8B" w14:textId="77777777">
            <w:pPr>
              <w:pStyle w:val="Default"/>
              <w:rPr>
                <w:rFonts w:asciiTheme="minorHAnsi" w:hAnsiTheme="minorHAnsi"/>
                <w:b/>
                <w:sz w:val="22"/>
                <w:szCs w:val="22"/>
              </w:rPr>
            </w:pPr>
            <w:r w:rsidRPr="00E264C6">
              <w:rPr>
                <w:rFonts w:asciiTheme="minorHAnsi" w:hAnsiTheme="minorHAnsi"/>
                <w:b/>
                <w:sz w:val="22"/>
                <w:szCs w:val="22"/>
              </w:rPr>
              <w:t>Mitigation Measures Required:</w:t>
            </w:r>
          </w:p>
        </w:tc>
      </w:tr>
      <w:tr w:rsidRPr="00CD2254" w:rsidR="00ED4A3C" w14:paraId="77BC974B" w14:textId="77777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57"/>
        </w:trPr>
        <w:tc>
          <w:tcPr>
            <w:tcW w:w="4509" w:type="dxa"/>
            <w:gridSpan w:val="2"/>
            <w:tcBorders>
              <w:top w:val="single" w:color="auto" w:sz="8" w:space="0"/>
              <w:left w:val="single" w:color="000000" w:sz="8" w:space="0"/>
              <w:bottom w:val="single" w:color="000000" w:sz="4" w:space="0"/>
            </w:tcBorders>
            <w:shd w:val="clear" w:color="auto" w:fill="auto"/>
          </w:tcPr>
          <w:p w:rsidR="00ED4A3C" w:rsidRDefault="00ED4A3C" w14:paraId="107D75CC"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Pr>
                <w:rFonts w:asciiTheme="minorHAnsi" w:hAnsiTheme="minorHAnsi"/>
                <w:bCs/>
                <w:sz w:val="22"/>
                <w:szCs w:val="22"/>
              </w:rPr>
              <w:t xml:space="preserve"> Limited or Full ESIA</w:t>
            </w:r>
          </w:p>
          <w:p w:rsidR="00ED4A3C" w:rsidRDefault="00ED4A3C" w14:paraId="381CCEAE"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1"/>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Environmental &amp; Social Management Plan</w:t>
            </w:r>
          </w:p>
          <w:p w:rsidR="00ED4A3C" w:rsidRDefault="00ED4A3C" w14:paraId="4431AC32"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val="0"/>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Plan for Natural Habitat Protection and Biodiversity Conservation</w:t>
            </w:r>
          </w:p>
          <w:p w:rsidR="00ED4A3C" w:rsidRDefault="00ED4A3C" w14:paraId="40A7E2D7" w14:textId="77777777">
            <w:pPr>
              <w:pStyle w:val="Default"/>
              <w:rPr>
                <w:rFonts w:asciiTheme="minorHAnsi" w:hAnsiTheme="minorHAnsi"/>
                <w:bCs/>
                <w:sz w:val="22"/>
                <w:szCs w:val="22"/>
              </w:rPr>
            </w:pPr>
            <w:r w:rsidRPr="00CD2254">
              <w:rPr>
                <w:rFonts w:asciiTheme="minorHAnsi" w:hAnsiTheme="minorHAnsi"/>
                <w:bCs/>
                <w:sz w:val="22"/>
                <w:szCs w:val="22"/>
              </w:rPr>
              <w:fldChar w:fldCharType="begin">
                <w:ffData>
                  <w:name w:val="IAP_cities"/>
                  <w:enabled/>
                  <w:calcOnExit w:val="0"/>
                  <w:checkBox>
                    <w:sizeAuto/>
                    <w:default w:val="0"/>
                  </w:checkBox>
                </w:ffData>
              </w:fldChar>
            </w:r>
            <w:r w:rsidRPr="00CD2254">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sidRPr="00CD2254">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Voluntary Resettlement Action Plan</w:t>
            </w:r>
          </w:p>
          <w:p w:rsidR="00ED4A3C" w:rsidRDefault="00ED4A3C" w14:paraId="03B6226F" w14:textId="77777777">
            <w:pPr>
              <w:pStyle w:val="Default"/>
              <w:rPr>
                <w:rFonts w:asciiTheme="minorHAnsi" w:hAnsiTheme="minorHAnsi"/>
                <w:bCs/>
                <w:sz w:val="22"/>
                <w:szCs w:val="22"/>
              </w:rPr>
            </w:pPr>
            <w:r>
              <w:rPr>
                <w:rFonts w:asciiTheme="minorHAnsi" w:hAnsiTheme="minorHAnsi"/>
                <w:bCs/>
                <w:sz w:val="22"/>
                <w:szCs w:val="22"/>
              </w:rPr>
              <w:fldChar w:fldCharType="begin">
                <w:ffData>
                  <w:name w:val="IAP_cities"/>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Process Framework</w:t>
            </w:r>
          </w:p>
          <w:p w:rsidRPr="00CD2254" w:rsidR="00ED4A3C" w:rsidRDefault="00ED4A3C" w14:paraId="7D53A502"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1"/>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Indigenous Peoples</w:t>
            </w:r>
            <w:r>
              <w:rPr>
                <w:rFonts w:asciiTheme="minorHAnsi" w:hAnsiTheme="minorHAnsi"/>
                <w:bCs/>
                <w:sz w:val="22"/>
                <w:szCs w:val="22"/>
              </w:rPr>
              <w:t xml:space="preserve"> Plan</w:t>
            </w:r>
          </w:p>
        </w:tc>
        <w:tc>
          <w:tcPr>
            <w:tcW w:w="4509" w:type="dxa"/>
            <w:gridSpan w:val="3"/>
            <w:tcBorders>
              <w:top w:val="single" w:color="auto" w:sz="8" w:space="0"/>
              <w:bottom w:val="single" w:color="000000" w:sz="4" w:space="0"/>
              <w:right w:val="single" w:color="000000" w:sz="8" w:space="0"/>
            </w:tcBorders>
            <w:shd w:val="clear" w:color="auto" w:fill="auto"/>
          </w:tcPr>
          <w:p w:rsidR="00ED4A3C" w:rsidRDefault="00ED4A3C" w14:paraId="0CEE2FC5" w14:textId="77777777">
            <w:pPr>
              <w:pStyle w:val="Default"/>
              <w:rPr>
                <w:rFonts w:asciiTheme="minorHAnsi" w:hAnsiTheme="minorHAnsi"/>
                <w:bCs/>
                <w:sz w:val="22"/>
                <w:szCs w:val="22"/>
              </w:rPr>
            </w:pPr>
            <w:r w:rsidRPr="00CD2254">
              <w:rPr>
                <w:rFonts w:asciiTheme="minorHAnsi" w:hAnsiTheme="minorHAnsi"/>
                <w:bCs/>
                <w:sz w:val="22"/>
                <w:szCs w:val="22"/>
              </w:rPr>
              <w:fldChar w:fldCharType="begin">
                <w:ffData>
                  <w:name w:val="IAP_cities"/>
                  <w:enabled/>
                  <w:calcOnExit w:val="0"/>
                  <w:checkBox>
                    <w:sizeAuto/>
                    <w:default w:val="0"/>
                  </w:checkBox>
                </w:ffData>
              </w:fldChar>
            </w:r>
            <w:r w:rsidRPr="00CD2254">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sidRPr="00CD2254">
              <w:rPr>
                <w:rFonts w:asciiTheme="minorHAnsi" w:hAnsiTheme="minorHAnsi"/>
                <w:bCs/>
                <w:sz w:val="22"/>
                <w:szCs w:val="22"/>
              </w:rPr>
              <w:fldChar w:fldCharType="end"/>
            </w:r>
            <w:r w:rsidRPr="00CD2254">
              <w:rPr>
                <w:rFonts w:asciiTheme="minorHAnsi" w:hAnsiTheme="minorHAnsi"/>
                <w:bCs/>
                <w:sz w:val="22"/>
                <w:szCs w:val="22"/>
              </w:rPr>
              <w:t xml:space="preserve"> Resource Efficiency </w:t>
            </w:r>
            <w:r>
              <w:rPr>
                <w:rFonts w:asciiTheme="minorHAnsi" w:hAnsiTheme="minorHAnsi"/>
                <w:bCs/>
                <w:sz w:val="22"/>
                <w:szCs w:val="22"/>
              </w:rPr>
              <w:t>&amp;</w:t>
            </w:r>
            <w:r w:rsidRPr="00CD2254">
              <w:rPr>
                <w:rFonts w:asciiTheme="minorHAnsi" w:hAnsiTheme="minorHAnsi"/>
                <w:bCs/>
                <w:sz w:val="22"/>
                <w:szCs w:val="22"/>
              </w:rPr>
              <w:t xml:space="preserve"> Poll</w:t>
            </w:r>
            <w:r>
              <w:rPr>
                <w:rFonts w:asciiTheme="minorHAnsi" w:hAnsiTheme="minorHAnsi"/>
                <w:bCs/>
                <w:sz w:val="22"/>
                <w:szCs w:val="22"/>
              </w:rPr>
              <w:t>.</w:t>
            </w:r>
            <w:r w:rsidRPr="00CD2254">
              <w:rPr>
                <w:rFonts w:asciiTheme="minorHAnsi" w:hAnsiTheme="minorHAnsi"/>
                <w:bCs/>
                <w:sz w:val="22"/>
                <w:szCs w:val="22"/>
              </w:rPr>
              <w:t xml:space="preserve"> Prevention</w:t>
            </w:r>
            <w:r>
              <w:rPr>
                <w:rFonts w:asciiTheme="minorHAnsi" w:hAnsiTheme="minorHAnsi"/>
                <w:bCs/>
                <w:sz w:val="22"/>
                <w:szCs w:val="22"/>
              </w:rPr>
              <w:t xml:space="preserve"> Plan </w:t>
            </w:r>
          </w:p>
          <w:p w:rsidR="00ED4A3C" w:rsidRDefault="00ED4A3C" w14:paraId="28AB5D94"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Cultural Heritage</w:t>
            </w:r>
            <w:r>
              <w:rPr>
                <w:rFonts w:asciiTheme="minorHAnsi" w:hAnsiTheme="minorHAnsi"/>
                <w:bCs/>
                <w:sz w:val="22"/>
                <w:szCs w:val="22"/>
              </w:rPr>
              <w:t xml:space="preserve"> Management Plan</w:t>
            </w:r>
          </w:p>
          <w:p w:rsidR="00ED4A3C" w:rsidRDefault="00ED4A3C" w14:paraId="5131B568"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Pr>
                <w:rFonts w:asciiTheme="minorHAnsi" w:hAnsiTheme="minorHAnsi"/>
                <w:bCs/>
                <w:sz w:val="22"/>
                <w:szCs w:val="22"/>
              </w:rPr>
              <w:t xml:space="preserve"> </w:t>
            </w:r>
            <w:proofErr w:type="spellStart"/>
            <w:r>
              <w:rPr>
                <w:rFonts w:asciiTheme="minorHAnsi" w:hAnsiTheme="minorHAnsi"/>
                <w:bCs/>
                <w:sz w:val="22"/>
                <w:szCs w:val="22"/>
              </w:rPr>
              <w:t>Labour</w:t>
            </w:r>
            <w:proofErr w:type="spellEnd"/>
            <w:r>
              <w:rPr>
                <w:rFonts w:asciiTheme="minorHAnsi" w:hAnsiTheme="minorHAnsi"/>
                <w:bCs/>
                <w:sz w:val="22"/>
                <w:szCs w:val="22"/>
              </w:rPr>
              <w:t xml:space="preserve"> Management Procedures</w:t>
            </w:r>
          </w:p>
          <w:p w:rsidR="00ED4A3C" w:rsidRDefault="00ED4A3C" w14:paraId="7B092AEC"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1"/>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Community Health, Safety and Security Plan</w:t>
            </w:r>
          </w:p>
          <w:p w:rsidR="00ED4A3C" w:rsidRDefault="00ED4A3C" w14:paraId="29C09F44" w14:textId="77777777">
            <w:pPr>
              <w:pStyle w:val="Default"/>
              <w:rPr>
                <w:rFonts w:asciiTheme="minorHAnsi" w:hAnsiTheme="minorHAnsi"/>
                <w:bCs/>
                <w:sz w:val="22"/>
                <w:szCs w:val="22"/>
              </w:rPr>
            </w:pPr>
            <w:r>
              <w:rPr>
                <w:rFonts w:asciiTheme="minorHAnsi" w:hAnsiTheme="minorHAnsi"/>
                <w:bCs/>
                <w:sz w:val="22"/>
                <w:szCs w:val="22"/>
              </w:rPr>
              <w:fldChar w:fldCharType="begin">
                <w:ffData>
                  <w:name w:val=""/>
                  <w:enabled/>
                  <w:calcOnExit w:val="0"/>
                  <w:checkBox>
                    <w:sizeAuto/>
                    <w:default w:val="0"/>
                  </w:checkBox>
                </w:ffData>
              </w:fldChar>
            </w:r>
            <w:r>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Environmental and Social Management Framework</w:t>
            </w:r>
          </w:p>
          <w:p w:rsidRPr="00CD2254" w:rsidR="00ED4A3C" w:rsidRDefault="00ED4A3C" w14:paraId="5DAAAD06" w14:textId="77777777">
            <w:pPr>
              <w:pStyle w:val="Default"/>
              <w:rPr>
                <w:rFonts w:asciiTheme="minorHAnsi" w:hAnsiTheme="minorHAnsi"/>
                <w:bCs/>
                <w:sz w:val="22"/>
                <w:szCs w:val="22"/>
              </w:rPr>
            </w:pPr>
            <w:r w:rsidRPr="00CD2254">
              <w:rPr>
                <w:rFonts w:asciiTheme="minorHAnsi" w:hAnsiTheme="minorHAnsi"/>
                <w:bCs/>
                <w:sz w:val="22"/>
                <w:szCs w:val="22"/>
              </w:rPr>
              <w:fldChar w:fldCharType="begin">
                <w:ffData>
                  <w:name w:val="IAP_cities"/>
                  <w:enabled/>
                  <w:calcOnExit w:val="0"/>
                  <w:checkBox>
                    <w:sizeAuto/>
                    <w:default w:val="0"/>
                  </w:checkBox>
                </w:ffData>
              </w:fldChar>
            </w:r>
            <w:r w:rsidRPr="00CD2254">
              <w:rPr>
                <w:rFonts w:asciiTheme="minorHAnsi" w:hAnsiTheme="minorHAnsi"/>
                <w:bCs/>
                <w:sz w:val="22"/>
                <w:szCs w:val="22"/>
              </w:rPr>
              <w:instrText xml:space="preserve"> FORMCHECKBOX </w:instrText>
            </w:r>
            <w:r w:rsidR="00AF1838">
              <w:rPr>
                <w:rFonts w:asciiTheme="minorHAnsi" w:hAnsiTheme="minorHAnsi"/>
                <w:bCs/>
                <w:sz w:val="22"/>
                <w:szCs w:val="22"/>
              </w:rPr>
            </w:r>
            <w:r w:rsidR="00AF1838">
              <w:rPr>
                <w:rFonts w:asciiTheme="minorHAnsi" w:hAnsiTheme="minorHAnsi"/>
                <w:bCs/>
                <w:sz w:val="22"/>
                <w:szCs w:val="22"/>
              </w:rPr>
              <w:fldChar w:fldCharType="separate"/>
            </w:r>
            <w:r w:rsidRPr="00CD2254">
              <w:rPr>
                <w:rFonts w:asciiTheme="minorHAnsi" w:hAnsiTheme="minorHAnsi"/>
                <w:bCs/>
                <w:sz w:val="22"/>
                <w:szCs w:val="22"/>
              </w:rPr>
              <w:fldChar w:fldCharType="end"/>
            </w:r>
            <w:r w:rsidRPr="00CD2254">
              <w:rPr>
                <w:rFonts w:asciiTheme="minorHAnsi" w:hAnsiTheme="minorHAnsi"/>
                <w:bCs/>
                <w:sz w:val="22"/>
                <w:szCs w:val="22"/>
              </w:rPr>
              <w:t xml:space="preserve"> </w:t>
            </w:r>
            <w:r>
              <w:rPr>
                <w:rFonts w:asciiTheme="minorHAnsi" w:hAnsiTheme="minorHAnsi"/>
                <w:bCs/>
                <w:sz w:val="22"/>
                <w:szCs w:val="22"/>
              </w:rPr>
              <w:t>Climate and Disaster Risk Management Plan</w:t>
            </w:r>
          </w:p>
        </w:tc>
      </w:tr>
    </w:tbl>
    <w:p w:rsidR="00ED4A3C" w:rsidP="00ED4A3C" w:rsidRDefault="00ED4A3C" w14:paraId="19050977" w14:textId="77777777">
      <w:pPr>
        <w:pStyle w:val="Default"/>
        <w:ind w:left="360"/>
        <w:rPr>
          <w:rFonts w:asciiTheme="minorHAnsi" w:hAnsiTheme="minorHAnsi"/>
          <w:b/>
          <w:bCs/>
          <w:sz w:val="22"/>
          <w:szCs w:val="22"/>
        </w:rPr>
      </w:pPr>
    </w:p>
    <w:p w:rsidR="00ED4A3C" w:rsidP="00ED4A3C" w:rsidRDefault="00ED4A3C" w14:paraId="7148DF63" w14:textId="77777777">
      <w:pPr>
        <w:rPr>
          <w:rFonts w:cs="Calibri" w:asciiTheme="minorHAnsi" w:hAnsiTheme="minorHAnsi"/>
          <w:b/>
          <w:bCs/>
          <w:color w:val="000000"/>
        </w:rPr>
      </w:pPr>
      <w:r>
        <w:rPr>
          <w:rFonts w:cs="Calibri" w:asciiTheme="minorHAnsi" w:hAnsiTheme="minorHAnsi"/>
          <w:b/>
          <w:bCs/>
        </w:rPr>
        <w:br w:type="page"/>
      </w:r>
    </w:p>
    <w:p w:rsidRPr="00CA46C7" w:rsidR="00ED4A3C" w:rsidP="00ED4A3C" w:rsidRDefault="00ED4A3C" w14:paraId="13AECBE8" w14:textId="77777777">
      <w:pPr>
        <w:pStyle w:val="Default"/>
        <w:numPr>
          <w:ilvl w:val="0"/>
          <w:numId w:val="27"/>
        </w:numPr>
        <w:ind w:left="360"/>
        <w:rPr>
          <w:rFonts w:asciiTheme="minorHAnsi" w:hAnsiTheme="minorHAnsi"/>
          <w:b/>
          <w:bCs/>
          <w:sz w:val="22"/>
          <w:szCs w:val="22"/>
        </w:rPr>
      </w:pPr>
      <w:r w:rsidRPr="00CA46C7">
        <w:rPr>
          <w:rFonts w:asciiTheme="minorHAnsi" w:hAnsiTheme="minorHAnsi"/>
          <w:b/>
          <w:bCs/>
          <w:sz w:val="22"/>
          <w:szCs w:val="22"/>
        </w:rPr>
        <w:t>Project Objective</w:t>
      </w:r>
      <w:r>
        <w:rPr>
          <w:rFonts w:asciiTheme="minorHAnsi" w:hAnsiTheme="minorHAnsi"/>
          <w:b/>
          <w:bCs/>
          <w:sz w:val="22"/>
          <w:szCs w:val="22"/>
        </w:rPr>
        <w:t>s</w:t>
      </w:r>
      <w:r w:rsidRPr="00CA46C7">
        <w:rPr>
          <w:rFonts w:asciiTheme="minorHAnsi" w:hAnsiTheme="minorHAnsi"/>
          <w:b/>
          <w:bCs/>
          <w:sz w:val="22"/>
          <w:szCs w:val="22"/>
        </w:rPr>
        <w:t xml:space="preserve">: </w:t>
      </w:r>
    </w:p>
    <w:p w:rsidR="00ED4A3C" w:rsidP="00ED4A3C" w:rsidRDefault="00ED4A3C" w14:paraId="33D14F2F" w14:textId="77777777">
      <w:pPr>
        <w:pStyle w:val="Default"/>
        <w:numPr>
          <w:ilvl w:val="0"/>
          <w:numId w:val="28"/>
        </w:numPr>
        <w:tabs>
          <w:tab w:val="left" w:pos="1170"/>
        </w:tabs>
        <w:ind w:left="720"/>
        <w:rPr>
          <w:rFonts w:asciiTheme="minorHAnsi" w:hAnsiTheme="minorHAnsi"/>
          <w:sz w:val="22"/>
          <w:szCs w:val="22"/>
        </w:rPr>
      </w:pPr>
      <w:r w:rsidRPr="006D4571">
        <w:rPr>
          <w:rFonts w:asciiTheme="minorHAnsi" w:hAnsiTheme="minorHAnsi"/>
          <w:sz w:val="22"/>
          <w:szCs w:val="22"/>
        </w:rPr>
        <w:t>To strengthen the National Commission for Protected Areas (CONANP) to increase its budget and manage protected areas (PAs) and Voluntary Conservation Areas (ADVCs) effectively</w:t>
      </w:r>
      <w:r>
        <w:rPr>
          <w:rFonts w:asciiTheme="minorHAnsi" w:hAnsiTheme="minorHAnsi"/>
          <w:sz w:val="22"/>
          <w:szCs w:val="22"/>
        </w:rPr>
        <w:t>.</w:t>
      </w:r>
    </w:p>
    <w:p w:rsidR="00ED4A3C" w:rsidP="00ED4A3C" w:rsidRDefault="00ED4A3C" w14:paraId="7FD797FC" w14:textId="77777777">
      <w:pPr>
        <w:pStyle w:val="Default"/>
        <w:numPr>
          <w:ilvl w:val="0"/>
          <w:numId w:val="28"/>
        </w:numPr>
        <w:tabs>
          <w:tab w:val="left" w:pos="1170"/>
        </w:tabs>
        <w:ind w:left="720"/>
        <w:rPr>
          <w:rFonts w:asciiTheme="minorHAnsi" w:hAnsiTheme="minorHAnsi"/>
          <w:sz w:val="22"/>
          <w:szCs w:val="22"/>
        </w:rPr>
      </w:pPr>
      <w:r w:rsidRPr="006D4571">
        <w:rPr>
          <w:rFonts w:asciiTheme="minorHAnsi" w:hAnsiTheme="minorHAnsi"/>
          <w:sz w:val="22"/>
          <w:szCs w:val="22"/>
        </w:rPr>
        <w:t>To attract and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00ED4A3C" w:rsidP="00ED4A3C" w:rsidRDefault="00ED4A3C" w14:paraId="0CEE9D8E" w14:textId="74D48845">
      <w:pPr>
        <w:pStyle w:val="Default"/>
        <w:numPr>
          <w:ilvl w:val="0"/>
          <w:numId w:val="28"/>
        </w:numPr>
        <w:tabs>
          <w:tab w:val="left" w:pos="1170"/>
        </w:tabs>
        <w:ind w:left="720"/>
        <w:rPr>
          <w:rFonts w:asciiTheme="minorHAnsi" w:hAnsiTheme="minorHAnsi"/>
          <w:sz w:val="22"/>
          <w:szCs w:val="22"/>
        </w:rPr>
      </w:pPr>
      <w:r w:rsidRPr="00876C1B">
        <w:rPr>
          <w:rFonts w:asciiTheme="minorHAnsi" w:hAnsiTheme="minorHAnsi"/>
          <w:sz w:val="22"/>
          <w:szCs w:val="22"/>
        </w:rPr>
        <w:t xml:space="preserve">To strengthen PAs and ADVCs with Indigenous Peoples and </w:t>
      </w:r>
      <w:r w:rsidR="009735FB">
        <w:rPr>
          <w:rFonts w:asciiTheme="minorHAnsi" w:hAnsiTheme="minorHAnsi"/>
          <w:sz w:val="22"/>
          <w:szCs w:val="22"/>
        </w:rPr>
        <w:t>l</w:t>
      </w:r>
      <w:r w:rsidRPr="00876C1B">
        <w:rPr>
          <w:rFonts w:asciiTheme="minorHAnsi" w:hAnsiTheme="minorHAnsi"/>
          <w:sz w:val="22"/>
          <w:szCs w:val="22"/>
        </w:rPr>
        <w:t xml:space="preserve">ocal </w:t>
      </w:r>
      <w:r w:rsidR="009735FB">
        <w:rPr>
          <w:rFonts w:asciiTheme="minorHAnsi" w:hAnsiTheme="minorHAnsi"/>
          <w:sz w:val="22"/>
          <w:szCs w:val="22"/>
        </w:rPr>
        <w:t>c</w:t>
      </w:r>
      <w:r w:rsidRPr="00876C1B">
        <w:rPr>
          <w:rFonts w:asciiTheme="minorHAnsi" w:hAnsiTheme="minorHAnsi"/>
          <w:sz w:val="22"/>
          <w:szCs w:val="22"/>
        </w:rPr>
        <w:t>ommunities (</w:t>
      </w:r>
      <w:r w:rsidR="004921EA">
        <w:rPr>
          <w:rFonts w:asciiTheme="minorHAnsi" w:hAnsiTheme="minorHAnsi"/>
          <w:sz w:val="22"/>
          <w:szCs w:val="22"/>
        </w:rPr>
        <w:t>IP&amp;LCs</w:t>
      </w:r>
      <w:r w:rsidRPr="00876C1B">
        <w:rPr>
          <w:rFonts w:asciiTheme="minorHAnsi" w:hAnsiTheme="minorHAnsi"/>
          <w:sz w:val="22"/>
          <w:szCs w:val="22"/>
        </w:rPr>
        <w:t xml:space="preserve">) to conserve, restore, and sustainably manage territories. The partnership model will be scaled to achieve a national impact on the entire PA system. </w:t>
      </w:r>
    </w:p>
    <w:p w:rsidRPr="00876C1B" w:rsidR="00ED4A3C" w:rsidP="00ED4A3C" w:rsidRDefault="00ED4A3C" w14:paraId="391EFF91" w14:textId="77777777">
      <w:pPr>
        <w:pStyle w:val="Default"/>
        <w:tabs>
          <w:tab w:val="left" w:pos="1170"/>
        </w:tabs>
        <w:ind w:left="360"/>
        <w:rPr>
          <w:rFonts w:asciiTheme="minorHAnsi" w:hAnsiTheme="minorHAnsi"/>
          <w:sz w:val="22"/>
          <w:szCs w:val="22"/>
        </w:rPr>
      </w:pPr>
    </w:p>
    <w:p w:rsidRPr="00CA46C7" w:rsidR="00ED4A3C" w:rsidP="00ED4A3C" w:rsidRDefault="00ED4A3C" w14:paraId="753F333E" w14:textId="77777777">
      <w:pPr>
        <w:pStyle w:val="Default"/>
        <w:numPr>
          <w:ilvl w:val="0"/>
          <w:numId w:val="27"/>
        </w:numPr>
        <w:ind w:left="360"/>
        <w:rPr>
          <w:rFonts w:asciiTheme="minorHAnsi" w:hAnsiTheme="minorHAnsi"/>
          <w:b/>
          <w:bCs/>
          <w:sz w:val="22"/>
          <w:szCs w:val="22"/>
        </w:rPr>
      </w:pPr>
      <w:r w:rsidRPr="00CA46C7">
        <w:rPr>
          <w:rFonts w:asciiTheme="minorHAnsi" w:hAnsiTheme="minorHAnsi"/>
          <w:b/>
          <w:bCs/>
          <w:sz w:val="22"/>
          <w:szCs w:val="22"/>
        </w:rPr>
        <w:t xml:space="preserve">Project Description: </w:t>
      </w:r>
    </w:p>
    <w:p w:rsidR="00ED4A3C" w:rsidP="009107D9" w:rsidRDefault="00ED4A3C" w14:paraId="149DBC00" w14:textId="5A078A89">
      <w:pPr>
        <w:pStyle w:val="Default"/>
        <w:ind w:left="360"/>
        <w:rPr>
          <w:rFonts w:asciiTheme="minorHAnsi" w:hAnsiTheme="minorHAnsi"/>
          <w:sz w:val="22"/>
          <w:szCs w:val="22"/>
        </w:rPr>
      </w:pPr>
      <w:r w:rsidRPr="00D15C6A">
        <w:rPr>
          <w:rFonts w:asciiTheme="minorHAnsi" w:hAnsiTheme="minorHAnsi"/>
          <w:sz w:val="22"/>
          <w:szCs w:val="22"/>
        </w:rPr>
        <w:t xml:space="preserve">The </w:t>
      </w:r>
      <w:r>
        <w:rPr>
          <w:rFonts w:asciiTheme="minorHAnsi" w:hAnsiTheme="minorHAnsi"/>
          <w:sz w:val="22"/>
          <w:szCs w:val="22"/>
        </w:rPr>
        <w:t>p</w:t>
      </w:r>
      <w:r w:rsidRPr="00D15C6A">
        <w:rPr>
          <w:rFonts w:asciiTheme="minorHAnsi" w:hAnsiTheme="minorHAnsi"/>
          <w:sz w:val="22"/>
          <w:szCs w:val="22"/>
        </w:rPr>
        <w:t xml:space="preserve">roject has as objective to </w:t>
      </w:r>
      <w:r w:rsidRPr="00296257" w:rsidR="009107D9">
        <w:rPr>
          <w:rFonts w:asciiTheme="minorHAnsi" w:hAnsiTheme="minorHAnsi"/>
          <w:sz w:val="22"/>
          <w:szCs w:val="22"/>
          <w:highlight w:val="yellow"/>
        </w:rPr>
        <w:t>advance toward the Global Biodiversity Framework 30x30 target through long-term sustainable financing for the existing national protected areas</w:t>
      </w:r>
      <w:r w:rsidRPr="00D15C6A">
        <w:rPr>
          <w:rFonts w:asciiTheme="minorHAnsi" w:hAnsiTheme="minorHAnsi"/>
          <w:sz w:val="22"/>
          <w:szCs w:val="22"/>
        </w:rPr>
        <w:t>. This goal is aligned with GBFF targets and responds to the National Biodiversity Strategies and Action Plan (</w:t>
      </w:r>
      <w:proofErr w:type="spellStart"/>
      <w:r w:rsidRPr="00D15C6A">
        <w:rPr>
          <w:rFonts w:asciiTheme="minorHAnsi" w:hAnsiTheme="minorHAnsi"/>
          <w:sz w:val="22"/>
          <w:szCs w:val="22"/>
        </w:rPr>
        <w:t>ENBioMex</w:t>
      </w:r>
      <w:proofErr w:type="spellEnd"/>
      <w:r w:rsidRPr="00D15C6A">
        <w:rPr>
          <w:rFonts w:asciiTheme="minorHAnsi" w:hAnsiTheme="minorHAnsi"/>
          <w:sz w:val="22"/>
          <w:szCs w:val="22"/>
        </w:rPr>
        <w:t>).</w:t>
      </w:r>
      <w:r>
        <w:rPr>
          <w:rFonts w:asciiTheme="minorHAnsi" w:hAnsiTheme="minorHAnsi"/>
          <w:sz w:val="22"/>
          <w:szCs w:val="22"/>
        </w:rPr>
        <w:t xml:space="preserve"> </w:t>
      </w:r>
      <w:r w:rsidRPr="00EB4F8A">
        <w:rPr>
          <w:rFonts w:asciiTheme="minorHAnsi" w:hAnsiTheme="minorHAnsi"/>
          <w:sz w:val="22"/>
          <w:szCs w:val="22"/>
        </w:rPr>
        <w:t>Mexico safeguards near to 12% of global biodiversity. However, around 50% of Mexico's territory faces environmental degradation due to biophysical, social, and economic factors, which can harm ecosystems and negatively impact human life.</w:t>
      </w:r>
    </w:p>
    <w:p w:rsidR="00ED4A3C" w:rsidP="00ED4A3C" w:rsidRDefault="00ED4A3C" w14:paraId="024203D3" w14:textId="77777777">
      <w:pPr>
        <w:pStyle w:val="Default"/>
        <w:ind w:left="360"/>
        <w:rPr>
          <w:rFonts w:asciiTheme="minorHAnsi" w:hAnsiTheme="minorHAnsi"/>
          <w:sz w:val="22"/>
          <w:szCs w:val="22"/>
        </w:rPr>
      </w:pPr>
    </w:p>
    <w:p w:rsidR="00ED4A3C" w:rsidP="00ED4A3C" w:rsidRDefault="00ED4A3C" w14:paraId="3999757E" w14:textId="77777777">
      <w:pPr>
        <w:pStyle w:val="Default"/>
        <w:ind w:left="360"/>
        <w:rPr>
          <w:rFonts w:asciiTheme="minorHAnsi" w:hAnsiTheme="minorHAnsi"/>
          <w:sz w:val="22"/>
          <w:szCs w:val="22"/>
        </w:rPr>
      </w:pPr>
      <w:r w:rsidRPr="00C25202">
        <w:rPr>
          <w:rFonts w:asciiTheme="minorHAnsi" w:hAnsiTheme="minorHAnsi"/>
          <w:sz w:val="22"/>
          <w:szCs w:val="22"/>
        </w:rPr>
        <w:t xml:space="preserve">The </w:t>
      </w:r>
      <w:r>
        <w:rPr>
          <w:rFonts w:asciiTheme="minorHAnsi" w:hAnsiTheme="minorHAnsi"/>
          <w:sz w:val="22"/>
          <w:szCs w:val="22"/>
        </w:rPr>
        <w:t>p</w:t>
      </w:r>
      <w:r w:rsidRPr="00C25202">
        <w:rPr>
          <w:rFonts w:asciiTheme="minorHAnsi" w:hAnsiTheme="minorHAnsi"/>
          <w:sz w:val="22"/>
          <w:szCs w:val="22"/>
        </w:rPr>
        <w:t xml:space="preserve">roject 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w:t>
      </w:r>
      <w:r>
        <w:rPr>
          <w:rFonts w:asciiTheme="minorHAnsi" w:hAnsiTheme="minorHAnsi"/>
          <w:sz w:val="22"/>
          <w:szCs w:val="22"/>
        </w:rPr>
        <w:t>p</w:t>
      </w:r>
      <w:r w:rsidRPr="00C25202">
        <w:rPr>
          <w:rFonts w:asciiTheme="minorHAnsi" w:hAnsiTheme="minorHAnsi"/>
          <w:sz w:val="22"/>
          <w:szCs w:val="22"/>
        </w:rPr>
        <w:t xml:space="preserve">roject will build upon the Protected Areas Fund (FANP), a public-private collaboration scheme between FMCN, the Conservation Trust Fund of Mexico, and CONANP, established in 1997 with GEF funding. FANP channels strategic financial resources to 70 PAs to strengthen their operation and management through strategic activities such as biological monitoring, restoration of degraded areas, community </w:t>
      </w:r>
      <w:r>
        <w:rPr>
          <w:rFonts w:asciiTheme="minorHAnsi" w:hAnsiTheme="minorHAnsi"/>
          <w:sz w:val="22"/>
          <w:szCs w:val="22"/>
        </w:rPr>
        <w:t>brigades</w:t>
      </w:r>
      <w:r w:rsidRPr="00C25202">
        <w:rPr>
          <w:rFonts w:asciiTheme="minorHAnsi" w:hAnsiTheme="minorHAnsi"/>
          <w:sz w:val="22"/>
          <w:szCs w:val="22"/>
        </w:rPr>
        <w:t>, fire management, productive projects, ecotourism, and capacity building.</w:t>
      </w:r>
    </w:p>
    <w:p w:rsidR="00ED4A3C" w:rsidP="00ED4A3C" w:rsidRDefault="00ED4A3C" w14:paraId="4F3D3353" w14:textId="77777777">
      <w:pPr>
        <w:pStyle w:val="Default"/>
        <w:ind w:left="360"/>
        <w:rPr>
          <w:rFonts w:asciiTheme="minorHAnsi" w:hAnsiTheme="minorHAnsi"/>
          <w:sz w:val="22"/>
          <w:szCs w:val="22"/>
        </w:rPr>
      </w:pPr>
    </w:p>
    <w:p w:rsidRPr="00F75357" w:rsidR="00ED4A3C" w:rsidP="00ED4A3C" w:rsidRDefault="00ED4A3C" w14:paraId="79E6CBBE" w14:textId="77777777">
      <w:pPr>
        <w:pStyle w:val="Default"/>
        <w:ind w:left="360"/>
        <w:rPr>
          <w:rFonts w:asciiTheme="minorHAnsi" w:hAnsiTheme="minorHAnsi"/>
          <w:sz w:val="22"/>
          <w:szCs w:val="22"/>
        </w:rPr>
      </w:pPr>
      <w:r w:rsidRPr="00F75357">
        <w:rPr>
          <w:rFonts w:asciiTheme="minorHAnsi" w:hAnsiTheme="minorHAnsi"/>
          <w:sz w:val="22"/>
          <w:szCs w:val="22"/>
        </w:rPr>
        <w:t xml:space="preserve">The </w:t>
      </w:r>
      <w:r>
        <w:rPr>
          <w:rFonts w:asciiTheme="minorHAnsi" w:hAnsiTheme="minorHAnsi"/>
          <w:sz w:val="22"/>
          <w:szCs w:val="22"/>
        </w:rPr>
        <w:t>project will be delivered under the following components</w:t>
      </w:r>
      <w:r w:rsidRPr="00F75357">
        <w:rPr>
          <w:rFonts w:asciiTheme="minorHAnsi" w:hAnsiTheme="minorHAnsi"/>
          <w:sz w:val="22"/>
          <w:szCs w:val="22"/>
        </w:rPr>
        <w:t xml:space="preserve">: </w:t>
      </w:r>
    </w:p>
    <w:p w:rsidRPr="00FA576F" w:rsidR="00ED4A3C" w:rsidP="00ED4A3C" w:rsidRDefault="00ED4A3C" w14:paraId="26233B00" w14:textId="77777777">
      <w:pPr>
        <w:pStyle w:val="NormalWeb"/>
        <w:numPr>
          <w:ilvl w:val="0"/>
          <w:numId w:val="29"/>
        </w:numPr>
        <w:spacing w:before="0" w:beforeAutospacing="0" w:after="0" w:afterAutospacing="0"/>
        <w:ind w:left="720" w:hanging="288"/>
        <w:contextualSpacing/>
        <w:jc w:val="both"/>
        <w:rPr>
          <w:rFonts w:asciiTheme="minorHAnsi" w:hAnsiTheme="minorHAnsi" w:cstheme="minorBidi"/>
          <w:color w:val="0E101A"/>
          <w:sz w:val="22"/>
          <w:szCs w:val="22"/>
          <w:lang w:val="en-US"/>
        </w:rPr>
      </w:pPr>
      <w:r w:rsidRPr="00FA576F">
        <w:rPr>
          <w:rFonts w:asciiTheme="minorHAnsi" w:hAnsiTheme="minorHAnsi" w:cstheme="minorBidi"/>
          <w:b/>
          <w:bCs/>
          <w:color w:val="0E101A"/>
          <w:sz w:val="22"/>
          <w:szCs w:val="22"/>
          <w:lang w:val="en-US"/>
        </w:rPr>
        <w:t xml:space="preserve">Component 1: Strengthening CONANP to increase its budget and manage PAs and ADVCs effectively. </w:t>
      </w:r>
      <w:r w:rsidRPr="00FA576F">
        <w:rPr>
          <w:rFonts w:asciiTheme="minorHAnsi" w:hAnsiTheme="minorHAnsi" w:cstheme="minorBidi"/>
          <w:color w:val="0E101A"/>
          <w:sz w:val="22"/>
          <w:szCs w:val="22"/>
          <w:lang w:val="en-US"/>
        </w:rPr>
        <w:t xml:space="preserve">MEx30x30 will enhance the capacity of CONANP to close its financial gap for the existing federal protected areas through a variety of revenue streams. Furthermore, CONANP also will increase its institutional capacity commensurate with the increase in the budget. </w:t>
      </w:r>
    </w:p>
    <w:p w:rsidRPr="00FA576F" w:rsidR="00506A87" w:rsidP="00ED4A3C" w:rsidRDefault="00ED4A3C" w14:paraId="32224528" w14:textId="304B1FAD">
      <w:pPr>
        <w:pStyle w:val="NormalWeb"/>
        <w:numPr>
          <w:ilvl w:val="0"/>
          <w:numId w:val="29"/>
        </w:numPr>
        <w:spacing w:before="0" w:beforeAutospacing="0" w:after="0" w:afterAutospacing="0"/>
        <w:ind w:left="720" w:hanging="288"/>
        <w:jc w:val="both"/>
        <w:rPr>
          <w:rFonts w:asciiTheme="minorHAnsi" w:hAnsiTheme="minorHAnsi" w:cstheme="minorBidi"/>
          <w:color w:val="0E101A"/>
          <w:sz w:val="22"/>
          <w:szCs w:val="22"/>
          <w:lang w:val="en-US"/>
        </w:rPr>
      </w:pPr>
      <w:r w:rsidRPr="337FC12A">
        <w:rPr>
          <w:rFonts w:asciiTheme="minorHAnsi" w:hAnsiTheme="minorHAnsi" w:cstheme="minorBidi"/>
          <w:b/>
          <w:bCs/>
          <w:color w:val="0E101A"/>
          <w:sz w:val="22"/>
          <w:szCs w:val="22"/>
          <w:lang w:val="en-US"/>
        </w:rPr>
        <w:t xml:space="preserve">Component 2. </w:t>
      </w:r>
      <w:r w:rsidR="00506A87">
        <w:rPr>
          <w:rFonts w:asciiTheme="minorHAnsi" w:hAnsiTheme="minorHAnsi" w:cstheme="minorBidi"/>
          <w:b/>
          <w:bCs/>
          <w:color w:val="0E101A"/>
          <w:sz w:val="22"/>
          <w:szCs w:val="22"/>
          <w:lang w:val="en-US"/>
        </w:rPr>
        <w:t>M</w:t>
      </w:r>
      <w:r w:rsidRPr="337FC12A">
        <w:rPr>
          <w:rFonts w:asciiTheme="minorHAnsi" w:hAnsiTheme="minorHAnsi" w:cstheme="minorBidi"/>
          <w:b/>
          <w:bCs/>
          <w:color w:val="0E101A"/>
          <w:sz w:val="22"/>
          <w:szCs w:val="22"/>
          <w:lang w:val="en-US"/>
        </w:rPr>
        <w:t>obilizing funding to cover the financial gap in PAs while the public funding reaches its target.</w:t>
      </w:r>
      <w:r w:rsidRPr="337FC12A">
        <w:rPr>
          <w:rFonts w:asciiTheme="minorHAnsi" w:hAnsiTheme="minorHAnsi" w:cstheme="minorBidi"/>
          <w:color w:val="0E101A"/>
          <w:sz w:val="22"/>
          <w:szCs w:val="22"/>
          <w:lang w:val="en-US"/>
        </w:rPr>
        <w:t xml:space="preserve"> MEx30x30 will design and deploy a long-term financing mechanism following the Project Finance for Permanence (PFP) approach, including a transition fund to cover the funding gap while CONANP develops its revenue streams (Component 1) to increase public funding. </w:t>
      </w:r>
    </w:p>
    <w:p w:rsidR="00506A87" w:rsidP="00506A87" w:rsidRDefault="00ED4A3C" w14:paraId="31971C95" w14:textId="045550BB">
      <w:pPr>
        <w:pStyle w:val="NormalWeb"/>
        <w:numPr>
          <w:ilvl w:val="0"/>
          <w:numId w:val="29"/>
        </w:numPr>
        <w:spacing w:before="0" w:beforeAutospacing="0" w:after="0" w:afterAutospacing="0"/>
        <w:ind w:left="720" w:hanging="288"/>
        <w:jc w:val="both"/>
        <w:rPr>
          <w:rFonts w:asciiTheme="minorHAnsi" w:hAnsiTheme="minorHAnsi" w:cstheme="minorBidi"/>
          <w:color w:val="0E101A"/>
          <w:sz w:val="22"/>
          <w:szCs w:val="22"/>
          <w:lang w:val="en-US"/>
        </w:rPr>
      </w:pPr>
      <w:r w:rsidRPr="00506A87">
        <w:rPr>
          <w:rFonts w:asciiTheme="minorHAnsi" w:hAnsiTheme="minorHAnsi" w:cstheme="minorBidi"/>
          <w:b/>
          <w:bCs/>
          <w:color w:val="0E101A"/>
          <w:sz w:val="22"/>
          <w:szCs w:val="22"/>
          <w:lang w:val="en-US"/>
        </w:rPr>
        <w:t>Component 3. Strengthening recently established PAs</w:t>
      </w:r>
      <w:r w:rsidRPr="00506A87" w:rsidR="00506A87">
        <w:rPr>
          <w:rFonts w:asciiTheme="minorHAnsi" w:hAnsiTheme="minorHAnsi" w:cstheme="minorBidi"/>
          <w:b/>
          <w:bCs/>
          <w:color w:val="0E101A"/>
          <w:sz w:val="22"/>
          <w:szCs w:val="22"/>
          <w:lang w:val="en-US"/>
        </w:rPr>
        <w:t>,</w:t>
      </w:r>
      <w:r w:rsidRPr="00506A87">
        <w:rPr>
          <w:rFonts w:asciiTheme="minorHAnsi" w:hAnsiTheme="minorHAnsi" w:cstheme="minorBidi"/>
          <w:b/>
          <w:bCs/>
          <w:color w:val="0E101A"/>
          <w:sz w:val="22"/>
          <w:szCs w:val="22"/>
          <w:lang w:val="en-US"/>
        </w:rPr>
        <w:t xml:space="preserve"> and ADVCs </w:t>
      </w:r>
      <w:r w:rsidRPr="00506A87" w:rsidR="00506A87">
        <w:rPr>
          <w:rFonts w:asciiTheme="minorHAnsi" w:hAnsiTheme="minorHAnsi" w:cstheme="minorBidi"/>
          <w:b/>
          <w:bCs/>
          <w:color w:val="0E101A"/>
          <w:sz w:val="22"/>
          <w:szCs w:val="22"/>
          <w:lang w:val="en-US"/>
        </w:rPr>
        <w:t xml:space="preserve">managed by </w:t>
      </w:r>
      <w:r w:rsidR="004921EA">
        <w:rPr>
          <w:rFonts w:asciiTheme="minorHAnsi" w:hAnsiTheme="minorHAnsi" w:cstheme="minorBidi"/>
          <w:b/>
          <w:bCs/>
          <w:color w:val="0E101A"/>
          <w:sz w:val="22"/>
          <w:szCs w:val="22"/>
          <w:lang w:val="en-US"/>
        </w:rPr>
        <w:t>IP&amp;LCs</w:t>
      </w:r>
      <w:r w:rsidRPr="00506A87" w:rsidR="00506A87">
        <w:rPr>
          <w:rFonts w:asciiTheme="minorHAnsi" w:hAnsiTheme="minorHAnsi" w:cstheme="minorBidi"/>
          <w:b/>
          <w:bCs/>
          <w:color w:val="0E101A"/>
          <w:sz w:val="22"/>
          <w:szCs w:val="22"/>
          <w:lang w:val="en-US"/>
        </w:rPr>
        <w:t>,</w:t>
      </w:r>
      <w:r w:rsidRPr="00506A87">
        <w:rPr>
          <w:rFonts w:asciiTheme="minorHAnsi" w:hAnsiTheme="minorHAnsi" w:cstheme="minorBidi"/>
          <w:b/>
          <w:bCs/>
          <w:color w:val="0E101A"/>
          <w:sz w:val="22"/>
          <w:szCs w:val="22"/>
          <w:lang w:val="en-US"/>
        </w:rPr>
        <w:t xml:space="preserve"> to conserve, restore and sustainably manage territories.</w:t>
      </w:r>
      <w:r w:rsidRPr="00506A87">
        <w:rPr>
          <w:rFonts w:asciiTheme="minorHAnsi" w:hAnsiTheme="minorHAnsi" w:cstheme="minorBidi"/>
          <w:color w:val="0E101A"/>
          <w:sz w:val="22"/>
          <w:szCs w:val="22"/>
          <w:lang w:val="en-US"/>
        </w:rPr>
        <w:t xml:space="preserve"> Using GEF funds, the MEx30x30 project will establish a US$12 million endowment to ensure permanent funding for three recently decreed PAs currently, two PAs previously decreed, and a complex of eight ADVCs recently established. </w:t>
      </w:r>
    </w:p>
    <w:p w:rsidRPr="00506A87" w:rsidR="00ED4A3C" w:rsidP="00296257" w:rsidRDefault="008377FA" w14:paraId="7833ACB3" w14:textId="18DC6223">
      <w:pPr>
        <w:pStyle w:val="NormalWeb"/>
        <w:numPr>
          <w:ilvl w:val="0"/>
          <w:numId w:val="29"/>
        </w:numPr>
        <w:spacing w:before="0" w:beforeAutospacing="0" w:after="0" w:afterAutospacing="0"/>
        <w:ind w:left="720" w:hanging="288"/>
        <w:jc w:val="both"/>
        <w:rPr>
          <w:rFonts w:asciiTheme="minorHAnsi" w:hAnsiTheme="minorHAnsi" w:cstheme="minorBidi"/>
          <w:color w:val="0E101A"/>
          <w:sz w:val="22"/>
          <w:szCs w:val="22"/>
          <w:lang w:val="en-US"/>
        </w:rPr>
      </w:pPr>
      <w:r w:rsidRPr="00506A87">
        <w:rPr>
          <w:rFonts w:asciiTheme="minorHAnsi" w:hAnsiTheme="minorHAnsi" w:cstheme="minorBidi"/>
          <w:b/>
          <w:bCs/>
          <w:color w:val="0E101A"/>
          <w:sz w:val="22"/>
          <w:szCs w:val="22"/>
          <w:lang w:val="en-US"/>
        </w:rPr>
        <w:t xml:space="preserve">Component 4: Knowledge management, </w:t>
      </w:r>
      <w:proofErr w:type="gramStart"/>
      <w:r w:rsidRPr="00506A87">
        <w:rPr>
          <w:rFonts w:asciiTheme="minorHAnsi" w:hAnsiTheme="minorHAnsi" w:cstheme="minorBidi"/>
          <w:b/>
          <w:bCs/>
          <w:color w:val="0E101A"/>
          <w:sz w:val="22"/>
          <w:szCs w:val="22"/>
          <w:lang w:val="en-US"/>
        </w:rPr>
        <w:t>monitoring</w:t>
      </w:r>
      <w:proofErr w:type="gramEnd"/>
      <w:r w:rsidRPr="00506A87">
        <w:rPr>
          <w:rFonts w:asciiTheme="minorHAnsi" w:hAnsiTheme="minorHAnsi" w:cstheme="minorBidi"/>
          <w:b/>
          <w:bCs/>
          <w:color w:val="0E101A"/>
          <w:sz w:val="22"/>
          <w:szCs w:val="22"/>
          <w:lang w:val="en-US"/>
        </w:rPr>
        <w:t xml:space="preserve"> and evaluation for scaling-up impact. </w:t>
      </w:r>
      <w:r w:rsidRPr="00296257">
        <w:rPr>
          <w:rFonts w:asciiTheme="minorHAnsi" w:hAnsiTheme="minorHAnsi" w:cstheme="minorBidi"/>
          <w:color w:val="0E101A"/>
          <w:sz w:val="22"/>
          <w:szCs w:val="22"/>
          <w:lang w:val="en-US"/>
        </w:rPr>
        <w:t xml:space="preserve">Component 4 will entail close coordination between FMCN, CONANP, the donor community and </w:t>
      </w:r>
      <w:r w:rsidR="004921EA">
        <w:rPr>
          <w:rFonts w:asciiTheme="minorHAnsi" w:hAnsiTheme="minorHAnsi" w:cstheme="minorBidi"/>
          <w:color w:val="0E101A"/>
          <w:sz w:val="22"/>
          <w:szCs w:val="22"/>
          <w:lang w:val="en-US"/>
        </w:rPr>
        <w:t>IP&amp;LCs</w:t>
      </w:r>
      <w:r w:rsidRPr="00296257">
        <w:rPr>
          <w:rFonts w:asciiTheme="minorHAnsi" w:hAnsiTheme="minorHAnsi" w:cstheme="minorBidi"/>
          <w:color w:val="0E101A"/>
          <w:sz w:val="22"/>
          <w:szCs w:val="22"/>
          <w:lang w:val="en-US"/>
        </w:rPr>
        <w:t xml:space="preserve"> to ensure that project activities and results are properly monitored and evaluated, and </w:t>
      </w:r>
      <w:r w:rsidRPr="00296257">
        <w:rPr>
          <w:rFonts w:asciiTheme="minorHAnsi" w:hAnsiTheme="minorHAnsi" w:cstheme="minorBidi"/>
          <w:color w:val="0E101A"/>
          <w:sz w:val="22"/>
          <w:szCs w:val="22"/>
          <w:lang w:val="en-US"/>
        </w:rPr>
        <w:t>that knowledge management facilitates the efficient sharing of information at every level of the project.</w:t>
      </w:r>
    </w:p>
    <w:p w:rsidRPr="00FF524D" w:rsidR="00ED4A3C" w:rsidP="00ED4A3C" w:rsidRDefault="00ED4A3C" w14:paraId="7175463C" w14:textId="77777777">
      <w:pPr>
        <w:pStyle w:val="Default"/>
        <w:numPr>
          <w:ilvl w:val="0"/>
          <w:numId w:val="27"/>
        </w:numPr>
        <w:ind w:left="360"/>
        <w:rPr>
          <w:rFonts w:asciiTheme="minorHAnsi" w:hAnsiTheme="minorHAnsi"/>
          <w:b/>
          <w:bCs/>
          <w:sz w:val="22"/>
          <w:szCs w:val="22"/>
        </w:rPr>
      </w:pPr>
      <w:r w:rsidRPr="00FF524D">
        <w:rPr>
          <w:rFonts w:asciiTheme="minorHAnsi" w:hAnsiTheme="minorHAnsi"/>
          <w:b/>
          <w:bCs/>
          <w:sz w:val="22"/>
          <w:szCs w:val="22"/>
        </w:rPr>
        <w:t xml:space="preserve">Project location and </w:t>
      </w:r>
      <w:r w:rsidRPr="008E1C3E">
        <w:rPr>
          <w:rFonts w:asciiTheme="minorHAnsi" w:hAnsiTheme="minorHAnsi"/>
          <w:b/>
          <w:bCs/>
          <w:sz w:val="22"/>
          <w:szCs w:val="22"/>
        </w:rPr>
        <w:t>biological</w:t>
      </w:r>
      <w:r>
        <w:rPr>
          <w:rFonts w:asciiTheme="minorHAnsi" w:hAnsiTheme="minorHAnsi"/>
          <w:b/>
          <w:bCs/>
          <w:sz w:val="22"/>
          <w:szCs w:val="22"/>
        </w:rPr>
        <w:t>/</w:t>
      </w:r>
      <w:r w:rsidRPr="008E1C3E">
        <w:rPr>
          <w:rFonts w:asciiTheme="minorHAnsi" w:hAnsiTheme="minorHAnsi"/>
          <w:b/>
          <w:bCs/>
          <w:sz w:val="22"/>
          <w:szCs w:val="22"/>
        </w:rPr>
        <w:t>socio</w:t>
      </w:r>
      <w:r>
        <w:rPr>
          <w:rFonts w:asciiTheme="minorHAnsi" w:hAnsiTheme="minorHAnsi"/>
          <w:b/>
          <w:bCs/>
          <w:sz w:val="22"/>
          <w:szCs w:val="22"/>
        </w:rPr>
        <w:t>-</w:t>
      </w:r>
      <w:r w:rsidRPr="008E1C3E">
        <w:rPr>
          <w:rFonts w:asciiTheme="minorHAnsi" w:hAnsiTheme="minorHAnsi"/>
          <w:b/>
          <w:bCs/>
          <w:sz w:val="22"/>
          <w:szCs w:val="22"/>
        </w:rPr>
        <w:t>economic</w:t>
      </w:r>
      <w:r w:rsidRPr="00FF524D">
        <w:rPr>
          <w:rFonts w:asciiTheme="minorHAnsi" w:hAnsiTheme="minorHAnsi"/>
          <w:b/>
          <w:bCs/>
          <w:sz w:val="22"/>
          <w:szCs w:val="22"/>
        </w:rPr>
        <w:t xml:space="preserve"> characteristics relevant to the </w:t>
      </w:r>
      <w:r>
        <w:rPr>
          <w:rFonts w:asciiTheme="minorHAnsi" w:hAnsiTheme="minorHAnsi"/>
          <w:b/>
          <w:bCs/>
          <w:sz w:val="22"/>
          <w:szCs w:val="22"/>
        </w:rPr>
        <w:t>ESS</w:t>
      </w:r>
      <w:r w:rsidRPr="00FF524D">
        <w:rPr>
          <w:rFonts w:asciiTheme="minorHAnsi" w:hAnsiTheme="minorHAnsi"/>
          <w:b/>
          <w:bCs/>
          <w:sz w:val="22"/>
          <w:szCs w:val="22"/>
        </w:rPr>
        <w:t xml:space="preserve"> analysis: </w:t>
      </w:r>
    </w:p>
    <w:p w:rsidR="00ED4A3C" w:rsidP="00ED4A3C" w:rsidRDefault="00ED4A3C" w14:paraId="3B146BB3" w14:textId="77777777">
      <w:pPr>
        <w:pStyle w:val="Default"/>
        <w:tabs>
          <w:tab w:val="left" w:pos="4770"/>
        </w:tabs>
        <w:ind w:left="360"/>
        <w:rPr>
          <w:rFonts w:asciiTheme="minorHAnsi" w:hAnsiTheme="minorHAnsi"/>
          <w:sz w:val="22"/>
          <w:szCs w:val="22"/>
        </w:rPr>
      </w:pPr>
      <w:r w:rsidRPr="00775337">
        <w:rPr>
          <w:rFonts w:asciiTheme="minorHAnsi" w:hAnsiTheme="minorHAnsi"/>
          <w:sz w:val="22"/>
          <w:szCs w:val="22"/>
        </w:rPr>
        <w:t xml:space="preserve">The project </w:t>
      </w:r>
      <w:r>
        <w:rPr>
          <w:rFonts w:asciiTheme="minorHAnsi" w:hAnsiTheme="minorHAnsi"/>
          <w:sz w:val="22"/>
          <w:szCs w:val="22"/>
        </w:rPr>
        <w:t xml:space="preserve">will be implemented in Mexico. </w:t>
      </w:r>
      <w:r w:rsidRPr="00186E1F">
        <w:rPr>
          <w:rFonts w:asciiTheme="minorHAnsi" w:hAnsiTheme="minorHAnsi"/>
          <w:sz w:val="22"/>
          <w:szCs w:val="22"/>
        </w:rPr>
        <w:t>Mexico is one of the world's 15 megadiverse nations, holding an extraordinary 10-12% global biodiversity</w:t>
      </w:r>
      <w:r>
        <w:rPr>
          <w:rFonts w:asciiTheme="minorHAnsi" w:hAnsiTheme="minorHAnsi"/>
          <w:sz w:val="22"/>
          <w:szCs w:val="22"/>
        </w:rPr>
        <w:t xml:space="preserve"> and </w:t>
      </w:r>
      <w:r w:rsidRPr="00563307">
        <w:rPr>
          <w:rFonts w:asciiTheme="minorHAnsi" w:hAnsiTheme="minorHAnsi"/>
          <w:sz w:val="22"/>
          <w:szCs w:val="22"/>
        </w:rPr>
        <w:t>has also earned recognition for its pivotal role in global biodiversity, being encompassed within three of Conservation International's "</w:t>
      </w:r>
      <w:r>
        <w:rPr>
          <w:rFonts w:asciiTheme="minorHAnsi" w:hAnsiTheme="minorHAnsi"/>
          <w:sz w:val="22"/>
          <w:szCs w:val="22"/>
        </w:rPr>
        <w:t xml:space="preserve">Biodiversity </w:t>
      </w:r>
      <w:r w:rsidRPr="00563307">
        <w:rPr>
          <w:rFonts w:asciiTheme="minorHAnsi" w:hAnsiTheme="minorHAnsi"/>
          <w:sz w:val="22"/>
          <w:szCs w:val="22"/>
        </w:rPr>
        <w:t xml:space="preserve">Hotspots" (Mesoamerica, California Floristic Province, and </w:t>
      </w:r>
      <w:proofErr w:type="spellStart"/>
      <w:r w:rsidRPr="00563307">
        <w:rPr>
          <w:rFonts w:asciiTheme="minorHAnsi" w:hAnsiTheme="minorHAnsi"/>
          <w:sz w:val="22"/>
          <w:szCs w:val="22"/>
        </w:rPr>
        <w:t>Madrean</w:t>
      </w:r>
      <w:proofErr w:type="spellEnd"/>
      <w:r w:rsidRPr="00563307">
        <w:rPr>
          <w:rFonts w:asciiTheme="minorHAnsi" w:hAnsiTheme="minorHAnsi"/>
          <w:sz w:val="22"/>
          <w:szCs w:val="22"/>
        </w:rPr>
        <w:t xml:space="preserve"> Pine-Oak Woodlands), featuring in 122 of WWF's Global 200, and boasting 275 Key Biodiversity Areas (KBAs)</w:t>
      </w:r>
      <w:r>
        <w:rPr>
          <w:rFonts w:asciiTheme="minorHAnsi" w:hAnsiTheme="minorHAnsi"/>
          <w:sz w:val="22"/>
          <w:szCs w:val="22"/>
        </w:rPr>
        <w:t>.</w:t>
      </w:r>
    </w:p>
    <w:p w:rsidR="00ED4A3C" w:rsidP="00ED4A3C" w:rsidRDefault="00ED4A3C" w14:paraId="19748E44" w14:textId="77777777">
      <w:pPr>
        <w:pStyle w:val="Default"/>
        <w:tabs>
          <w:tab w:val="left" w:pos="4770"/>
        </w:tabs>
        <w:ind w:left="360"/>
        <w:rPr>
          <w:rFonts w:asciiTheme="minorHAnsi" w:hAnsiTheme="minorHAnsi"/>
          <w:sz w:val="22"/>
          <w:szCs w:val="22"/>
        </w:rPr>
      </w:pPr>
      <w:r>
        <w:rPr>
          <w:noProof/>
          <w:lang w:val="es-MX" w:eastAsia="es-MX"/>
        </w:rPr>
        <w:drawing>
          <wp:inline distT="0" distB="0" distL="0" distR="0" wp14:anchorId="4F36CA34" wp14:editId="03F81F76">
            <wp:extent cx="5600700" cy="3187494"/>
            <wp:effectExtent l="0" t="0" r="0" b="0"/>
            <wp:docPr id="436370307" name="Imagen 436370307" descr="A map of the north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A map of the north america&#10;&#10;Description automatically generated"/>
                    <pic:cNvPicPr/>
                  </pic:nvPicPr>
                  <pic:blipFill>
                    <a:blip r:embed="rId21"/>
                    <a:stretch>
                      <a:fillRect/>
                    </a:stretch>
                  </pic:blipFill>
                  <pic:spPr>
                    <a:xfrm>
                      <a:off x="0" y="0"/>
                      <a:ext cx="5609079" cy="3192263"/>
                    </a:xfrm>
                    <a:prstGeom prst="rect">
                      <a:avLst/>
                    </a:prstGeom>
                  </pic:spPr>
                </pic:pic>
              </a:graphicData>
            </a:graphic>
          </wp:inline>
        </w:drawing>
      </w:r>
    </w:p>
    <w:p w:rsidRPr="00455D90" w:rsidR="00ED4A3C" w:rsidP="00ED4A3C" w:rsidRDefault="00ED4A3C" w14:paraId="2782912F" w14:textId="77777777">
      <w:pPr>
        <w:pStyle w:val="Default"/>
        <w:ind w:left="360"/>
        <w:rPr>
          <w:rFonts w:asciiTheme="minorHAnsi" w:hAnsiTheme="minorHAnsi"/>
          <w:i/>
          <w:iCs/>
          <w:sz w:val="22"/>
          <w:szCs w:val="22"/>
        </w:rPr>
      </w:pPr>
      <w:r>
        <w:rPr>
          <w:rFonts w:asciiTheme="minorHAnsi" w:hAnsiTheme="minorHAnsi"/>
          <w:i/>
          <w:iCs/>
          <w:sz w:val="22"/>
          <w:szCs w:val="22"/>
        </w:rPr>
        <w:t>Map showing the p</w:t>
      </w:r>
      <w:r w:rsidRPr="00455D90">
        <w:rPr>
          <w:rFonts w:asciiTheme="minorHAnsi" w:hAnsiTheme="minorHAnsi"/>
          <w:i/>
          <w:iCs/>
          <w:sz w:val="22"/>
          <w:szCs w:val="22"/>
        </w:rPr>
        <w:t>rotected areas and voluntary conservation areas included in Mex30x30.</w:t>
      </w:r>
    </w:p>
    <w:p w:rsidR="00ED4A3C" w:rsidP="00ED4A3C" w:rsidRDefault="00ED4A3C" w14:paraId="570880AE" w14:textId="77777777">
      <w:pPr>
        <w:pStyle w:val="Default"/>
        <w:ind w:left="360"/>
        <w:rPr>
          <w:rFonts w:asciiTheme="minorHAnsi" w:hAnsiTheme="minorHAnsi"/>
          <w:sz w:val="22"/>
          <w:szCs w:val="22"/>
        </w:rPr>
      </w:pPr>
    </w:p>
    <w:p w:rsidR="00ED4A3C" w:rsidP="00ED4A3C" w:rsidRDefault="00ED4A3C" w14:paraId="7C3D6D6C" w14:textId="77777777">
      <w:pPr>
        <w:pStyle w:val="Default"/>
        <w:ind w:left="360"/>
        <w:rPr>
          <w:rFonts w:asciiTheme="minorHAnsi" w:hAnsiTheme="minorHAnsi"/>
          <w:sz w:val="22"/>
          <w:szCs w:val="22"/>
        </w:rPr>
      </w:pPr>
      <w:r w:rsidRPr="0046628C">
        <w:rPr>
          <w:rFonts w:asciiTheme="minorHAnsi" w:hAnsiTheme="minorHAnsi"/>
          <w:sz w:val="22"/>
          <w:szCs w:val="22"/>
        </w:rPr>
        <w:t xml:space="preserve">Over 12 million Mexicans rely on forests for their livelihoods, with five million indigenous people inhabiting forested areas. More than 3,000 medicinal plant species are actively utilized for traditional purposes, offering a unique avenue for promoting socioeconomic development and sustainable resource management. These areas, often in municipalities with high poverty and economic marginalization rates, represent 40% of Mexico's forested lands. Additionally, 61% of these areas fall under collective land tenure systems, such as ejidos and </w:t>
      </w:r>
      <w:proofErr w:type="spellStart"/>
      <w:r w:rsidRPr="0046628C">
        <w:rPr>
          <w:rFonts w:asciiTheme="minorHAnsi" w:hAnsiTheme="minorHAnsi"/>
          <w:sz w:val="22"/>
          <w:szCs w:val="22"/>
        </w:rPr>
        <w:t>comunidades</w:t>
      </w:r>
      <w:proofErr w:type="spellEnd"/>
      <w:r w:rsidRPr="0046628C">
        <w:rPr>
          <w:rFonts w:asciiTheme="minorHAnsi" w:hAnsiTheme="minorHAnsi"/>
          <w:sz w:val="22"/>
          <w:szCs w:val="22"/>
        </w:rPr>
        <w:t>, making Mexico a global leader in community-managed forestland.</w:t>
      </w:r>
    </w:p>
    <w:p w:rsidR="00ED4A3C" w:rsidP="00ED4A3C" w:rsidRDefault="00ED4A3C" w14:paraId="5B9BBCBF" w14:textId="77777777">
      <w:pPr>
        <w:pStyle w:val="Default"/>
        <w:ind w:left="360"/>
        <w:rPr>
          <w:rFonts w:asciiTheme="minorHAnsi" w:hAnsiTheme="minorHAnsi"/>
          <w:sz w:val="22"/>
          <w:szCs w:val="22"/>
        </w:rPr>
      </w:pPr>
    </w:p>
    <w:p w:rsidRPr="0088165D" w:rsidR="00ED4A3C" w:rsidP="00ED4A3C" w:rsidRDefault="00ED4A3C" w14:paraId="00A4D69D" w14:textId="77777777">
      <w:pPr>
        <w:pStyle w:val="Default"/>
        <w:ind w:left="360"/>
        <w:rPr>
          <w:rFonts w:eastAsia="Calibri"/>
          <w:sz w:val="22"/>
          <w:szCs w:val="22"/>
        </w:rPr>
      </w:pPr>
      <w:r w:rsidRPr="007D0521">
        <w:rPr>
          <w:rFonts w:eastAsia="Calibri"/>
          <w:sz w:val="22"/>
          <w:szCs w:val="22"/>
        </w:rPr>
        <w:t>Mexico has a social vision of conservation, recognizing that it is impossible to maintain biodiversity without the active participation of society. Approximately 3.9% (4,689,557 people) of the Mexican population lives in PAs, of which 5.7% are indigenous (270,476 people). Therefore, about 46% of PAs are home to indigenous people. Of the total land surface that makes up the country's PAs, more than 60% is social property, including more than 30% of indigenous territory.</w:t>
      </w:r>
      <w:r>
        <w:rPr>
          <w:rFonts w:eastAsia="Calibri"/>
          <w:sz w:val="22"/>
          <w:szCs w:val="22"/>
        </w:rPr>
        <w:t xml:space="preserve"> </w:t>
      </w:r>
      <w:r w:rsidRPr="0088165D">
        <w:rPr>
          <w:rFonts w:asciiTheme="minorHAnsi" w:hAnsiTheme="minorHAnsi"/>
          <w:sz w:val="22"/>
          <w:szCs w:val="22"/>
        </w:rPr>
        <w:t>CONANP is the governmental institution responsible for administrating and managing protected areas in Mexico under two federal conservation strategies: top-down, represented by PAs by decree, and bottom-up, represented by certified ADVCs. Mexico supports 557 ADVCs in 28 states, totaling 1,248,438.1719 hectares. ADVC certification is a mechanism to promote voluntary social participation in conservation under an integrated landscape management approach.</w:t>
      </w:r>
    </w:p>
    <w:p w:rsidR="00ED4A3C" w:rsidP="00ED4A3C" w:rsidRDefault="00ED4A3C" w14:paraId="4EC9F5BD" w14:textId="77777777">
      <w:pPr>
        <w:pStyle w:val="Default"/>
        <w:ind w:left="360"/>
        <w:rPr>
          <w:rFonts w:asciiTheme="minorHAnsi" w:hAnsiTheme="minorHAnsi"/>
          <w:sz w:val="22"/>
          <w:szCs w:val="22"/>
        </w:rPr>
      </w:pPr>
    </w:p>
    <w:p w:rsidR="00ED4A3C" w:rsidP="00ED4A3C" w:rsidRDefault="00ED4A3C" w14:paraId="34E5300D" w14:textId="77777777">
      <w:pPr>
        <w:pStyle w:val="Default"/>
        <w:ind w:left="360"/>
        <w:rPr>
          <w:rFonts w:asciiTheme="minorHAnsi" w:hAnsiTheme="minorHAnsi"/>
          <w:sz w:val="22"/>
          <w:szCs w:val="22"/>
        </w:rPr>
      </w:pPr>
      <w:r>
        <w:rPr>
          <w:noProof/>
          <w:lang w:val="es-MX" w:eastAsia="es-MX"/>
        </w:rPr>
        <w:drawing>
          <wp:inline distT="0" distB="0" distL="0" distR="0" wp14:anchorId="60DB9AED" wp14:editId="63D3649D">
            <wp:extent cx="5638800" cy="2985070"/>
            <wp:effectExtent l="0" t="0" r="0" b="6350"/>
            <wp:docPr id="1158200860" name="Imagen 1158200860" descr="A map of the north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A map of the north america&#10;&#10;Description automatically generated"/>
                    <pic:cNvPicPr/>
                  </pic:nvPicPr>
                  <pic:blipFill>
                    <a:blip r:embed="rId15"/>
                    <a:stretch>
                      <a:fillRect/>
                    </a:stretch>
                  </pic:blipFill>
                  <pic:spPr>
                    <a:xfrm>
                      <a:off x="0" y="0"/>
                      <a:ext cx="5644678" cy="2988182"/>
                    </a:xfrm>
                    <a:prstGeom prst="rect">
                      <a:avLst/>
                    </a:prstGeom>
                  </pic:spPr>
                </pic:pic>
              </a:graphicData>
            </a:graphic>
          </wp:inline>
        </w:drawing>
      </w:r>
    </w:p>
    <w:p w:rsidRPr="00683F92" w:rsidR="00ED4A3C" w:rsidP="00ED4A3C" w:rsidRDefault="00ED4A3C" w14:paraId="5771203D" w14:textId="77777777">
      <w:pPr>
        <w:pStyle w:val="Default"/>
        <w:ind w:left="360"/>
        <w:rPr>
          <w:rFonts w:asciiTheme="minorHAnsi" w:hAnsiTheme="minorHAnsi"/>
          <w:i/>
          <w:iCs/>
          <w:sz w:val="22"/>
          <w:szCs w:val="22"/>
        </w:rPr>
      </w:pPr>
      <w:r w:rsidRPr="00683F92">
        <w:rPr>
          <w:rFonts w:asciiTheme="minorHAnsi" w:hAnsiTheme="minorHAnsi"/>
          <w:i/>
          <w:iCs/>
          <w:sz w:val="22"/>
          <w:szCs w:val="22"/>
        </w:rPr>
        <w:t xml:space="preserve">Map showing the Indigenous groups in the protected areas and voluntary conservation areas included in </w:t>
      </w:r>
      <w:proofErr w:type="gramStart"/>
      <w:r w:rsidRPr="00683F92">
        <w:rPr>
          <w:rFonts w:asciiTheme="minorHAnsi" w:hAnsiTheme="minorHAnsi"/>
          <w:i/>
          <w:iCs/>
          <w:sz w:val="22"/>
          <w:szCs w:val="22"/>
        </w:rPr>
        <w:t>Mex30x30</w:t>
      </w:r>
      <w:proofErr w:type="gramEnd"/>
    </w:p>
    <w:p w:rsidRPr="00775337" w:rsidR="00ED4A3C" w:rsidP="00ED4A3C" w:rsidRDefault="00ED4A3C" w14:paraId="29EEA2DF" w14:textId="77777777">
      <w:pPr>
        <w:pStyle w:val="Default"/>
        <w:ind w:left="360"/>
        <w:rPr>
          <w:rFonts w:asciiTheme="minorHAnsi" w:hAnsiTheme="minorHAnsi"/>
          <w:sz w:val="22"/>
          <w:szCs w:val="22"/>
        </w:rPr>
      </w:pPr>
    </w:p>
    <w:p w:rsidR="00ED4A3C" w:rsidP="00ED4A3C" w:rsidRDefault="00ED4A3C" w14:paraId="42EB0F44" w14:textId="77777777">
      <w:pPr>
        <w:pStyle w:val="Default"/>
        <w:ind w:left="360"/>
        <w:rPr>
          <w:rFonts w:eastAsia="Calibri"/>
          <w:sz w:val="22"/>
          <w:szCs w:val="22"/>
        </w:rPr>
      </w:pPr>
      <w:r w:rsidRPr="00CB30E5">
        <w:rPr>
          <w:rFonts w:eastAsia="Calibri"/>
          <w:sz w:val="22"/>
          <w:szCs w:val="22"/>
        </w:rPr>
        <w:t xml:space="preserve">In Mexico, gender roles have historically influenced how men and women access, use, and manage natural resources in protected areas. These roles can influence decision-making processes, resource access, and governance structure participation. It is common for traditional gender norms to dictate that men often engage in activities like agriculture, forestry, or hunting. At the same time, women may be responsible for tasks related to gathering non-timber forest products, water, and food preparation, besides traditional roles of caring for the home and raising children. Moreover, gender-based violence and sexual exploitation, sexual abuse, and sexual harassment are high and regular. Around 70% of women and girls aged over 15 have experienced gender violence in Mexico. On average, ten women are killed every day, and tens of thousands </w:t>
      </w:r>
      <w:r>
        <w:rPr>
          <w:rFonts w:eastAsia="Calibri"/>
          <w:sz w:val="22"/>
          <w:szCs w:val="22"/>
        </w:rPr>
        <w:t>go</w:t>
      </w:r>
      <w:r w:rsidRPr="00CB30E5">
        <w:rPr>
          <w:rFonts w:eastAsia="Calibri"/>
          <w:sz w:val="22"/>
          <w:szCs w:val="22"/>
        </w:rPr>
        <w:t xml:space="preserve"> missing.</w:t>
      </w:r>
      <w:r>
        <w:rPr>
          <w:rFonts w:eastAsia="Calibri"/>
          <w:sz w:val="22"/>
          <w:szCs w:val="22"/>
        </w:rPr>
        <w:t xml:space="preserve"> </w:t>
      </w:r>
      <w:r w:rsidRPr="008269DF">
        <w:rPr>
          <w:rFonts w:eastAsia="Calibri"/>
          <w:sz w:val="22"/>
          <w:szCs w:val="22"/>
        </w:rPr>
        <w:t xml:space="preserve">In recent years, there has been a growing recognition of the importance of integrating gender perspectives into conservation and sustainable development efforts to ensure equitable access to resources, participation in decision-making processes, and addressing gender-based inequalities. In these subsidy programs, the beneficiaries of projects in which women participate may have access to up to 17% of the total amount CONANP provides to finance affirmative actions with a gender perspective. </w:t>
      </w:r>
    </w:p>
    <w:p w:rsidR="00ED4A3C" w:rsidP="00ED4A3C" w:rsidRDefault="00ED4A3C" w14:paraId="4EB57DC4" w14:textId="77777777">
      <w:pPr>
        <w:pStyle w:val="Default"/>
        <w:ind w:left="360"/>
        <w:rPr>
          <w:rFonts w:asciiTheme="minorHAnsi" w:hAnsiTheme="minorHAnsi"/>
          <w:sz w:val="22"/>
          <w:szCs w:val="22"/>
        </w:rPr>
      </w:pPr>
    </w:p>
    <w:p w:rsidRPr="00CA46C7" w:rsidR="00ED4A3C" w:rsidP="00ED4A3C" w:rsidRDefault="00ED4A3C" w14:paraId="23A6AEC8" w14:textId="77777777">
      <w:pPr>
        <w:pStyle w:val="Default"/>
        <w:numPr>
          <w:ilvl w:val="0"/>
          <w:numId w:val="27"/>
        </w:numPr>
        <w:ind w:left="360"/>
        <w:rPr>
          <w:rFonts w:asciiTheme="minorHAnsi" w:hAnsiTheme="minorHAnsi"/>
          <w:b/>
          <w:bCs/>
          <w:sz w:val="22"/>
          <w:szCs w:val="22"/>
        </w:rPr>
      </w:pPr>
      <w:r w:rsidRPr="00CA46C7">
        <w:rPr>
          <w:rFonts w:asciiTheme="minorHAnsi" w:hAnsiTheme="minorHAnsi"/>
          <w:b/>
          <w:bCs/>
          <w:sz w:val="22"/>
          <w:szCs w:val="22"/>
        </w:rPr>
        <w:t xml:space="preserve">Executing </w:t>
      </w:r>
      <w:r>
        <w:rPr>
          <w:rFonts w:asciiTheme="minorHAnsi" w:hAnsiTheme="minorHAnsi"/>
          <w:b/>
          <w:bCs/>
          <w:sz w:val="22"/>
          <w:szCs w:val="22"/>
        </w:rPr>
        <w:t>Agency (EA)</w:t>
      </w:r>
      <w:r w:rsidRPr="00CA46C7">
        <w:rPr>
          <w:rFonts w:asciiTheme="minorHAnsi" w:hAnsiTheme="minorHAnsi"/>
          <w:b/>
          <w:bCs/>
          <w:sz w:val="22"/>
          <w:szCs w:val="22"/>
        </w:rPr>
        <w:t xml:space="preserve">’s Institutional Capacity for </w:t>
      </w:r>
      <w:r>
        <w:rPr>
          <w:rFonts w:asciiTheme="minorHAnsi" w:hAnsiTheme="minorHAnsi"/>
          <w:b/>
          <w:bCs/>
          <w:sz w:val="22"/>
          <w:szCs w:val="22"/>
        </w:rPr>
        <w:t>Implementing ESMF</w:t>
      </w:r>
      <w:r w:rsidRPr="00CA46C7">
        <w:rPr>
          <w:rFonts w:asciiTheme="minorHAnsi" w:hAnsiTheme="minorHAnsi"/>
          <w:b/>
          <w:bCs/>
          <w:sz w:val="22"/>
          <w:szCs w:val="22"/>
        </w:rPr>
        <w:t xml:space="preserve">: </w:t>
      </w:r>
    </w:p>
    <w:p w:rsidRPr="007509F5" w:rsidR="00ED4A3C" w:rsidP="00ED4A3C" w:rsidRDefault="00ED4A3C" w14:paraId="4C8BFBAF" w14:textId="77777777">
      <w:pPr>
        <w:ind w:left="360"/>
        <w:rPr>
          <w:rFonts w:cs="Calibri" w:asciiTheme="minorHAnsi" w:hAnsiTheme="minorHAnsi"/>
        </w:rPr>
      </w:pPr>
      <w:r w:rsidRPr="00650B5A">
        <w:rPr>
          <w:rFonts w:cs="Calibri" w:asciiTheme="minorHAnsi" w:hAnsiTheme="minorHAnsi"/>
        </w:rPr>
        <w:t>Since 1998, FMCN has applied environmental and social standards to its projects. These have evolved alongside the policies and procedures of the World Bank, which has been the implementing agency for the four GEF-funded projects continuously coordinated by FMCN for 26 years. With the accreditation by GCF in 2019, FMCN integrated the World Bank Environmental and Social Standards published in 2018. They were incorporated into every project starting in 2019.</w:t>
      </w:r>
      <w:r>
        <w:rPr>
          <w:rFonts w:cs="Calibri" w:asciiTheme="minorHAnsi" w:hAnsiTheme="minorHAnsi"/>
        </w:rPr>
        <w:t xml:space="preserve"> </w:t>
      </w:r>
      <w:r w:rsidRPr="00F65DFC">
        <w:rPr>
          <w:rFonts w:cs="Calibri" w:asciiTheme="minorHAnsi" w:hAnsiTheme="minorHAnsi"/>
        </w:rPr>
        <w:t xml:space="preserve">FMCN also has a Gender Policy, which is part of its Organizational Manual, to incorporate the gender perspective in a cross-cutting manner in the operation of FMCN and all its initiatives. </w:t>
      </w:r>
      <w:r>
        <w:rPr>
          <w:rFonts w:cs="Calibri" w:asciiTheme="minorHAnsi" w:hAnsiTheme="minorHAnsi"/>
        </w:rPr>
        <w:t xml:space="preserve">FMCN has </w:t>
      </w:r>
      <w:r w:rsidRPr="00DB2D44">
        <w:rPr>
          <w:rFonts w:cs="Calibri" w:asciiTheme="minorHAnsi" w:hAnsiTheme="minorHAnsi"/>
        </w:rPr>
        <w:t>staff dedicated to safeguards, gender, and stakeholder engagement</w:t>
      </w:r>
      <w:r>
        <w:rPr>
          <w:rFonts w:cs="Calibri" w:asciiTheme="minorHAnsi" w:hAnsiTheme="minorHAnsi"/>
        </w:rPr>
        <w:t xml:space="preserve">, and are </w:t>
      </w:r>
      <w:r w:rsidRPr="00301B5A">
        <w:rPr>
          <w:rFonts w:cs="Calibri" w:asciiTheme="minorHAnsi" w:hAnsiTheme="minorHAnsi"/>
        </w:rPr>
        <w:t xml:space="preserve">environmental, social, and gender specialists </w:t>
      </w:r>
      <w:r>
        <w:rPr>
          <w:rFonts w:cs="Calibri" w:asciiTheme="minorHAnsi" w:hAnsiTheme="minorHAnsi"/>
        </w:rPr>
        <w:t>who</w:t>
      </w:r>
      <w:r w:rsidRPr="00301B5A">
        <w:rPr>
          <w:rFonts w:cs="Calibri" w:asciiTheme="minorHAnsi" w:hAnsiTheme="minorHAnsi"/>
        </w:rPr>
        <w:t xml:space="preserve"> have received training in safeguards, gender, and stakeholder engagement</w:t>
      </w:r>
      <w:r>
        <w:rPr>
          <w:rFonts w:cs="Calibri" w:asciiTheme="minorHAnsi" w:hAnsiTheme="minorHAnsi"/>
        </w:rPr>
        <w:t>.</w:t>
      </w:r>
    </w:p>
    <w:p w:rsidR="00ED4A3C" w:rsidP="00ED4A3C" w:rsidRDefault="00ED4A3C" w14:paraId="314337ED" w14:textId="77777777">
      <w:pPr>
        <w:rPr>
          <w:rFonts w:cs="Calibri" w:asciiTheme="minorHAnsi" w:hAnsiTheme="minorHAnsi"/>
          <w:b/>
          <w:bCs/>
        </w:rPr>
      </w:pPr>
      <w:r>
        <w:rPr>
          <w:rFonts w:cs="Calibri" w:asciiTheme="minorHAnsi" w:hAnsiTheme="minorHAnsi"/>
          <w:b/>
          <w:bCs/>
        </w:rPr>
        <w:br w:type="page"/>
      </w:r>
      <w:r w:rsidRPr="00CA46C7">
        <w:rPr>
          <w:rFonts w:cs="Calibri" w:asciiTheme="minorHAnsi" w:hAnsiTheme="minorHAnsi"/>
          <w:b/>
          <w:bCs/>
        </w:rPr>
        <w:t xml:space="preserve">II. </w:t>
      </w:r>
      <w:r>
        <w:rPr>
          <w:rFonts w:cs="Calibri" w:asciiTheme="minorHAnsi" w:hAnsiTheme="minorHAnsi"/>
          <w:b/>
          <w:bCs/>
        </w:rPr>
        <w:t>ESS STANDARDS TRIGGERED BY THE PROJECT</w:t>
      </w:r>
      <w:r w:rsidRPr="00CA46C7">
        <w:rPr>
          <w:rFonts w:cs="Calibri" w:asciiTheme="minorHAnsi" w:hAnsiTheme="minorHAnsi"/>
          <w:b/>
          <w:bCs/>
        </w:rPr>
        <w:t xml:space="preserve"> </w:t>
      </w:r>
    </w:p>
    <w:p w:rsidR="00ED4A3C" w:rsidP="00ED4A3C" w:rsidRDefault="00ED4A3C" w14:paraId="7AC54048" w14:textId="77777777">
      <w:pPr>
        <w:rPr>
          <w:rFonts w:cs="Calibri" w:asciiTheme="minorHAnsi" w:hAnsiTheme="minorHAnsi"/>
        </w:rPr>
      </w:pPr>
      <w:r w:rsidRPr="001623C4">
        <w:rPr>
          <w:rFonts w:cs="Calibri" w:asciiTheme="minorHAnsi" w:hAnsiTheme="minorHAnsi"/>
        </w:rPr>
        <w:t xml:space="preserve">Based on the information provided in the </w:t>
      </w:r>
      <w:r>
        <w:rPr>
          <w:rFonts w:cs="Calibri" w:asciiTheme="minorHAnsi" w:hAnsiTheme="minorHAnsi"/>
        </w:rPr>
        <w:t xml:space="preserve">ESS </w:t>
      </w:r>
      <w:r w:rsidRPr="001623C4">
        <w:rPr>
          <w:rFonts w:cs="Calibri" w:asciiTheme="minorHAnsi" w:hAnsiTheme="minorHAnsi"/>
        </w:rPr>
        <w:t xml:space="preserve">Screening Form, the following </w:t>
      </w:r>
      <w:r>
        <w:rPr>
          <w:rFonts w:cs="Calibri" w:asciiTheme="minorHAnsi" w:hAnsiTheme="minorHAnsi"/>
        </w:rPr>
        <w:t>Environmental and Social S</w:t>
      </w:r>
      <w:r w:rsidRPr="001623C4">
        <w:rPr>
          <w:rFonts w:cs="Calibri" w:asciiTheme="minorHAnsi" w:hAnsiTheme="minorHAnsi"/>
        </w:rPr>
        <w:t>afeguard</w:t>
      </w:r>
      <w:r>
        <w:rPr>
          <w:rFonts w:cs="Calibri" w:asciiTheme="minorHAnsi" w:hAnsiTheme="minorHAnsi"/>
        </w:rPr>
        <w:t xml:space="preserve"> (ESS) Standard</w:t>
      </w:r>
      <w:r w:rsidRPr="001623C4">
        <w:rPr>
          <w:rFonts w:cs="Calibri" w:asciiTheme="minorHAnsi" w:hAnsiTheme="minorHAnsi"/>
        </w:rPr>
        <w:t xml:space="preserve">s </w:t>
      </w:r>
      <w:r>
        <w:rPr>
          <w:rFonts w:cs="Calibri" w:asciiTheme="minorHAnsi" w:hAnsiTheme="minorHAnsi"/>
        </w:rPr>
        <w:t>have been</w:t>
      </w:r>
      <w:r w:rsidRPr="001623C4">
        <w:rPr>
          <w:rFonts w:cs="Calibri" w:asciiTheme="minorHAnsi" w:hAnsiTheme="minorHAnsi"/>
        </w:rPr>
        <w:t xml:space="preserve"> trigg</w:t>
      </w:r>
      <w:r>
        <w:rPr>
          <w:rFonts w:cs="Calibri" w:asciiTheme="minorHAnsi" w:hAnsiTheme="minorHAnsi"/>
        </w:rPr>
        <w:t>ered</w:t>
      </w:r>
      <w:r w:rsidRPr="001623C4">
        <w:rPr>
          <w:rFonts w:cs="Calibri" w:asciiTheme="minorHAnsi" w:hAnsiTheme="minorHAnsi"/>
        </w:rPr>
        <w:t>:</w:t>
      </w:r>
    </w:p>
    <w:tbl>
      <w:tblPr>
        <w:tblW w:w="1012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2610"/>
        <w:gridCol w:w="540"/>
        <w:gridCol w:w="540"/>
        <w:gridCol w:w="630"/>
        <w:gridCol w:w="5799"/>
        <w:gridCol w:w="7"/>
      </w:tblGrid>
      <w:tr w:rsidRPr="00CA46C7" w:rsidR="00BA4CA6" w:rsidTr="45E8714E" w14:paraId="524DEC70" w14:textId="77777777">
        <w:tc>
          <w:tcPr>
            <w:tcW w:w="2610" w:type="dxa"/>
            <w:shd w:val="clear" w:color="auto" w:fill="D9D9D9" w:themeFill="background1" w:themeFillShade="D9"/>
            <w:vAlign w:val="center"/>
          </w:tcPr>
          <w:p w:rsidRPr="00CA46C7" w:rsidR="00ED4A3C" w:rsidRDefault="00ED4A3C" w14:paraId="7C400B67" w14:textId="77777777">
            <w:pPr>
              <w:pStyle w:val="Default"/>
              <w:jc w:val="center"/>
              <w:rPr>
                <w:rFonts w:asciiTheme="minorHAnsi" w:hAnsiTheme="minorHAnsi"/>
                <w:sz w:val="22"/>
                <w:szCs w:val="22"/>
              </w:rPr>
            </w:pPr>
            <w:r>
              <w:rPr>
                <w:rFonts w:asciiTheme="minorHAnsi" w:hAnsiTheme="minorHAnsi"/>
                <w:b/>
                <w:bCs/>
                <w:sz w:val="22"/>
                <w:szCs w:val="22"/>
              </w:rPr>
              <w:t>ESS</w:t>
            </w:r>
            <w:r w:rsidRPr="00CA46C7">
              <w:rPr>
                <w:rFonts w:asciiTheme="minorHAnsi" w:hAnsiTheme="minorHAnsi"/>
                <w:b/>
                <w:bCs/>
                <w:sz w:val="22"/>
                <w:szCs w:val="22"/>
              </w:rPr>
              <w:t xml:space="preserve"> </w:t>
            </w:r>
            <w:r>
              <w:rPr>
                <w:rFonts w:asciiTheme="minorHAnsi" w:hAnsiTheme="minorHAnsi"/>
                <w:b/>
                <w:bCs/>
                <w:sz w:val="22"/>
                <w:szCs w:val="22"/>
              </w:rPr>
              <w:t>Standard</w:t>
            </w:r>
          </w:p>
        </w:tc>
        <w:tc>
          <w:tcPr>
            <w:tcW w:w="540" w:type="dxa"/>
            <w:shd w:val="clear" w:color="auto" w:fill="D9D9D9" w:themeFill="background1" w:themeFillShade="D9"/>
            <w:vAlign w:val="center"/>
          </w:tcPr>
          <w:p w:rsidRPr="00CA46C7" w:rsidR="00ED4A3C" w:rsidRDefault="00ED4A3C" w14:paraId="40027B5C" w14:textId="77777777">
            <w:pPr>
              <w:pStyle w:val="Default"/>
              <w:jc w:val="center"/>
              <w:rPr>
                <w:rFonts w:asciiTheme="minorHAnsi" w:hAnsiTheme="minorHAnsi"/>
                <w:sz w:val="22"/>
                <w:szCs w:val="22"/>
              </w:rPr>
            </w:pPr>
            <w:r w:rsidRPr="00CA46C7">
              <w:rPr>
                <w:rFonts w:asciiTheme="minorHAnsi" w:hAnsiTheme="minorHAnsi"/>
                <w:b/>
                <w:bCs/>
                <w:sz w:val="22"/>
                <w:szCs w:val="22"/>
              </w:rPr>
              <w:t>Yes</w:t>
            </w:r>
          </w:p>
        </w:tc>
        <w:tc>
          <w:tcPr>
            <w:tcW w:w="540" w:type="dxa"/>
            <w:shd w:val="clear" w:color="auto" w:fill="D9D9D9" w:themeFill="background1" w:themeFillShade="D9"/>
            <w:vAlign w:val="center"/>
          </w:tcPr>
          <w:p w:rsidRPr="00CA46C7" w:rsidR="00ED4A3C" w:rsidRDefault="00ED4A3C" w14:paraId="3A434586" w14:textId="77777777">
            <w:pPr>
              <w:pStyle w:val="Default"/>
              <w:jc w:val="center"/>
              <w:rPr>
                <w:rFonts w:asciiTheme="minorHAnsi" w:hAnsiTheme="minorHAnsi"/>
                <w:sz w:val="22"/>
                <w:szCs w:val="22"/>
              </w:rPr>
            </w:pPr>
            <w:r w:rsidRPr="00CA46C7">
              <w:rPr>
                <w:rFonts w:asciiTheme="minorHAnsi" w:hAnsiTheme="minorHAnsi"/>
                <w:b/>
                <w:bCs/>
                <w:sz w:val="22"/>
                <w:szCs w:val="22"/>
              </w:rPr>
              <w:t>No</w:t>
            </w:r>
          </w:p>
        </w:tc>
        <w:tc>
          <w:tcPr>
            <w:tcW w:w="630" w:type="dxa"/>
            <w:shd w:val="clear" w:color="auto" w:fill="D9D9D9" w:themeFill="background1" w:themeFillShade="D9"/>
            <w:vAlign w:val="center"/>
          </w:tcPr>
          <w:p w:rsidRPr="00CA46C7" w:rsidR="00ED4A3C" w:rsidRDefault="00ED4A3C" w14:paraId="41CEFBFF" w14:textId="77777777">
            <w:pPr>
              <w:pStyle w:val="Default"/>
              <w:jc w:val="center"/>
              <w:rPr>
                <w:rFonts w:asciiTheme="minorHAnsi" w:hAnsiTheme="minorHAnsi"/>
                <w:sz w:val="22"/>
                <w:szCs w:val="22"/>
              </w:rPr>
            </w:pPr>
            <w:r w:rsidRPr="00CA46C7">
              <w:rPr>
                <w:rFonts w:asciiTheme="minorHAnsi" w:hAnsiTheme="minorHAnsi"/>
                <w:b/>
                <w:bCs/>
                <w:sz w:val="22"/>
                <w:szCs w:val="22"/>
              </w:rPr>
              <w:t>TBD</w:t>
            </w:r>
          </w:p>
        </w:tc>
        <w:tc>
          <w:tcPr>
            <w:tcW w:w="5806" w:type="dxa"/>
            <w:gridSpan w:val="2"/>
            <w:shd w:val="clear" w:color="auto" w:fill="D9D9D9" w:themeFill="background1" w:themeFillShade="D9"/>
          </w:tcPr>
          <w:p w:rsidRPr="00CA46C7" w:rsidR="00ED4A3C" w:rsidRDefault="00ED4A3C" w14:paraId="3CA64911" w14:textId="77777777">
            <w:pPr>
              <w:pStyle w:val="Default"/>
              <w:jc w:val="center"/>
              <w:rPr>
                <w:rFonts w:asciiTheme="minorHAnsi" w:hAnsiTheme="minorHAnsi"/>
                <w:b/>
                <w:bCs/>
                <w:sz w:val="22"/>
                <w:szCs w:val="22"/>
              </w:rPr>
            </w:pPr>
            <w:r w:rsidRPr="002033C7">
              <w:rPr>
                <w:rFonts w:asciiTheme="minorHAnsi" w:hAnsiTheme="minorHAnsi"/>
                <w:b/>
                <w:bCs/>
                <w:sz w:val="22"/>
                <w:szCs w:val="22"/>
              </w:rPr>
              <w:t>Justification</w:t>
            </w:r>
          </w:p>
        </w:tc>
      </w:tr>
      <w:tr w:rsidRPr="00CA46C7" w:rsidR="000C1917" w:rsidTr="45E8714E" w14:paraId="70007EA5" w14:textId="77777777">
        <w:trPr>
          <w:trHeight w:val="159"/>
        </w:trPr>
        <w:tc>
          <w:tcPr>
            <w:tcW w:w="2610" w:type="dxa"/>
          </w:tcPr>
          <w:p w:rsidRPr="009A343E" w:rsidR="00ED4A3C" w:rsidRDefault="00ED4A3C" w14:paraId="127467AC" w14:textId="77777777">
            <w:pPr>
              <w:pStyle w:val="Default"/>
              <w:rPr>
                <w:rFonts w:asciiTheme="minorHAnsi" w:hAnsiTheme="minorHAnsi"/>
                <w:sz w:val="22"/>
                <w:szCs w:val="22"/>
                <w:lang w:val="fr-FR"/>
              </w:rPr>
            </w:pPr>
            <w:r w:rsidRPr="009A343E">
              <w:rPr>
                <w:rFonts w:asciiTheme="minorHAnsi" w:hAnsiTheme="minorHAnsi"/>
                <w:b/>
                <w:bCs/>
                <w:sz w:val="22"/>
                <w:szCs w:val="22"/>
                <w:lang w:val="fr-FR"/>
              </w:rPr>
              <w:t xml:space="preserve">1. </w:t>
            </w:r>
            <w:proofErr w:type="spellStart"/>
            <w:r w:rsidRPr="009A343E">
              <w:rPr>
                <w:rFonts w:asciiTheme="minorHAnsi" w:hAnsiTheme="minorHAnsi"/>
                <w:b/>
                <w:bCs/>
                <w:sz w:val="22"/>
                <w:szCs w:val="22"/>
                <w:lang w:val="fr-FR"/>
              </w:rPr>
              <w:t>Environmental</w:t>
            </w:r>
            <w:proofErr w:type="spellEnd"/>
            <w:r w:rsidRPr="009A343E">
              <w:rPr>
                <w:rFonts w:asciiTheme="minorHAnsi" w:hAnsiTheme="minorHAnsi"/>
                <w:b/>
                <w:bCs/>
                <w:sz w:val="22"/>
                <w:szCs w:val="22"/>
                <w:lang w:val="fr-FR"/>
              </w:rPr>
              <w:t xml:space="preserve"> &amp; Social Impact </w:t>
            </w:r>
            <w:proofErr w:type="spellStart"/>
            <w:r w:rsidRPr="009A343E">
              <w:rPr>
                <w:rFonts w:asciiTheme="minorHAnsi" w:hAnsiTheme="minorHAnsi"/>
                <w:b/>
                <w:bCs/>
                <w:sz w:val="22"/>
                <w:szCs w:val="22"/>
                <w:lang w:val="fr-FR"/>
              </w:rPr>
              <w:t>Assessment</w:t>
            </w:r>
            <w:proofErr w:type="spellEnd"/>
            <w:r w:rsidRPr="009A343E">
              <w:rPr>
                <w:rFonts w:asciiTheme="minorHAnsi" w:hAnsiTheme="minorHAnsi"/>
                <w:b/>
                <w:bCs/>
                <w:sz w:val="22"/>
                <w:szCs w:val="22"/>
                <w:lang w:val="fr-FR"/>
              </w:rPr>
              <w:t xml:space="preserve"> (ESIA)</w:t>
            </w:r>
          </w:p>
        </w:tc>
        <w:tc>
          <w:tcPr>
            <w:tcW w:w="540" w:type="dxa"/>
          </w:tcPr>
          <w:p w:rsidRPr="009A343E" w:rsidR="00ED4A3C" w:rsidRDefault="00ED4A3C" w14:paraId="16B9E2F1" w14:textId="77777777">
            <w:pPr>
              <w:pStyle w:val="Default"/>
              <w:jc w:val="center"/>
              <w:rPr>
                <w:rFonts w:asciiTheme="minorHAnsi" w:hAnsiTheme="minorHAnsi"/>
                <w:b/>
                <w:bCs/>
                <w:sz w:val="22"/>
                <w:szCs w:val="22"/>
                <w:lang w:val="fr-FR"/>
              </w:rPr>
            </w:pPr>
          </w:p>
        </w:tc>
        <w:tc>
          <w:tcPr>
            <w:tcW w:w="540" w:type="dxa"/>
          </w:tcPr>
          <w:p w:rsidRPr="00CA46C7" w:rsidR="00ED4A3C" w:rsidRDefault="00ED4A3C" w14:paraId="7443E687"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6BEFC4F9" w14:textId="77777777">
            <w:pPr>
              <w:pStyle w:val="Default"/>
              <w:jc w:val="center"/>
              <w:rPr>
                <w:rFonts w:asciiTheme="minorHAnsi" w:hAnsiTheme="minorHAnsi"/>
                <w:b/>
                <w:bCs/>
                <w:sz w:val="22"/>
                <w:szCs w:val="22"/>
              </w:rPr>
            </w:pPr>
          </w:p>
        </w:tc>
        <w:tc>
          <w:tcPr>
            <w:tcW w:w="5806" w:type="dxa"/>
            <w:gridSpan w:val="2"/>
          </w:tcPr>
          <w:p w:rsidRPr="00CA46C7" w:rsidR="00ED4A3C" w:rsidRDefault="00ED4A3C" w14:paraId="68646EEE" w14:textId="77777777">
            <w:pPr>
              <w:pStyle w:val="Default"/>
              <w:rPr>
                <w:rFonts w:asciiTheme="minorHAnsi" w:hAnsiTheme="minorHAnsi"/>
                <w:b/>
                <w:bCs/>
                <w:sz w:val="22"/>
                <w:szCs w:val="22"/>
              </w:rPr>
            </w:pPr>
            <w:r w:rsidRPr="00025486">
              <w:rPr>
                <w:rFonts w:asciiTheme="minorHAnsi" w:hAnsiTheme="minorHAnsi"/>
                <w:bCs/>
                <w:i/>
                <w:sz w:val="22"/>
                <w:szCs w:val="22"/>
              </w:rPr>
              <w:t>No significant adverse environmental and social impacts that are sensitive, diverse, or unprecedented is anticipated</w:t>
            </w:r>
            <w:r>
              <w:rPr>
                <w:rFonts w:asciiTheme="minorHAnsi" w:hAnsiTheme="minorHAnsi"/>
                <w:bCs/>
                <w:i/>
                <w:sz w:val="22"/>
                <w:szCs w:val="22"/>
              </w:rPr>
              <w:t>.</w:t>
            </w:r>
          </w:p>
        </w:tc>
      </w:tr>
      <w:tr w:rsidRPr="00CA46C7" w:rsidR="000C1917" w:rsidTr="45E8714E" w14:paraId="47F212B9" w14:textId="77777777">
        <w:trPr>
          <w:trHeight w:val="159"/>
        </w:trPr>
        <w:tc>
          <w:tcPr>
            <w:tcW w:w="2610" w:type="dxa"/>
          </w:tcPr>
          <w:p w:rsidRPr="00CA46C7" w:rsidR="00ED4A3C" w:rsidRDefault="00ED4A3C" w14:paraId="5E076624" w14:textId="77777777">
            <w:pPr>
              <w:pStyle w:val="Default"/>
              <w:rPr>
                <w:rFonts w:asciiTheme="minorHAnsi" w:hAnsiTheme="minorHAnsi"/>
                <w:sz w:val="22"/>
                <w:szCs w:val="22"/>
              </w:rPr>
            </w:pPr>
            <w:r>
              <w:rPr>
                <w:rFonts w:asciiTheme="minorHAnsi" w:hAnsiTheme="minorHAnsi"/>
                <w:b/>
                <w:bCs/>
                <w:sz w:val="22"/>
                <w:szCs w:val="22"/>
              </w:rPr>
              <w:t xml:space="preserve">2. </w:t>
            </w:r>
            <w:r w:rsidRPr="004846C4">
              <w:rPr>
                <w:rFonts w:asciiTheme="minorHAnsi" w:hAnsiTheme="minorHAnsi"/>
                <w:b/>
                <w:sz w:val="22"/>
                <w:szCs w:val="22"/>
              </w:rPr>
              <w:t>Protection of Natural Habitats and Biodiversity Conservation</w:t>
            </w:r>
          </w:p>
        </w:tc>
        <w:tc>
          <w:tcPr>
            <w:tcW w:w="540" w:type="dxa"/>
          </w:tcPr>
          <w:p w:rsidRPr="00CA46C7" w:rsidR="00ED4A3C" w:rsidRDefault="00ED4A3C" w14:paraId="5CE669FD"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540" w:type="dxa"/>
          </w:tcPr>
          <w:p w:rsidRPr="00CA46C7" w:rsidR="00ED4A3C" w:rsidRDefault="00ED4A3C" w14:paraId="0E7CF2DE" w14:textId="77777777">
            <w:pPr>
              <w:pStyle w:val="Default"/>
              <w:jc w:val="center"/>
              <w:rPr>
                <w:rFonts w:asciiTheme="minorHAnsi" w:hAnsiTheme="minorHAnsi"/>
                <w:b/>
                <w:bCs/>
                <w:sz w:val="22"/>
                <w:szCs w:val="22"/>
              </w:rPr>
            </w:pPr>
          </w:p>
        </w:tc>
        <w:tc>
          <w:tcPr>
            <w:tcW w:w="630" w:type="dxa"/>
          </w:tcPr>
          <w:p w:rsidRPr="00CA46C7" w:rsidR="00ED4A3C" w:rsidRDefault="00ED4A3C" w14:paraId="6A7DEDF6" w14:textId="77777777">
            <w:pPr>
              <w:pStyle w:val="Default"/>
              <w:jc w:val="center"/>
              <w:rPr>
                <w:rFonts w:asciiTheme="minorHAnsi" w:hAnsiTheme="minorHAnsi"/>
                <w:b/>
                <w:bCs/>
                <w:sz w:val="22"/>
                <w:szCs w:val="22"/>
              </w:rPr>
            </w:pPr>
          </w:p>
        </w:tc>
        <w:tc>
          <w:tcPr>
            <w:tcW w:w="5806" w:type="dxa"/>
            <w:gridSpan w:val="2"/>
          </w:tcPr>
          <w:p w:rsidRPr="00CA46C7" w:rsidR="00ED4A3C" w:rsidRDefault="00ED4A3C" w14:paraId="7C1EE2DC" w14:textId="77777777">
            <w:pPr>
              <w:pStyle w:val="Default"/>
              <w:rPr>
                <w:rFonts w:asciiTheme="minorHAnsi" w:hAnsiTheme="minorHAnsi"/>
                <w:b/>
                <w:bCs/>
                <w:sz w:val="22"/>
                <w:szCs w:val="22"/>
              </w:rPr>
            </w:pPr>
            <w:r w:rsidRPr="00D67ECB">
              <w:rPr>
                <w:rFonts w:asciiTheme="minorHAnsi" w:hAnsiTheme="minorHAnsi"/>
                <w:bCs/>
                <w:i/>
                <w:sz w:val="22"/>
                <w:szCs w:val="22"/>
              </w:rPr>
              <w:t xml:space="preserve">The project </w:t>
            </w:r>
            <w:r w:rsidRPr="00D93BA5">
              <w:rPr>
                <w:rFonts w:asciiTheme="minorHAnsi" w:hAnsiTheme="minorHAnsi"/>
                <w:bCs/>
                <w:i/>
                <w:sz w:val="22"/>
                <w:szCs w:val="22"/>
              </w:rPr>
              <w:t xml:space="preserve">will operate in five Protected Areas and one complex of Voluntary Conservation Areas supporting activities related to biological monitoring, restoration of degraded areas, community </w:t>
            </w:r>
            <w:r>
              <w:rPr>
                <w:rFonts w:asciiTheme="minorHAnsi" w:hAnsiTheme="minorHAnsi"/>
                <w:bCs/>
                <w:i/>
                <w:sz w:val="22"/>
                <w:szCs w:val="22"/>
              </w:rPr>
              <w:t>brigades</w:t>
            </w:r>
            <w:r w:rsidRPr="00D93BA5">
              <w:rPr>
                <w:rFonts w:asciiTheme="minorHAnsi" w:hAnsiTheme="minorHAnsi"/>
                <w:bCs/>
                <w:i/>
                <w:sz w:val="22"/>
                <w:szCs w:val="22"/>
              </w:rPr>
              <w:t>, fire management, productive projects, ecotourism, and capacity building.</w:t>
            </w:r>
          </w:p>
        </w:tc>
      </w:tr>
      <w:tr w:rsidRPr="00CA46C7" w:rsidR="000C1917" w:rsidTr="45E8714E" w14:paraId="6CDD1183" w14:textId="77777777">
        <w:trPr>
          <w:trHeight w:val="159"/>
        </w:trPr>
        <w:tc>
          <w:tcPr>
            <w:tcW w:w="2610" w:type="dxa"/>
          </w:tcPr>
          <w:p w:rsidRPr="00F25F46" w:rsidR="00ED4A3C" w:rsidRDefault="00ED4A3C" w14:paraId="2CC52657" w14:textId="77777777">
            <w:pPr>
              <w:pStyle w:val="Default"/>
              <w:rPr>
                <w:rFonts w:asciiTheme="minorHAnsi" w:hAnsiTheme="minorHAnsi"/>
                <w:b/>
                <w:bCs/>
                <w:sz w:val="22"/>
                <w:szCs w:val="22"/>
              </w:rPr>
            </w:pPr>
            <w:r>
              <w:rPr>
                <w:rFonts w:asciiTheme="minorHAnsi" w:hAnsiTheme="minorHAnsi"/>
                <w:b/>
                <w:bCs/>
                <w:sz w:val="22"/>
                <w:szCs w:val="22"/>
              </w:rPr>
              <w:t xml:space="preserve">3. </w:t>
            </w:r>
            <w:r w:rsidRPr="009F4AAD">
              <w:rPr>
                <w:rFonts w:asciiTheme="minorHAnsi" w:hAnsiTheme="minorHAnsi"/>
                <w:b/>
                <w:bCs/>
                <w:sz w:val="22"/>
                <w:szCs w:val="22"/>
              </w:rPr>
              <w:t>Resettlement and Physical and Economic Displacement</w:t>
            </w:r>
          </w:p>
        </w:tc>
        <w:tc>
          <w:tcPr>
            <w:tcW w:w="540" w:type="dxa"/>
          </w:tcPr>
          <w:p w:rsidRPr="00CA46C7" w:rsidR="00ED4A3C" w:rsidRDefault="00ED4A3C" w14:paraId="225C96FF" w14:textId="77777777">
            <w:pPr>
              <w:pStyle w:val="Default"/>
              <w:jc w:val="center"/>
              <w:rPr>
                <w:rFonts w:asciiTheme="minorHAnsi" w:hAnsiTheme="minorHAnsi"/>
                <w:b/>
                <w:bCs/>
                <w:sz w:val="22"/>
                <w:szCs w:val="22"/>
              </w:rPr>
            </w:pPr>
          </w:p>
        </w:tc>
        <w:tc>
          <w:tcPr>
            <w:tcW w:w="540" w:type="dxa"/>
          </w:tcPr>
          <w:p w:rsidRPr="00CA46C7" w:rsidR="00ED4A3C" w:rsidRDefault="00ED4A3C" w14:paraId="551981BD"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4E9305FA" w14:textId="77777777">
            <w:pPr>
              <w:pStyle w:val="Default"/>
              <w:jc w:val="center"/>
              <w:rPr>
                <w:rFonts w:asciiTheme="minorHAnsi" w:hAnsiTheme="minorHAnsi"/>
                <w:b/>
                <w:bCs/>
                <w:sz w:val="22"/>
                <w:szCs w:val="22"/>
              </w:rPr>
            </w:pPr>
          </w:p>
        </w:tc>
        <w:tc>
          <w:tcPr>
            <w:tcW w:w="5806" w:type="dxa"/>
            <w:gridSpan w:val="2"/>
          </w:tcPr>
          <w:p w:rsidRPr="00CA46C7" w:rsidR="00ED4A3C" w:rsidRDefault="00ED4A3C" w14:paraId="79592B3F" w14:textId="77777777">
            <w:pPr>
              <w:pStyle w:val="Default"/>
              <w:rPr>
                <w:rFonts w:asciiTheme="minorHAnsi" w:hAnsiTheme="minorHAnsi"/>
                <w:b/>
                <w:bCs/>
                <w:sz w:val="22"/>
                <w:szCs w:val="22"/>
              </w:rPr>
            </w:pPr>
            <w:r w:rsidRPr="002A31FF">
              <w:rPr>
                <w:rFonts w:asciiTheme="minorHAnsi" w:hAnsiTheme="minorHAnsi"/>
                <w:bCs/>
                <w:i/>
                <w:sz w:val="22"/>
                <w:szCs w:val="22"/>
              </w:rPr>
              <w:t>The pro</w:t>
            </w:r>
            <w:r>
              <w:rPr>
                <w:rFonts w:asciiTheme="minorHAnsi" w:hAnsiTheme="minorHAnsi"/>
                <w:bCs/>
                <w:i/>
                <w:sz w:val="22"/>
                <w:szCs w:val="22"/>
              </w:rPr>
              <w:t>ject</w:t>
            </w:r>
            <w:r w:rsidRPr="002A31FF">
              <w:rPr>
                <w:rFonts w:asciiTheme="minorHAnsi" w:hAnsiTheme="minorHAnsi"/>
                <w:bCs/>
                <w:i/>
                <w:sz w:val="22"/>
                <w:szCs w:val="22"/>
              </w:rPr>
              <w:t xml:space="preserve"> is not proposing resettlement or </w:t>
            </w:r>
            <w:r>
              <w:rPr>
                <w:rFonts w:asciiTheme="minorHAnsi" w:hAnsiTheme="minorHAnsi"/>
                <w:bCs/>
                <w:i/>
                <w:sz w:val="22"/>
                <w:szCs w:val="22"/>
              </w:rPr>
              <w:t xml:space="preserve">physical displacement and </w:t>
            </w:r>
            <w:r w:rsidRPr="00915BBB">
              <w:rPr>
                <w:rFonts w:asciiTheme="minorHAnsi" w:hAnsiTheme="minorHAnsi"/>
                <w:bCs/>
                <w:i/>
                <w:sz w:val="22"/>
                <w:szCs w:val="22"/>
              </w:rPr>
              <w:t xml:space="preserve">will operate in five PAs and the </w:t>
            </w:r>
            <w:proofErr w:type="spellStart"/>
            <w:r w:rsidRPr="00915BBB">
              <w:rPr>
                <w:rFonts w:asciiTheme="minorHAnsi" w:hAnsiTheme="minorHAnsi"/>
                <w:bCs/>
                <w:i/>
                <w:sz w:val="22"/>
                <w:szCs w:val="22"/>
              </w:rPr>
              <w:t>Chimalapas</w:t>
            </w:r>
            <w:proofErr w:type="spellEnd"/>
            <w:r w:rsidRPr="00915BBB">
              <w:rPr>
                <w:rFonts w:asciiTheme="minorHAnsi" w:hAnsiTheme="minorHAnsi"/>
                <w:bCs/>
                <w:i/>
                <w:sz w:val="22"/>
                <w:szCs w:val="22"/>
              </w:rPr>
              <w:t xml:space="preserve"> ADVCs, where agreements on </w:t>
            </w:r>
            <w:r>
              <w:rPr>
                <w:rFonts w:asciiTheme="minorHAnsi" w:hAnsiTheme="minorHAnsi"/>
                <w:bCs/>
                <w:i/>
                <w:sz w:val="22"/>
                <w:szCs w:val="22"/>
              </w:rPr>
              <w:t>restriction</w:t>
            </w:r>
            <w:r w:rsidRPr="00915BBB">
              <w:rPr>
                <w:rFonts w:asciiTheme="minorHAnsi" w:hAnsiTheme="minorHAnsi"/>
                <w:bCs/>
                <w:i/>
                <w:sz w:val="22"/>
                <w:szCs w:val="22"/>
              </w:rPr>
              <w:t>s are already in place</w:t>
            </w:r>
            <w:r w:rsidRPr="002A31FF">
              <w:rPr>
                <w:rFonts w:asciiTheme="minorHAnsi" w:hAnsiTheme="minorHAnsi"/>
                <w:bCs/>
                <w:i/>
                <w:sz w:val="22"/>
                <w:szCs w:val="22"/>
              </w:rPr>
              <w:t>.</w:t>
            </w:r>
          </w:p>
        </w:tc>
      </w:tr>
      <w:tr w:rsidRPr="00CA46C7" w:rsidR="000C1917" w:rsidTr="45E8714E" w14:paraId="46E6B4FF" w14:textId="77777777">
        <w:trPr>
          <w:trHeight w:val="159"/>
        </w:trPr>
        <w:tc>
          <w:tcPr>
            <w:tcW w:w="2610" w:type="dxa"/>
          </w:tcPr>
          <w:p w:rsidRPr="00CA46C7" w:rsidR="00ED4A3C" w:rsidRDefault="00ED4A3C" w14:paraId="77F5B191" w14:textId="77777777">
            <w:pPr>
              <w:pStyle w:val="Default"/>
              <w:rPr>
                <w:rFonts w:asciiTheme="minorHAnsi" w:hAnsiTheme="minorHAnsi"/>
                <w:sz w:val="22"/>
                <w:szCs w:val="22"/>
              </w:rPr>
            </w:pPr>
            <w:r>
              <w:rPr>
                <w:rFonts w:asciiTheme="minorHAnsi" w:hAnsiTheme="minorHAnsi"/>
                <w:b/>
                <w:bCs/>
                <w:sz w:val="22"/>
                <w:szCs w:val="22"/>
              </w:rPr>
              <w:t xml:space="preserve">4. </w:t>
            </w:r>
            <w:r w:rsidRPr="00D72BFD">
              <w:rPr>
                <w:rFonts w:asciiTheme="minorHAnsi" w:hAnsiTheme="minorHAnsi"/>
                <w:b/>
                <w:bCs/>
                <w:sz w:val="22"/>
                <w:szCs w:val="22"/>
              </w:rPr>
              <w:t>Indigenous Peoples</w:t>
            </w:r>
          </w:p>
        </w:tc>
        <w:tc>
          <w:tcPr>
            <w:tcW w:w="540" w:type="dxa"/>
          </w:tcPr>
          <w:p w:rsidRPr="00CA46C7" w:rsidR="00ED4A3C" w:rsidRDefault="00ED4A3C" w14:paraId="27AA05EF" w14:textId="77777777">
            <w:pPr>
              <w:pStyle w:val="Default"/>
              <w:jc w:val="center"/>
              <w:rPr>
                <w:rFonts w:asciiTheme="minorHAnsi" w:hAnsiTheme="minorHAnsi"/>
                <w:b/>
                <w:bCs/>
                <w:sz w:val="22"/>
                <w:szCs w:val="22"/>
              </w:rPr>
            </w:pPr>
            <w:r w:rsidRPr="002A3C38">
              <w:rPr>
                <w:rFonts w:asciiTheme="minorHAnsi" w:hAnsiTheme="minorHAnsi"/>
                <w:b/>
                <w:bCs/>
                <w:sz w:val="22"/>
                <w:szCs w:val="22"/>
              </w:rPr>
              <w:t>X</w:t>
            </w:r>
          </w:p>
        </w:tc>
        <w:tc>
          <w:tcPr>
            <w:tcW w:w="540" w:type="dxa"/>
          </w:tcPr>
          <w:p w:rsidRPr="00CA46C7" w:rsidR="00ED4A3C" w:rsidRDefault="00ED4A3C" w14:paraId="40B257D9" w14:textId="77777777">
            <w:pPr>
              <w:pStyle w:val="Default"/>
              <w:jc w:val="center"/>
              <w:rPr>
                <w:rFonts w:asciiTheme="minorHAnsi" w:hAnsiTheme="minorHAnsi"/>
                <w:b/>
                <w:bCs/>
                <w:sz w:val="22"/>
                <w:szCs w:val="22"/>
              </w:rPr>
            </w:pPr>
          </w:p>
        </w:tc>
        <w:tc>
          <w:tcPr>
            <w:tcW w:w="630" w:type="dxa"/>
          </w:tcPr>
          <w:p w:rsidRPr="00CA46C7" w:rsidR="00ED4A3C" w:rsidRDefault="00ED4A3C" w14:paraId="14E0F840" w14:textId="77777777">
            <w:pPr>
              <w:pStyle w:val="Default"/>
              <w:jc w:val="center"/>
              <w:rPr>
                <w:rFonts w:asciiTheme="minorHAnsi" w:hAnsiTheme="minorHAnsi"/>
                <w:b/>
                <w:bCs/>
                <w:sz w:val="22"/>
                <w:szCs w:val="22"/>
              </w:rPr>
            </w:pPr>
          </w:p>
        </w:tc>
        <w:tc>
          <w:tcPr>
            <w:tcW w:w="5806" w:type="dxa"/>
            <w:gridSpan w:val="2"/>
          </w:tcPr>
          <w:p w:rsidRPr="00CA46C7" w:rsidR="00ED4A3C" w:rsidRDefault="00ED4A3C" w14:paraId="15A06F9E" w14:textId="77777777">
            <w:pPr>
              <w:pStyle w:val="Default"/>
              <w:rPr>
                <w:rFonts w:asciiTheme="minorHAnsi" w:hAnsiTheme="minorHAnsi"/>
                <w:b/>
                <w:bCs/>
                <w:sz w:val="22"/>
                <w:szCs w:val="22"/>
              </w:rPr>
            </w:pPr>
            <w:r>
              <w:rPr>
                <w:rFonts w:asciiTheme="minorHAnsi" w:hAnsiTheme="minorHAnsi"/>
                <w:bCs/>
                <w:i/>
                <w:sz w:val="22"/>
                <w:szCs w:val="22"/>
              </w:rPr>
              <w:t>The project will operate</w:t>
            </w:r>
            <w:r w:rsidRPr="00915E0D">
              <w:rPr>
                <w:rFonts w:asciiTheme="minorHAnsi" w:hAnsiTheme="minorHAnsi"/>
                <w:bCs/>
                <w:i/>
                <w:sz w:val="22"/>
                <w:szCs w:val="22"/>
              </w:rPr>
              <w:t xml:space="preserve"> in lands or territories traditionally owned, customarily used, or occupied by indigenous peoples</w:t>
            </w:r>
            <w:r>
              <w:rPr>
                <w:rFonts w:asciiTheme="minorHAnsi" w:hAnsiTheme="minorHAnsi"/>
                <w:bCs/>
                <w:i/>
                <w:sz w:val="22"/>
                <w:szCs w:val="22"/>
              </w:rPr>
              <w:t>.</w:t>
            </w:r>
          </w:p>
        </w:tc>
      </w:tr>
      <w:tr w:rsidRPr="00CA46C7" w:rsidR="000C1917" w:rsidTr="45E8714E" w14:paraId="3417DB70" w14:textId="77777777">
        <w:trPr>
          <w:trHeight w:val="159"/>
        </w:trPr>
        <w:tc>
          <w:tcPr>
            <w:tcW w:w="2610" w:type="dxa"/>
          </w:tcPr>
          <w:p w:rsidRPr="00CA46C7" w:rsidR="00ED4A3C" w:rsidRDefault="00ED4A3C" w14:paraId="1BBA881C" w14:textId="77777777">
            <w:pPr>
              <w:pStyle w:val="Default"/>
              <w:rPr>
                <w:rFonts w:asciiTheme="minorHAnsi" w:hAnsiTheme="minorHAnsi"/>
                <w:sz w:val="22"/>
                <w:szCs w:val="22"/>
              </w:rPr>
            </w:pPr>
            <w:r>
              <w:rPr>
                <w:rFonts w:asciiTheme="minorHAnsi" w:hAnsiTheme="minorHAnsi"/>
                <w:b/>
                <w:bCs/>
                <w:sz w:val="22"/>
                <w:szCs w:val="22"/>
              </w:rPr>
              <w:t xml:space="preserve">5. </w:t>
            </w:r>
            <w:r w:rsidRPr="00442559">
              <w:rPr>
                <w:rFonts w:asciiTheme="minorHAnsi" w:hAnsiTheme="minorHAnsi"/>
                <w:b/>
                <w:bCs/>
                <w:sz w:val="22"/>
                <w:szCs w:val="22"/>
              </w:rPr>
              <w:t>Resource Efficiency and Pollution Prevention</w:t>
            </w:r>
          </w:p>
        </w:tc>
        <w:tc>
          <w:tcPr>
            <w:tcW w:w="540" w:type="dxa"/>
          </w:tcPr>
          <w:p w:rsidRPr="00CA46C7" w:rsidR="00ED4A3C" w:rsidRDefault="00ED4A3C" w14:paraId="5E045C1B" w14:textId="77777777">
            <w:pPr>
              <w:pStyle w:val="Default"/>
              <w:jc w:val="center"/>
              <w:rPr>
                <w:rFonts w:asciiTheme="minorHAnsi" w:hAnsiTheme="minorHAnsi"/>
                <w:b/>
                <w:bCs/>
                <w:sz w:val="22"/>
                <w:szCs w:val="22"/>
              </w:rPr>
            </w:pPr>
          </w:p>
        </w:tc>
        <w:tc>
          <w:tcPr>
            <w:tcW w:w="540" w:type="dxa"/>
          </w:tcPr>
          <w:p w:rsidRPr="00CA46C7" w:rsidR="00ED4A3C" w:rsidRDefault="00ED4A3C" w14:paraId="684E7204"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2478E71C" w14:textId="77777777">
            <w:pPr>
              <w:pStyle w:val="Default"/>
              <w:jc w:val="center"/>
              <w:rPr>
                <w:rFonts w:asciiTheme="minorHAnsi" w:hAnsiTheme="minorHAnsi"/>
                <w:b/>
                <w:bCs/>
                <w:sz w:val="22"/>
                <w:szCs w:val="22"/>
              </w:rPr>
            </w:pPr>
          </w:p>
        </w:tc>
        <w:tc>
          <w:tcPr>
            <w:tcW w:w="5806" w:type="dxa"/>
            <w:gridSpan w:val="2"/>
          </w:tcPr>
          <w:p w:rsidRPr="00CA46C7" w:rsidR="00ED4A3C" w:rsidRDefault="00ED4A3C" w14:paraId="4D46E6FA" w14:textId="77777777">
            <w:pPr>
              <w:pStyle w:val="Default"/>
              <w:rPr>
                <w:rFonts w:asciiTheme="minorHAnsi" w:hAnsiTheme="minorHAnsi"/>
                <w:b/>
                <w:bCs/>
                <w:sz w:val="22"/>
                <w:szCs w:val="22"/>
              </w:rPr>
            </w:pPr>
            <w:r w:rsidRPr="00025486">
              <w:rPr>
                <w:rFonts w:asciiTheme="minorHAnsi" w:hAnsiTheme="minorHAnsi"/>
                <w:bCs/>
                <w:i/>
                <w:sz w:val="22"/>
                <w:szCs w:val="22"/>
              </w:rPr>
              <w:t>There are no proposed activi</w:t>
            </w:r>
            <w:r>
              <w:rPr>
                <w:rFonts w:asciiTheme="minorHAnsi" w:hAnsiTheme="minorHAnsi"/>
                <w:bCs/>
                <w:i/>
                <w:sz w:val="22"/>
                <w:szCs w:val="22"/>
              </w:rPr>
              <w:t xml:space="preserve">ties related to the use of banned, restricted or prohibited substances, </w:t>
            </w:r>
            <w:proofErr w:type="gramStart"/>
            <w:r w:rsidRPr="008E320B">
              <w:rPr>
                <w:rFonts w:asciiTheme="minorHAnsi" w:hAnsiTheme="minorHAnsi"/>
                <w:bCs/>
                <w:i/>
                <w:sz w:val="22"/>
                <w:szCs w:val="22"/>
              </w:rPr>
              <w:t>chemicals</w:t>
            </w:r>
            <w:proofErr w:type="gramEnd"/>
            <w:r w:rsidRPr="008E320B">
              <w:rPr>
                <w:rFonts w:asciiTheme="minorHAnsi" w:hAnsiTheme="minorHAnsi"/>
                <w:bCs/>
                <w:i/>
                <w:sz w:val="22"/>
                <w:szCs w:val="22"/>
              </w:rPr>
              <w:t xml:space="preserve"> or hazardous materials</w:t>
            </w:r>
            <w:r>
              <w:rPr>
                <w:rFonts w:asciiTheme="minorHAnsi" w:hAnsiTheme="minorHAnsi"/>
                <w:bCs/>
                <w:i/>
                <w:sz w:val="22"/>
                <w:szCs w:val="22"/>
              </w:rPr>
              <w:t>.</w:t>
            </w:r>
          </w:p>
        </w:tc>
      </w:tr>
      <w:tr w:rsidRPr="00CA46C7" w:rsidR="000C1917" w:rsidTr="45E8714E" w14:paraId="5461D01B" w14:textId="77777777">
        <w:trPr>
          <w:trHeight w:val="159"/>
        </w:trPr>
        <w:tc>
          <w:tcPr>
            <w:tcW w:w="2610" w:type="dxa"/>
          </w:tcPr>
          <w:p w:rsidRPr="00CA46C7" w:rsidR="00ED4A3C" w:rsidRDefault="00ED4A3C" w14:paraId="124A30A1" w14:textId="77777777">
            <w:pPr>
              <w:pStyle w:val="Default"/>
              <w:rPr>
                <w:rFonts w:asciiTheme="minorHAnsi" w:hAnsiTheme="minorHAnsi"/>
                <w:b/>
                <w:sz w:val="22"/>
                <w:szCs w:val="22"/>
              </w:rPr>
            </w:pPr>
            <w:r>
              <w:rPr>
                <w:rFonts w:asciiTheme="minorHAnsi" w:hAnsiTheme="minorHAnsi"/>
                <w:b/>
                <w:bCs/>
                <w:sz w:val="22"/>
                <w:szCs w:val="22"/>
              </w:rPr>
              <w:t xml:space="preserve">6. </w:t>
            </w:r>
            <w:r w:rsidRPr="00CD644C">
              <w:rPr>
                <w:rFonts w:asciiTheme="minorHAnsi" w:hAnsiTheme="minorHAnsi"/>
                <w:b/>
                <w:bCs/>
                <w:sz w:val="22"/>
                <w:szCs w:val="22"/>
              </w:rPr>
              <w:t>Cultural Heritage</w:t>
            </w:r>
          </w:p>
        </w:tc>
        <w:tc>
          <w:tcPr>
            <w:tcW w:w="540" w:type="dxa"/>
          </w:tcPr>
          <w:p w:rsidRPr="00CA46C7" w:rsidR="00ED4A3C" w:rsidRDefault="00ED4A3C" w14:paraId="43385B44" w14:textId="77777777">
            <w:pPr>
              <w:pStyle w:val="Default"/>
              <w:jc w:val="center"/>
              <w:rPr>
                <w:rFonts w:asciiTheme="minorHAnsi" w:hAnsiTheme="minorHAnsi"/>
                <w:b/>
                <w:bCs/>
                <w:sz w:val="22"/>
                <w:szCs w:val="22"/>
              </w:rPr>
            </w:pPr>
          </w:p>
        </w:tc>
        <w:tc>
          <w:tcPr>
            <w:tcW w:w="540" w:type="dxa"/>
          </w:tcPr>
          <w:p w:rsidRPr="00CA46C7" w:rsidR="00ED4A3C" w:rsidRDefault="00ED4A3C" w14:paraId="6412242E"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2702E8CE" w14:textId="77777777">
            <w:pPr>
              <w:pStyle w:val="Default"/>
              <w:jc w:val="center"/>
              <w:rPr>
                <w:rFonts w:asciiTheme="minorHAnsi" w:hAnsiTheme="minorHAnsi"/>
                <w:b/>
                <w:bCs/>
                <w:sz w:val="22"/>
                <w:szCs w:val="22"/>
              </w:rPr>
            </w:pPr>
          </w:p>
        </w:tc>
        <w:tc>
          <w:tcPr>
            <w:tcW w:w="5806" w:type="dxa"/>
            <w:gridSpan w:val="2"/>
          </w:tcPr>
          <w:p w:rsidR="00ED4A3C" w:rsidRDefault="00ED4A3C" w14:paraId="35A9F67C" w14:textId="77777777">
            <w:pPr>
              <w:pStyle w:val="Default"/>
              <w:rPr>
                <w:rFonts w:asciiTheme="minorHAnsi" w:hAnsiTheme="minorHAnsi"/>
                <w:b/>
                <w:bCs/>
                <w:sz w:val="22"/>
                <w:szCs w:val="22"/>
              </w:rPr>
            </w:pPr>
            <w:r>
              <w:rPr>
                <w:rFonts w:asciiTheme="minorHAnsi" w:hAnsiTheme="minorHAnsi"/>
                <w:bCs/>
                <w:i/>
                <w:sz w:val="22"/>
                <w:szCs w:val="22"/>
              </w:rPr>
              <w:t xml:space="preserve">The project </w:t>
            </w:r>
            <w:r w:rsidRPr="006828A7">
              <w:rPr>
                <w:rFonts w:asciiTheme="minorHAnsi" w:hAnsiTheme="minorHAnsi"/>
                <w:bCs/>
                <w:i/>
                <w:sz w:val="22"/>
                <w:szCs w:val="22"/>
              </w:rPr>
              <w:t>will respect and preserve traditional knowledge and practices (e.g., the use of medicinal plants by indigenous peoples), complying with local, national, and international regulations related to cultural heritage protection.</w:t>
            </w:r>
          </w:p>
        </w:tc>
      </w:tr>
      <w:tr w:rsidRPr="00CA46C7" w:rsidR="004C3081" w:rsidTr="45E8714E" w14:paraId="6243C10E" w14:textId="77777777">
        <w:tblPrEx>
          <w:tblCellMar>
            <w:top w:w="29" w:type="dxa"/>
            <w:left w:w="115" w:type="dxa"/>
            <w:bottom w:w="29" w:type="dxa"/>
            <w:right w:w="115" w:type="dxa"/>
          </w:tblCellMar>
        </w:tblPrEx>
        <w:trPr>
          <w:gridAfter w:val="1"/>
          <w:wAfter w:w="7" w:type="dxa"/>
          <w:trHeight w:val="159"/>
        </w:trPr>
        <w:tc>
          <w:tcPr>
            <w:tcW w:w="2610" w:type="dxa"/>
          </w:tcPr>
          <w:p w:rsidRPr="00CA46C7" w:rsidR="00ED4A3C" w:rsidRDefault="00ED4A3C" w14:paraId="47798C93" w14:textId="77777777">
            <w:pPr>
              <w:pStyle w:val="Default"/>
              <w:rPr>
                <w:rFonts w:asciiTheme="minorHAnsi" w:hAnsiTheme="minorHAnsi"/>
                <w:b/>
                <w:sz w:val="22"/>
                <w:szCs w:val="22"/>
              </w:rPr>
            </w:pPr>
            <w:r>
              <w:rPr>
                <w:rFonts w:asciiTheme="minorHAnsi" w:hAnsiTheme="minorHAnsi"/>
                <w:b/>
                <w:sz w:val="22"/>
                <w:szCs w:val="22"/>
              </w:rPr>
              <w:t xml:space="preserve">7. </w:t>
            </w:r>
            <w:r w:rsidRPr="007D5D36">
              <w:rPr>
                <w:rFonts w:asciiTheme="minorHAnsi" w:hAnsiTheme="minorHAnsi"/>
                <w:b/>
                <w:sz w:val="22"/>
                <w:szCs w:val="22"/>
              </w:rPr>
              <w:t>Labor and Working Conditions</w:t>
            </w:r>
          </w:p>
        </w:tc>
        <w:tc>
          <w:tcPr>
            <w:tcW w:w="540" w:type="dxa"/>
          </w:tcPr>
          <w:p w:rsidRPr="00CA46C7" w:rsidR="00ED4A3C" w:rsidRDefault="00ED4A3C" w14:paraId="1D12CB68" w14:textId="77777777">
            <w:pPr>
              <w:pStyle w:val="Default"/>
              <w:jc w:val="center"/>
              <w:rPr>
                <w:rFonts w:asciiTheme="minorHAnsi" w:hAnsiTheme="minorHAnsi"/>
                <w:b/>
                <w:bCs/>
                <w:sz w:val="22"/>
                <w:szCs w:val="22"/>
              </w:rPr>
            </w:pPr>
          </w:p>
        </w:tc>
        <w:tc>
          <w:tcPr>
            <w:tcW w:w="540" w:type="dxa"/>
          </w:tcPr>
          <w:p w:rsidRPr="00CA46C7" w:rsidR="00ED4A3C" w:rsidRDefault="00ED4A3C" w14:paraId="75120CC0"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508015E3" w14:textId="77777777">
            <w:pPr>
              <w:pStyle w:val="Default"/>
              <w:jc w:val="center"/>
              <w:rPr>
                <w:rFonts w:asciiTheme="minorHAnsi" w:hAnsiTheme="minorHAnsi"/>
                <w:b/>
                <w:bCs/>
                <w:sz w:val="22"/>
                <w:szCs w:val="22"/>
              </w:rPr>
            </w:pPr>
          </w:p>
        </w:tc>
        <w:tc>
          <w:tcPr>
            <w:tcW w:w="5799" w:type="dxa"/>
          </w:tcPr>
          <w:p w:rsidRPr="004607F7" w:rsidR="00ED4A3C" w:rsidRDefault="00ED4A3C" w14:paraId="5CD49422" w14:textId="77777777">
            <w:pPr>
              <w:pStyle w:val="Default"/>
              <w:rPr>
                <w:rFonts w:asciiTheme="minorHAnsi" w:hAnsiTheme="minorHAnsi"/>
                <w:b/>
                <w:bCs/>
                <w:sz w:val="22"/>
                <w:szCs w:val="22"/>
              </w:rPr>
            </w:pPr>
            <w:r w:rsidRPr="004607F7">
              <w:rPr>
                <w:rFonts w:asciiTheme="minorHAnsi" w:hAnsiTheme="minorHAnsi"/>
                <w:i/>
                <w:sz w:val="22"/>
                <w:szCs w:val="22"/>
              </w:rPr>
              <w:t xml:space="preserve">The EA indicated compliance with the necessary policies, procedures, </w:t>
            </w:r>
            <w:proofErr w:type="gramStart"/>
            <w:r w:rsidRPr="004607F7">
              <w:rPr>
                <w:rFonts w:asciiTheme="minorHAnsi" w:hAnsiTheme="minorHAnsi"/>
                <w:i/>
                <w:sz w:val="22"/>
                <w:szCs w:val="22"/>
              </w:rPr>
              <w:t>systems</w:t>
            </w:r>
            <w:proofErr w:type="gramEnd"/>
            <w:r w:rsidRPr="004607F7">
              <w:rPr>
                <w:rFonts w:asciiTheme="minorHAnsi" w:hAnsiTheme="minorHAnsi"/>
                <w:i/>
                <w:sz w:val="22"/>
                <w:szCs w:val="22"/>
              </w:rPr>
              <w:t xml:space="preserve"> and capabilities that meets the requirements set out in the GEF Minimum Standard 8.</w:t>
            </w:r>
          </w:p>
        </w:tc>
      </w:tr>
      <w:tr w:rsidRPr="00CA46C7" w:rsidR="004C3081" w:rsidTr="45E8714E" w14:paraId="32AD796E" w14:textId="77777777">
        <w:tblPrEx>
          <w:tblCellMar>
            <w:top w:w="29" w:type="dxa"/>
            <w:left w:w="115" w:type="dxa"/>
            <w:bottom w:w="29" w:type="dxa"/>
            <w:right w:w="115" w:type="dxa"/>
          </w:tblCellMar>
        </w:tblPrEx>
        <w:trPr>
          <w:gridAfter w:val="1"/>
          <w:wAfter w:w="7" w:type="dxa"/>
          <w:trHeight w:val="789"/>
        </w:trPr>
        <w:tc>
          <w:tcPr>
            <w:tcW w:w="2610" w:type="dxa"/>
          </w:tcPr>
          <w:p w:rsidRPr="00CA46C7" w:rsidR="00ED4A3C" w:rsidRDefault="00ED4A3C" w14:paraId="5C5214B8" w14:textId="77777777">
            <w:pPr>
              <w:pStyle w:val="Default"/>
              <w:rPr>
                <w:rFonts w:asciiTheme="minorHAnsi" w:hAnsiTheme="minorHAnsi"/>
                <w:b/>
                <w:sz w:val="22"/>
                <w:szCs w:val="22"/>
              </w:rPr>
            </w:pPr>
            <w:r>
              <w:rPr>
                <w:rFonts w:asciiTheme="minorHAnsi" w:hAnsiTheme="minorHAnsi"/>
                <w:b/>
                <w:sz w:val="22"/>
                <w:szCs w:val="22"/>
              </w:rPr>
              <w:t xml:space="preserve">8. </w:t>
            </w:r>
            <w:r w:rsidRPr="006E5382">
              <w:rPr>
                <w:rFonts w:asciiTheme="minorHAnsi" w:hAnsiTheme="minorHAnsi"/>
                <w:b/>
                <w:sz w:val="22"/>
                <w:szCs w:val="22"/>
              </w:rPr>
              <w:t>Community Health, Safety and Security</w:t>
            </w:r>
          </w:p>
        </w:tc>
        <w:tc>
          <w:tcPr>
            <w:tcW w:w="540" w:type="dxa"/>
          </w:tcPr>
          <w:p w:rsidRPr="00CA46C7" w:rsidR="00ED4A3C" w:rsidRDefault="00ED4A3C" w14:paraId="53F1C07E"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540" w:type="dxa"/>
          </w:tcPr>
          <w:p w:rsidRPr="00CA46C7" w:rsidR="00ED4A3C" w:rsidRDefault="00ED4A3C" w14:paraId="7C727FF4" w14:textId="77777777">
            <w:pPr>
              <w:pStyle w:val="Default"/>
              <w:jc w:val="center"/>
              <w:rPr>
                <w:rFonts w:asciiTheme="minorHAnsi" w:hAnsiTheme="minorHAnsi"/>
                <w:b/>
                <w:bCs/>
                <w:sz w:val="22"/>
                <w:szCs w:val="22"/>
              </w:rPr>
            </w:pPr>
          </w:p>
        </w:tc>
        <w:tc>
          <w:tcPr>
            <w:tcW w:w="630" w:type="dxa"/>
          </w:tcPr>
          <w:p w:rsidRPr="00CA46C7" w:rsidR="00ED4A3C" w:rsidRDefault="00ED4A3C" w14:paraId="4FA3C035" w14:textId="77777777">
            <w:pPr>
              <w:pStyle w:val="Default"/>
              <w:jc w:val="center"/>
              <w:rPr>
                <w:rFonts w:asciiTheme="minorHAnsi" w:hAnsiTheme="minorHAnsi"/>
                <w:b/>
                <w:bCs/>
                <w:sz w:val="22"/>
                <w:szCs w:val="22"/>
              </w:rPr>
            </w:pPr>
          </w:p>
        </w:tc>
        <w:tc>
          <w:tcPr>
            <w:tcW w:w="5799" w:type="dxa"/>
          </w:tcPr>
          <w:p w:rsidRPr="00CA46C7" w:rsidR="00ED4A3C" w:rsidRDefault="00ED4A3C" w14:paraId="581181CD" w14:textId="77777777">
            <w:pPr>
              <w:pStyle w:val="Default"/>
              <w:rPr>
                <w:rFonts w:asciiTheme="minorHAnsi" w:hAnsiTheme="minorHAnsi"/>
                <w:b/>
                <w:bCs/>
                <w:sz w:val="22"/>
                <w:szCs w:val="22"/>
              </w:rPr>
            </w:pPr>
            <w:r>
              <w:rPr>
                <w:rFonts w:asciiTheme="minorHAnsi" w:hAnsiTheme="minorHAnsi"/>
                <w:i/>
                <w:sz w:val="22"/>
                <w:szCs w:val="22"/>
              </w:rPr>
              <w:t xml:space="preserve">Mexico has been assessed as Medium </w:t>
            </w:r>
            <w:proofErr w:type="spellStart"/>
            <w:r>
              <w:rPr>
                <w:rFonts w:asciiTheme="minorHAnsi" w:hAnsiTheme="minorHAnsi"/>
                <w:i/>
                <w:sz w:val="22"/>
                <w:szCs w:val="22"/>
              </w:rPr>
              <w:t>to</w:t>
            </w:r>
            <w:proofErr w:type="spellEnd"/>
            <w:r>
              <w:rPr>
                <w:rFonts w:asciiTheme="minorHAnsi" w:hAnsiTheme="minorHAnsi"/>
                <w:i/>
                <w:sz w:val="22"/>
                <w:szCs w:val="22"/>
              </w:rPr>
              <w:t xml:space="preserve"> High for security risks. Some of these risks include exposure to illegal actors in the project areas and the escalation of security issues across the country.</w:t>
            </w:r>
          </w:p>
        </w:tc>
      </w:tr>
      <w:tr w:rsidRPr="00CA46C7" w:rsidR="004C3081" w:rsidTr="45E8714E" w14:paraId="73FBA5CC" w14:textId="77777777">
        <w:tblPrEx>
          <w:tblCellMar>
            <w:top w:w="29" w:type="dxa"/>
            <w:left w:w="115" w:type="dxa"/>
            <w:bottom w:w="29" w:type="dxa"/>
            <w:right w:w="115" w:type="dxa"/>
          </w:tblCellMar>
        </w:tblPrEx>
        <w:trPr>
          <w:gridAfter w:val="1"/>
          <w:wAfter w:w="7" w:type="dxa"/>
          <w:trHeight w:val="159"/>
        </w:trPr>
        <w:tc>
          <w:tcPr>
            <w:tcW w:w="2610" w:type="dxa"/>
          </w:tcPr>
          <w:p w:rsidRPr="00CA46C7" w:rsidR="00ED4A3C" w:rsidRDefault="00ED4A3C" w14:paraId="44183047" w14:textId="77777777">
            <w:pPr>
              <w:pStyle w:val="Default"/>
              <w:rPr>
                <w:rFonts w:asciiTheme="minorHAnsi" w:hAnsiTheme="minorHAnsi"/>
                <w:b/>
                <w:sz w:val="22"/>
                <w:szCs w:val="22"/>
              </w:rPr>
            </w:pPr>
            <w:r>
              <w:rPr>
                <w:rFonts w:asciiTheme="minorHAnsi" w:hAnsiTheme="minorHAnsi"/>
                <w:b/>
                <w:sz w:val="22"/>
                <w:szCs w:val="22"/>
              </w:rPr>
              <w:t xml:space="preserve">9. </w:t>
            </w:r>
            <w:r w:rsidRPr="00F5732A">
              <w:rPr>
                <w:rFonts w:asciiTheme="minorHAnsi" w:hAnsiTheme="minorHAnsi"/>
                <w:b/>
                <w:sz w:val="22"/>
                <w:szCs w:val="22"/>
              </w:rPr>
              <w:t>Private Sector Direct Investments and Financial Intermediaries</w:t>
            </w:r>
          </w:p>
        </w:tc>
        <w:tc>
          <w:tcPr>
            <w:tcW w:w="540" w:type="dxa"/>
          </w:tcPr>
          <w:p w:rsidRPr="00CA46C7" w:rsidR="00ED4A3C" w:rsidRDefault="00ED4A3C" w14:paraId="6F00D9EC" w14:textId="77777777">
            <w:pPr>
              <w:pStyle w:val="Default"/>
              <w:jc w:val="center"/>
              <w:rPr>
                <w:rFonts w:asciiTheme="minorHAnsi" w:hAnsiTheme="minorHAnsi"/>
                <w:b/>
                <w:bCs/>
                <w:sz w:val="22"/>
                <w:szCs w:val="22"/>
              </w:rPr>
            </w:pPr>
          </w:p>
        </w:tc>
        <w:tc>
          <w:tcPr>
            <w:tcW w:w="540" w:type="dxa"/>
          </w:tcPr>
          <w:p w:rsidRPr="00CA46C7" w:rsidR="00ED4A3C" w:rsidRDefault="00ED4A3C" w14:paraId="0EB5338A"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5886F1E6" w14:textId="77777777">
            <w:pPr>
              <w:pStyle w:val="Default"/>
              <w:jc w:val="center"/>
              <w:rPr>
                <w:rFonts w:asciiTheme="minorHAnsi" w:hAnsiTheme="minorHAnsi"/>
                <w:b/>
                <w:bCs/>
                <w:sz w:val="22"/>
                <w:szCs w:val="22"/>
              </w:rPr>
            </w:pPr>
          </w:p>
        </w:tc>
        <w:tc>
          <w:tcPr>
            <w:tcW w:w="5799" w:type="dxa"/>
          </w:tcPr>
          <w:p w:rsidRPr="00D323DA" w:rsidR="00ED4A3C" w:rsidRDefault="00ED4A3C" w14:paraId="4BFAEA4F" w14:textId="77777777">
            <w:pPr>
              <w:pStyle w:val="Default"/>
              <w:rPr>
                <w:rFonts w:asciiTheme="minorHAnsi" w:hAnsiTheme="minorHAnsi"/>
                <w:i/>
                <w:iCs/>
                <w:sz w:val="22"/>
                <w:szCs w:val="22"/>
              </w:rPr>
            </w:pPr>
            <w:r>
              <w:rPr>
                <w:rFonts w:asciiTheme="minorHAnsi" w:hAnsiTheme="minorHAnsi"/>
                <w:i/>
                <w:iCs/>
                <w:sz w:val="22"/>
                <w:szCs w:val="22"/>
              </w:rPr>
              <w:t>Under Component 3, a</w:t>
            </w:r>
            <w:r w:rsidRPr="00BD037A">
              <w:rPr>
                <w:rFonts w:asciiTheme="minorHAnsi" w:hAnsiTheme="minorHAnsi"/>
                <w:i/>
                <w:iCs/>
                <w:sz w:val="22"/>
                <w:szCs w:val="22"/>
              </w:rPr>
              <w:t>n endowment will be established to ensure permanent funding for</w:t>
            </w:r>
            <w:r>
              <w:rPr>
                <w:rFonts w:asciiTheme="minorHAnsi" w:hAnsiTheme="minorHAnsi"/>
                <w:i/>
                <w:iCs/>
                <w:sz w:val="22"/>
                <w:szCs w:val="22"/>
              </w:rPr>
              <w:t xml:space="preserve"> the</w:t>
            </w:r>
            <w:r w:rsidRPr="00BD037A">
              <w:rPr>
                <w:rFonts w:asciiTheme="minorHAnsi" w:hAnsiTheme="minorHAnsi"/>
                <w:i/>
                <w:iCs/>
                <w:sz w:val="22"/>
                <w:szCs w:val="22"/>
              </w:rPr>
              <w:t xml:space="preserve"> five decreed PAs and one ADVC complex</w:t>
            </w:r>
            <w:r>
              <w:rPr>
                <w:rFonts w:asciiTheme="minorHAnsi" w:hAnsiTheme="minorHAnsi"/>
                <w:i/>
                <w:iCs/>
                <w:sz w:val="22"/>
                <w:szCs w:val="22"/>
              </w:rPr>
              <w:t xml:space="preserve">. </w:t>
            </w:r>
            <w:r w:rsidRPr="006C0CAA">
              <w:rPr>
                <w:rFonts w:asciiTheme="minorHAnsi" w:hAnsiTheme="minorHAnsi"/>
                <w:i/>
                <w:sz w:val="22"/>
                <w:szCs w:val="22"/>
              </w:rPr>
              <w:t>MEx30x30 will build on Fund for Protected Areas (FANP) institutional arrangements</w:t>
            </w:r>
            <w:r>
              <w:rPr>
                <w:rFonts w:asciiTheme="minorHAnsi" w:hAnsiTheme="minorHAnsi"/>
                <w:i/>
                <w:sz w:val="22"/>
                <w:szCs w:val="22"/>
              </w:rPr>
              <w:t xml:space="preserve"> whose </w:t>
            </w:r>
            <w:r w:rsidRPr="000D037B">
              <w:rPr>
                <w:rFonts w:asciiTheme="minorHAnsi" w:hAnsiTheme="minorHAnsi"/>
                <w:i/>
                <w:sz w:val="22"/>
                <w:szCs w:val="22"/>
              </w:rPr>
              <w:t>operation is overseen by the FANP Technical Committee (CTFANP)</w:t>
            </w:r>
            <w:r>
              <w:rPr>
                <w:rFonts w:asciiTheme="minorHAnsi" w:hAnsiTheme="minorHAnsi"/>
                <w:i/>
                <w:sz w:val="22"/>
                <w:szCs w:val="22"/>
              </w:rPr>
              <w:t xml:space="preserve">. </w:t>
            </w:r>
            <w:r w:rsidRPr="0055446D">
              <w:rPr>
                <w:rFonts w:asciiTheme="minorHAnsi" w:hAnsiTheme="minorHAnsi"/>
                <w:i/>
                <w:sz w:val="22"/>
                <w:szCs w:val="22"/>
              </w:rPr>
              <w:t>Each participating PA prepares an Annual Operating Program (POA), which goes through an Environmental and Social Safeguards Screening, and the FANP’s Technical Committee (CTFANP) reviews, approves, and oversees its operation</w:t>
            </w:r>
            <w:r>
              <w:rPr>
                <w:rFonts w:asciiTheme="minorHAnsi" w:hAnsiTheme="minorHAnsi"/>
                <w:i/>
                <w:sz w:val="22"/>
                <w:szCs w:val="22"/>
              </w:rPr>
              <w:t>.</w:t>
            </w:r>
          </w:p>
        </w:tc>
      </w:tr>
      <w:tr w:rsidRPr="00CA46C7" w:rsidR="004C3081" w:rsidTr="45E8714E" w14:paraId="104593CD" w14:textId="77777777">
        <w:tblPrEx>
          <w:tblCellMar>
            <w:top w:w="29" w:type="dxa"/>
            <w:left w:w="115" w:type="dxa"/>
            <w:bottom w:w="29" w:type="dxa"/>
            <w:right w:w="115" w:type="dxa"/>
          </w:tblCellMar>
        </w:tblPrEx>
        <w:trPr>
          <w:gridAfter w:val="1"/>
          <w:wAfter w:w="7" w:type="dxa"/>
          <w:trHeight w:val="159"/>
        </w:trPr>
        <w:tc>
          <w:tcPr>
            <w:tcW w:w="2610" w:type="dxa"/>
          </w:tcPr>
          <w:p w:rsidR="00ED4A3C" w:rsidRDefault="00ED4A3C" w14:paraId="18147FCB" w14:textId="77777777">
            <w:pPr>
              <w:pStyle w:val="Default"/>
              <w:rPr>
                <w:rFonts w:asciiTheme="minorHAnsi" w:hAnsiTheme="minorHAnsi"/>
                <w:b/>
                <w:sz w:val="22"/>
                <w:szCs w:val="22"/>
              </w:rPr>
            </w:pPr>
            <w:r w:rsidRPr="00562262">
              <w:rPr>
                <w:rFonts w:asciiTheme="minorHAnsi" w:hAnsiTheme="minorHAnsi"/>
                <w:b/>
                <w:sz w:val="22"/>
                <w:szCs w:val="22"/>
              </w:rPr>
              <w:t>10. Climate Risk and Related Disasters</w:t>
            </w:r>
          </w:p>
        </w:tc>
        <w:tc>
          <w:tcPr>
            <w:tcW w:w="540" w:type="dxa"/>
          </w:tcPr>
          <w:p w:rsidRPr="00CA46C7" w:rsidR="00ED4A3C" w:rsidRDefault="00ED4A3C" w14:paraId="65774BD0" w14:textId="77777777">
            <w:pPr>
              <w:pStyle w:val="Default"/>
              <w:jc w:val="center"/>
              <w:rPr>
                <w:rFonts w:asciiTheme="minorHAnsi" w:hAnsiTheme="minorHAnsi"/>
                <w:b/>
                <w:bCs/>
                <w:sz w:val="22"/>
                <w:szCs w:val="22"/>
              </w:rPr>
            </w:pPr>
          </w:p>
        </w:tc>
        <w:tc>
          <w:tcPr>
            <w:tcW w:w="540" w:type="dxa"/>
          </w:tcPr>
          <w:p w:rsidR="00ED4A3C" w:rsidRDefault="00ED4A3C" w14:paraId="2CA445D4"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630" w:type="dxa"/>
          </w:tcPr>
          <w:p w:rsidRPr="00CA46C7" w:rsidR="00ED4A3C" w:rsidRDefault="00ED4A3C" w14:paraId="351792A2" w14:textId="77777777">
            <w:pPr>
              <w:pStyle w:val="Default"/>
              <w:jc w:val="center"/>
              <w:rPr>
                <w:rFonts w:asciiTheme="minorHAnsi" w:hAnsiTheme="minorHAnsi"/>
                <w:b/>
                <w:bCs/>
                <w:sz w:val="22"/>
                <w:szCs w:val="22"/>
              </w:rPr>
            </w:pPr>
          </w:p>
        </w:tc>
        <w:tc>
          <w:tcPr>
            <w:tcW w:w="5799" w:type="dxa"/>
          </w:tcPr>
          <w:p w:rsidRPr="00EF23D5" w:rsidR="00ED4A3C" w:rsidRDefault="00ED4A3C" w14:paraId="646128AA" w14:textId="77777777">
            <w:pPr>
              <w:shd w:val="clear" w:color="auto" w:fill="FFFFFF"/>
              <w:rPr>
                <w:rFonts w:asciiTheme="minorHAnsi" w:hAnsiTheme="minorHAnsi" w:cstheme="minorHAnsi"/>
                <w:i/>
                <w:iCs/>
              </w:rPr>
            </w:pPr>
            <w:r w:rsidRPr="00EF23D5">
              <w:rPr>
                <w:rFonts w:asciiTheme="minorHAnsi" w:hAnsiTheme="minorHAnsi" w:cstheme="minorHAnsi"/>
                <w:i/>
                <w:iCs/>
              </w:rPr>
              <w:t xml:space="preserve">The main climate hazards that can affect project implementation include floodwaters, coastal floods, landslides, hurricanes wildfires, extreme heat, and water scarcity. These climate hazards may impose operational risks. For example, floodwaters, coastal floods, landslides, and hurricanes can damage roads, hindering access to the protected areas and delaying </w:t>
            </w:r>
            <w:r>
              <w:rPr>
                <w:rFonts w:asciiTheme="minorHAnsi" w:hAnsiTheme="minorHAnsi" w:cstheme="minorHAnsi"/>
                <w:i/>
                <w:iCs/>
              </w:rPr>
              <w:t>p</w:t>
            </w:r>
            <w:r w:rsidRPr="00EF23D5">
              <w:rPr>
                <w:rFonts w:asciiTheme="minorHAnsi" w:hAnsiTheme="minorHAnsi" w:cstheme="minorHAnsi"/>
                <w:i/>
                <w:iCs/>
              </w:rPr>
              <w:t xml:space="preserve">roject activities. Wildfires </w:t>
            </w:r>
            <w:r w:rsidRPr="00EF23D5">
              <w:rPr>
                <w:rFonts w:asciiTheme="minorHAnsi" w:hAnsiTheme="minorHAnsi" w:cstheme="minorHAnsi"/>
                <w:i/>
                <w:iCs/>
              </w:rPr>
              <w:t xml:space="preserve">may also lead to the displacement of nearby communities, impacting project stakeholders and potentially halting work needs until conditions improve. Nevertheless, as the </w:t>
            </w:r>
            <w:r>
              <w:rPr>
                <w:rFonts w:asciiTheme="minorHAnsi" w:hAnsiTheme="minorHAnsi" w:cstheme="minorHAnsi"/>
                <w:i/>
                <w:iCs/>
              </w:rPr>
              <w:t>p</w:t>
            </w:r>
            <w:r w:rsidRPr="00EF23D5">
              <w:rPr>
                <w:rFonts w:asciiTheme="minorHAnsi" w:hAnsiTheme="minorHAnsi" w:cstheme="minorHAnsi"/>
                <w:i/>
                <w:iCs/>
              </w:rPr>
              <w:t xml:space="preserve">roject will work in different areas, by means that activities are not concentrated in just one location, operations could be sustained in the other PAs and ADVCs </w:t>
            </w:r>
            <w:r>
              <w:rPr>
                <w:rFonts w:asciiTheme="minorHAnsi" w:hAnsiTheme="minorHAnsi" w:cstheme="minorHAnsi"/>
                <w:i/>
                <w:iCs/>
              </w:rPr>
              <w:t>un</w:t>
            </w:r>
            <w:r w:rsidRPr="00EF23D5">
              <w:rPr>
                <w:rFonts w:asciiTheme="minorHAnsi" w:hAnsiTheme="minorHAnsi" w:cstheme="minorHAnsi"/>
                <w:i/>
                <w:iCs/>
              </w:rPr>
              <w:t xml:space="preserve">til conditions improve in the affected zone. Further, high temperature increases, wildfires, and droughts may undermine conservation efforts and restoration actions. The </w:t>
            </w:r>
            <w:r>
              <w:rPr>
                <w:rFonts w:asciiTheme="minorHAnsi" w:hAnsiTheme="minorHAnsi" w:cstheme="minorHAnsi"/>
                <w:i/>
                <w:iCs/>
              </w:rPr>
              <w:t>p</w:t>
            </w:r>
            <w:r w:rsidRPr="00EF23D5">
              <w:rPr>
                <w:rFonts w:asciiTheme="minorHAnsi" w:hAnsiTheme="minorHAnsi" w:cstheme="minorHAnsi"/>
                <w:i/>
                <w:iCs/>
              </w:rPr>
              <w:t>roject will enhance efficient water management strategies and prioritize using drought-resistant crop varieties and climate-resilient native species to reduce the Project's vulnerability to these climate hazards. Further, the Emergency Fund will enhance preparedness and emergency response planning to minimize the impacts of climate-related disasters.</w:t>
            </w:r>
          </w:p>
          <w:p w:rsidRPr="00577F4B" w:rsidR="00ED4A3C" w:rsidRDefault="00ED4A3C" w14:paraId="7E61FD76" w14:textId="77777777">
            <w:pPr>
              <w:shd w:val="clear" w:color="auto" w:fill="FFFFFF"/>
              <w:rPr>
                <w:rFonts w:asciiTheme="minorHAnsi" w:hAnsiTheme="minorHAnsi" w:cstheme="minorHAnsi"/>
                <w:i/>
                <w:iCs/>
              </w:rPr>
            </w:pPr>
            <w:r w:rsidRPr="00EF23D5">
              <w:rPr>
                <w:rFonts w:asciiTheme="minorHAnsi" w:hAnsiTheme="minorHAnsi" w:cstheme="minorHAnsi"/>
                <w:i/>
                <w:iCs/>
              </w:rPr>
              <w:t xml:space="preserve">Despite climate hazards, the </w:t>
            </w:r>
            <w:r>
              <w:rPr>
                <w:rFonts w:asciiTheme="minorHAnsi" w:hAnsiTheme="minorHAnsi" w:cstheme="minorHAnsi"/>
                <w:i/>
                <w:iCs/>
              </w:rPr>
              <w:t>p</w:t>
            </w:r>
            <w:r w:rsidRPr="00EF23D5">
              <w:rPr>
                <w:rFonts w:asciiTheme="minorHAnsi" w:hAnsiTheme="minorHAnsi" w:cstheme="minorHAnsi"/>
                <w:i/>
                <w:iCs/>
              </w:rPr>
              <w:t xml:space="preserve">roject has different adaptive capacities to achieve its objectives. Mexico has developed national and local policies that support climate adaptation and mitigation efforts. CONANP has a Strategy towards 2040 (S-2040), a Climate Change Strategy for Protected Areas (ECCAP, for its acronym in Spanish), and a Special Climate Change Program. These institutional guides incorporate the concepts of adaptation, mitigation, resilience, vulnerability, risk, and landscape connectivity to increase </w:t>
            </w:r>
            <w:proofErr w:type="spellStart"/>
            <w:r w:rsidRPr="00EF23D5">
              <w:rPr>
                <w:rFonts w:asciiTheme="minorHAnsi" w:hAnsiTheme="minorHAnsi" w:cstheme="minorHAnsi"/>
                <w:i/>
                <w:iCs/>
              </w:rPr>
              <w:t>PAs'</w:t>
            </w:r>
            <w:proofErr w:type="spellEnd"/>
            <w:r w:rsidRPr="00EF23D5">
              <w:rPr>
                <w:rFonts w:asciiTheme="minorHAnsi" w:hAnsiTheme="minorHAnsi" w:cstheme="minorHAnsi"/>
                <w:i/>
                <w:iCs/>
              </w:rPr>
              <w:t xml:space="preserve"> adaptive capacity and mitigate climate change through coordinated multisector participation, gender mainstreaming, ecosystem-based adaptation, and disaster risk reduction. The </w:t>
            </w:r>
            <w:r>
              <w:rPr>
                <w:rFonts w:asciiTheme="minorHAnsi" w:hAnsiTheme="minorHAnsi" w:cstheme="minorHAnsi"/>
                <w:i/>
                <w:iCs/>
              </w:rPr>
              <w:t>p</w:t>
            </w:r>
            <w:r w:rsidRPr="00EF23D5">
              <w:rPr>
                <w:rFonts w:asciiTheme="minorHAnsi" w:hAnsiTheme="minorHAnsi" w:cstheme="minorHAnsi"/>
                <w:i/>
                <w:iCs/>
              </w:rPr>
              <w:t>roject "Strengthening the effectiveness of the management and resilience of Protected Areas to protect biodiversity threatened by Climate Change" (</w:t>
            </w:r>
            <w:proofErr w:type="spellStart"/>
            <w:r w:rsidRPr="00EF23D5">
              <w:rPr>
                <w:rFonts w:asciiTheme="minorHAnsi" w:hAnsiTheme="minorHAnsi" w:cstheme="minorHAnsi"/>
                <w:i/>
                <w:iCs/>
              </w:rPr>
              <w:t>Resiliencia</w:t>
            </w:r>
            <w:proofErr w:type="spellEnd"/>
            <w:proofErr w:type="gramStart"/>
            <w:r w:rsidRPr="00EF23D5">
              <w:rPr>
                <w:rFonts w:asciiTheme="minorHAnsi" w:hAnsiTheme="minorHAnsi" w:cstheme="minorHAnsi"/>
                <w:i/>
                <w:iCs/>
              </w:rPr>
              <w:t>) ,</w:t>
            </w:r>
            <w:proofErr w:type="gramEnd"/>
            <w:r w:rsidRPr="00EF23D5">
              <w:rPr>
                <w:rFonts w:asciiTheme="minorHAnsi" w:hAnsiTheme="minorHAnsi" w:cstheme="minorHAnsi"/>
                <w:i/>
                <w:iCs/>
              </w:rPr>
              <w:t xml:space="preserve"> implemented in 17 PAs, also left valuable lessons learned. For example, the inclusion of climate change as a cross-sectional issue in PA management results in substantial improvements in communicating the importance of PAs to the public, encouraging effective inter-institutional collaboration, involvement of local stakeholders, and facilitating funding for PA protection. Promoting participation mechanisms such as the Advisory Councils in the PAs also made climate change a significant issue for implementing adaptation measures. All these strategies pave the way for institutional adaptation and climate change mitigation that will be used and scaled up during the </w:t>
            </w:r>
            <w:r>
              <w:rPr>
                <w:rFonts w:asciiTheme="minorHAnsi" w:hAnsiTheme="minorHAnsi" w:cstheme="minorHAnsi"/>
                <w:i/>
                <w:iCs/>
              </w:rPr>
              <w:t>p</w:t>
            </w:r>
            <w:r w:rsidRPr="00EF23D5">
              <w:rPr>
                <w:rFonts w:asciiTheme="minorHAnsi" w:hAnsiTheme="minorHAnsi" w:cstheme="minorHAnsi"/>
                <w:i/>
                <w:iCs/>
              </w:rPr>
              <w:t>roject's lifetime.</w:t>
            </w:r>
          </w:p>
        </w:tc>
      </w:tr>
    </w:tbl>
    <w:p w:rsidR="2DB26960" w:rsidRDefault="2DB26960" w14:paraId="17AB402A" w14:textId="0E316779"/>
    <w:p w:rsidRPr="00104152" w:rsidR="00ED4A3C" w:rsidP="00ED4A3C" w:rsidRDefault="00ED4A3C" w14:paraId="5843E395" w14:textId="77777777">
      <w:pPr>
        <w:rPr>
          <w:rFonts w:cs="Calibri" w:asciiTheme="minorHAnsi" w:hAnsiTheme="minorHAnsi"/>
        </w:rPr>
      </w:pPr>
      <w:r>
        <w:rPr>
          <w:rFonts w:cs="Calibri" w:asciiTheme="minorHAnsi" w:hAnsiTheme="minorHAnsi"/>
          <w:b/>
          <w:bCs/>
        </w:rPr>
        <w:t xml:space="preserve">Note: </w:t>
      </w:r>
      <w:r w:rsidRPr="005F2935">
        <w:rPr>
          <w:rFonts w:cs="Calibri" w:asciiTheme="minorHAnsi" w:hAnsiTheme="minorHAnsi"/>
        </w:rPr>
        <w:t xml:space="preserve">Other </w:t>
      </w:r>
      <w:r>
        <w:rPr>
          <w:rFonts w:cs="Calibri" w:asciiTheme="minorHAnsi" w:hAnsiTheme="minorHAnsi"/>
        </w:rPr>
        <w:t>ESS Standards</w:t>
      </w:r>
      <w:r w:rsidRPr="005F2935">
        <w:rPr>
          <w:rFonts w:cs="Calibri" w:asciiTheme="minorHAnsi" w:hAnsiTheme="minorHAnsi"/>
        </w:rPr>
        <w:t xml:space="preserve"> may be triggered </w:t>
      </w:r>
      <w:r>
        <w:rPr>
          <w:rFonts w:cs="Calibri" w:asciiTheme="minorHAnsi" w:hAnsiTheme="minorHAnsi"/>
        </w:rPr>
        <w:t xml:space="preserve">at any time </w:t>
      </w:r>
      <w:r w:rsidRPr="005F2935">
        <w:rPr>
          <w:rFonts w:cs="Calibri" w:asciiTheme="minorHAnsi" w:hAnsiTheme="minorHAnsi"/>
        </w:rPr>
        <w:t xml:space="preserve">during the </w:t>
      </w:r>
      <w:r>
        <w:rPr>
          <w:rFonts w:cs="Calibri" w:asciiTheme="minorHAnsi" w:hAnsiTheme="minorHAnsi"/>
        </w:rPr>
        <w:t>project cycle and the project must inform the CI-GEF Agency of any changes to the project that could affect the ESS Standards.</w:t>
      </w:r>
    </w:p>
    <w:p w:rsidR="00ED4A3C" w:rsidP="00ED4A3C" w:rsidRDefault="00ED4A3C" w14:paraId="3F7EA93D" w14:textId="77777777">
      <w:pPr>
        <w:rPr>
          <w:rFonts w:cs="Calibri" w:asciiTheme="minorHAnsi" w:hAnsiTheme="minorHAnsi"/>
          <w:b/>
          <w:bCs/>
        </w:rPr>
      </w:pPr>
    </w:p>
    <w:p w:rsidRPr="00CA46C7" w:rsidR="00ED4A3C" w:rsidP="00ED4A3C" w:rsidRDefault="00ED4A3C" w14:paraId="792F6864" w14:textId="77777777">
      <w:pPr>
        <w:rPr>
          <w:rFonts w:cs="Calibri" w:asciiTheme="minorHAnsi" w:hAnsiTheme="minorHAnsi"/>
          <w:b/>
          <w:bCs/>
        </w:rPr>
      </w:pPr>
      <w:r w:rsidRPr="00CA46C7">
        <w:rPr>
          <w:rFonts w:cs="Calibri" w:asciiTheme="minorHAnsi" w:hAnsiTheme="minorHAnsi"/>
          <w:b/>
          <w:bCs/>
        </w:rPr>
        <w:t>I</w:t>
      </w:r>
      <w:r>
        <w:rPr>
          <w:rFonts w:cs="Calibri" w:asciiTheme="minorHAnsi" w:hAnsiTheme="minorHAnsi"/>
          <w:b/>
          <w:bCs/>
        </w:rPr>
        <w:t>II</w:t>
      </w:r>
      <w:r w:rsidRPr="00CA46C7">
        <w:rPr>
          <w:rFonts w:cs="Calibri" w:asciiTheme="minorHAnsi" w:hAnsiTheme="minorHAnsi"/>
          <w:b/>
          <w:bCs/>
        </w:rPr>
        <w:t xml:space="preserve">. PROJECT CATEGORIZATION </w:t>
      </w:r>
    </w:p>
    <w:p w:rsidR="00ED4A3C" w:rsidP="00ED4A3C" w:rsidRDefault="00ED4A3C" w14:paraId="2AC4BF5D" w14:textId="77777777">
      <w:pPr>
        <w:rPr>
          <w:rFonts w:cs="Calibri" w:asciiTheme="minorHAnsi" w:hAnsiTheme="minorHAnsi"/>
        </w:rPr>
      </w:pPr>
      <w:r w:rsidRPr="001623C4">
        <w:rPr>
          <w:rFonts w:cs="Calibri" w:asciiTheme="minorHAnsi" w:hAnsiTheme="minorHAnsi"/>
        </w:rPr>
        <w:t xml:space="preserve">Based on the </w:t>
      </w:r>
      <w:r>
        <w:rPr>
          <w:rFonts w:cs="Calibri" w:asciiTheme="minorHAnsi" w:hAnsiTheme="minorHAnsi"/>
        </w:rPr>
        <w:t>ESS Standards triggered</w:t>
      </w:r>
      <w:r w:rsidRPr="001623C4">
        <w:rPr>
          <w:rFonts w:cs="Calibri" w:asciiTheme="minorHAnsi" w:hAnsiTheme="minorHAnsi"/>
        </w:rPr>
        <w:t xml:space="preserve">, the </w:t>
      </w:r>
      <w:r>
        <w:rPr>
          <w:rFonts w:cs="Calibri" w:asciiTheme="minorHAnsi" w:hAnsiTheme="minorHAnsi"/>
        </w:rPr>
        <w:t xml:space="preserve">project is categorized as </w:t>
      </w:r>
      <w:r w:rsidRPr="001623C4">
        <w:rPr>
          <w:rFonts w:cs="Calibri" w:asciiTheme="minorHAnsi" w:hAnsiTheme="minorHAnsi"/>
        </w:rPr>
        <w:t>foll</w:t>
      </w:r>
      <w:r>
        <w:rPr>
          <w:rFonts w:cs="Calibri" w:asciiTheme="minorHAnsi" w:hAnsiTheme="minorHAnsi"/>
        </w:rPr>
        <w:t>ows:</w:t>
      </w:r>
    </w:p>
    <w:tbl>
      <w:tblPr>
        <w:tblW w:w="1017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9" w:type="dxa"/>
          <w:left w:w="115" w:type="dxa"/>
          <w:bottom w:w="29" w:type="dxa"/>
          <w:right w:w="115" w:type="dxa"/>
        </w:tblCellMar>
        <w:tblLook w:val="0000" w:firstRow="0" w:lastRow="0" w:firstColumn="0" w:lastColumn="0" w:noHBand="0" w:noVBand="0"/>
      </w:tblPr>
      <w:tblGrid>
        <w:gridCol w:w="3803"/>
        <w:gridCol w:w="1957"/>
        <w:gridCol w:w="1980"/>
        <w:gridCol w:w="2430"/>
      </w:tblGrid>
      <w:tr w:rsidRPr="00CA46C7" w:rsidR="00BA4CA6" w14:paraId="0EB9BE5F" w14:textId="77777777">
        <w:trPr>
          <w:trHeight w:val="159"/>
          <w:tblHeader/>
        </w:trPr>
        <w:tc>
          <w:tcPr>
            <w:tcW w:w="3803" w:type="dxa"/>
            <w:vMerge w:val="restart"/>
            <w:shd w:val="clear" w:color="auto" w:fill="BFBFBF"/>
            <w:vAlign w:val="center"/>
          </w:tcPr>
          <w:p w:rsidRPr="00CA46C7" w:rsidR="00ED4A3C" w:rsidRDefault="00ED4A3C" w14:paraId="58EE1000" w14:textId="77777777">
            <w:pPr>
              <w:pStyle w:val="Default"/>
              <w:rPr>
                <w:rFonts w:asciiTheme="minorHAnsi" w:hAnsiTheme="minorHAnsi"/>
                <w:sz w:val="22"/>
                <w:szCs w:val="22"/>
              </w:rPr>
            </w:pPr>
            <w:r w:rsidRPr="00CA46C7">
              <w:rPr>
                <w:rFonts w:asciiTheme="minorHAnsi" w:hAnsiTheme="minorHAnsi"/>
                <w:b/>
                <w:bCs/>
                <w:sz w:val="22"/>
                <w:szCs w:val="22"/>
              </w:rPr>
              <w:t>PROJECT CATEGORY</w:t>
            </w:r>
          </w:p>
        </w:tc>
        <w:tc>
          <w:tcPr>
            <w:tcW w:w="1957" w:type="dxa"/>
            <w:shd w:val="clear" w:color="auto" w:fill="D9D9D9"/>
          </w:tcPr>
          <w:p w:rsidRPr="00CA46C7" w:rsidR="00ED4A3C" w:rsidRDefault="00ED4A3C" w14:paraId="3FE8B933" w14:textId="77777777">
            <w:pPr>
              <w:pStyle w:val="Default"/>
              <w:jc w:val="center"/>
              <w:rPr>
                <w:rFonts w:asciiTheme="minorHAnsi" w:hAnsiTheme="minorHAnsi"/>
                <w:b/>
                <w:sz w:val="22"/>
                <w:szCs w:val="22"/>
              </w:rPr>
            </w:pPr>
            <w:r w:rsidRPr="00CA46C7">
              <w:rPr>
                <w:rFonts w:asciiTheme="minorHAnsi" w:hAnsiTheme="minorHAnsi"/>
                <w:b/>
                <w:sz w:val="22"/>
                <w:szCs w:val="22"/>
              </w:rPr>
              <w:t>Category A</w:t>
            </w:r>
          </w:p>
        </w:tc>
        <w:tc>
          <w:tcPr>
            <w:tcW w:w="1980" w:type="dxa"/>
            <w:shd w:val="clear" w:color="auto" w:fill="D9D9D9"/>
          </w:tcPr>
          <w:p w:rsidRPr="00CA46C7" w:rsidR="00ED4A3C" w:rsidRDefault="00ED4A3C" w14:paraId="5E15B444" w14:textId="77777777">
            <w:pPr>
              <w:pStyle w:val="Default"/>
              <w:jc w:val="center"/>
              <w:rPr>
                <w:rFonts w:asciiTheme="minorHAnsi" w:hAnsiTheme="minorHAnsi"/>
                <w:b/>
                <w:sz w:val="22"/>
                <w:szCs w:val="22"/>
              </w:rPr>
            </w:pPr>
            <w:r w:rsidRPr="00CA46C7">
              <w:rPr>
                <w:rFonts w:asciiTheme="minorHAnsi" w:hAnsiTheme="minorHAnsi"/>
                <w:b/>
                <w:sz w:val="22"/>
                <w:szCs w:val="22"/>
              </w:rPr>
              <w:t>Category B</w:t>
            </w:r>
          </w:p>
        </w:tc>
        <w:tc>
          <w:tcPr>
            <w:tcW w:w="2430" w:type="dxa"/>
            <w:shd w:val="clear" w:color="auto" w:fill="D9D9D9"/>
          </w:tcPr>
          <w:p w:rsidRPr="00CA46C7" w:rsidR="00ED4A3C" w:rsidRDefault="00ED4A3C" w14:paraId="01B16D46" w14:textId="77777777">
            <w:pPr>
              <w:pStyle w:val="Default"/>
              <w:jc w:val="center"/>
              <w:rPr>
                <w:rFonts w:asciiTheme="minorHAnsi" w:hAnsiTheme="minorHAnsi"/>
                <w:b/>
                <w:sz w:val="22"/>
                <w:szCs w:val="22"/>
              </w:rPr>
            </w:pPr>
            <w:r w:rsidRPr="00CA46C7">
              <w:rPr>
                <w:rFonts w:asciiTheme="minorHAnsi" w:hAnsiTheme="minorHAnsi"/>
                <w:b/>
                <w:sz w:val="22"/>
                <w:szCs w:val="22"/>
              </w:rPr>
              <w:t>Category C</w:t>
            </w:r>
          </w:p>
        </w:tc>
      </w:tr>
      <w:tr w:rsidRPr="00CA46C7" w:rsidR="009202B6" w14:paraId="7A522F71" w14:textId="77777777">
        <w:trPr>
          <w:trHeight w:val="159"/>
          <w:tblHeader/>
        </w:trPr>
        <w:tc>
          <w:tcPr>
            <w:tcW w:w="3803" w:type="dxa"/>
            <w:vMerge/>
            <w:shd w:val="clear" w:color="auto" w:fill="BFBFBF"/>
          </w:tcPr>
          <w:p w:rsidRPr="00CA46C7" w:rsidR="00ED4A3C" w:rsidRDefault="00ED4A3C" w14:paraId="06C8EEE0" w14:textId="77777777">
            <w:pPr>
              <w:pStyle w:val="Default"/>
              <w:rPr>
                <w:rFonts w:asciiTheme="minorHAnsi" w:hAnsiTheme="minorHAnsi"/>
                <w:sz w:val="22"/>
                <w:szCs w:val="22"/>
              </w:rPr>
            </w:pPr>
          </w:p>
        </w:tc>
        <w:tc>
          <w:tcPr>
            <w:tcW w:w="1957" w:type="dxa"/>
          </w:tcPr>
          <w:p w:rsidRPr="00CA46C7" w:rsidR="00ED4A3C" w:rsidRDefault="00ED4A3C" w14:paraId="6580BFDE" w14:textId="77777777">
            <w:pPr>
              <w:pStyle w:val="Default"/>
              <w:jc w:val="center"/>
              <w:rPr>
                <w:rFonts w:asciiTheme="minorHAnsi" w:hAnsiTheme="minorHAnsi"/>
                <w:b/>
                <w:bCs/>
                <w:sz w:val="22"/>
                <w:szCs w:val="22"/>
              </w:rPr>
            </w:pPr>
          </w:p>
        </w:tc>
        <w:tc>
          <w:tcPr>
            <w:tcW w:w="1980" w:type="dxa"/>
          </w:tcPr>
          <w:p w:rsidRPr="00CA46C7" w:rsidR="00ED4A3C" w:rsidRDefault="00ED4A3C" w14:paraId="174DA635" w14:textId="77777777">
            <w:pPr>
              <w:pStyle w:val="Default"/>
              <w:jc w:val="center"/>
              <w:rPr>
                <w:rFonts w:asciiTheme="minorHAnsi" w:hAnsiTheme="minorHAnsi"/>
                <w:b/>
                <w:bCs/>
                <w:sz w:val="22"/>
                <w:szCs w:val="22"/>
              </w:rPr>
            </w:pPr>
            <w:r>
              <w:rPr>
                <w:rFonts w:asciiTheme="minorHAnsi" w:hAnsiTheme="minorHAnsi"/>
                <w:b/>
                <w:bCs/>
                <w:sz w:val="22"/>
                <w:szCs w:val="22"/>
              </w:rPr>
              <w:t>X</w:t>
            </w:r>
          </w:p>
        </w:tc>
        <w:tc>
          <w:tcPr>
            <w:tcW w:w="2430" w:type="dxa"/>
          </w:tcPr>
          <w:p w:rsidRPr="00CA46C7" w:rsidR="00ED4A3C" w:rsidRDefault="00ED4A3C" w14:paraId="18EDEAB7" w14:textId="77777777">
            <w:pPr>
              <w:pStyle w:val="Default"/>
              <w:jc w:val="center"/>
              <w:rPr>
                <w:rFonts w:asciiTheme="minorHAnsi" w:hAnsiTheme="minorHAnsi"/>
                <w:b/>
                <w:bCs/>
                <w:sz w:val="22"/>
                <w:szCs w:val="22"/>
              </w:rPr>
            </w:pPr>
          </w:p>
        </w:tc>
      </w:tr>
      <w:tr w:rsidRPr="00CA46C7" w:rsidR="004C3081" w14:paraId="2BB08B8F" w14:textId="77777777">
        <w:trPr>
          <w:trHeight w:val="159"/>
          <w:tblHeader/>
        </w:trPr>
        <w:tc>
          <w:tcPr>
            <w:tcW w:w="10170" w:type="dxa"/>
            <w:gridSpan w:val="4"/>
          </w:tcPr>
          <w:p w:rsidRPr="00A203A9" w:rsidR="00ED4A3C" w:rsidRDefault="00ED4A3C" w14:paraId="3DF2EE66" w14:textId="77777777">
            <w:pPr>
              <w:pStyle w:val="Default"/>
              <w:rPr>
                <w:rFonts w:asciiTheme="minorHAnsi" w:hAnsiTheme="minorHAnsi" w:cstheme="minorHAnsi"/>
                <w:b/>
                <w:bCs/>
                <w:i/>
                <w:sz w:val="22"/>
                <w:szCs w:val="22"/>
              </w:rPr>
            </w:pPr>
            <w:r w:rsidRPr="00A203A9">
              <w:rPr>
                <w:rFonts w:asciiTheme="minorHAnsi" w:hAnsiTheme="minorHAnsi" w:cstheme="minorHAnsi"/>
                <w:bCs/>
                <w:i/>
                <w:sz w:val="22"/>
                <w:szCs w:val="22"/>
              </w:rPr>
              <w:t xml:space="preserve">Justification: </w:t>
            </w:r>
            <w:r w:rsidRPr="00C71088">
              <w:rPr>
                <w:rFonts w:asciiTheme="minorHAnsi" w:hAnsiTheme="minorHAnsi"/>
                <w:bCs/>
                <w:i/>
                <w:sz w:val="22"/>
                <w:szCs w:val="22"/>
              </w:rPr>
              <w:t>The proposed project activities have the potential to cause adverse environmental and social impacts. However, the impacts are anticipated to be less adverse than those of Category A projects, site-specific, and mitigation measures can be designed more readily than for Category A projects.</w:t>
            </w:r>
          </w:p>
        </w:tc>
      </w:tr>
    </w:tbl>
    <w:p w:rsidR="00ED4A3C" w:rsidP="00ED4A3C" w:rsidRDefault="00ED4A3C" w14:paraId="2EE6B1E2" w14:textId="77777777">
      <w:pPr>
        <w:rPr>
          <w:rFonts w:cs="Calibri" w:asciiTheme="minorHAnsi" w:hAnsiTheme="minorHAnsi"/>
          <w:b/>
          <w:bCs/>
        </w:rPr>
      </w:pPr>
    </w:p>
    <w:p w:rsidR="00ED4A3C" w:rsidP="00ED4A3C" w:rsidRDefault="00ED4A3C" w14:paraId="63430922" w14:textId="77777777">
      <w:pPr>
        <w:rPr>
          <w:rFonts w:cs="Calibri" w:asciiTheme="minorHAnsi" w:hAnsiTheme="minorHAnsi"/>
          <w:b/>
          <w:bCs/>
        </w:rPr>
      </w:pPr>
      <w:r w:rsidRPr="00CA46C7">
        <w:rPr>
          <w:rFonts w:cs="Calibri" w:asciiTheme="minorHAnsi" w:hAnsiTheme="minorHAnsi"/>
          <w:b/>
          <w:bCs/>
        </w:rPr>
        <w:t>I</w:t>
      </w:r>
      <w:r>
        <w:rPr>
          <w:rFonts w:cs="Calibri" w:asciiTheme="minorHAnsi" w:hAnsiTheme="minorHAnsi"/>
          <w:b/>
          <w:bCs/>
        </w:rPr>
        <w:t>V</w:t>
      </w:r>
      <w:r w:rsidRPr="00CA46C7">
        <w:rPr>
          <w:rFonts w:cs="Calibri" w:asciiTheme="minorHAnsi" w:hAnsiTheme="minorHAnsi"/>
          <w:b/>
          <w:bCs/>
        </w:rPr>
        <w:t xml:space="preserve">. </w:t>
      </w:r>
      <w:r>
        <w:rPr>
          <w:rFonts w:cs="Calibri" w:asciiTheme="minorHAnsi" w:hAnsiTheme="minorHAnsi"/>
          <w:b/>
          <w:bCs/>
        </w:rPr>
        <w:t>MANAGEMENT OF ESS TRIGGERED</w:t>
      </w:r>
    </w:p>
    <w:p w:rsidR="00ED4A3C" w:rsidP="00ED4A3C" w:rsidRDefault="00ED4A3C" w14:paraId="1DC25BFC" w14:textId="77777777">
      <w:pPr>
        <w:rPr>
          <w:rFonts w:cs="Calibri" w:asciiTheme="minorHAnsi" w:hAnsiTheme="minorHAnsi"/>
          <w:b/>
          <w:bCs/>
        </w:rPr>
      </w:pPr>
    </w:p>
    <w:p w:rsidRPr="00A03A8D" w:rsidR="00ED4A3C" w:rsidP="00ED4A3C" w:rsidRDefault="00ED4A3C" w14:paraId="444F84F9" w14:textId="77777777">
      <w:pPr>
        <w:rPr>
          <w:rFonts w:cs="Calibri" w:asciiTheme="minorHAnsi" w:hAnsiTheme="minorHAnsi"/>
          <w:bCs/>
          <w:i/>
          <w:iCs/>
          <w:u w:val="single"/>
        </w:rPr>
      </w:pPr>
      <w:r w:rsidRPr="00A03A8D">
        <w:rPr>
          <w:rFonts w:cs="Calibri" w:asciiTheme="minorHAnsi" w:hAnsiTheme="minorHAnsi"/>
          <w:bCs/>
          <w:i/>
          <w:iCs/>
          <w:u w:val="single"/>
        </w:rPr>
        <w:t xml:space="preserve">ESS2. Protection of Natural Habitats and Biodiversity Conservation </w:t>
      </w:r>
    </w:p>
    <w:p w:rsidR="00ED4A3C" w:rsidP="00ED4A3C" w:rsidRDefault="00ED4A3C" w14:paraId="39AD27AA" w14:textId="77777777">
      <w:pPr>
        <w:rPr>
          <w:rFonts w:cs="Calibri" w:asciiTheme="minorHAnsi" w:hAnsiTheme="minorHAnsi"/>
          <w:bCs/>
        </w:rPr>
      </w:pPr>
      <w:r>
        <w:rPr>
          <w:rFonts w:cs="Calibri" w:asciiTheme="minorHAnsi" w:hAnsiTheme="minorHAnsi"/>
          <w:bCs/>
        </w:rPr>
        <w:t xml:space="preserve">The project is required to develop </w:t>
      </w:r>
      <w:r w:rsidRPr="00D34705">
        <w:rPr>
          <w:rFonts w:cs="Calibri" w:asciiTheme="minorHAnsi" w:hAnsiTheme="minorHAnsi"/>
          <w:bCs/>
        </w:rPr>
        <w:t xml:space="preserve">an Environmental and Social Management Plan (ESMP) to ensure that the </w:t>
      </w:r>
      <w:r>
        <w:rPr>
          <w:rFonts w:cs="Calibri" w:asciiTheme="minorHAnsi" w:hAnsiTheme="minorHAnsi"/>
          <w:bCs/>
        </w:rPr>
        <w:t>p</w:t>
      </w:r>
      <w:r w:rsidRPr="00D34705">
        <w:rPr>
          <w:rFonts w:cs="Calibri" w:asciiTheme="minorHAnsi" w:hAnsiTheme="minorHAnsi"/>
          <w:bCs/>
        </w:rPr>
        <w:t>roject activities</w:t>
      </w:r>
      <w:r>
        <w:rPr>
          <w:rFonts w:cs="Calibri" w:asciiTheme="minorHAnsi" w:hAnsiTheme="minorHAnsi"/>
          <w:bCs/>
        </w:rPr>
        <w:t xml:space="preserve"> such as restoration of degraded areas, ecotourism, and productive interventions do not cause harm to PAs and conservation areas including people, and where negative impacts are unavoidable that mitigation measures are designed, </w:t>
      </w:r>
      <w:proofErr w:type="gramStart"/>
      <w:r>
        <w:rPr>
          <w:rFonts w:cs="Calibri" w:asciiTheme="minorHAnsi" w:hAnsiTheme="minorHAnsi"/>
          <w:bCs/>
        </w:rPr>
        <w:t>implemented</w:t>
      </w:r>
      <w:proofErr w:type="gramEnd"/>
      <w:r>
        <w:rPr>
          <w:rFonts w:cs="Calibri" w:asciiTheme="minorHAnsi" w:hAnsiTheme="minorHAnsi"/>
          <w:bCs/>
        </w:rPr>
        <w:t xml:space="preserve"> and monitored in consultation with key stakeholders. In addition, </w:t>
      </w:r>
      <w:r w:rsidRPr="00F75715">
        <w:rPr>
          <w:rFonts w:cs="Calibri" w:asciiTheme="minorHAnsi" w:hAnsiTheme="minorHAnsi"/>
          <w:bCs/>
        </w:rPr>
        <w:t xml:space="preserve">restoration </w:t>
      </w:r>
      <w:r>
        <w:rPr>
          <w:rFonts w:cs="Calibri" w:asciiTheme="minorHAnsi" w:hAnsiTheme="minorHAnsi"/>
          <w:bCs/>
        </w:rPr>
        <w:t xml:space="preserve">activities will need to </w:t>
      </w:r>
      <w:r w:rsidRPr="00F75715">
        <w:rPr>
          <w:rFonts w:cs="Calibri" w:asciiTheme="minorHAnsi" w:hAnsiTheme="minorHAnsi"/>
          <w:bCs/>
        </w:rPr>
        <w:t xml:space="preserve">demonstrate that they </w:t>
      </w:r>
      <w:r>
        <w:rPr>
          <w:rFonts w:cs="Calibri" w:asciiTheme="minorHAnsi" w:hAnsiTheme="minorHAnsi"/>
          <w:bCs/>
        </w:rPr>
        <w:t xml:space="preserve">are viable i.e. they </w:t>
      </w:r>
      <w:r w:rsidRPr="00F75715">
        <w:rPr>
          <w:rFonts w:cs="Calibri" w:asciiTheme="minorHAnsi" w:hAnsiTheme="minorHAnsi"/>
          <w:bCs/>
        </w:rPr>
        <w:t xml:space="preserve">will restore or improve biodiversity and ecosystem composition, </w:t>
      </w:r>
      <w:proofErr w:type="gramStart"/>
      <w:r w:rsidRPr="00F75715">
        <w:rPr>
          <w:rFonts w:cs="Calibri" w:asciiTheme="minorHAnsi" w:hAnsiTheme="minorHAnsi"/>
          <w:bCs/>
        </w:rPr>
        <w:t>structure</w:t>
      </w:r>
      <w:proofErr w:type="gramEnd"/>
      <w:r w:rsidRPr="00F75715">
        <w:rPr>
          <w:rFonts w:cs="Calibri" w:asciiTheme="minorHAnsi" w:hAnsiTheme="minorHAnsi"/>
          <w:bCs/>
        </w:rPr>
        <w:t xml:space="preserve"> and functions</w:t>
      </w:r>
      <w:r>
        <w:rPr>
          <w:rFonts w:cs="Calibri" w:asciiTheme="minorHAnsi" w:hAnsiTheme="minorHAnsi"/>
          <w:bCs/>
        </w:rPr>
        <w:t>, and will not involve invasive alien species.</w:t>
      </w:r>
    </w:p>
    <w:p w:rsidR="00ED4A3C" w:rsidP="00ED4A3C" w:rsidRDefault="00ED4A3C" w14:paraId="42D76B1E" w14:textId="77777777">
      <w:pPr>
        <w:rPr>
          <w:rFonts w:cs="Calibri" w:asciiTheme="minorHAnsi" w:hAnsiTheme="minorHAnsi"/>
          <w:b/>
          <w:bCs/>
        </w:rPr>
      </w:pPr>
    </w:p>
    <w:p w:rsidRPr="00F703ED" w:rsidR="00ED4A3C" w:rsidP="00ED4A3C" w:rsidRDefault="00ED4A3C" w14:paraId="5D3526E1" w14:textId="77777777">
      <w:pPr>
        <w:rPr>
          <w:rFonts w:cs="Calibri" w:asciiTheme="minorHAnsi" w:hAnsiTheme="minorHAnsi"/>
          <w:i/>
          <w:iCs/>
          <w:u w:val="single"/>
        </w:rPr>
      </w:pPr>
      <w:r w:rsidRPr="00F703ED">
        <w:rPr>
          <w:rFonts w:cs="Calibri" w:asciiTheme="minorHAnsi" w:hAnsiTheme="minorHAnsi"/>
          <w:i/>
          <w:iCs/>
          <w:u w:val="single"/>
        </w:rPr>
        <w:t>ESS4. Indigenous Peoples</w:t>
      </w:r>
    </w:p>
    <w:p w:rsidR="00ED4A3C" w:rsidP="00ED4A3C" w:rsidRDefault="00ED4A3C" w14:paraId="5B215C6E" w14:textId="77777777">
      <w:pPr>
        <w:rPr>
          <w:rFonts w:cs="Calibri" w:asciiTheme="minorHAnsi" w:hAnsiTheme="minorHAnsi"/>
        </w:rPr>
      </w:pPr>
      <w:r w:rsidRPr="00C55DCA">
        <w:rPr>
          <w:rFonts w:cs="Calibri" w:asciiTheme="minorHAnsi" w:hAnsiTheme="minorHAnsi"/>
        </w:rPr>
        <w:t xml:space="preserve">The project is required to develop an Indigenous Peoples Plan (IPP) </w:t>
      </w:r>
      <w:r>
        <w:rPr>
          <w:rFonts w:cs="Calibri" w:asciiTheme="minorHAnsi" w:hAnsiTheme="minorHAnsi"/>
        </w:rPr>
        <w:t xml:space="preserve">(please use CI-GEF template) </w:t>
      </w:r>
      <w:r w:rsidRPr="00C55DCA">
        <w:rPr>
          <w:rFonts w:cs="Calibri" w:asciiTheme="minorHAnsi" w:hAnsiTheme="minorHAnsi"/>
        </w:rPr>
        <w:t xml:space="preserve">and outline how Free Prior and Informed Consent (FPIC) would be sought as well as how the project will avoid negative impacts on indigenous peoples, ensure their full and effective participation in decision making related to the project, and to provide indigenous peoples with culturally appropriate social and economic benefits that have been negotiated with them. </w:t>
      </w:r>
      <w:r w:rsidRPr="00E2788E">
        <w:rPr>
          <w:rFonts w:cs="Calibri" w:asciiTheme="minorHAnsi" w:hAnsiTheme="minorHAnsi"/>
        </w:rPr>
        <w:t xml:space="preserve">Where </w:t>
      </w:r>
      <w:r>
        <w:rPr>
          <w:rFonts w:cs="Calibri" w:asciiTheme="minorHAnsi" w:hAnsiTheme="minorHAnsi"/>
        </w:rPr>
        <w:t xml:space="preserve">the </w:t>
      </w:r>
      <w:r w:rsidRPr="00E2788E">
        <w:rPr>
          <w:rFonts w:cs="Calibri" w:asciiTheme="minorHAnsi" w:hAnsiTheme="minorHAnsi"/>
        </w:rPr>
        <w:t>project may affect indigenous peoples in voluntary isolation, appropriate measures shall be taken to recognize, respect, and protect their lands and territories, environment, health, and culture, as well as to avoid all undesired contact. Aspects of the project that would result in such undesired contact shall not be processed further.</w:t>
      </w:r>
      <w:r>
        <w:rPr>
          <w:rFonts w:cs="Calibri" w:asciiTheme="minorHAnsi" w:hAnsiTheme="minorHAnsi"/>
        </w:rPr>
        <w:t xml:space="preserve"> </w:t>
      </w:r>
      <w:r w:rsidRPr="00C55DCA">
        <w:rPr>
          <w:rFonts w:cs="Calibri" w:asciiTheme="minorHAnsi" w:hAnsiTheme="minorHAnsi"/>
        </w:rPr>
        <w:t>The IPP must also take into consideration the Indigenous People’s cultural heritage that is material to the identity and/or cultural, ceremonial, or spiritual aspects, and provide measures to mitigate any adverse impact on the affected Indigenous People's lives or cultural heritage.</w:t>
      </w:r>
    </w:p>
    <w:p w:rsidRPr="00A03A8D" w:rsidR="00ED4A3C" w:rsidP="00ED4A3C" w:rsidRDefault="00ED4A3C" w14:paraId="29E3C7DF" w14:textId="77777777">
      <w:pPr>
        <w:rPr>
          <w:rFonts w:cs="Calibri" w:asciiTheme="minorHAnsi" w:hAnsiTheme="minorHAnsi"/>
        </w:rPr>
      </w:pPr>
    </w:p>
    <w:p w:rsidRPr="00D879E8" w:rsidR="00ED4A3C" w:rsidP="00ED4A3C" w:rsidRDefault="00ED4A3C" w14:paraId="22777CAC" w14:textId="77777777">
      <w:pPr>
        <w:rPr>
          <w:rFonts w:cs="Calibri" w:asciiTheme="minorHAnsi" w:hAnsiTheme="minorHAnsi"/>
          <w:i/>
          <w:iCs/>
          <w:u w:val="single"/>
        </w:rPr>
      </w:pPr>
      <w:r w:rsidRPr="00D879E8">
        <w:rPr>
          <w:rFonts w:cs="Calibri" w:asciiTheme="minorHAnsi" w:hAnsiTheme="minorHAnsi"/>
          <w:i/>
          <w:iCs/>
          <w:u w:val="single"/>
        </w:rPr>
        <w:t>ESS8. Community Health, Safety and Security</w:t>
      </w:r>
    </w:p>
    <w:p w:rsidR="00ED4A3C" w:rsidP="00ED4A3C" w:rsidRDefault="00ED4A3C" w14:paraId="5CF690F9" w14:textId="77777777">
      <w:pPr>
        <w:rPr>
          <w:rFonts w:cs="Calibri" w:asciiTheme="minorHAnsi" w:hAnsiTheme="minorHAnsi"/>
        </w:rPr>
      </w:pPr>
      <w:r>
        <w:rPr>
          <w:rFonts w:cs="Calibri" w:asciiTheme="minorHAnsi" w:hAnsiTheme="minorHAnsi"/>
        </w:rPr>
        <w:t xml:space="preserve">The project is required to develop and implement a Community Health, Safety and Security Plan to ensure </w:t>
      </w:r>
      <w:r w:rsidRPr="00403A14">
        <w:rPr>
          <w:rFonts w:cs="Calibri" w:asciiTheme="minorHAnsi" w:hAnsiTheme="minorHAnsi"/>
        </w:rPr>
        <w:t xml:space="preserve">that risks or potential impacts to the health, safety and security of </w:t>
      </w:r>
      <w:r>
        <w:rPr>
          <w:rFonts w:cs="Calibri" w:asciiTheme="minorHAnsi" w:hAnsiTheme="minorHAnsi"/>
        </w:rPr>
        <w:t xml:space="preserve">project staff and </w:t>
      </w:r>
      <w:r w:rsidRPr="00403A14">
        <w:rPr>
          <w:rFonts w:cs="Calibri" w:asciiTheme="minorHAnsi" w:hAnsiTheme="minorHAnsi"/>
        </w:rPr>
        <w:t xml:space="preserve">project-affected communities are identified, </w:t>
      </w:r>
      <w:proofErr w:type="gramStart"/>
      <w:r w:rsidRPr="00403A14">
        <w:rPr>
          <w:rFonts w:cs="Calibri" w:asciiTheme="minorHAnsi" w:hAnsiTheme="minorHAnsi"/>
        </w:rPr>
        <w:t>avoided</w:t>
      </w:r>
      <w:proofErr w:type="gramEnd"/>
      <w:r w:rsidRPr="00403A14">
        <w:rPr>
          <w:rFonts w:cs="Calibri" w:asciiTheme="minorHAnsi" w:hAnsiTheme="minorHAnsi"/>
        </w:rPr>
        <w:t xml:space="preserve"> and mitigated</w:t>
      </w:r>
      <w:r>
        <w:rPr>
          <w:rFonts w:cs="Calibri" w:asciiTheme="minorHAnsi" w:hAnsiTheme="minorHAnsi"/>
        </w:rPr>
        <w:t>.</w:t>
      </w:r>
    </w:p>
    <w:p w:rsidRPr="00A03A8D" w:rsidR="00ED4A3C" w:rsidP="00ED4A3C" w:rsidRDefault="00ED4A3C" w14:paraId="7A248D06" w14:textId="77777777">
      <w:pPr>
        <w:rPr>
          <w:rFonts w:cs="Calibri" w:asciiTheme="minorHAnsi" w:hAnsiTheme="minorHAnsi"/>
        </w:rPr>
      </w:pPr>
    </w:p>
    <w:p w:rsidRPr="006B0899" w:rsidR="00ED4A3C" w:rsidP="00ED4A3C" w:rsidRDefault="00ED4A3C" w14:paraId="674326F3" w14:textId="77777777">
      <w:pPr>
        <w:rPr>
          <w:rFonts w:cs="Calibri" w:asciiTheme="minorHAnsi" w:hAnsiTheme="minorHAnsi"/>
          <w:i/>
          <w:iCs/>
          <w:u w:val="single"/>
        </w:rPr>
      </w:pPr>
      <w:r w:rsidRPr="006B0899">
        <w:rPr>
          <w:rFonts w:cs="Calibri" w:asciiTheme="minorHAnsi" w:hAnsiTheme="minorHAnsi"/>
          <w:i/>
          <w:iCs/>
          <w:u w:val="single"/>
        </w:rPr>
        <w:t>ESS9. Private Sector Direct Investments and Financial Intermediaries</w:t>
      </w:r>
    </w:p>
    <w:p w:rsidRPr="00A03A8D" w:rsidR="00ED4A3C" w:rsidP="00ED4A3C" w:rsidRDefault="00ED4A3C" w14:paraId="163A1737" w14:textId="77777777">
      <w:pPr>
        <w:rPr>
          <w:rFonts w:cs="Calibri" w:asciiTheme="minorHAnsi" w:hAnsiTheme="minorHAnsi"/>
        </w:rPr>
      </w:pPr>
      <w:r>
        <w:rPr>
          <w:rFonts w:cs="Calibri" w:asciiTheme="minorHAnsi" w:hAnsiTheme="minorHAnsi"/>
        </w:rPr>
        <w:t xml:space="preserve">While FANP has an environmental and social management system in place, FANP was created in 1997 and therefore a gap analysis will need to be conducted to ensure that the FANP’s ESMS is up to date with the GEF’s Minimum Standards. </w:t>
      </w:r>
    </w:p>
    <w:p w:rsidRPr="00CA46C7" w:rsidR="00ED4A3C" w:rsidP="00ED4A3C" w:rsidRDefault="00ED4A3C" w14:paraId="4D9951C7" w14:textId="77777777">
      <w:pPr>
        <w:rPr>
          <w:rFonts w:cs="Calibri" w:asciiTheme="minorHAnsi" w:hAnsiTheme="minorHAnsi"/>
          <w:b/>
          <w:bCs/>
        </w:rPr>
      </w:pPr>
    </w:p>
    <w:p w:rsidR="00ED4A3C" w:rsidP="00ED4A3C" w:rsidRDefault="00ED4A3C" w14:paraId="0DE30CFF" w14:textId="77777777">
      <w:pPr>
        <w:widowControl w:val="0"/>
        <w:autoSpaceDE w:val="0"/>
        <w:autoSpaceDN w:val="0"/>
        <w:adjustRightInd w:val="0"/>
        <w:rPr>
          <w:rFonts w:cs="Calibri" w:asciiTheme="minorHAnsi" w:hAnsiTheme="minorHAnsi"/>
          <w:b/>
          <w:iCs/>
        </w:rPr>
      </w:pPr>
      <w:r w:rsidRPr="005E4080">
        <w:rPr>
          <w:rFonts w:cs="Calibri" w:asciiTheme="minorHAnsi" w:hAnsiTheme="minorHAnsi"/>
          <w:b/>
          <w:iCs/>
        </w:rPr>
        <w:t>Other Plans</w:t>
      </w:r>
    </w:p>
    <w:p w:rsidR="00ED4A3C" w:rsidP="00ED4A3C" w:rsidRDefault="00ED4A3C" w14:paraId="5A7653F9" w14:textId="77777777">
      <w:pPr>
        <w:widowControl w:val="0"/>
        <w:autoSpaceDE w:val="0"/>
        <w:autoSpaceDN w:val="0"/>
        <w:adjustRightInd w:val="0"/>
        <w:rPr>
          <w:rFonts w:cs="Calibri" w:asciiTheme="minorHAnsi" w:hAnsiTheme="minorHAnsi"/>
          <w:bCs/>
          <w:iCs/>
        </w:rPr>
      </w:pPr>
      <w:r w:rsidRPr="004E5068">
        <w:rPr>
          <w:rFonts w:cs="Calibri" w:asciiTheme="minorHAnsi" w:hAnsiTheme="minorHAnsi"/>
          <w:bCs/>
          <w:iCs/>
        </w:rPr>
        <w:t>Apart from the ESS Policy, the project will be required to comply with the CI-</w:t>
      </w:r>
      <w:r>
        <w:rPr>
          <w:rFonts w:cs="Calibri" w:asciiTheme="minorHAnsi" w:hAnsiTheme="minorHAnsi"/>
          <w:bCs/>
          <w:iCs/>
        </w:rPr>
        <w:t>GEF</w:t>
      </w:r>
      <w:r w:rsidRPr="004E5068">
        <w:rPr>
          <w:rFonts w:cs="Calibri" w:asciiTheme="minorHAnsi" w:hAnsiTheme="minorHAnsi"/>
          <w:bCs/>
          <w:iCs/>
        </w:rPr>
        <w:t>’s Accountability and Grievance Policy, Gender Policy, and Stakeholder Engagement Policy by preparing and submitting for review and approval to the CI-</w:t>
      </w:r>
      <w:r>
        <w:rPr>
          <w:rFonts w:cs="Calibri" w:asciiTheme="minorHAnsi" w:hAnsiTheme="minorHAnsi"/>
          <w:bCs/>
          <w:iCs/>
        </w:rPr>
        <w:t>GEF</w:t>
      </w:r>
      <w:r w:rsidRPr="004E5068">
        <w:rPr>
          <w:rFonts w:cs="Calibri" w:asciiTheme="minorHAnsi" w:hAnsiTheme="minorHAnsi"/>
          <w:bCs/>
          <w:iCs/>
        </w:rPr>
        <w:t xml:space="preserve"> during the project development stage, the following plans:</w:t>
      </w:r>
    </w:p>
    <w:p w:rsidRPr="004E5068" w:rsidR="00ED4A3C" w:rsidP="00ED4A3C" w:rsidRDefault="00ED4A3C" w14:paraId="08806049" w14:textId="77777777">
      <w:pPr>
        <w:widowControl w:val="0"/>
        <w:autoSpaceDE w:val="0"/>
        <w:autoSpaceDN w:val="0"/>
        <w:adjustRightInd w:val="0"/>
        <w:rPr>
          <w:rFonts w:cs="Calibri" w:asciiTheme="minorHAnsi" w:hAnsiTheme="minorHAnsi"/>
          <w:bCs/>
          <w:i/>
          <w:u w:val="single"/>
        </w:rPr>
      </w:pPr>
    </w:p>
    <w:p w:rsidRPr="00B7341C" w:rsidR="00ED4A3C" w:rsidP="00ED4A3C" w:rsidRDefault="00ED4A3C" w14:paraId="3FFA886B" w14:textId="77777777">
      <w:pPr>
        <w:pStyle w:val="ListParagraph"/>
        <w:widowControl w:val="0"/>
        <w:numPr>
          <w:ilvl w:val="0"/>
          <w:numId w:val="26"/>
        </w:numPr>
        <w:autoSpaceDE w:val="0"/>
        <w:autoSpaceDN w:val="0"/>
        <w:adjustRightInd w:val="0"/>
        <w:contextualSpacing/>
        <w:rPr>
          <w:rFonts w:cs="Calibri" w:asciiTheme="minorHAnsi" w:hAnsiTheme="minorHAnsi"/>
          <w:bCs/>
          <w:i/>
          <w:color w:val="4472C4" w:themeColor="accent1"/>
          <w:u w:val="single"/>
        </w:rPr>
      </w:pPr>
      <w:r>
        <w:rPr>
          <w:rFonts w:cs="Calibri" w:asciiTheme="minorHAnsi" w:hAnsiTheme="minorHAnsi"/>
          <w:bCs/>
          <w:i/>
          <w:u w:val="single"/>
        </w:rPr>
        <w:t xml:space="preserve">Accountability and </w:t>
      </w:r>
      <w:r w:rsidRPr="00B7341C">
        <w:rPr>
          <w:rFonts w:cs="Calibri" w:asciiTheme="minorHAnsi" w:hAnsiTheme="minorHAnsi"/>
          <w:bCs/>
          <w:i/>
          <w:u w:val="single"/>
        </w:rPr>
        <w:t>Grievance Mechanism</w:t>
      </w:r>
      <w:r>
        <w:rPr>
          <w:rFonts w:cs="Calibri" w:asciiTheme="minorHAnsi" w:hAnsiTheme="minorHAnsi"/>
          <w:bCs/>
          <w:i/>
          <w:color w:val="4472C4" w:themeColor="accent1"/>
          <w:u w:val="single"/>
        </w:rPr>
        <w:t xml:space="preserve"> </w:t>
      </w:r>
      <w:r w:rsidRPr="0078319C">
        <w:rPr>
          <w:rFonts w:cs="Calibri" w:asciiTheme="minorHAnsi" w:hAnsiTheme="minorHAnsi"/>
          <w:bCs/>
          <w:i/>
          <w:u w:val="single"/>
        </w:rPr>
        <w:t>(AGM)</w:t>
      </w:r>
    </w:p>
    <w:p w:rsidRPr="00957FAD" w:rsidR="00ED4A3C" w:rsidP="00ED4A3C" w:rsidRDefault="00ED4A3C" w14:paraId="095037AF" w14:textId="77777777">
      <w:pPr>
        <w:pStyle w:val="ListParagraph"/>
        <w:widowControl w:val="0"/>
        <w:autoSpaceDE w:val="0"/>
        <w:autoSpaceDN w:val="0"/>
        <w:adjustRightInd w:val="0"/>
        <w:rPr>
          <w:i/>
        </w:rPr>
      </w:pPr>
      <w:r w:rsidRPr="00957FAD">
        <w:rPr>
          <w:rFonts w:cs="Calibri" w:asciiTheme="minorHAnsi" w:hAnsiTheme="minorHAnsi" w:eastAsiaTheme="minorHAnsi"/>
          <w:i/>
        </w:rPr>
        <w:t xml:space="preserve">To </w:t>
      </w:r>
      <w:r w:rsidRPr="00957FAD">
        <w:rPr>
          <w:rFonts w:cs="Calibri" w:eastAsiaTheme="minorHAnsi"/>
          <w:i/>
          <w:color w:val="000000"/>
        </w:rPr>
        <w:t xml:space="preserve">ensure that the project meets </w:t>
      </w:r>
      <w:r>
        <w:rPr>
          <w:rFonts w:cs="Calibri" w:eastAsiaTheme="minorHAnsi"/>
          <w:i/>
          <w:color w:val="000000"/>
        </w:rPr>
        <w:t>CI-GEF</w:t>
      </w:r>
      <w:r w:rsidRPr="00957FAD">
        <w:rPr>
          <w:rFonts w:cs="Calibri" w:eastAsiaTheme="minorHAnsi"/>
          <w:i/>
          <w:color w:val="000000"/>
        </w:rPr>
        <w:t xml:space="preserve"> Project Agency’s Accountability and Grievance Mechanism Policy, the </w:t>
      </w:r>
      <w:r>
        <w:rPr>
          <w:rFonts w:cs="Calibri" w:eastAsiaTheme="minorHAnsi"/>
          <w:i/>
          <w:color w:val="000000"/>
        </w:rPr>
        <w:t>EA</w:t>
      </w:r>
      <w:r w:rsidRPr="00957FAD">
        <w:rPr>
          <w:rFonts w:cs="Calibri" w:eastAsiaTheme="minorHAnsi"/>
          <w:i/>
          <w:color w:val="000000"/>
        </w:rPr>
        <w:t xml:space="preserve"> is required to develop a</w:t>
      </w:r>
      <w:r w:rsidRPr="00957FAD">
        <w:rPr>
          <w:rFonts w:cs="Calibri" w:asciiTheme="minorHAnsi" w:hAnsiTheme="minorHAnsi"/>
          <w:bCs/>
          <w:i/>
        </w:rPr>
        <w:t>n Accountability and Grievance Mechanism</w:t>
      </w:r>
      <w:r>
        <w:rPr>
          <w:rFonts w:cs="Calibri" w:asciiTheme="minorHAnsi" w:hAnsiTheme="minorHAnsi"/>
          <w:bCs/>
          <w:i/>
        </w:rPr>
        <w:t xml:space="preserve"> (template provided)</w:t>
      </w:r>
      <w:r w:rsidRPr="00957FAD">
        <w:rPr>
          <w:rFonts w:cs="Calibri" w:asciiTheme="minorHAnsi" w:hAnsiTheme="minorHAnsi"/>
          <w:bCs/>
          <w:i/>
        </w:rPr>
        <w:t xml:space="preserve"> that will ensure </w:t>
      </w:r>
      <w:r w:rsidRPr="00957FAD">
        <w:rPr>
          <w:i/>
        </w:rPr>
        <w:t xml:space="preserve">people affected by the project are able to bring their grievances to the </w:t>
      </w:r>
      <w:r>
        <w:rPr>
          <w:i/>
        </w:rPr>
        <w:t>EA</w:t>
      </w:r>
      <w:r w:rsidRPr="00957FAD">
        <w:rPr>
          <w:i/>
        </w:rPr>
        <w:t xml:space="preserve"> for consideration and redress. The mechanism must be in place before the start of project activities, and disclosed to all stakeholders in a language, manner and means that best suits the local context.</w:t>
      </w:r>
      <w:r>
        <w:rPr>
          <w:i/>
        </w:rPr>
        <w:t xml:space="preserve"> </w:t>
      </w:r>
    </w:p>
    <w:p w:rsidR="00ED4A3C" w:rsidP="00ED4A3C" w:rsidRDefault="00ED4A3C" w14:paraId="6574DAA3" w14:textId="77777777">
      <w:pPr>
        <w:widowControl w:val="0"/>
        <w:autoSpaceDE w:val="0"/>
        <w:autoSpaceDN w:val="0"/>
        <w:adjustRightInd w:val="0"/>
        <w:ind w:left="720"/>
        <w:rPr>
          <w:i/>
        </w:rPr>
      </w:pPr>
    </w:p>
    <w:p w:rsidRPr="00A96DBC" w:rsidR="00ED4A3C" w:rsidP="00ED4A3C" w:rsidRDefault="00ED4A3C" w14:paraId="4EF4838B" w14:textId="77777777">
      <w:pPr>
        <w:widowControl w:val="0"/>
        <w:autoSpaceDE w:val="0"/>
        <w:autoSpaceDN w:val="0"/>
        <w:adjustRightInd w:val="0"/>
        <w:ind w:left="720"/>
        <w:rPr>
          <w:rFonts w:cs="Calibri" w:eastAsiaTheme="minorHAnsi"/>
          <w:i/>
          <w:color w:val="000000"/>
        </w:rPr>
      </w:pPr>
      <w:r w:rsidRPr="00A96DBC">
        <w:rPr>
          <w:rFonts w:cs="Calibri" w:eastAsiaTheme="minorHAnsi"/>
          <w:i/>
          <w:color w:val="000000"/>
        </w:rPr>
        <w:t xml:space="preserve">In addition, the </w:t>
      </w:r>
      <w:r>
        <w:rPr>
          <w:rFonts w:cs="Calibri" w:eastAsiaTheme="minorHAnsi"/>
          <w:i/>
          <w:color w:val="000000"/>
        </w:rPr>
        <w:t>EA is required to</w:t>
      </w:r>
      <w:r w:rsidRPr="00A96DBC">
        <w:rPr>
          <w:rFonts w:cs="Calibri" w:eastAsiaTheme="minorHAnsi"/>
          <w:i/>
          <w:color w:val="000000"/>
        </w:rPr>
        <w:t xml:space="preserve"> monitor and report on the following minimum accountability and grievance indicators:</w:t>
      </w:r>
    </w:p>
    <w:p w:rsidRPr="00A96DBC" w:rsidR="00ED4A3C" w:rsidP="00ED4A3C" w:rsidRDefault="00ED4A3C" w14:paraId="15674DA8" w14:textId="77777777">
      <w:pPr>
        <w:widowControl w:val="0"/>
        <w:tabs>
          <w:tab w:val="left" w:pos="1080"/>
        </w:tabs>
        <w:autoSpaceDE w:val="0"/>
        <w:autoSpaceDN w:val="0"/>
        <w:adjustRightInd w:val="0"/>
        <w:ind w:left="720"/>
        <w:rPr>
          <w:rFonts w:cs="Calibri" w:eastAsiaTheme="minorHAnsi"/>
          <w:i/>
          <w:color w:val="000000"/>
        </w:rPr>
      </w:pPr>
      <w:r w:rsidRPr="00A96DBC">
        <w:rPr>
          <w:rFonts w:cs="Calibri" w:eastAsiaTheme="minorHAnsi"/>
          <w:i/>
          <w:color w:val="000000"/>
        </w:rPr>
        <w:t>1.</w:t>
      </w:r>
      <w:r w:rsidRPr="00A96DBC">
        <w:rPr>
          <w:rFonts w:cs="Calibri" w:eastAsiaTheme="minorHAnsi"/>
          <w:i/>
          <w:color w:val="000000"/>
        </w:rPr>
        <w:tab/>
      </w:r>
      <w:r w:rsidRPr="003651D9">
        <w:rPr>
          <w:rFonts w:cs="Calibri" w:eastAsiaTheme="minorHAnsi"/>
          <w:i/>
          <w:color w:val="000000"/>
        </w:rPr>
        <w:t xml:space="preserve">Number of times/events the AGM is </w:t>
      </w:r>
      <w:r w:rsidRPr="00E35464">
        <w:rPr>
          <w:rFonts w:cs="Calibri" w:eastAsiaTheme="minorHAnsi"/>
          <w:i/>
          <w:color w:val="000000"/>
        </w:rPr>
        <w:t>communicated/disseminated to stakeholders</w:t>
      </w:r>
      <w:r w:rsidRPr="00A96DBC">
        <w:rPr>
          <w:rFonts w:cs="Calibri" w:eastAsiaTheme="minorHAnsi"/>
          <w:i/>
          <w:color w:val="000000"/>
        </w:rPr>
        <w:t xml:space="preserve">; and </w:t>
      </w:r>
    </w:p>
    <w:p w:rsidR="00ED4A3C" w:rsidP="00ED4A3C" w:rsidRDefault="00ED4A3C" w14:paraId="371AD78F" w14:textId="77777777">
      <w:pPr>
        <w:widowControl w:val="0"/>
        <w:tabs>
          <w:tab w:val="left" w:pos="1080"/>
        </w:tabs>
        <w:autoSpaceDE w:val="0"/>
        <w:autoSpaceDN w:val="0"/>
        <w:adjustRightInd w:val="0"/>
        <w:ind w:left="1080" w:hanging="360"/>
        <w:rPr>
          <w:rFonts w:cs="Calibri" w:eastAsiaTheme="minorHAnsi"/>
          <w:i/>
          <w:color w:val="000000"/>
        </w:rPr>
      </w:pPr>
      <w:r w:rsidRPr="00A96DBC">
        <w:rPr>
          <w:rFonts w:cs="Calibri" w:eastAsiaTheme="minorHAnsi"/>
          <w:i/>
          <w:color w:val="000000"/>
        </w:rPr>
        <w:t>2.</w:t>
      </w:r>
      <w:r w:rsidRPr="00A96DBC">
        <w:rPr>
          <w:rFonts w:cs="Calibri" w:eastAsiaTheme="minorHAnsi"/>
          <w:i/>
          <w:color w:val="000000"/>
        </w:rPr>
        <w:tab/>
      </w:r>
      <w:r w:rsidRPr="00A96DBC">
        <w:rPr>
          <w:rFonts w:cs="Calibri" w:eastAsiaTheme="minorHAnsi"/>
          <w:i/>
          <w:color w:val="000000"/>
        </w:rPr>
        <w:t>Percentage of conflict and complaint cases reported to the project’s A</w:t>
      </w:r>
      <w:r>
        <w:rPr>
          <w:rFonts w:cs="Calibri" w:eastAsiaTheme="minorHAnsi"/>
          <w:i/>
          <w:color w:val="000000"/>
        </w:rPr>
        <w:t>GM</w:t>
      </w:r>
      <w:r w:rsidRPr="00A96DBC">
        <w:rPr>
          <w:rFonts w:cs="Calibri" w:eastAsiaTheme="minorHAnsi"/>
          <w:i/>
          <w:color w:val="000000"/>
        </w:rPr>
        <w:t xml:space="preserve"> that have been </w:t>
      </w:r>
      <w:r>
        <w:rPr>
          <w:rFonts w:cs="Calibri" w:eastAsiaTheme="minorHAnsi"/>
          <w:i/>
          <w:color w:val="000000"/>
        </w:rPr>
        <w:t>resolved</w:t>
      </w:r>
      <w:r w:rsidRPr="00A96DBC">
        <w:rPr>
          <w:rFonts w:cs="Calibri" w:eastAsiaTheme="minorHAnsi"/>
          <w:i/>
          <w:color w:val="000000"/>
        </w:rPr>
        <w:t>.</w:t>
      </w:r>
    </w:p>
    <w:p w:rsidR="00ED4A3C" w:rsidP="00ED4A3C" w:rsidRDefault="00ED4A3C" w14:paraId="1BCC6543" w14:textId="77777777">
      <w:pPr>
        <w:pStyle w:val="ListParagraph"/>
        <w:widowControl w:val="0"/>
        <w:autoSpaceDE w:val="0"/>
        <w:autoSpaceDN w:val="0"/>
        <w:adjustRightInd w:val="0"/>
        <w:rPr>
          <w:rFonts w:cs="Calibri" w:asciiTheme="minorHAnsi" w:hAnsiTheme="minorHAnsi"/>
          <w:bCs/>
          <w:i/>
          <w:u w:val="single"/>
        </w:rPr>
      </w:pPr>
    </w:p>
    <w:p w:rsidRPr="00B7341C" w:rsidR="00ED4A3C" w:rsidP="00ED4A3C" w:rsidRDefault="00ED4A3C" w14:paraId="0B558CCA" w14:textId="77777777">
      <w:pPr>
        <w:pStyle w:val="ListParagraph"/>
        <w:widowControl w:val="0"/>
        <w:numPr>
          <w:ilvl w:val="0"/>
          <w:numId w:val="26"/>
        </w:numPr>
        <w:autoSpaceDE w:val="0"/>
        <w:autoSpaceDN w:val="0"/>
        <w:adjustRightInd w:val="0"/>
        <w:contextualSpacing/>
        <w:rPr>
          <w:rFonts w:cs="Calibri" w:asciiTheme="minorHAnsi" w:hAnsiTheme="minorHAnsi"/>
          <w:bCs/>
          <w:i/>
          <w:u w:val="single"/>
        </w:rPr>
      </w:pPr>
      <w:r w:rsidRPr="00B7341C">
        <w:rPr>
          <w:rFonts w:cs="Calibri" w:asciiTheme="minorHAnsi" w:hAnsiTheme="minorHAnsi"/>
          <w:bCs/>
          <w:i/>
          <w:u w:val="single"/>
        </w:rPr>
        <w:t>Gender</w:t>
      </w:r>
      <w:r>
        <w:rPr>
          <w:rFonts w:cs="Calibri" w:asciiTheme="minorHAnsi" w:hAnsiTheme="minorHAnsi"/>
          <w:bCs/>
          <w:i/>
          <w:u w:val="single"/>
        </w:rPr>
        <w:t xml:space="preserve"> Mainstreaming Plan (GMP)</w:t>
      </w:r>
    </w:p>
    <w:p w:rsidR="00ED4A3C" w:rsidP="00ED4A3C" w:rsidRDefault="00ED4A3C" w14:paraId="6C06E5DD" w14:textId="77777777">
      <w:pPr>
        <w:widowControl w:val="0"/>
        <w:autoSpaceDE w:val="0"/>
        <w:autoSpaceDN w:val="0"/>
        <w:adjustRightInd w:val="0"/>
        <w:ind w:left="720"/>
        <w:rPr>
          <w:rFonts w:cs="Calibri" w:eastAsiaTheme="minorHAnsi"/>
          <w:i/>
          <w:color w:val="000000"/>
        </w:rPr>
      </w:pPr>
      <w:r w:rsidRPr="007D47BA">
        <w:rPr>
          <w:rFonts w:cs="Calibri" w:asciiTheme="minorHAnsi" w:hAnsiTheme="minorHAnsi" w:eastAsiaTheme="minorHAnsi"/>
          <w:i/>
        </w:rPr>
        <w:t>T</w:t>
      </w:r>
      <w:r>
        <w:rPr>
          <w:rFonts w:cs="Calibri" w:asciiTheme="minorHAnsi" w:hAnsiTheme="minorHAnsi" w:eastAsiaTheme="minorHAnsi"/>
          <w:i/>
        </w:rPr>
        <w:t xml:space="preserve">he GMP (template provided) should include a gender analysis including the role of men and women in decision-making, and appropriate interventions with </w:t>
      </w:r>
      <w:r w:rsidRPr="001C4A07">
        <w:rPr>
          <w:rFonts w:cs="Calibri" w:eastAsiaTheme="minorHAnsi"/>
          <w:i/>
          <w:color w:val="000000"/>
        </w:rPr>
        <w:t>gender-related outcomes</w:t>
      </w:r>
      <w:r>
        <w:rPr>
          <w:rFonts w:cs="Calibri" w:asciiTheme="minorHAnsi" w:hAnsiTheme="minorHAnsi" w:eastAsiaTheme="minorHAnsi"/>
          <w:i/>
        </w:rPr>
        <w:t xml:space="preserve"> t</w:t>
      </w:r>
      <w:r w:rsidRPr="007D47BA">
        <w:rPr>
          <w:rFonts w:cs="Calibri" w:asciiTheme="minorHAnsi" w:hAnsiTheme="minorHAnsi" w:eastAsiaTheme="minorHAnsi"/>
          <w:i/>
        </w:rPr>
        <w:t xml:space="preserve">o </w:t>
      </w:r>
      <w:r w:rsidRPr="007D47BA">
        <w:rPr>
          <w:rFonts w:cs="Calibri" w:eastAsiaTheme="minorHAnsi"/>
          <w:i/>
          <w:color w:val="000000"/>
        </w:rPr>
        <w:t xml:space="preserve">ensure that </w:t>
      </w:r>
      <w:r>
        <w:rPr>
          <w:rFonts w:cs="Calibri" w:eastAsiaTheme="minorHAnsi"/>
          <w:i/>
          <w:color w:val="000000"/>
        </w:rPr>
        <w:t xml:space="preserve">men and women have equal opportunities to participate and benefit from </w:t>
      </w:r>
      <w:r w:rsidRPr="007D47BA">
        <w:rPr>
          <w:rFonts w:cs="Calibri" w:eastAsiaTheme="minorHAnsi"/>
          <w:i/>
          <w:color w:val="000000"/>
        </w:rPr>
        <w:t>the project</w:t>
      </w:r>
      <w:r>
        <w:rPr>
          <w:rFonts w:cs="Calibri" w:eastAsiaTheme="minorHAnsi"/>
          <w:i/>
          <w:color w:val="000000"/>
        </w:rPr>
        <w:t xml:space="preserve">. </w:t>
      </w:r>
    </w:p>
    <w:p w:rsidR="00ED4A3C" w:rsidP="00ED4A3C" w:rsidRDefault="00ED4A3C" w14:paraId="5FAD503C" w14:textId="77777777">
      <w:pPr>
        <w:widowControl w:val="0"/>
        <w:autoSpaceDE w:val="0"/>
        <w:autoSpaceDN w:val="0"/>
        <w:adjustRightInd w:val="0"/>
        <w:ind w:left="720"/>
        <w:rPr>
          <w:rFonts w:cs="Calibri" w:eastAsiaTheme="minorHAnsi"/>
          <w:i/>
          <w:color w:val="000000"/>
        </w:rPr>
      </w:pPr>
    </w:p>
    <w:p w:rsidRPr="00A96DBC" w:rsidR="00ED4A3C" w:rsidP="00ED4A3C" w:rsidRDefault="00ED4A3C" w14:paraId="16EBFEDE" w14:textId="77777777">
      <w:pPr>
        <w:widowControl w:val="0"/>
        <w:autoSpaceDE w:val="0"/>
        <w:autoSpaceDN w:val="0"/>
        <w:adjustRightInd w:val="0"/>
        <w:ind w:left="720"/>
        <w:rPr>
          <w:rFonts w:cs="Calibri" w:eastAsiaTheme="minorHAnsi"/>
          <w:i/>
          <w:color w:val="000000"/>
        </w:rPr>
      </w:pPr>
      <w:r>
        <w:rPr>
          <w:rFonts w:cs="Calibri" w:eastAsiaTheme="minorHAnsi"/>
          <w:i/>
          <w:color w:val="000000"/>
        </w:rPr>
        <w:t>Further, the project should examine the extent of Gender Based Violence (GBV), the likelihood of project activities contributing/</w:t>
      </w:r>
      <w:r w:rsidRPr="00571846">
        <w:rPr>
          <w:rFonts w:cs="Calibri" w:eastAsiaTheme="minorHAnsi"/>
          <w:i/>
          <w:color w:val="000000"/>
        </w:rPr>
        <w:t>exacerbating</w:t>
      </w:r>
      <w:r>
        <w:rPr>
          <w:rFonts w:cs="Calibri" w:eastAsiaTheme="minorHAnsi"/>
          <w:i/>
          <w:color w:val="000000"/>
        </w:rPr>
        <w:t xml:space="preserve"> GBV, and proposed mitigation measures as needed. </w:t>
      </w:r>
    </w:p>
    <w:p w:rsidRPr="00A96DBC" w:rsidR="00ED4A3C" w:rsidP="00ED4A3C" w:rsidRDefault="00ED4A3C" w14:paraId="769D41CB" w14:textId="77777777">
      <w:pPr>
        <w:widowControl w:val="0"/>
        <w:autoSpaceDE w:val="0"/>
        <w:autoSpaceDN w:val="0"/>
        <w:adjustRightInd w:val="0"/>
        <w:ind w:left="720"/>
        <w:rPr>
          <w:rFonts w:cs="Calibri" w:eastAsiaTheme="minorHAnsi"/>
          <w:i/>
          <w:color w:val="000000"/>
        </w:rPr>
      </w:pPr>
    </w:p>
    <w:p w:rsidRPr="00A96DBC" w:rsidR="00ED4A3C" w:rsidP="00ED4A3C" w:rsidRDefault="00ED4A3C" w14:paraId="09F1FCF7" w14:textId="77777777">
      <w:pPr>
        <w:widowControl w:val="0"/>
        <w:autoSpaceDE w:val="0"/>
        <w:autoSpaceDN w:val="0"/>
        <w:adjustRightInd w:val="0"/>
        <w:ind w:left="720"/>
        <w:rPr>
          <w:rFonts w:cs="Calibri" w:eastAsiaTheme="minorHAnsi"/>
          <w:i/>
          <w:color w:val="000000"/>
        </w:rPr>
      </w:pPr>
      <w:r w:rsidRPr="00A96DBC">
        <w:rPr>
          <w:rFonts w:cs="Calibri" w:eastAsiaTheme="minorHAnsi"/>
          <w:i/>
          <w:color w:val="000000"/>
        </w:rPr>
        <w:t xml:space="preserve">In addition, the </w:t>
      </w:r>
      <w:r>
        <w:rPr>
          <w:rFonts w:cs="Calibri" w:eastAsiaTheme="minorHAnsi"/>
          <w:i/>
          <w:color w:val="000000"/>
        </w:rPr>
        <w:t xml:space="preserve">EA is required to </w:t>
      </w:r>
      <w:r w:rsidRPr="00A96DBC">
        <w:rPr>
          <w:rFonts w:cs="Calibri" w:eastAsiaTheme="minorHAnsi"/>
          <w:i/>
          <w:color w:val="000000"/>
        </w:rPr>
        <w:t>monitor and report on the following minimum gender indicators:</w:t>
      </w:r>
    </w:p>
    <w:p w:rsidRPr="00A96DBC" w:rsidR="00ED4A3C" w:rsidP="00ED4A3C" w:rsidRDefault="00ED4A3C" w14:paraId="238238B8" w14:textId="77777777">
      <w:pPr>
        <w:widowControl w:val="0"/>
        <w:autoSpaceDE w:val="0"/>
        <w:autoSpaceDN w:val="0"/>
        <w:adjustRightInd w:val="0"/>
        <w:ind w:left="1440" w:hanging="720"/>
        <w:rPr>
          <w:rFonts w:cs="Calibri" w:eastAsiaTheme="minorHAnsi"/>
          <w:i/>
          <w:color w:val="000000"/>
        </w:rPr>
      </w:pPr>
      <w:r w:rsidRPr="00A96DBC">
        <w:rPr>
          <w:rFonts w:cs="Calibri" w:eastAsiaTheme="minorHAnsi"/>
          <w:i/>
          <w:color w:val="000000"/>
        </w:rPr>
        <w:t>1.</w:t>
      </w:r>
      <w:r w:rsidRPr="00A96DBC">
        <w:rPr>
          <w:rFonts w:cs="Calibri" w:eastAsiaTheme="minorHAnsi"/>
          <w:i/>
          <w:color w:val="000000"/>
        </w:rPr>
        <w:tab/>
      </w:r>
      <w:r w:rsidRPr="00A96DBC">
        <w:rPr>
          <w:rFonts w:cs="Calibri" w:eastAsiaTheme="minorHAnsi"/>
          <w:i/>
          <w:color w:val="000000"/>
        </w:rPr>
        <w:t xml:space="preserve">Number of </w:t>
      </w:r>
      <w:r>
        <w:rPr>
          <w:rFonts w:cs="Calibri" w:eastAsiaTheme="minorHAnsi"/>
          <w:i/>
          <w:color w:val="000000"/>
        </w:rPr>
        <w:t>persons (disaggregated by gender) who</w:t>
      </w:r>
      <w:r w:rsidRPr="00A96DBC">
        <w:rPr>
          <w:rFonts w:cs="Calibri" w:eastAsiaTheme="minorHAnsi"/>
          <w:i/>
          <w:color w:val="000000"/>
        </w:rPr>
        <w:t xml:space="preserve"> received benefits </w:t>
      </w:r>
      <w:r>
        <w:rPr>
          <w:rFonts w:cs="Calibri" w:eastAsiaTheme="minorHAnsi"/>
          <w:i/>
          <w:color w:val="000000"/>
        </w:rPr>
        <w:t>during the implementation phase</w:t>
      </w:r>
      <w:r w:rsidRPr="00A96DBC">
        <w:rPr>
          <w:rFonts w:cs="Calibri" w:eastAsiaTheme="minorHAnsi"/>
          <w:i/>
          <w:color w:val="000000"/>
        </w:rPr>
        <w:t>; and if relevant</w:t>
      </w:r>
    </w:p>
    <w:p w:rsidR="00ED4A3C" w:rsidP="00ED4A3C" w:rsidRDefault="00ED4A3C" w14:paraId="55C6AC08" w14:textId="77777777">
      <w:pPr>
        <w:widowControl w:val="0"/>
        <w:autoSpaceDE w:val="0"/>
        <w:autoSpaceDN w:val="0"/>
        <w:adjustRightInd w:val="0"/>
        <w:ind w:left="1440" w:hanging="720"/>
        <w:rPr>
          <w:rFonts w:cs="Calibri" w:eastAsiaTheme="minorHAnsi"/>
          <w:i/>
          <w:color w:val="000000"/>
        </w:rPr>
      </w:pPr>
      <w:r>
        <w:rPr>
          <w:rFonts w:cs="Calibri" w:eastAsiaTheme="minorHAnsi"/>
          <w:i/>
          <w:color w:val="000000"/>
        </w:rPr>
        <w:t>2</w:t>
      </w:r>
      <w:r w:rsidRPr="00A96DBC">
        <w:rPr>
          <w:rFonts w:cs="Calibri" w:eastAsiaTheme="minorHAnsi"/>
          <w:i/>
          <w:color w:val="000000"/>
        </w:rPr>
        <w:t>.</w:t>
      </w:r>
      <w:r w:rsidRPr="00A96DBC">
        <w:rPr>
          <w:rFonts w:cs="Calibri" w:eastAsiaTheme="minorHAnsi"/>
          <w:i/>
          <w:color w:val="000000"/>
        </w:rPr>
        <w:tab/>
      </w:r>
      <w:r w:rsidRPr="00A96DBC">
        <w:rPr>
          <w:rFonts w:cs="Calibri" w:eastAsiaTheme="minorHAnsi"/>
          <w:i/>
          <w:color w:val="000000"/>
        </w:rPr>
        <w:t xml:space="preserve">Number of </w:t>
      </w:r>
      <w:r>
        <w:rPr>
          <w:rFonts w:cs="Calibri" w:eastAsiaTheme="minorHAnsi"/>
          <w:i/>
          <w:color w:val="000000"/>
        </w:rPr>
        <w:t xml:space="preserve">documents (disaggregated by types) </w:t>
      </w:r>
      <w:r w:rsidRPr="0083543F">
        <w:rPr>
          <w:rFonts w:cs="Calibri" w:eastAsiaTheme="minorHAnsi"/>
          <w:i/>
          <w:color w:val="000000"/>
        </w:rPr>
        <w:t>derived from the project that included gender considerations or address gender gaps</w:t>
      </w:r>
      <w:r>
        <w:rPr>
          <w:rFonts w:cs="Calibri" w:eastAsiaTheme="minorHAnsi"/>
          <w:i/>
          <w:color w:val="000000"/>
        </w:rPr>
        <w:t>.</w:t>
      </w:r>
    </w:p>
    <w:p w:rsidRPr="004D6D8A" w:rsidR="00ED4A3C" w:rsidP="00ED4A3C" w:rsidRDefault="00ED4A3C" w14:paraId="41C289CB" w14:textId="77777777">
      <w:pPr>
        <w:widowControl w:val="0"/>
        <w:autoSpaceDE w:val="0"/>
        <w:autoSpaceDN w:val="0"/>
        <w:adjustRightInd w:val="0"/>
        <w:ind w:left="720"/>
        <w:rPr>
          <w:i/>
        </w:rPr>
      </w:pPr>
    </w:p>
    <w:p w:rsidRPr="00B7341C" w:rsidR="00ED4A3C" w:rsidP="00ED4A3C" w:rsidRDefault="00ED4A3C" w14:paraId="5F2D173F" w14:textId="77777777">
      <w:pPr>
        <w:pStyle w:val="ListParagraph"/>
        <w:widowControl w:val="0"/>
        <w:numPr>
          <w:ilvl w:val="0"/>
          <w:numId w:val="26"/>
        </w:numPr>
        <w:autoSpaceDE w:val="0"/>
        <w:autoSpaceDN w:val="0"/>
        <w:adjustRightInd w:val="0"/>
        <w:contextualSpacing/>
        <w:rPr>
          <w:rFonts w:cs="Calibri" w:asciiTheme="minorHAnsi" w:hAnsiTheme="minorHAnsi"/>
          <w:bCs/>
          <w:i/>
          <w:u w:val="single"/>
        </w:rPr>
      </w:pPr>
      <w:r w:rsidRPr="00B7341C">
        <w:rPr>
          <w:rFonts w:cs="Calibri" w:asciiTheme="minorHAnsi" w:hAnsiTheme="minorHAnsi"/>
          <w:bCs/>
          <w:i/>
          <w:u w:val="single"/>
        </w:rPr>
        <w:t>Stakeholder Engagement</w:t>
      </w:r>
      <w:r>
        <w:rPr>
          <w:rFonts w:cs="Calibri" w:asciiTheme="minorHAnsi" w:hAnsiTheme="minorHAnsi"/>
          <w:bCs/>
          <w:i/>
          <w:u w:val="single"/>
        </w:rPr>
        <w:t xml:space="preserve"> Plan (SEP)</w:t>
      </w:r>
    </w:p>
    <w:p w:rsidRPr="00A96DBC" w:rsidR="00ED4A3C" w:rsidP="00ED4A3C" w:rsidRDefault="00ED4A3C" w14:paraId="5FE1B84E" w14:textId="77777777">
      <w:pPr>
        <w:widowControl w:val="0"/>
        <w:autoSpaceDE w:val="0"/>
        <w:autoSpaceDN w:val="0"/>
        <w:adjustRightInd w:val="0"/>
        <w:ind w:left="720"/>
        <w:rPr>
          <w:rFonts w:cs="Calibri" w:eastAsiaTheme="minorHAnsi"/>
          <w:i/>
          <w:color w:val="000000"/>
        </w:rPr>
      </w:pPr>
      <w:r w:rsidRPr="007D47BA">
        <w:rPr>
          <w:rFonts w:cs="Calibri" w:asciiTheme="minorHAnsi" w:hAnsiTheme="minorHAnsi"/>
          <w:bCs/>
          <w:i/>
        </w:rPr>
        <w:t xml:space="preserve">To ensure that the project </w:t>
      </w:r>
      <w:r>
        <w:rPr>
          <w:rFonts w:cs="Calibri" w:asciiTheme="minorHAnsi" w:hAnsiTheme="minorHAnsi"/>
          <w:bCs/>
          <w:i/>
        </w:rPr>
        <w:t xml:space="preserve">complies with the CI-GEF’s </w:t>
      </w:r>
      <w:r w:rsidRPr="007D47BA">
        <w:rPr>
          <w:rFonts w:cs="Calibri" w:asciiTheme="minorHAnsi" w:hAnsiTheme="minorHAnsi"/>
          <w:bCs/>
          <w:i/>
        </w:rPr>
        <w:t xml:space="preserve">Stakeholders’ Engagement </w:t>
      </w:r>
      <w:r>
        <w:rPr>
          <w:rFonts w:cs="Calibri" w:asciiTheme="minorHAnsi" w:hAnsiTheme="minorHAnsi"/>
          <w:bCs/>
          <w:i/>
        </w:rPr>
        <w:t>Policy</w:t>
      </w:r>
      <w:r w:rsidRPr="007D47BA">
        <w:rPr>
          <w:rFonts w:cs="Calibri" w:asciiTheme="minorHAnsi" w:hAnsiTheme="minorHAnsi"/>
          <w:bCs/>
          <w:i/>
        </w:rPr>
        <w:t xml:space="preserve">, the </w:t>
      </w:r>
      <w:r>
        <w:rPr>
          <w:rFonts w:cs="Calibri" w:asciiTheme="minorHAnsi" w:hAnsiTheme="minorHAnsi"/>
          <w:bCs/>
          <w:i/>
        </w:rPr>
        <w:t>EA</w:t>
      </w:r>
      <w:r w:rsidRPr="007D47BA">
        <w:rPr>
          <w:rFonts w:cs="Calibri" w:asciiTheme="minorHAnsi" w:hAnsiTheme="minorHAnsi"/>
          <w:bCs/>
          <w:i/>
        </w:rPr>
        <w:t xml:space="preserve"> </w:t>
      </w:r>
      <w:r>
        <w:rPr>
          <w:rFonts w:cs="Calibri" w:asciiTheme="minorHAnsi" w:hAnsiTheme="minorHAnsi"/>
          <w:bCs/>
          <w:i/>
        </w:rPr>
        <w:t>is required to</w:t>
      </w:r>
      <w:r w:rsidRPr="007D47BA">
        <w:rPr>
          <w:rFonts w:cs="Calibri" w:asciiTheme="minorHAnsi" w:hAnsiTheme="minorHAnsi"/>
          <w:bCs/>
          <w:i/>
        </w:rPr>
        <w:t xml:space="preserve"> develop a</w:t>
      </w:r>
      <w:r>
        <w:rPr>
          <w:rFonts w:cs="Calibri" w:asciiTheme="minorHAnsi" w:hAnsiTheme="minorHAnsi"/>
          <w:bCs/>
          <w:i/>
        </w:rPr>
        <w:t xml:space="preserve"> Stakeholder Engagement Plan (template provided)</w:t>
      </w:r>
      <w:r w:rsidRPr="00A96DBC">
        <w:rPr>
          <w:rFonts w:cs="Calibri" w:eastAsiaTheme="minorHAnsi"/>
          <w:i/>
          <w:color w:val="000000"/>
        </w:rPr>
        <w:t xml:space="preserve">. </w:t>
      </w:r>
    </w:p>
    <w:p w:rsidR="00ED4A3C" w:rsidP="00ED4A3C" w:rsidRDefault="00ED4A3C" w14:paraId="7168822B" w14:textId="77777777">
      <w:pPr>
        <w:widowControl w:val="0"/>
        <w:autoSpaceDE w:val="0"/>
        <w:autoSpaceDN w:val="0"/>
        <w:adjustRightInd w:val="0"/>
        <w:rPr>
          <w:rFonts w:cs="Calibri" w:asciiTheme="minorHAnsi" w:hAnsiTheme="minorHAnsi"/>
          <w:bCs/>
          <w:i/>
        </w:rPr>
      </w:pPr>
    </w:p>
    <w:p w:rsidRPr="002E25D8" w:rsidR="00ED4A3C" w:rsidP="00ED4A3C" w:rsidRDefault="00ED4A3C" w14:paraId="515692CC" w14:textId="77777777">
      <w:pPr>
        <w:widowControl w:val="0"/>
        <w:autoSpaceDE w:val="0"/>
        <w:autoSpaceDN w:val="0"/>
        <w:adjustRightInd w:val="0"/>
        <w:ind w:left="720"/>
        <w:rPr>
          <w:rFonts w:cs="Calibri" w:asciiTheme="minorHAnsi" w:hAnsiTheme="minorHAnsi"/>
          <w:bCs/>
          <w:i/>
        </w:rPr>
      </w:pPr>
      <w:r w:rsidRPr="002E25D8">
        <w:rPr>
          <w:rFonts w:cs="Calibri" w:asciiTheme="minorHAnsi" w:hAnsiTheme="minorHAnsi"/>
          <w:bCs/>
          <w:i/>
        </w:rPr>
        <w:t xml:space="preserve">In addition, the </w:t>
      </w:r>
      <w:r>
        <w:rPr>
          <w:rFonts w:cs="Calibri" w:eastAsiaTheme="minorHAnsi"/>
          <w:i/>
          <w:color w:val="000000"/>
        </w:rPr>
        <w:t>EA is required to</w:t>
      </w:r>
      <w:r w:rsidRPr="002E25D8">
        <w:rPr>
          <w:rFonts w:cs="Calibri" w:asciiTheme="minorHAnsi" w:hAnsiTheme="minorHAnsi"/>
          <w:bCs/>
          <w:i/>
        </w:rPr>
        <w:t xml:space="preserve"> monitor and report on the following minimum stakeholder</w:t>
      </w:r>
      <w:r>
        <w:rPr>
          <w:rFonts w:cs="Calibri" w:asciiTheme="minorHAnsi" w:hAnsiTheme="minorHAnsi"/>
          <w:bCs/>
          <w:i/>
        </w:rPr>
        <w:t xml:space="preserve"> </w:t>
      </w:r>
      <w:r w:rsidRPr="002E25D8">
        <w:rPr>
          <w:rFonts w:cs="Calibri" w:asciiTheme="minorHAnsi" w:hAnsiTheme="minorHAnsi"/>
          <w:bCs/>
          <w:i/>
        </w:rPr>
        <w:t>engagement indicators:</w:t>
      </w:r>
    </w:p>
    <w:p w:rsidRPr="002E25D8" w:rsidR="00ED4A3C" w:rsidP="00ED4A3C" w:rsidRDefault="00ED4A3C" w14:paraId="014A7A99" w14:textId="77777777">
      <w:pPr>
        <w:widowControl w:val="0"/>
        <w:autoSpaceDE w:val="0"/>
        <w:autoSpaceDN w:val="0"/>
        <w:adjustRightInd w:val="0"/>
        <w:ind w:left="1440" w:hanging="720"/>
        <w:rPr>
          <w:rFonts w:cs="Calibri" w:asciiTheme="minorHAnsi" w:hAnsiTheme="minorHAnsi"/>
          <w:bCs/>
          <w:i/>
        </w:rPr>
      </w:pPr>
      <w:r w:rsidRPr="002E25D8">
        <w:rPr>
          <w:rFonts w:cs="Calibri" w:asciiTheme="minorHAnsi" w:hAnsiTheme="minorHAnsi"/>
          <w:bCs/>
          <w:i/>
        </w:rPr>
        <w:t>1.</w:t>
      </w:r>
      <w:r w:rsidRPr="002E25D8">
        <w:rPr>
          <w:rFonts w:cs="Calibri" w:asciiTheme="minorHAnsi" w:hAnsiTheme="minorHAnsi"/>
          <w:bCs/>
          <w:i/>
        </w:rPr>
        <w:tab/>
      </w:r>
      <w:r w:rsidRPr="00371111">
        <w:rPr>
          <w:rFonts w:cs="Calibri" w:asciiTheme="minorHAnsi" w:hAnsiTheme="minorHAnsi"/>
          <w:bCs/>
          <w:i/>
        </w:rPr>
        <w:t xml:space="preserve">Number of stakeholder entities (disaggregated by type) involved </w:t>
      </w:r>
      <w:r>
        <w:rPr>
          <w:rFonts w:cs="Calibri" w:asciiTheme="minorHAnsi" w:hAnsiTheme="minorHAnsi"/>
          <w:bCs/>
          <w:i/>
        </w:rPr>
        <w:t>during</w:t>
      </w:r>
      <w:r w:rsidRPr="00371111">
        <w:rPr>
          <w:rFonts w:cs="Calibri" w:asciiTheme="minorHAnsi" w:hAnsiTheme="minorHAnsi"/>
          <w:bCs/>
          <w:i/>
        </w:rPr>
        <w:t xml:space="preserve"> the project implementation </w:t>
      </w:r>
      <w:proofErr w:type="gramStart"/>
      <w:r w:rsidRPr="00371111">
        <w:rPr>
          <w:rFonts w:cs="Calibri" w:asciiTheme="minorHAnsi" w:hAnsiTheme="minorHAnsi"/>
          <w:bCs/>
          <w:i/>
        </w:rPr>
        <w:t>phase</w:t>
      </w:r>
      <w:r w:rsidRPr="002E25D8">
        <w:rPr>
          <w:rFonts w:cs="Calibri" w:asciiTheme="minorHAnsi" w:hAnsiTheme="minorHAnsi"/>
          <w:bCs/>
          <w:i/>
        </w:rPr>
        <w:t>;</w:t>
      </w:r>
      <w:proofErr w:type="gramEnd"/>
    </w:p>
    <w:p w:rsidRPr="002E25D8" w:rsidR="00ED4A3C" w:rsidP="00ED4A3C" w:rsidRDefault="00ED4A3C" w14:paraId="214DF4EF" w14:textId="77777777">
      <w:pPr>
        <w:widowControl w:val="0"/>
        <w:autoSpaceDE w:val="0"/>
        <w:autoSpaceDN w:val="0"/>
        <w:adjustRightInd w:val="0"/>
        <w:ind w:left="1440" w:hanging="720"/>
        <w:rPr>
          <w:rFonts w:cs="Calibri" w:asciiTheme="minorHAnsi" w:hAnsiTheme="minorHAnsi"/>
          <w:bCs/>
          <w:i/>
        </w:rPr>
      </w:pPr>
      <w:r w:rsidRPr="002E25D8">
        <w:rPr>
          <w:rFonts w:cs="Calibri" w:asciiTheme="minorHAnsi" w:hAnsiTheme="minorHAnsi"/>
          <w:bCs/>
          <w:i/>
        </w:rPr>
        <w:t>2.</w:t>
      </w:r>
      <w:r w:rsidRPr="002E25D8">
        <w:rPr>
          <w:rFonts w:cs="Calibri" w:asciiTheme="minorHAnsi" w:hAnsiTheme="minorHAnsi"/>
          <w:bCs/>
          <w:i/>
        </w:rPr>
        <w:tab/>
      </w:r>
      <w:r w:rsidRPr="00B519EC">
        <w:rPr>
          <w:rFonts w:cs="Calibri" w:asciiTheme="minorHAnsi" w:hAnsiTheme="minorHAnsi"/>
          <w:bCs/>
          <w:i/>
        </w:rPr>
        <w:t>Number of persons (disaggregated by gender) who participated in activities during the project implementation phase</w:t>
      </w:r>
      <w:r w:rsidRPr="002E25D8">
        <w:rPr>
          <w:rFonts w:cs="Calibri" w:asciiTheme="minorHAnsi" w:hAnsiTheme="minorHAnsi"/>
          <w:bCs/>
          <w:i/>
        </w:rPr>
        <w:t>; and</w:t>
      </w:r>
    </w:p>
    <w:p w:rsidR="00ED4A3C" w:rsidP="00ED4A3C" w:rsidRDefault="00ED4A3C" w14:paraId="46BA34E4" w14:textId="77777777">
      <w:pPr>
        <w:widowControl w:val="0"/>
        <w:autoSpaceDE w:val="0"/>
        <w:autoSpaceDN w:val="0"/>
        <w:adjustRightInd w:val="0"/>
        <w:ind w:left="1440" w:hanging="720"/>
        <w:rPr>
          <w:rFonts w:cs="Calibri" w:asciiTheme="minorHAnsi" w:hAnsiTheme="minorHAnsi"/>
          <w:bCs/>
          <w:i/>
        </w:rPr>
      </w:pPr>
      <w:r w:rsidRPr="002E25D8">
        <w:rPr>
          <w:rFonts w:cs="Calibri" w:asciiTheme="minorHAnsi" w:hAnsiTheme="minorHAnsi"/>
          <w:bCs/>
          <w:i/>
        </w:rPr>
        <w:t>3.</w:t>
      </w:r>
      <w:r w:rsidRPr="002E25D8">
        <w:rPr>
          <w:rFonts w:cs="Calibri" w:asciiTheme="minorHAnsi" w:hAnsiTheme="minorHAnsi"/>
          <w:bCs/>
          <w:i/>
        </w:rPr>
        <w:tab/>
      </w:r>
      <w:r w:rsidRPr="002B0308">
        <w:rPr>
          <w:rFonts w:cs="Calibri" w:asciiTheme="minorHAnsi" w:hAnsiTheme="minorHAnsi"/>
          <w:bCs/>
          <w:i/>
        </w:rPr>
        <w:t xml:space="preserve">Number of engagements (disaggregated by type of engagement) with stakeholders in </w:t>
      </w:r>
      <w:r>
        <w:rPr>
          <w:rFonts w:cs="Calibri" w:asciiTheme="minorHAnsi" w:hAnsiTheme="minorHAnsi"/>
          <w:bCs/>
          <w:i/>
        </w:rPr>
        <w:t xml:space="preserve">during </w:t>
      </w:r>
      <w:r w:rsidRPr="002B0308">
        <w:rPr>
          <w:rFonts w:cs="Calibri" w:asciiTheme="minorHAnsi" w:hAnsiTheme="minorHAnsi"/>
          <w:bCs/>
          <w:i/>
        </w:rPr>
        <w:t>the project implementation phase</w:t>
      </w:r>
      <w:r>
        <w:rPr>
          <w:rFonts w:cs="Calibri" w:asciiTheme="minorHAnsi" w:hAnsiTheme="minorHAnsi"/>
          <w:bCs/>
          <w:i/>
        </w:rPr>
        <w:t>.</w:t>
      </w:r>
    </w:p>
    <w:p w:rsidR="00ED4A3C" w:rsidP="00ED4A3C" w:rsidRDefault="00ED4A3C" w14:paraId="708BD96B" w14:textId="77777777">
      <w:pPr>
        <w:rPr>
          <w:rFonts w:cs="Calibri" w:asciiTheme="minorHAnsi" w:hAnsiTheme="minorHAnsi"/>
          <w:b/>
          <w:bCs/>
        </w:rPr>
      </w:pPr>
    </w:p>
    <w:p w:rsidR="00ED4A3C" w:rsidP="00ED4A3C" w:rsidRDefault="00ED4A3C" w14:paraId="4020C426" w14:textId="77777777">
      <w:pPr>
        <w:rPr>
          <w:rFonts w:cs="Calibri" w:asciiTheme="minorHAnsi" w:hAnsiTheme="minorHAnsi"/>
        </w:rPr>
      </w:pPr>
      <w:r w:rsidRPr="005E4080">
        <w:rPr>
          <w:rFonts w:cs="Calibri" w:asciiTheme="minorHAnsi" w:hAnsiTheme="minorHAnsi"/>
        </w:rPr>
        <w:t>All plans must be submitted to the CI-GEF Agen</w:t>
      </w:r>
      <w:r>
        <w:rPr>
          <w:rFonts w:cs="Calibri" w:asciiTheme="minorHAnsi" w:hAnsiTheme="minorHAnsi"/>
        </w:rPr>
        <w:t>cy</w:t>
      </w:r>
      <w:r w:rsidRPr="005E4080">
        <w:rPr>
          <w:rFonts w:cs="Calibri" w:asciiTheme="minorHAnsi" w:hAnsiTheme="minorHAnsi"/>
        </w:rPr>
        <w:t xml:space="preserve"> for re</w:t>
      </w:r>
      <w:r>
        <w:rPr>
          <w:rFonts w:cs="Calibri" w:asciiTheme="minorHAnsi" w:hAnsiTheme="minorHAnsi"/>
        </w:rPr>
        <w:t>v</w:t>
      </w:r>
      <w:r w:rsidRPr="005E4080">
        <w:rPr>
          <w:rFonts w:cs="Calibri" w:asciiTheme="minorHAnsi" w:hAnsiTheme="minorHAnsi"/>
        </w:rPr>
        <w:t xml:space="preserve">iew and approval during the </w:t>
      </w:r>
      <w:r>
        <w:rPr>
          <w:rFonts w:cs="Calibri" w:asciiTheme="minorHAnsi" w:hAnsiTheme="minorHAnsi"/>
        </w:rPr>
        <w:t>project proposal development phas</w:t>
      </w:r>
      <w:r w:rsidRPr="005E4080">
        <w:rPr>
          <w:rFonts w:cs="Calibri" w:asciiTheme="minorHAnsi" w:hAnsiTheme="minorHAnsi"/>
        </w:rPr>
        <w:t>e.</w:t>
      </w:r>
      <w:r>
        <w:rPr>
          <w:rFonts w:cs="Calibri" w:asciiTheme="minorHAnsi" w:hAnsiTheme="minorHAnsi"/>
        </w:rPr>
        <w:t xml:space="preserve"> Since the timeframe for the proposal development phase has been relatively short, the completed plans at CEO ER must be updated and validated with stakeholders during the first six months of implementation. For the plans (e.g. CHSS Plan) not developed at the time of CEO </w:t>
      </w:r>
      <w:r>
        <w:rPr>
          <w:rFonts w:cs="Calibri" w:asciiTheme="minorHAnsi" w:hAnsiTheme="minorHAnsi"/>
        </w:rPr>
        <w:t>ER, those plans will also need to be developed and submitted to the CI-GEF Agency during the first six months of the implementation phase.</w:t>
      </w:r>
    </w:p>
    <w:p w:rsidR="00ED4A3C" w:rsidP="00ED4A3C" w:rsidRDefault="00ED4A3C" w14:paraId="4411BD65" w14:textId="77777777">
      <w:pPr>
        <w:rPr>
          <w:rFonts w:cs="Calibri" w:asciiTheme="minorHAnsi" w:hAnsiTheme="minorHAnsi"/>
          <w:b/>
          <w:bCs/>
        </w:rPr>
      </w:pPr>
    </w:p>
    <w:p w:rsidR="00ED4A3C" w:rsidP="00ED4A3C" w:rsidRDefault="00ED4A3C" w14:paraId="779BB27D" w14:textId="77777777">
      <w:pPr>
        <w:rPr>
          <w:rFonts w:cs="Calibri" w:asciiTheme="minorHAnsi" w:hAnsiTheme="minorHAnsi"/>
        </w:rPr>
      </w:pPr>
      <w:r>
        <w:rPr>
          <w:rFonts w:cs="Calibri" w:asciiTheme="minorHAnsi" w:hAnsiTheme="minorHAnsi"/>
          <w:b/>
          <w:bCs/>
        </w:rPr>
        <w:t>V</w:t>
      </w:r>
      <w:r w:rsidRPr="00CA46C7">
        <w:rPr>
          <w:rFonts w:cs="Calibri" w:asciiTheme="minorHAnsi" w:hAnsiTheme="minorHAnsi"/>
          <w:b/>
          <w:bCs/>
        </w:rPr>
        <w:t xml:space="preserve">. </w:t>
      </w:r>
      <w:r>
        <w:rPr>
          <w:rFonts w:cs="Calibri" w:asciiTheme="minorHAnsi" w:hAnsiTheme="minorHAnsi"/>
          <w:b/>
          <w:bCs/>
        </w:rPr>
        <w:t>DISCLOSURE</w:t>
      </w:r>
    </w:p>
    <w:p w:rsidR="00ED4A3C" w:rsidP="00ED4A3C" w:rsidRDefault="00ED4A3C" w14:paraId="2B1B6DB5" w14:textId="77777777">
      <w:pPr>
        <w:rPr>
          <w:rFonts w:cs="Calibri" w:asciiTheme="minorHAnsi" w:hAnsiTheme="minorHAnsi"/>
          <w:b/>
          <w:bCs/>
        </w:rPr>
      </w:pPr>
      <w:r w:rsidRPr="005E4080">
        <w:rPr>
          <w:rFonts w:cs="Calibri" w:asciiTheme="minorHAnsi" w:hAnsiTheme="minorHAnsi"/>
        </w:rPr>
        <w:t>Following approval</w:t>
      </w:r>
      <w:r>
        <w:rPr>
          <w:rFonts w:cs="Calibri" w:asciiTheme="minorHAnsi" w:hAnsiTheme="minorHAnsi"/>
        </w:rPr>
        <w:t xml:space="preserve"> of the plans</w:t>
      </w:r>
      <w:r w:rsidRPr="005E4080">
        <w:rPr>
          <w:rFonts w:cs="Calibri" w:asciiTheme="minorHAnsi" w:hAnsiTheme="minorHAnsi"/>
        </w:rPr>
        <w:t xml:space="preserve">, the </w:t>
      </w:r>
      <w:r>
        <w:rPr>
          <w:rFonts w:cs="Calibri" w:asciiTheme="minorHAnsi" w:hAnsiTheme="minorHAnsi"/>
        </w:rPr>
        <w:t xml:space="preserve">EA must disclose the plans </w:t>
      </w:r>
      <w:r w:rsidRPr="002D33D2">
        <w:rPr>
          <w:rFonts w:cs="Calibri" w:asciiTheme="minorHAnsi" w:hAnsiTheme="minorHAnsi"/>
        </w:rPr>
        <w:t>no later than 30 days from date</w:t>
      </w:r>
      <w:r>
        <w:rPr>
          <w:rFonts w:cs="Calibri" w:asciiTheme="minorHAnsi" w:hAnsiTheme="minorHAnsi"/>
        </w:rPr>
        <w:t xml:space="preserve"> of approval</w:t>
      </w:r>
      <w:r w:rsidRPr="002D33D2">
        <w:rPr>
          <w:rFonts w:cs="Calibri" w:asciiTheme="minorHAnsi" w:hAnsiTheme="minorHAnsi"/>
        </w:rPr>
        <w:t>.</w:t>
      </w:r>
    </w:p>
    <w:p w:rsidR="00ED4A3C" w:rsidP="00ED4A3C" w:rsidRDefault="00ED4A3C" w14:paraId="564C7BD0" w14:textId="77777777">
      <w:pPr>
        <w:rPr>
          <w:rFonts w:cs="Calibri" w:asciiTheme="minorHAnsi" w:hAnsiTheme="minorHAnsi"/>
          <w:b/>
          <w:bCs/>
        </w:rPr>
      </w:pPr>
    </w:p>
    <w:p w:rsidR="00FA4C5A" w:rsidP="009A556C" w:rsidRDefault="00FA4C5A" w14:paraId="2FA8BCE6" w14:textId="77777777">
      <w:pPr>
        <w:rPr>
          <w:rFonts w:cs="Calibri" w:asciiTheme="minorHAnsi" w:hAnsiTheme="minorHAnsi"/>
        </w:rPr>
      </w:pPr>
    </w:p>
    <w:p w:rsidR="00FA4C5A" w:rsidP="009A556C" w:rsidRDefault="00FA4C5A" w14:paraId="144F802A" w14:textId="77777777">
      <w:pPr>
        <w:rPr>
          <w:rFonts w:cs="Calibri" w:asciiTheme="minorHAnsi" w:hAnsiTheme="minorHAnsi"/>
        </w:rPr>
      </w:pPr>
    </w:p>
    <w:p w:rsidR="00FA4C5A" w:rsidP="009A556C" w:rsidRDefault="00FA4C5A" w14:paraId="6A777862" w14:textId="77777777">
      <w:pPr>
        <w:rPr>
          <w:rFonts w:cs="Calibri" w:asciiTheme="minorHAnsi" w:hAnsiTheme="minorHAnsi"/>
        </w:rPr>
      </w:pPr>
    </w:p>
    <w:p w:rsidR="00FA4C5A" w:rsidP="009A556C" w:rsidRDefault="00FA4C5A" w14:paraId="6260299A" w14:textId="77777777">
      <w:pPr>
        <w:rPr>
          <w:rFonts w:cs="Calibri" w:asciiTheme="minorHAnsi" w:hAnsiTheme="minorHAnsi"/>
        </w:rPr>
      </w:pPr>
    </w:p>
    <w:p w:rsidR="00FA4C5A" w:rsidP="009A556C" w:rsidRDefault="00FA4C5A" w14:paraId="232D6C86" w14:textId="77777777">
      <w:pPr>
        <w:rPr>
          <w:rFonts w:cs="Calibri" w:asciiTheme="minorHAnsi" w:hAnsiTheme="minorHAnsi"/>
        </w:rPr>
      </w:pPr>
    </w:p>
    <w:p w:rsidR="00FA4C5A" w:rsidP="009A556C" w:rsidRDefault="00FA4C5A" w14:paraId="12BD39EB" w14:textId="77777777">
      <w:pPr>
        <w:rPr>
          <w:rFonts w:cs="Calibri" w:asciiTheme="minorHAnsi" w:hAnsiTheme="minorHAnsi"/>
        </w:rPr>
      </w:pPr>
    </w:p>
    <w:p w:rsidR="00FA4C5A" w:rsidP="009A556C" w:rsidRDefault="00FA4C5A" w14:paraId="082C02B1" w14:textId="77777777">
      <w:pPr>
        <w:rPr>
          <w:rFonts w:cs="Calibri" w:asciiTheme="minorHAnsi" w:hAnsiTheme="minorHAnsi"/>
        </w:rPr>
      </w:pPr>
    </w:p>
    <w:p w:rsidR="00FA4C5A" w:rsidP="009A556C" w:rsidRDefault="00FA4C5A" w14:paraId="2EB1B2D2" w14:textId="77777777">
      <w:pPr>
        <w:rPr>
          <w:rFonts w:cs="Calibri" w:asciiTheme="minorHAnsi" w:hAnsiTheme="minorHAnsi"/>
        </w:rPr>
      </w:pPr>
    </w:p>
    <w:p w:rsidR="00FA4C5A" w:rsidP="009A556C" w:rsidRDefault="00FA4C5A" w14:paraId="3422B84C" w14:textId="77777777">
      <w:pPr>
        <w:rPr>
          <w:rFonts w:cs="Calibri" w:asciiTheme="minorHAnsi" w:hAnsiTheme="minorHAnsi"/>
        </w:rPr>
      </w:pPr>
    </w:p>
    <w:p w:rsidR="00FA4C5A" w:rsidP="009A556C" w:rsidRDefault="00FA4C5A" w14:paraId="64CFB18D" w14:textId="77777777">
      <w:pPr>
        <w:rPr>
          <w:rFonts w:cs="Calibri" w:asciiTheme="minorHAnsi" w:hAnsiTheme="minorHAnsi"/>
        </w:rPr>
      </w:pPr>
    </w:p>
    <w:p w:rsidR="00FA4C5A" w:rsidP="009A556C" w:rsidRDefault="00FA4C5A" w14:paraId="10A9F9FC" w14:textId="77777777">
      <w:pPr>
        <w:rPr>
          <w:rFonts w:cs="Calibri" w:asciiTheme="minorHAnsi" w:hAnsiTheme="minorHAnsi"/>
        </w:rPr>
      </w:pPr>
    </w:p>
    <w:p w:rsidR="00FA4C5A" w:rsidP="009A556C" w:rsidRDefault="00FA4C5A" w14:paraId="5264FEB7" w14:textId="77777777">
      <w:pPr>
        <w:rPr>
          <w:rFonts w:cs="Calibri" w:asciiTheme="minorHAnsi" w:hAnsiTheme="minorHAnsi"/>
        </w:rPr>
      </w:pPr>
    </w:p>
    <w:p w:rsidR="00FA4C5A" w:rsidP="009A556C" w:rsidRDefault="00FA4C5A" w14:paraId="360136B0" w14:textId="77777777">
      <w:pPr>
        <w:rPr>
          <w:rFonts w:cs="Calibri" w:asciiTheme="minorHAnsi" w:hAnsiTheme="minorHAnsi"/>
        </w:rPr>
      </w:pPr>
    </w:p>
    <w:p w:rsidR="00FA4C5A" w:rsidP="009A556C" w:rsidRDefault="00FA4C5A" w14:paraId="5CEBEA6B" w14:textId="77777777">
      <w:pPr>
        <w:rPr>
          <w:rFonts w:cs="Calibri" w:asciiTheme="minorHAnsi" w:hAnsiTheme="minorHAnsi"/>
        </w:rPr>
      </w:pPr>
    </w:p>
    <w:p w:rsidR="00FA4C5A" w:rsidP="009A556C" w:rsidRDefault="00FA4C5A" w14:paraId="75A7A65B" w14:textId="77777777">
      <w:pPr>
        <w:rPr>
          <w:rFonts w:cs="Calibri" w:asciiTheme="minorHAnsi" w:hAnsiTheme="minorHAnsi"/>
        </w:rPr>
      </w:pPr>
    </w:p>
    <w:p w:rsidR="00FA4C5A" w:rsidP="009A556C" w:rsidRDefault="00FA4C5A" w14:paraId="65230BBE" w14:textId="77777777">
      <w:pPr>
        <w:rPr>
          <w:rFonts w:cs="Calibri" w:asciiTheme="minorHAnsi" w:hAnsiTheme="minorHAnsi"/>
        </w:rPr>
      </w:pPr>
    </w:p>
    <w:p w:rsidR="00FA4C5A" w:rsidP="009A556C" w:rsidRDefault="00FA4C5A" w14:paraId="1D82BD76" w14:textId="77777777">
      <w:pPr>
        <w:rPr>
          <w:rFonts w:cs="Calibri" w:asciiTheme="minorHAnsi" w:hAnsiTheme="minorHAnsi"/>
        </w:rPr>
      </w:pPr>
    </w:p>
    <w:p w:rsidR="00FA4C5A" w:rsidP="009A556C" w:rsidRDefault="00FA4C5A" w14:paraId="2D46507A" w14:textId="77777777">
      <w:pPr>
        <w:rPr>
          <w:rFonts w:cs="Calibri" w:asciiTheme="minorHAnsi" w:hAnsiTheme="minorHAnsi"/>
        </w:rPr>
      </w:pPr>
    </w:p>
    <w:p w:rsidR="00FA4C5A" w:rsidP="009A556C" w:rsidRDefault="00FA4C5A" w14:paraId="372C5DAA" w14:textId="77777777">
      <w:pPr>
        <w:rPr>
          <w:rFonts w:cs="Calibri" w:asciiTheme="minorHAnsi" w:hAnsiTheme="minorHAnsi"/>
        </w:rPr>
      </w:pPr>
    </w:p>
    <w:p w:rsidR="00FA4C5A" w:rsidP="009A556C" w:rsidRDefault="00FA4C5A" w14:paraId="1ECBA0A7" w14:textId="77777777">
      <w:pPr>
        <w:rPr>
          <w:rFonts w:cs="Calibri" w:asciiTheme="minorHAnsi" w:hAnsiTheme="minorHAnsi"/>
        </w:rPr>
      </w:pPr>
    </w:p>
    <w:p w:rsidR="00FA4C5A" w:rsidP="009A556C" w:rsidRDefault="00FA4C5A" w14:paraId="756C0336" w14:textId="77777777">
      <w:pPr>
        <w:rPr>
          <w:rFonts w:cs="Calibri" w:asciiTheme="minorHAnsi" w:hAnsiTheme="minorHAnsi"/>
        </w:rPr>
      </w:pPr>
    </w:p>
    <w:p w:rsidR="00FA4C5A" w:rsidP="009A556C" w:rsidRDefault="00FA4C5A" w14:paraId="40E0390D" w14:textId="77777777">
      <w:pPr>
        <w:rPr>
          <w:rFonts w:cs="Calibri" w:asciiTheme="minorHAnsi" w:hAnsiTheme="minorHAnsi"/>
        </w:rPr>
      </w:pPr>
    </w:p>
    <w:p w:rsidR="00FA4C5A" w:rsidP="009A556C" w:rsidRDefault="00FA4C5A" w14:paraId="250B8A8B" w14:textId="77777777">
      <w:pPr>
        <w:rPr>
          <w:rFonts w:cs="Calibri" w:asciiTheme="minorHAnsi" w:hAnsiTheme="minorHAnsi"/>
        </w:rPr>
      </w:pPr>
    </w:p>
    <w:p w:rsidR="00FA4C5A" w:rsidP="009A556C" w:rsidRDefault="00FA4C5A" w14:paraId="370A4801" w14:textId="77777777">
      <w:pPr>
        <w:rPr>
          <w:rFonts w:cs="Calibri" w:asciiTheme="minorHAnsi" w:hAnsiTheme="minorHAnsi"/>
        </w:rPr>
      </w:pPr>
    </w:p>
    <w:p w:rsidR="00FA4C5A" w:rsidP="009A556C" w:rsidRDefault="00FA4C5A" w14:paraId="16D5B78A" w14:textId="77777777">
      <w:pPr>
        <w:rPr>
          <w:rFonts w:cs="Calibri" w:asciiTheme="minorHAnsi" w:hAnsiTheme="minorHAnsi"/>
        </w:rPr>
      </w:pPr>
    </w:p>
    <w:p w:rsidR="00FA4C5A" w:rsidP="009A556C" w:rsidRDefault="00FA4C5A" w14:paraId="672529A9" w14:textId="77777777">
      <w:pPr>
        <w:rPr>
          <w:rFonts w:cs="Calibri" w:asciiTheme="minorHAnsi" w:hAnsiTheme="minorHAnsi"/>
        </w:rPr>
      </w:pPr>
    </w:p>
    <w:p w:rsidR="00FA4C5A" w:rsidP="009A556C" w:rsidRDefault="00FA4C5A" w14:paraId="03CE30AD" w14:textId="77777777">
      <w:pPr>
        <w:rPr>
          <w:rFonts w:cs="Calibri" w:asciiTheme="minorHAnsi" w:hAnsiTheme="minorHAnsi"/>
        </w:rPr>
      </w:pPr>
    </w:p>
    <w:p w:rsidR="00FA4C5A" w:rsidP="009A556C" w:rsidRDefault="00FA4C5A" w14:paraId="78F0574A" w14:textId="77777777">
      <w:pPr>
        <w:rPr>
          <w:rFonts w:cs="Calibri" w:asciiTheme="minorHAnsi" w:hAnsiTheme="minorHAnsi"/>
        </w:rPr>
      </w:pPr>
    </w:p>
    <w:p w:rsidR="00FA4C5A" w:rsidP="009A556C" w:rsidRDefault="00FA4C5A" w14:paraId="0D8BADCE" w14:textId="77777777">
      <w:pPr>
        <w:rPr>
          <w:rFonts w:cs="Calibri" w:asciiTheme="minorHAnsi" w:hAnsiTheme="minorHAnsi"/>
        </w:rPr>
      </w:pPr>
    </w:p>
    <w:p w:rsidR="00FA4C5A" w:rsidP="009A556C" w:rsidRDefault="00FA4C5A" w14:paraId="74BE83A9" w14:textId="77777777">
      <w:pPr>
        <w:rPr>
          <w:rFonts w:cs="Calibri" w:asciiTheme="minorHAnsi" w:hAnsiTheme="minorHAnsi"/>
        </w:rPr>
      </w:pPr>
    </w:p>
    <w:p w:rsidR="00FA4C5A" w:rsidP="009A556C" w:rsidRDefault="00FA4C5A" w14:paraId="2129F70E" w14:textId="77777777">
      <w:pPr>
        <w:rPr>
          <w:rFonts w:cs="Calibri" w:asciiTheme="minorHAnsi" w:hAnsiTheme="minorHAnsi"/>
        </w:rPr>
      </w:pPr>
    </w:p>
    <w:p w:rsidR="00FA4C5A" w:rsidP="009A556C" w:rsidRDefault="00FA4C5A" w14:paraId="1480386E" w14:textId="77777777">
      <w:pPr>
        <w:rPr>
          <w:rFonts w:cs="Calibri" w:asciiTheme="minorHAnsi" w:hAnsiTheme="minorHAnsi"/>
        </w:rPr>
      </w:pPr>
    </w:p>
    <w:p w:rsidR="00FA4C5A" w:rsidP="009A556C" w:rsidRDefault="00FA4C5A" w14:paraId="28AAF425" w14:textId="77777777">
      <w:pPr>
        <w:rPr>
          <w:rFonts w:cs="Calibri" w:asciiTheme="minorHAnsi" w:hAnsiTheme="minorHAnsi"/>
        </w:rPr>
      </w:pPr>
    </w:p>
    <w:p w:rsidR="00FA4C5A" w:rsidP="009A556C" w:rsidRDefault="00FA4C5A" w14:paraId="68F797F8" w14:textId="77777777">
      <w:pPr>
        <w:rPr>
          <w:rFonts w:cs="Calibri" w:asciiTheme="minorHAnsi" w:hAnsiTheme="minorHAnsi"/>
        </w:rPr>
      </w:pPr>
    </w:p>
    <w:p w:rsidR="00FA4C5A" w:rsidP="009A556C" w:rsidRDefault="00FA4C5A" w14:paraId="3E290F91" w14:textId="77777777">
      <w:pPr>
        <w:rPr>
          <w:rFonts w:cs="Calibri" w:asciiTheme="minorHAnsi" w:hAnsiTheme="minorHAnsi"/>
        </w:rPr>
      </w:pPr>
    </w:p>
    <w:p w:rsidR="00FA4C5A" w:rsidP="009A556C" w:rsidRDefault="00FA4C5A" w14:paraId="759EF9EC" w14:textId="77777777">
      <w:pPr>
        <w:rPr>
          <w:rFonts w:cs="Calibri" w:asciiTheme="minorHAnsi" w:hAnsiTheme="minorHAnsi"/>
        </w:rPr>
      </w:pPr>
    </w:p>
    <w:p w:rsidR="00FA4C5A" w:rsidP="009A556C" w:rsidRDefault="00FA4C5A" w14:paraId="4007EE21" w14:textId="77777777">
      <w:pPr>
        <w:rPr>
          <w:rFonts w:cs="Calibri" w:asciiTheme="minorHAnsi" w:hAnsiTheme="minorHAnsi"/>
        </w:rPr>
      </w:pPr>
    </w:p>
    <w:p w:rsidR="00FA4C5A" w:rsidP="009A556C" w:rsidRDefault="00FA4C5A" w14:paraId="04208423" w14:textId="77777777">
      <w:pPr>
        <w:rPr>
          <w:rFonts w:cs="Calibri" w:asciiTheme="minorHAnsi" w:hAnsiTheme="minorHAnsi"/>
        </w:rPr>
      </w:pPr>
    </w:p>
    <w:p w:rsidR="00FA4C5A" w:rsidP="009A556C" w:rsidRDefault="00FA4C5A" w14:paraId="5555100E" w14:textId="77777777">
      <w:pPr>
        <w:rPr>
          <w:rFonts w:cs="Calibri" w:asciiTheme="minorHAnsi" w:hAnsiTheme="minorHAnsi"/>
        </w:rPr>
      </w:pPr>
    </w:p>
    <w:p w:rsidR="00FA4C5A" w:rsidP="009A556C" w:rsidRDefault="00FA4C5A" w14:paraId="629B3476" w14:textId="77777777">
      <w:pPr>
        <w:rPr>
          <w:rFonts w:cs="Calibri" w:asciiTheme="minorHAnsi" w:hAnsiTheme="minorHAnsi"/>
        </w:rPr>
      </w:pPr>
    </w:p>
    <w:p w:rsidR="00FA4C5A" w:rsidP="009A556C" w:rsidRDefault="00FA4C5A" w14:paraId="4E3E646E" w14:textId="77777777">
      <w:pPr>
        <w:rPr>
          <w:rFonts w:cs="Calibri" w:asciiTheme="minorHAnsi" w:hAnsiTheme="minorHAnsi"/>
        </w:rPr>
      </w:pPr>
    </w:p>
    <w:p w:rsidRPr="00815912" w:rsidR="00FA4C5A" w:rsidP="00FA4C5A" w:rsidRDefault="00FA4C5A" w14:paraId="6A3785C3" w14:textId="77777777">
      <w:pPr>
        <w:pStyle w:val="ListParagraph"/>
        <w:ind w:left="360"/>
        <w:jc w:val="center"/>
        <w:rPr>
          <w:rFonts w:cstheme="minorBidi"/>
          <w:b/>
          <w:bCs/>
          <w:sz w:val="16"/>
          <w:szCs w:val="16"/>
        </w:rPr>
      </w:pPr>
    </w:p>
    <w:p w:rsidR="00FA4C5A" w:rsidP="00FA4C5A" w:rsidRDefault="00FA4C5A" w14:paraId="6F13865E" w14:textId="77777777">
      <w:pPr>
        <w:pStyle w:val="ListParagraph"/>
        <w:ind w:left="360"/>
        <w:jc w:val="center"/>
        <w:rPr>
          <w:rFonts w:cstheme="minorBidi"/>
          <w:b/>
          <w:bCs/>
          <w:sz w:val="26"/>
          <w:szCs w:val="26"/>
        </w:rPr>
      </w:pPr>
      <w:r w:rsidRPr="10881B8D">
        <w:rPr>
          <w:rFonts w:cstheme="minorBidi"/>
          <w:b/>
          <w:bCs/>
          <w:sz w:val="26"/>
          <w:szCs w:val="26"/>
        </w:rPr>
        <w:t>CI-GCF/GEF</w:t>
      </w:r>
      <w:r>
        <w:rPr>
          <w:rFonts w:cstheme="minorBidi"/>
          <w:b/>
          <w:bCs/>
          <w:sz w:val="26"/>
          <w:szCs w:val="26"/>
        </w:rPr>
        <w:t xml:space="preserve"> AGENCIES</w:t>
      </w:r>
    </w:p>
    <w:p w:rsidR="00FA4C5A" w:rsidP="00FA4C5A" w:rsidRDefault="00FA4C5A" w14:paraId="5B16C001" w14:textId="77777777">
      <w:pPr>
        <w:pStyle w:val="ListParagraph"/>
        <w:ind w:left="360"/>
        <w:jc w:val="center"/>
        <w:rPr>
          <w:rFonts w:cstheme="minorBidi"/>
          <w:b/>
          <w:bCs/>
          <w:sz w:val="26"/>
          <w:szCs w:val="26"/>
        </w:rPr>
      </w:pPr>
      <w:r w:rsidRPr="10881B8D">
        <w:rPr>
          <w:rFonts w:cstheme="minorBidi"/>
          <w:b/>
          <w:bCs/>
          <w:sz w:val="26"/>
          <w:szCs w:val="26"/>
        </w:rPr>
        <w:t xml:space="preserve">ENVIRONMENTAL AND SOCIAL </w:t>
      </w:r>
      <w:r>
        <w:rPr>
          <w:rFonts w:cstheme="minorBidi"/>
          <w:b/>
          <w:bCs/>
          <w:sz w:val="26"/>
          <w:szCs w:val="26"/>
        </w:rPr>
        <w:t>SAFEGUARDS</w:t>
      </w:r>
      <w:r w:rsidRPr="10881B8D">
        <w:rPr>
          <w:rFonts w:cstheme="minorBidi"/>
          <w:b/>
          <w:bCs/>
          <w:sz w:val="26"/>
          <w:szCs w:val="26"/>
        </w:rPr>
        <w:t xml:space="preserve"> </w:t>
      </w:r>
      <w:r>
        <w:rPr>
          <w:rFonts w:cstheme="minorBidi"/>
          <w:b/>
          <w:bCs/>
          <w:sz w:val="26"/>
          <w:szCs w:val="26"/>
        </w:rPr>
        <w:t xml:space="preserve">(ESS) </w:t>
      </w:r>
      <w:r w:rsidRPr="10881B8D">
        <w:rPr>
          <w:rFonts w:cstheme="minorBidi"/>
          <w:b/>
          <w:bCs/>
          <w:sz w:val="26"/>
          <w:szCs w:val="26"/>
        </w:rPr>
        <w:t>SCREENING FORM</w:t>
      </w:r>
    </w:p>
    <w:p w:rsidR="00FA4C5A" w:rsidP="00FA4C5A" w:rsidRDefault="00FA4C5A" w14:paraId="12D0C9F2" w14:textId="77777777">
      <w:pPr>
        <w:pStyle w:val="ListParagraph"/>
        <w:ind w:left="360"/>
        <w:rPr>
          <w:rFonts w:cstheme="minorBidi"/>
          <w:b/>
          <w:bCs/>
          <w:sz w:val="26"/>
          <w:szCs w:val="26"/>
        </w:rPr>
      </w:pPr>
    </w:p>
    <w:tbl>
      <w:tblPr>
        <w:tblStyle w:val="TableGrid"/>
        <w:tblW w:w="0" w:type="auto"/>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05"/>
        <w:gridCol w:w="4495"/>
      </w:tblGrid>
      <w:tr w:rsidR="00FA4C5A" w14:paraId="5206570D" w14:textId="77777777">
        <w:tc>
          <w:tcPr>
            <w:tcW w:w="4675" w:type="dxa"/>
          </w:tcPr>
          <w:p w:rsidRPr="003E0AA0" w:rsidR="00FA4C5A" w:rsidRDefault="00FA4C5A" w14:paraId="6EE00BBF" w14:textId="77777777">
            <w:pPr>
              <w:rPr>
                <w:rFonts w:cstheme="minorBidi"/>
                <w:b/>
                <w:bCs/>
                <w:sz w:val="26"/>
                <w:szCs w:val="26"/>
              </w:rPr>
            </w:pPr>
            <w:r>
              <w:rPr>
                <w:rFonts w:cs="Calibri" w:asciiTheme="minorHAnsi" w:hAnsiTheme="minorHAnsi" w:eastAsiaTheme="minorHAnsi"/>
                <w:szCs w:val="20"/>
              </w:rPr>
              <w:fldChar w:fldCharType="begin">
                <w:ffData>
                  <w:name w:val=""/>
                  <w:enabled/>
                  <w:calcOnExit w:val="0"/>
                  <w:checkBox>
                    <w:sizeAuto/>
                    <w:default w:val="1"/>
                  </w:checkBox>
                </w:ffData>
              </w:fldChar>
            </w:r>
            <w:r>
              <w:rPr>
                <w:rFonts w:cs="Calibri" w:asciiTheme="minorHAnsi" w:hAnsiTheme="minorHAnsi" w:eastAsiaTheme="minorHAnsi"/>
                <w:szCs w:val="20"/>
              </w:rPr>
              <w:instrText xml:space="preserve"> FORMCHECKBOX </w:instrText>
            </w:r>
            <w:r w:rsidR="00AF1838">
              <w:rPr>
                <w:rFonts w:cs="Calibri" w:asciiTheme="minorHAnsi" w:hAnsiTheme="minorHAnsi" w:eastAsiaTheme="minorHAnsi"/>
                <w:szCs w:val="20"/>
              </w:rPr>
            </w:r>
            <w:r w:rsidR="00AF1838">
              <w:rPr>
                <w:rFonts w:cs="Calibri" w:asciiTheme="minorHAnsi" w:hAnsiTheme="minorHAnsi" w:eastAsiaTheme="minorHAnsi"/>
                <w:szCs w:val="20"/>
              </w:rPr>
              <w:fldChar w:fldCharType="separate"/>
            </w:r>
            <w:r>
              <w:rPr>
                <w:rFonts w:cs="Calibri" w:asciiTheme="minorHAnsi" w:hAnsiTheme="minorHAnsi" w:eastAsiaTheme="minorHAnsi"/>
                <w:szCs w:val="20"/>
              </w:rPr>
              <w:fldChar w:fldCharType="end"/>
            </w:r>
            <w:r w:rsidRPr="0003162F">
              <w:rPr>
                <w:rFonts w:cs="Calibri" w:asciiTheme="minorHAnsi" w:hAnsiTheme="minorHAnsi" w:eastAsiaTheme="minorHAnsi"/>
                <w:szCs w:val="20"/>
              </w:rPr>
              <w:t xml:space="preserve"> </w:t>
            </w:r>
            <w:r w:rsidRPr="00A40AFE">
              <w:rPr>
                <w:rFonts w:cstheme="minorBidi"/>
                <w:b/>
                <w:bCs/>
                <w:sz w:val="24"/>
              </w:rPr>
              <w:t>Preliminary Screening</w:t>
            </w:r>
            <w:r w:rsidRPr="0003162F">
              <w:rPr>
                <w:rFonts w:cstheme="minorBidi"/>
                <w:b/>
                <w:bCs/>
                <w:sz w:val="26"/>
                <w:szCs w:val="26"/>
              </w:rPr>
              <w:t xml:space="preserve"> </w:t>
            </w:r>
            <w:r w:rsidRPr="0003162F">
              <w:rPr>
                <w:rFonts w:cstheme="minorBidi"/>
                <w:szCs w:val="20"/>
              </w:rPr>
              <w:t xml:space="preserve">(check if performed at </w:t>
            </w:r>
            <w:r>
              <w:rPr>
                <w:rFonts w:cstheme="minorBidi"/>
                <w:szCs w:val="20"/>
              </w:rPr>
              <w:t>the project/program conceptual stage)</w:t>
            </w:r>
          </w:p>
        </w:tc>
        <w:tc>
          <w:tcPr>
            <w:tcW w:w="4675" w:type="dxa"/>
          </w:tcPr>
          <w:p w:rsidR="00FA4C5A" w:rsidRDefault="00FA4C5A" w14:paraId="242F9F7D" w14:textId="77777777">
            <w:pPr>
              <w:rPr>
                <w:rFonts w:cstheme="minorBidi"/>
                <w:b/>
                <w:bCs/>
                <w:sz w:val="26"/>
                <w:szCs w:val="26"/>
              </w:rPr>
            </w:pPr>
            <w:r w:rsidRPr="0003162F">
              <w:rPr>
                <w:rFonts w:cs="Calibri" w:asciiTheme="minorHAnsi" w:hAnsiTheme="minorHAnsi" w:eastAsiaTheme="minorHAnsi"/>
                <w:szCs w:val="20"/>
              </w:rPr>
              <w:fldChar w:fldCharType="begin">
                <w:ffData>
                  <w:name w:val="Check1"/>
                  <w:enabled/>
                  <w:calcOnExit w:val="0"/>
                  <w:checkBox>
                    <w:sizeAuto/>
                    <w:default w:val="0"/>
                    <w:checked w:val="0"/>
                  </w:checkBox>
                </w:ffData>
              </w:fldChar>
            </w:r>
            <w:r w:rsidRPr="0003162F">
              <w:rPr>
                <w:rFonts w:cs="Calibri" w:asciiTheme="minorHAnsi" w:hAnsiTheme="minorHAnsi" w:eastAsiaTheme="minorHAnsi"/>
                <w:szCs w:val="20"/>
              </w:rPr>
              <w:instrText xml:space="preserve"> FORMCHECKBOX </w:instrText>
            </w:r>
            <w:r w:rsidR="00AF1838">
              <w:rPr>
                <w:rFonts w:cs="Calibri" w:asciiTheme="minorHAnsi" w:hAnsiTheme="minorHAnsi" w:eastAsiaTheme="minorHAnsi"/>
                <w:szCs w:val="20"/>
              </w:rPr>
            </w:r>
            <w:r w:rsidR="00AF1838">
              <w:rPr>
                <w:rFonts w:cs="Calibri" w:asciiTheme="minorHAnsi" w:hAnsiTheme="minorHAnsi" w:eastAsiaTheme="minorHAnsi"/>
                <w:szCs w:val="20"/>
              </w:rPr>
              <w:fldChar w:fldCharType="separate"/>
            </w:r>
            <w:r w:rsidRPr="0003162F">
              <w:rPr>
                <w:rFonts w:cs="Calibri" w:asciiTheme="minorHAnsi" w:hAnsiTheme="minorHAnsi" w:eastAsiaTheme="minorHAnsi"/>
                <w:szCs w:val="20"/>
              </w:rPr>
              <w:fldChar w:fldCharType="end"/>
            </w:r>
            <w:r w:rsidRPr="0003162F">
              <w:rPr>
                <w:rFonts w:cs="Calibri" w:asciiTheme="minorHAnsi" w:hAnsiTheme="minorHAnsi" w:eastAsiaTheme="minorHAnsi"/>
                <w:szCs w:val="20"/>
              </w:rPr>
              <w:t xml:space="preserve"> </w:t>
            </w:r>
            <w:r w:rsidRPr="00A40AFE">
              <w:rPr>
                <w:rFonts w:cstheme="minorBidi"/>
                <w:b/>
                <w:bCs/>
                <w:sz w:val="24"/>
              </w:rPr>
              <w:t>Secondary Screening</w:t>
            </w:r>
            <w:r w:rsidRPr="0003162F">
              <w:rPr>
                <w:rFonts w:cstheme="minorBidi"/>
                <w:b/>
                <w:bCs/>
                <w:sz w:val="26"/>
                <w:szCs w:val="26"/>
              </w:rPr>
              <w:t xml:space="preserve"> </w:t>
            </w:r>
            <w:r w:rsidRPr="0003162F">
              <w:rPr>
                <w:rFonts w:cstheme="minorBidi"/>
                <w:szCs w:val="20"/>
              </w:rPr>
              <w:t xml:space="preserve">(check if performed at </w:t>
            </w:r>
            <w:r>
              <w:rPr>
                <w:rFonts w:cstheme="minorBidi"/>
                <w:szCs w:val="20"/>
              </w:rPr>
              <w:t>proposal deve</w:t>
            </w:r>
            <w:r>
              <w:rPr>
                <w:rFonts w:asciiTheme="minorHAnsi" w:hAnsiTheme="minorHAnsi" w:cstheme="minorHAnsi"/>
                <w:szCs w:val="20"/>
              </w:rPr>
              <w:t>lopment</w:t>
            </w:r>
            <w:r w:rsidRPr="0003162F">
              <w:rPr>
                <w:rFonts w:cstheme="minorBidi"/>
                <w:szCs w:val="20"/>
              </w:rPr>
              <w:t xml:space="preserve"> </w:t>
            </w:r>
            <w:r>
              <w:rPr>
                <w:rFonts w:cstheme="minorBidi"/>
                <w:szCs w:val="20"/>
              </w:rPr>
              <w:t>s</w:t>
            </w:r>
            <w:r w:rsidRPr="0003162F">
              <w:rPr>
                <w:rFonts w:cstheme="minorBidi"/>
                <w:szCs w:val="20"/>
              </w:rPr>
              <w:t>tage</w:t>
            </w:r>
            <w:r>
              <w:rPr>
                <w:rFonts w:cstheme="minorBidi"/>
                <w:szCs w:val="20"/>
              </w:rPr>
              <w:t xml:space="preserve"> i.e. PPG/PPF)</w:t>
            </w:r>
          </w:p>
        </w:tc>
      </w:tr>
    </w:tbl>
    <w:p w:rsidR="00FA4C5A" w:rsidP="00FA4C5A" w:rsidRDefault="00FA4C5A" w14:paraId="584662FD" w14:textId="77777777">
      <w:pPr>
        <w:pStyle w:val="ListParagraph"/>
        <w:ind w:left="0"/>
        <w:rPr>
          <w:rFonts w:cstheme="minorBidi"/>
          <w:b/>
          <w:bCs/>
          <w:sz w:val="24"/>
        </w:rPr>
      </w:pPr>
    </w:p>
    <w:p w:rsidRPr="003115CB" w:rsidR="00FA4C5A" w:rsidP="00FA4C5A" w:rsidRDefault="00FA4C5A" w14:paraId="1F5078E0" w14:textId="77777777">
      <w:pPr>
        <w:pStyle w:val="ListParagraph"/>
        <w:ind w:left="0"/>
        <w:rPr>
          <w:rFonts w:cstheme="minorBidi"/>
          <w:b/>
          <w:bCs/>
          <w:sz w:val="24"/>
        </w:rPr>
      </w:pPr>
      <w:r>
        <w:rPr>
          <w:rFonts w:cstheme="minorBidi"/>
          <w:b/>
          <w:bCs/>
          <w:sz w:val="24"/>
        </w:rPr>
        <w:t xml:space="preserve">Guidance </w:t>
      </w:r>
      <w:r w:rsidRPr="003115CB">
        <w:rPr>
          <w:rFonts w:cstheme="minorBidi"/>
          <w:b/>
          <w:bCs/>
          <w:sz w:val="24"/>
        </w:rPr>
        <w:t>Notes</w:t>
      </w:r>
    </w:p>
    <w:p w:rsidRPr="00AD06F8" w:rsidR="00FA4C5A" w:rsidP="00FA4C5A" w:rsidRDefault="00FA4C5A" w14:paraId="6D39F19A" w14:textId="77777777">
      <w:pPr>
        <w:pStyle w:val="ListParagraph"/>
        <w:numPr>
          <w:ilvl w:val="0"/>
          <w:numId w:val="39"/>
        </w:numPr>
        <w:rPr>
          <w:rFonts w:cstheme="minorBidi"/>
        </w:rPr>
      </w:pPr>
      <w:r>
        <w:rPr>
          <w:rFonts w:asciiTheme="minorHAnsi" w:hAnsiTheme="minorHAnsi" w:cstheme="minorHAnsi"/>
        </w:rPr>
        <w:t xml:space="preserve">This ESS Screening Form is guided by the CI-GEF/GCF Agencies’ Policy on Environmental and Social Safeguard Standards, which forms part of the </w:t>
      </w:r>
      <w:hyperlink w:history="1" r:id="rId22">
        <w:r>
          <w:rPr>
            <w:rStyle w:val="Hyperlink"/>
            <w:rFonts w:asciiTheme="minorHAnsi" w:hAnsiTheme="minorHAnsi" w:cstheme="minorBidi"/>
          </w:rPr>
          <w:t xml:space="preserve">CI-GCF/GEF Agencies Environmental and Social Management Framework (ESMF). </w:t>
        </w:r>
      </w:hyperlink>
      <w:r>
        <w:rPr>
          <w:rFonts w:asciiTheme="minorHAnsi" w:hAnsiTheme="minorHAnsi" w:cstheme="minorBidi"/>
        </w:rPr>
        <w:t xml:space="preserve"> </w:t>
      </w:r>
    </w:p>
    <w:p w:rsidRPr="008D15B3" w:rsidR="00FA4C5A" w:rsidP="00FA4C5A" w:rsidRDefault="00FA4C5A" w14:paraId="62F6A50B" w14:textId="77777777">
      <w:pPr>
        <w:pStyle w:val="ListParagraph"/>
        <w:numPr>
          <w:ilvl w:val="0"/>
          <w:numId w:val="39"/>
        </w:numPr>
        <w:rPr>
          <w:rFonts w:cstheme="minorBidi"/>
        </w:rPr>
      </w:pPr>
      <w:r w:rsidRPr="10881B8D">
        <w:rPr>
          <w:rFonts w:asciiTheme="minorHAnsi" w:hAnsiTheme="minorHAnsi" w:cstheme="minorBidi"/>
        </w:rPr>
        <w:t xml:space="preserve">The CI-GCF/GEF </w:t>
      </w:r>
      <w:r>
        <w:rPr>
          <w:rFonts w:asciiTheme="minorHAnsi" w:hAnsiTheme="minorHAnsi" w:cstheme="minorBidi"/>
        </w:rPr>
        <w:t>Agencies</w:t>
      </w:r>
      <w:r w:rsidRPr="10881B8D">
        <w:rPr>
          <w:rFonts w:asciiTheme="minorHAnsi" w:hAnsiTheme="minorHAnsi" w:cstheme="minorBidi"/>
        </w:rPr>
        <w:t xml:space="preserve"> undertake</w:t>
      </w:r>
      <w:r>
        <w:rPr>
          <w:rFonts w:asciiTheme="minorHAnsi" w:hAnsiTheme="minorHAnsi" w:cstheme="minorBidi"/>
        </w:rPr>
        <w:t xml:space="preserve"> </w:t>
      </w:r>
      <w:r w:rsidRPr="10881B8D">
        <w:rPr>
          <w:rFonts w:asciiTheme="minorHAnsi" w:hAnsiTheme="minorHAnsi" w:cstheme="minorBidi"/>
        </w:rPr>
        <w:t>environmental and social safeguard screening for every project</w:t>
      </w:r>
      <w:r>
        <w:rPr>
          <w:rFonts w:asciiTheme="minorHAnsi" w:hAnsiTheme="minorHAnsi" w:cstheme="minorBidi"/>
        </w:rPr>
        <w:t xml:space="preserve"> or program</w:t>
      </w:r>
      <w:r w:rsidRPr="008D15B3">
        <w:rPr>
          <w:rFonts w:asciiTheme="minorHAnsi" w:hAnsiTheme="minorHAnsi" w:cstheme="minorBidi"/>
        </w:rPr>
        <w:t xml:space="preserve"> </w:t>
      </w:r>
      <w:r w:rsidRPr="10881B8D">
        <w:rPr>
          <w:rFonts w:asciiTheme="minorHAnsi" w:hAnsiTheme="minorHAnsi" w:cstheme="minorBidi"/>
        </w:rPr>
        <w:t xml:space="preserve">to determine the risk categorization for the project, the </w:t>
      </w:r>
      <w:r>
        <w:rPr>
          <w:rFonts w:asciiTheme="minorHAnsi" w:hAnsiTheme="minorHAnsi" w:cstheme="minorBidi"/>
        </w:rPr>
        <w:t>ESS</w:t>
      </w:r>
      <w:r w:rsidRPr="10881B8D">
        <w:rPr>
          <w:rFonts w:asciiTheme="minorHAnsi" w:hAnsiTheme="minorHAnsi" w:cstheme="minorBidi"/>
        </w:rPr>
        <w:t xml:space="preserve"> </w:t>
      </w:r>
      <w:r>
        <w:rPr>
          <w:rFonts w:asciiTheme="minorHAnsi" w:hAnsiTheme="minorHAnsi" w:cstheme="minorBidi"/>
        </w:rPr>
        <w:t>Standard</w:t>
      </w:r>
      <w:r w:rsidRPr="10881B8D">
        <w:rPr>
          <w:rFonts w:asciiTheme="minorHAnsi" w:hAnsiTheme="minorHAnsi" w:cstheme="minorBidi"/>
        </w:rPr>
        <w:t xml:space="preserve">s triggered by the project, and the mitigation measures to be </w:t>
      </w:r>
      <w:r>
        <w:rPr>
          <w:rFonts w:asciiTheme="minorHAnsi" w:hAnsiTheme="minorHAnsi" w:cstheme="minorBidi"/>
        </w:rPr>
        <w:t>implemented</w:t>
      </w:r>
      <w:r w:rsidRPr="10881B8D">
        <w:rPr>
          <w:rFonts w:asciiTheme="minorHAnsi" w:hAnsiTheme="minorHAnsi" w:cstheme="minorBidi"/>
        </w:rPr>
        <w:t xml:space="preserve"> by the project</w:t>
      </w:r>
      <w:r>
        <w:rPr>
          <w:rFonts w:asciiTheme="minorHAnsi" w:hAnsiTheme="minorHAnsi" w:cstheme="minorBidi"/>
        </w:rPr>
        <w:t xml:space="preserve">. </w:t>
      </w:r>
    </w:p>
    <w:p w:rsidRPr="00087ECC" w:rsidR="00FA4C5A" w:rsidP="00FA4C5A" w:rsidRDefault="00FA4C5A" w14:paraId="2B2679D4" w14:textId="77777777">
      <w:pPr>
        <w:pStyle w:val="ListParagraph"/>
        <w:numPr>
          <w:ilvl w:val="0"/>
          <w:numId w:val="39"/>
        </w:numPr>
        <w:rPr>
          <w:rFonts w:cstheme="minorBidi"/>
        </w:rPr>
      </w:pPr>
      <w:r>
        <w:rPr>
          <w:rFonts w:asciiTheme="minorHAnsi" w:hAnsiTheme="minorHAnsi" w:cstheme="minorBidi"/>
        </w:rPr>
        <w:t>ESS screenings are performed at (</w:t>
      </w:r>
      <w:proofErr w:type="spellStart"/>
      <w:r>
        <w:rPr>
          <w:rFonts w:asciiTheme="minorHAnsi" w:hAnsiTheme="minorHAnsi" w:cstheme="minorBidi"/>
        </w:rPr>
        <w:t>i</w:t>
      </w:r>
      <w:proofErr w:type="spellEnd"/>
      <w:r>
        <w:rPr>
          <w:rFonts w:asciiTheme="minorHAnsi" w:hAnsiTheme="minorHAnsi" w:cstheme="minorBidi"/>
        </w:rPr>
        <w:t>) conceptual stage (Preliminary Screening) using the finalized versions of the PIF/PFD/CN; and (ii) proposal development stage i.e. PPG/PPF (Secondary Screening) using the project document when details of activities, project intervention areas and executing arrangements, among others, have been finalized. Additional screenings may be performed at any time when significant changes have emerged including but not limited to new proposed activities, changes in local/national context of project intervention areas, and where environmental and social risks have increased.</w:t>
      </w:r>
    </w:p>
    <w:p w:rsidRPr="00036F00" w:rsidR="00FA4C5A" w:rsidP="00FA4C5A" w:rsidRDefault="00FA4C5A" w14:paraId="7E1C83E4" w14:textId="77777777">
      <w:pPr>
        <w:pStyle w:val="ListParagraph"/>
        <w:numPr>
          <w:ilvl w:val="0"/>
          <w:numId w:val="39"/>
        </w:numPr>
        <w:rPr>
          <w:rFonts w:cstheme="minorBidi"/>
        </w:rPr>
      </w:pPr>
      <w:r w:rsidRPr="10881B8D">
        <w:rPr>
          <w:rFonts w:asciiTheme="minorHAnsi" w:hAnsiTheme="minorHAnsi" w:cstheme="minorBidi"/>
        </w:rPr>
        <w:t xml:space="preserve">The CI-GCF/GEF </w:t>
      </w:r>
      <w:r>
        <w:rPr>
          <w:rFonts w:asciiTheme="minorHAnsi" w:hAnsiTheme="minorHAnsi" w:cstheme="minorBidi"/>
        </w:rPr>
        <w:t>Agencies</w:t>
      </w:r>
      <w:r w:rsidRPr="10881B8D">
        <w:rPr>
          <w:rFonts w:asciiTheme="minorHAnsi" w:hAnsiTheme="minorHAnsi" w:cstheme="minorBidi"/>
        </w:rPr>
        <w:t xml:space="preserve"> classif</w:t>
      </w:r>
      <w:r>
        <w:rPr>
          <w:rFonts w:asciiTheme="minorHAnsi" w:hAnsiTheme="minorHAnsi" w:cstheme="minorBidi"/>
        </w:rPr>
        <w:t>y</w:t>
      </w:r>
      <w:r w:rsidRPr="10881B8D">
        <w:rPr>
          <w:rFonts w:asciiTheme="minorHAnsi" w:hAnsiTheme="minorHAnsi" w:cstheme="minorBidi"/>
        </w:rPr>
        <w:t xml:space="preserve"> the project into one of three categories, depending on the type, location, sensitivity and scale of the project and the nature and magnitude of its potential environmental and social impacts. The descriptions of the categories and lists of types of projects identified in </w:t>
      </w:r>
      <w:r w:rsidRPr="10881B8D">
        <w:rPr>
          <w:rFonts w:cstheme="minorBidi"/>
        </w:rPr>
        <w:t>Appendix I</w:t>
      </w:r>
      <w:r>
        <w:rPr>
          <w:rFonts w:cstheme="minorBidi"/>
        </w:rPr>
        <w:t>I</w:t>
      </w:r>
      <w:r w:rsidRPr="10881B8D">
        <w:rPr>
          <w:rFonts w:asciiTheme="minorHAnsi" w:hAnsiTheme="minorHAnsi" w:cstheme="minorBidi"/>
        </w:rPr>
        <w:t xml:space="preserve"> of the CI-GCF/GEF</w:t>
      </w:r>
      <w:r>
        <w:rPr>
          <w:rFonts w:asciiTheme="minorHAnsi" w:hAnsiTheme="minorHAnsi" w:cstheme="minorBidi"/>
        </w:rPr>
        <w:t>’s</w:t>
      </w:r>
      <w:r w:rsidRPr="10881B8D">
        <w:rPr>
          <w:rFonts w:asciiTheme="minorHAnsi" w:hAnsiTheme="minorHAnsi" w:cstheme="minorBidi"/>
        </w:rPr>
        <w:t xml:space="preserve"> </w:t>
      </w:r>
      <w:r>
        <w:rPr>
          <w:rFonts w:asciiTheme="minorHAnsi" w:hAnsiTheme="minorHAnsi" w:cstheme="minorBidi"/>
        </w:rPr>
        <w:t>ESMF</w:t>
      </w:r>
      <w:r w:rsidRPr="10881B8D">
        <w:rPr>
          <w:rFonts w:asciiTheme="minorHAnsi" w:hAnsiTheme="minorHAnsi" w:cstheme="minorBidi"/>
        </w:rPr>
        <w:t>. These descriptions are meant to serve as guidance and are not exhaustive.</w:t>
      </w:r>
    </w:p>
    <w:p w:rsidRPr="00036F00" w:rsidR="00FA4C5A" w:rsidP="00FA4C5A" w:rsidRDefault="00FA4C5A" w14:paraId="26FCC5C7" w14:textId="77777777">
      <w:pPr>
        <w:pStyle w:val="ListParagraph"/>
        <w:numPr>
          <w:ilvl w:val="0"/>
          <w:numId w:val="39"/>
        </w:numPr>
        <w:rPr>
          <w:rFonts w:cstheme="minorHAnsi"/>
        </w:rPr>
      </w:pPr>
      <w:r>
        <w:rPr>
          <w:rFonts w:asciiTheme="minorHAnsi" w:hAnsiTheme="minorHAnsi" w:cstheme="minorHAnsi"/>
        </w:rPr>
        <w:t xml:space="preserve">The CI-GCF/GEF Agencies do not fund projects that involve the construction </w:t>
      </w:r>
      <w:r w:rsidRPr="00AC34A8">
        <w:rPr>
          <w:rFonts w:asciiTheme="minorHAnsi" w:hAnsiTheme="minorHAnsi" w:cstheme="minorHAnsi"/>
        </w:rPr>
        <w:t xml:space="preserve">or rehabilitation of </w:t>
      </w:r>
      <w:r>
        <w:rPr>
          <w:rFonts w:asciiTheme="minorHAnsi" w:hAnsiTheme="minorHAnsi" w:cstheme="minorHAnsi"/>
        </w:rPr>
        <w:t>l</w:t>
      </w:r>
      <w:r w:rsidRPr="00AC34A8">
        <w:rPr>
          <w:rFonts w:asciiTheme="minorHAnsi" w:hAnsiTheme="minorHAnsi" w:cstheme="minorHAnsi"/>
        </w:rPr>
        <w:t xml:space="preserve">arge or </w:t>
      </w:r>
      <w:r>
        <w:rPr>
          <w:rFonts w:asciiTheme="minorHAnsi" w:hAnsiTheme="minorHAnsi" w:cstheme="minorHAnsi"/>
        </w:rPr>
        <w:t>c</w:t>
      </w:r>
      <w:r w:rsidRPr="00AC34A8">
        <w:rPr>
          <w:rFonts w:asciiTheme="minorHAnsi" w:hAnsiTheme="minorHAnsi" w:cstheme="minorHAnsi"/>
        </w:rPr>
        <w:t>omplex</w:t>
      </w:r>
      <w:r>
        <w:rPr>
          <w:rFonts w:asciiTheme="minorHAnsi" w:hAnsiTheme="minorHAnsi" w:cstheme="minorHAnsi"/>
        </w:rPr>
        <w:t xml:space="preserve"> dams, and resettlement of people. The CI-GCF/GEF Agencies</w:t>
      </w:r>
      <w:r w:rsidRPr="00D86A65">
        <w:rPr>
          <w:rFonts w:asciiTheme="minorHAnsi" w:hAnsiTheme="minorHAnsi" w:cstheme="minorHAnsi"/>
        </w:rPr>
        <w:t xml:space="preserve"> </w:t>
      </w:r>
      <w:r>
        <w:rPr>
          <w:rFonts w:asciiTheme="minorHAnsi" w:hAnsiTheme="minorHAnsi" w:cstheme="minorHAnsi"/>
        </w:rPr>
        <w:t>cannot support</w:t>
      </w:r>
      <w:r w:rsidRPr="00D86A65">
        <w:rPr>
          <w:rFonts w:asciiTheme="minorHAnsi" w:hAnsiTheme="minorHAnsi" w:cstheme="minorHAnsi"/>
        </w:rPr>
        <w:t xml:space="preserve"> projects that contradict </w:t>
      </w:r>
      <w:r>
        <w:rPr>
          <w:rFonts w:asciiTheme="minorHAnsi" w:hAnsiTheme="minorHAnsi" w:cstheme="minorHAnsi"/>
        </w:rPr>
        <w:t>CI’s</w:t>
      </w:r>
      <w:r w:rsidRPr="00D86A65">
        <w:rPr>
          <w:rFonts w:asciiTheme="minorHAnsi" w:hAnsiTheme="minorHAnsi" w:cstheme="minorHAnsi"/>
        </w:rPr>
        <w:t xml:space="preserve"> mission</w:t>
      </w:r>
      <w:r>
        <w:rPr>
          <w:rFonts w:asciiTheme="minorHAnsi" w:hAnsiTheme="minorHAnsi" w:cstheme="minorHAnsi"/>
        </w:rPr>
        <w:t xml:space="preserve"> and policies</w:t>
      </w:r>
      <w:r w:rsidRPr="00D86A65">
        <w:rPr>
          <w:rFonts w:asciiTheme="minorHAnsi" w:hAnsiTheme="minorHAnsi" w:cstheme="minorHAnsi"/>
        </w:rPr>
        <w:t>.</w:t>
      </w:r>
    </w:p>
    <w:p w:rsidRPr="00036F00" w:rsidR="00FA4C5A" w:rsidP="00FA4C5A" w:rsidRDefault="00FA4C5A" w14:paraId="4A3C3830" w14:textId="77777777">
      <w:pPr>
        <w:pStyle w:val="ListParagraph"/>
        <w:numPr>
          <w:ilvl w:val="0"/>
          <w:numId w:val="39"/>
        </w:numPr>
        <w:rPr>
          <w:rFonts w:cstheme="minorBidi"/>
        </w:rPr>
      </w:pPr>
      <w:r w:rsidRPr="10881B8D">
        <w:rPr>
          <w:rFonts w:asciiTheme="minorHAnsi" w:hAnsiTheme="minorHAnsi" w:cstheme="minorBidi"/>
        </w:rPr>
        <w:t xml:space="preserve">The Executing </w:t>
      </w:r>
      <w:r>
        <w:rPr>
          <w:rFonts w:asciiTheme="minorHAnsi" w:hAnsiTheme="minorHAnsi" w:cstheme="minorBidi"/>
        </w:rPr>
        <w:t>Agency/</w:t>
      </w:r>
      <w:r w:rsidRPr="10881B8D">
        <w:rPr>
          <w:rFonts w:asciiTheme="minorHAnsi" w:hAnsiTheme="minorHAnsi" w:cstheme="minorBidi"/>
        </w:rPr>
        <w:t xml:space="preserve">Entity is responsible for </w:t>
      </w:r>
      <w:r>
        <w:rPr>
          <w:rFonts w:asciiTheme="minorHAnsi" w:hAnsiTheme="minorHAnsi" w:cstheme="minorBidi"/>
        </w:rPr>
        <w:t xml:space="preserve">fully completing and </w:t>
      </w:r>
      <w:r w:rsidRPr="10881B8D">
        <w:rPr>
          <w:rFonts w:asciiTheme="minorHAnsi" w:hAnsiTheme="minorHAnsi" w:cstheme="minorBidi"/>
        </w:rPr>
        <w:t xml:space="preserve">providing accurate responses to each question in this </w:t>
      </w:r>
      <w:r>
        <w:rPr>
          <w:rFonts w:asciiTheme="minorHAnsi" w:hAnsiTheme="minorHAnsi" w:cstheme="minorBidi"/>
        </w:rPr>
        <w:t>S</w:t>
      </w:r>
      <w:r w:rsidRPr="10881B8D">
        <w:rPr>
          <w:rFonts w:asciiTheme="minorHAnsi" w:hAnsiTheme="minorHAnsi" w:cstheme="minorBidi"/>
        </w:rPr>
        <w:t xml:space="preserve">creening </w:t>
      </w:r>
      <w:r>
        <w:rPr>
          <w:rFonts w:asciiTheme="minorHAnsi" w:hAnsiTheme="minorHAnsi" w:cstheme="minorBidi"/>
        </w:rPr>
        <w:t>F</w:t>
      </w:r>
      <w:r w:rsidRPr="10881B8D">
        <w:rPr>
          <w:rFonts w:asciiTheme="minorHAnsi" w:hAnsiTheme="minorHAnsi" w:cstheme="minorBidi"/>
        </w:rPr>
        <w:t>orm</w:t>
      </w:r>
      <w:r>
        <w:rPr>
          <w:rFonts w:asciiTheme="minorHAnsi" w:hAnsiTheme="minorHAnsi" w:cstheme="minorBidi"/>
        </w:rPr>
        <w:t>,</w:t>
      </w:r>
      <w:r w:rsidRPr="10881B8D">
        <w:rPr>
          <w:rFonts w:asciiTheme="minorHAnsi" w:hAnsiTheme="minorHAnsi" w:cstheme="minorBidi"/>
        </w:rPr>
        <w:t xml:space="preserve"> and to submit the completed </w:t>
      </w:r>
      <w:r>
        <w:rPr>
          <w:rFonts w:asciiTheme="minorHAnsi" w:hAnsiTheme="minorHAnsi" w:cstheme="minorBidi"/>
        </w:rPr>
        <w:t>F</w:t>
      </w:r>
      <w:r w:rsidRPr="10881B8D">
        <w:rPr>
          <w:rFonts w:asciiTheme="minorHAnsi" w:hAnsiTheme="minorHAnsi" w:cstheme="minorBidi"/>
        </w:rPr>
        <w:t xml:space="preserve">orm to </w:t>
      </w:r>
      <w:r>
        <w:rPr>
          <w:rFonts w:asciiTheme="minorHAnsi" w:hAnsiTheme="minorHAnsi" w:cstheme="minorBidi"/>
        </w:rPr>
        <w:t xml:space="preserve">the </w:t>
      </w:r>
      <w:r w:rsidRPr="10881B8D">
        <w:rPr>
          <w:rFonts w:asciiTheme="minorHAnsi" w:hAnsiTheme="minorHAnsi" w:cstheme="minorBidi"/>
        </w:rPr>
        <w:t xml:space="preserve">CI-GCF/GEF </w:t>
      </w:r>
      <w:r>
        <w:rPr>
          <w:rFonts w:asciiTheme="minorHAnsi" w:hAnsiTheme="minorHAnsi" w:cstheme="minorBidi"/>
        </w:rPr>
        <w:t>Agencies</w:t>
      </w:r>
      <w:r w:rsidRPr="10881B8D">
        <w:rPr>
          <w:rFonts w:asciiTheme="minorHAnsi" w:hAnsiTheme="minorHAnsi" w:cstheme="minorBidi"/>
        </w:rPr>
        <w:t xml:space="preserve"> in a timely manner.  </w:t>
      </w:r>
    </w:p>
    <w:p w:rsidRPr="005D71E8" w:rsidR="00FA4C5A" w:rsidP="00FA4C5A" w:rsidRDefault="00FA4C5A" w14:paraId="03445B90" w14:textId="77777777">
      <w:pPr>
        <w:pStyle w:val="ListParagraph"/>
        <w:numPr>
          <w:ilvl w:val="0"/>
          <w:numId w:val="39"/>
        </w:numPr>
        <w:rPr>
          <w:rFonts w:cstheme="minorHAnsi"/>
        </w:rPr>
      </w:pPr>
      <w:r w:rsidRPr="005D71E8">
        <w:rPr>
          <w:rFonts w:asciiTheme="minorHAnsi" w:hAnsiTheme="minorHAnsi" w:cstheme="minorHAnsi"/>
        </w:rPr>
        <w:t xml:space="preserve">The </w:t>
      </w:r>
      <w:r>
        <w:rPr>
          <w:rFonts w:asciiTheme="minorHAnsi" w:hAnsiTheme="minorHAnsi" w:cstheme="minorHAnsi"/>
        </w:rPr>
        <w:t>CI-GCF/GEF</w:t>
      </w:r>
      <w:r w:rsidRPr="005D71E8">
        <w:rPr>
          <w:rFonts w:asciiTheme="minorHAnsi" w:hAnsiTheme="minorHAnsi" w:cstheme="minorHAnsi"/>
        </w:rPr>
        <w:t xml:space="preserve"> </w:t>
      </w:r>
      <w:r>
        <w:rPr>
          <w:rFonts w:asciiTheme="minorHAnsi" w:hAnsiTheme="minorHAnsi" w:cstheme="minorHAnsi"/>
        </w:rPr>
        <w:t>Agencies</w:t>
      </w:r>
      <w:r w:rsidRPr="005D71E8">
        <w:rPr>
          <w:rFonts w:asciiTheme="minorHAnsi" w:hAnsiTheme="minorHAnsi" w:cstheme="minorHAnsi"/>
        </w:rPr>
        <w:t xml:space="preserve"> is responsible </w:t>
      </w:r>
      <w:r>
        <w:rPr>
          <w:rFonts w:asciiTheme="minorHAnsi" w:hAnsiTheme="minorHAnsi" w:cstheme="minorHAnsi"/>
        </w:rPr>
        <w:t xml:space="preserve">for ensuring that the project complies with the CI-GCF/GEF Policy on Environmental and Social </w:t>
      </w:r>
      <w:proofErr w:type="gramStart"/>
      <w:r>
        <w:rPr>
          <w:rFonts w:asciiTheme="minorHAnsi" w:hAnsiTheme="minorHAnsi" w:cstheme="minorHAnsi"/>
        </w:rPr>
        <w:t>Safeguards, and</w:t>
      </w:r>
      <w:proofErr w:type="gramEnd"/>
      <w:r>
        <w:rPr>
          <w:rFonts w:asciiTheme="minorHAnsi" w:hAnsiTheme="minorHAnsi" w:cstheme="minorHAnsi"/>
        </w:rPr>
        <w:t xml:space="preserve"> will use the completed Screening Form to determine the mitigation measures for the </w:t>
      </w:r>
      <w:r w:rsidRPr="10881B8D">
        <w:rPr>
          <w:rFonts w:asciiTheme="minorHAnsi" w:hAnsiTheme="minorHAnsi" w:cstheme="minorBidi"/>
        </w:rPr>
        <w:t xml:space="preserve">Executing </w:t>
      </w:r>
      <w:r>
        <w:rPr>
          <w:rFonts w:asciiTheme="minorHAnsi" w:hAnsiTheme="minorHAnsi" w:cstheme="minorBidi"/>
        </w:rPr>
        <w:t>Agency/</w:t>
      </w:r>
      <w:r w:rsidRPr="10881B8D">
        <w:rPr>
          <w:rFonts w:asciiTheme="minorHAnsi" w:hAnsiTheme="minorHAnsi" w:cstheme="minorBidi"/>
        </w:rPr>
        <w:t>Entity</w:t>
      </w:r>
      <w:r>
        <w:rPr>
          <w:rFonts w:asciiTheme="minorHAnsi" w:hAnsiTheme="minorHAnsi" w:cstheme="minorHAnsi"/>
        </w:rPr>
        <w:t xml:space="preserve"> to implement. </w:t>
      </w:r>
    </w:p>
    <w:p w:rsidRPr="005D71E8" w:rsidR="00FA4C5A" w:rsidP="00FA4C5A" w:rsidRDefault="00FA4C5A" w14:paraId="707959C8" w14:textId="77777777">
      <w:pPr>
        <w:pStyle w:val="ListParagraph"/>
        <w:numPr>
          <w:ilvl w:val="0"/>
          <w:numId w:val="39"/>
        </w:numPr>
        <w:rPr>
          <w:rFonts w:cstheme="minorBidi"/>
        </w:rPr>
      </w:pPr>
      <w:r w:rsidRPr="10881B8D">
        <w:rPr>
          <w:rFonts w:asciiTheme="minorHAnsi" w:hAnsiTheme="minorHAnsi" w:cstheme="minorBidi"/>
        </w:rPr>
        <w:t xml:space="preserve">In addition to preparing and implementing mitigation </w:t>
      </w:r>
      <w:r>
        <w:rPr>
          <w:rFonts w:asciiTheme="minorHAnsi" w:hAnsiTheme="minorHAnsi" w:cstheme="minorBidi"/>
        </w:rPr>
        <w:t>measure</w:t>
      </w:r>
      <w:r w:rsidRPr="10881B8D">
        <w:rPr>
          <w:rFonts w:asciiTheme="minorHAnsi" w:hAnsiTheme="minorHAnsi" w:cstheme="minorBidi"/>
        </w:rPr>
        <w:t xml:space="preserve">s for the </w:t>
      </w:r>
      <w:r>
        <w:rPr>
          <w:rFonts w:asciiTheme="minorHAnsi" w:hAnsiTheme="minorHAnsi" w:cstheme="minorBidi"/>
        </w:rPr>
        <w:t>environmental and social safeguard standards</w:t>
      </w:r>
      <w:r w:rsidRPr="10881B8D">
        <w:rPr>
          <w:rFonts w:asciiTheme="minorHAnsi" w:hAnsiTheme="minorHAnsi" w:cstheme="minorBidi"/>
        </w:rPr>
        <w:t xml:space="preserve"> triggered, the Executing </w:t>
      </w:r>
      <w:r>
        <w:rPr>
          <w:rFonts w:asciiTheme="minorHAnsi" w:hAnsiTheme="minorHAnsi" w:cstheme="minorBidi"/>
        </w:rPr>
        <w:t>Agency/</w:t>
      </w:r>
      <w:r w:rsidRPr="10881B8D">
        <w:rPr>
          <w:rFonts w:asciiTheme="minorHAnsi" w:hAnsiTheme="minorHAnsi" w:cstheme="minorBidi"/>
        </w:rPr>
        <w:t>Entity</w:t>
      </w:r>
      <w:r>
        <w:rPr>
          <w:rFonts w:asciiTheme="minorHAnsi" w:hAnsiTheme="minorHAnsi" w:cstheme="minorHAnsi"/>
        </w:rPr>
        <w:t xml:space="preserve"> will </w:t>
      </w:r>
      <w:r w:rsidRPr="10881B8D">
        <w:rPr>
          <w:rFonts w:asciiTheme="minorHAnsi" w:hAnsiTheme="minorHAnsi" w:cstheme="minorBidi"/>
        </w:rPr>
        <w:t xml:space="preserve">also need to </w:t>
      </w:r>
      <w:r>
        <w:rPr>
          <w:rFonts w:asciiTheme="minorHAnsi" w:hAnsiTheme="minorHAnsi" w:cstheme="minorBidi"/>
        </w:rPr>
        <w:t>comply with CI-GEF/GCF’s policies on g</w:t>
      </w:r>
      <w:r w:rsidRPr="10881B8D">
        <w:rPr>
          <w:rFonts w:asciiTheme="minorHAnsi" w:hAnsiTheme="minorHAnsi" w:cstheme="minorBidi"/>
        </w:rPr>
        <w:t>ender</w:t>
      </w:r>
      <w:r>
        <w:rPr>
          <w:rFonts w:asciiTheme="minorHAnsi" w:hAnsiTheme="minorHAnsi" w:cstheme="minorBidi"/>
        </w:rPr>
        <w:t xml:space="preserve">, stakeholder engagement and accountability and grievance mechanism. As such the </w:t>
      </w:r>
      <w:r w:rsidRPr="10881B8D">
        <w:rPr>
          <w:rFonts w:asciiTheme="minorHAnsi" w:hAnsiTheme="minorHAnsi" w:cstheme="minorBidi"/>
        </w:rPr>
        <w:t xml:space="preserve">Executing </w:t>
      </w:r>
      <w:r>
        <w:rPr>
          <w:rFonts w:asciiTheme="minorHAnsi" w:hAnsiTheme="minorHAnsi" w:cstheme="minorBidi"/>
        </w:rPr>
        <w:t>Agency/</w:t>
      </w:r>
      <w:r w:rsidRPr="10881B8D">
        <w:rPr>
          <w:rFonts w:asciiTheme="minorHAnsi" w:hAnsiTheme="minorHAnsi" w:cstheme="minorBidi"/>
        </w:rPr>
        <w:t>Entity</w:t>
      </w:r>
      <w:r>
        <w:rPr>
          <w:rFonts w:asciiTheme="minorHAnsi" w:hAnsiTheme="minorHAnsi" w:cstheme="minorHAnsi"/>
        </w:rPr>
        <w:t xml:space="preserve"> will be required to prepare a Gender </w:t>
      </w:r>
      <w:r>
        <w:rPr>
          <w:rFonts w:asciiTheme="minorHAnsi" w:hAnsiTheme="minorHAnsi" w:cstheme="minorBidi"/>
        </w:rPr>
        <w:t>Assessment and Action</w:t>
      </w:r>
      <w:r w:rsidRPr="10881B8D">
        <w:rPr>
          <w:rFonts w:asciiTheme="minorHAnsi" w:hAnsiTheme="minorHAnsi" w:cstheme="minorBidi"/>
        </w:rPr>
        <w:t xml:space="preserve"> </w:t>
      </w:r>
      <w:r>
        <w:rPr>
          <w:rFonts w:asciiTheme="minorHAnsi" w:hAnsiTheme="minorHAnsi" w:cstheme="minorBidi"/>
        </w:rPr>
        <w:t xml:space="preserve">Plan, a </w:t>
      </w:r>
      <w:r w:rsidRPr="10881B8D">
        <w:rPr>
          <w:rFonts w:asciiTheme="minorHAnsi" w:hAnsiTheme="minorHAnsi" w:cstheme="minorBidi"/>
        </w:rPr>
        <w:t>Stakeholder Engagement Plan</w:t>
      </w:r>
      <w:r>
        <w:rPr>
          <w:rFonts w:asciiTheme="minorHAnsi" w:hAnsiTheme="minorHAnsi" w:cstheme="minorBidi"/>
        </w:rPr>
        <w:t>, and an Accountability and Grievance Mechanism (see to ESMF for details)</w:t>
      </w:r>
      <w:r w:rsidRPr="10881B8D">
        <w:rPr>
          <w:rFonts w:asciiTheme="minorHAnsi" w:hAnsiTheme="minorHAnsi" w:cstheme="minorBidi"/>
        </w:rPr>
        <w:t xml:space="preserve">. </w:t>
      </w:r>
    </w:p>
    <w:p w:rsidR="00FA4C5A" w:rsidP="00FA4C5A" w:rsidRDefault="00FA4C5A" w14:paraId="7A764FE1" w14:textId="77777777">
      <w:pPr>
        <w:pStyle w:val="ListParagraph"/>
        <w:numPr>
          <w:ilvl w:val="0"/>
          <w:numId w:val="39"/>
        </w:numPr>
        <w:rPr>
          <w:rFonts w:cstheme="minorBidi"/>
        </w:rPr>
      </w:pPr>
      <w:r w:rsidRPr="10881B8D">
        <w:rPr>
          <w:rFonts w:cstheme="minorBidi"/>
        </w:rPr>
        <w:t xml:space="preserve">The </w:t>
      </w:r>
      <w:r w:rsidRPr="10881B8D">
        <w:rPr>
          <w:rFonts w:asciiTheme="minorHAnsi" w:hAnsiTheme="minorHAnsi" w:cstheme="minorBidi"/>
        </w:rPr>
        <w:t xml:space="preserve">Executing </w:t>
      </w:r>
      <w:r>
        <w:rPr>
          <w:rFonts w:asciiTheme="minorHAnsi" w:hAnsiTheme="minorHAnsi" w:cstheme="minorBidi"/>
        </w:rPr>
        <w:t>Agency/</w:t>
      </w:r>
      <w:r w:rsidRPr="10881B8D">
        <w:rPr>
          <w:rFonts w:asciiTheme="minorHAnsi" w:hAnsiTheme="minorHAnsi" w:cstheme="minorBidi"/>
        </w:rPr>
        <w:t>Entity</w:t>
      </w:r>
      <w:r>
        <w:rPr>
          <w:rFonts w:asciiTheme="minorHAnsi" w:hAnsiTheme="minorHAnsi" w:cstheme="minorHAnsi"/>
        </w:rPr>
        <w:t xml:space="preserve"> </w:t>
      </w:r>
      <w:r w:rsidRPr="10881B8D">
        <w:rPr>
          <w:rFonts w:cstheme="minorBidi"/>
        </w:rPr>
        <w:t xml:space="preserve">is responsible for informing the CI-GCF/GEF </w:t>
      </w:r>
      <w:r>
        <w:rPr>
          <w:rFonts w:cstheme="minorBidi"/>
        </w:rPr>
        <w:t>Agencies</w:t>
      </w:r>
      <w:r w:rsidRPr="10881B8D">
        <w:rPr>
          <w:rFonts w:cstheme="minorBidi"/>
        </w:rPr>
        <w:t xml:space="preserve"> in a timely manner, if at any time during the preparation and implementation of the project, the information provided in this Screening Form changes in a way that results in the risks of the project being increased.</w:t>
      </w:r>
    </w:p>
    <w:p w:rsidRPr="00C84A13" w:rsidR="00FA4C5A" w:rsidP="00FA4C5A" w:rsidRDefault="00FA4C5A" w14:paraId="27E3762E" w14:textId="77777777">
      <w:pPr>
        <w:pStyle w:val="ListParagraph"/>
        <w:numPr>
          <w:ilvl w:val="0"/>
          <w:numId w:val="39"/>
        </w:numPr>
        <w:rPr>
          <w:rFonts w:cstheme="minorBidi"/>
        </w:rPr>
      </w:pPr>
      <w:r>
        <w:rPr>
          <w:rFonts w:cstheme="minorBidi"/>
        </w:rPr>
        <w:t xml:space="preserve">For additional information/clarification, please contact </w:t>
      </w:r>
      <w:r w:rsidRPr="00C34EAB">
        <w:rPr>
          <w:rFonts w:cstheme="minorBidi"/>
        </w:rPr>
        <w:t>Ian Kissoon</w:t>
      </w:r>
      <w:r>
        <w:rPr>
          <w:rFonts w:cstheme="minorBidi"/>
        </w:rPr>
        <w:t xml:space="preserve">, Senior Director of ESMF, CI-GEF/GCF Agencies at </w:t>
      </w:r>
      <w:hyperlink w:history="1" r:id="rId23">
        <w:r w:rsidRPr="0059119E">
          <w:rPr>
            <w:rStyle w:val="Hyperlink"/>
            <w:rFonts w:cstheme="minorBidi"/>
          </w:rPr>
          <w:t>ikissoon@conservation.org</w:t>
        </w:r>
      </w:hyperlink>
      <w:r>
        <w:rPr>
          <w:rFonts w:cstheme="minorBidi"/>
        </w:rPr>
        <w:t xml:space="preserve"> or your GEF/GCF Project Manager.</w:t>
      </w:r>
    </w:p>
    <w:tbl>
      <w:tblPr>
        <w:tblpPr w:leftFromText="180" w:rightFromText="180" w:vertAnchor="text" w:horzAnchor="margin" w:tblpY="341"/>
        <w:tblW w:w="9590" w:type="dxa"/>
        <w:tbl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insideH w:val="single" w:color="3B3838" w:themeColor="background2" w:themeShade="40" w:sz="4" w:space="0"/>
          <w:insideV w:val="single" w:color="3B3838" w:themeColor="background2" w:themeShade="40" w:sz="4" w:space="0"/>
        </w:tblBorders>
        <w:tblCellMar>
          <w:top w:w="43" w:type="dxa"/>
          <w:left w:w="115" w:type="dxa"/>
          <w:bottom w:w="43" w:type="dxa"/>
          <w:right w:w="115" w:type="dxa"/>
        </w:tblCellMar>
        <w:tblLook w:val="00A0" w:firstRow="1" w:lastRow="0" w:firstColumn="1" w:lastColumn="0" w:noHBand="0" w:noVBand="0"/>
      </w:tblPr>
      <w:tblGrid>
        <w:gridCol w:w="3175"/>
        <w:gridCol w:w="1620"/>
        <w:gridCol w:w="1440"/>
        <w:gridCol w:w="3355"/>
      </w:tblGrid>
      <w:tr w:rsidRPr="00036F00" w:rsidR="00FA4C5A" w14:paraId="296B5C91" w14:textId="77777777">
        <w:trPr>
          <w:trHeight w:val="199"/>
        </w:trPr>
        <w:tc>
          <w:tcPr>
            <w:tcW w:w="9590" w:type="dxa"/>
            <w:gridSpan w:val="4"/>
            <w:shd w:val="clear" w:color="auto" w:fill="767171" w:themeFill="background2" w:themeFillShade="80"/>
          </w:tcPr>
          <w:p w:rsidRPr="00036F00" w:rsidR="00FA4C5A" w:rsidRDefault="00FA4C5A" w14:paraId="5C399DE6" w14:textId="77777777">
            <w:pPr>
              <w:autoSpaceDE w:val="0"/>
              <w:autoSpaceDN w:val="0"/>
              <w:adjustRightInd w:val="0"/>
              <w:ind w:left="90"/>
              <w:jc w:val="center"/>
              <w:rPr>
                <w:rFonts w:cs="Calibri" w:asciiTheme="minorHAnsi" w:hAnsiTheme="minorHAnsi" w:eastAsiaTheme="minorHAnsi"/>
                <w:color w:val="FFFFFF" w:themeColor="background1"/>
                <w:sz w:val="24"/>
                <w:szCs w:val="20"/>
              </w:rPr>
            </w:pPr>
            <w:r w:rsidRPr="00036F00">
              <w:rPr>
                <w:rFonts w:cs="Calibri" w:asciiTheme="minorHAnsi" w:hAnsiTheme="minorHAnsi" w:eastAsiaTheme="minorHAnsi"/>
                <w:b/>
                <w:bCs/>
                <w:color w:val="FFFFFF" w:themeColor="background1"/>
                <w:sz w:val="24"/>
                <w:szCs w:val="20"/>
              </w:rPr>
              <w:t xml:space="preserve">I. PROJECT </w:t>
            </w:r>
            <w:r>
              <w:rPr>
                <w:rFonts w:cs="Calibri" w:asciiTheme="minorHAnsi" w:hAnsiTheme="minorHAnsi" w:eastAsiaTheme="minorHAnsi"/>
                <w:b/>
                <w:bCs/>
                <w:color w:val="FFFFFF" w:themeColor="background1"/>
                <w:sz w:val="24"/>
                <w:szCs w:val="20"/>
              </w:rPr>
              <w:t>INFORMATION</w:t>
            </w:r>
          </w:p>
        </w:tc>
      </w:tr>
      <w:tr w:rsidRPr="00036F00" w:rsidR="00FA4C5A" w14:paraId="20C8FD75" w14:textId="77777777">
        <w:trPr>
          <w:trHeight w:val="28"/>
        </w:trPr>
        <w:tc>
          <w:tcPr>
            <w:tcW w:w="3175" w:type="dxa"/>
          </w:tcPr>
          <w:p w:rsidRPr="00036F00" w:rsidR="00FA4C5A" w:rsidRDefault="00FA4C5A" w14:paraId="16CB029E" w14:textId="77777777">
            <w:pPr>
              <w:autoSpaceDE w:val="0"/>
              <w:autoSpaceDN w:val="0"/>
              <w:adjustRightInd w:val="0"/>
              <w:ind w:left="0"/>
              <w:rPr>
                <w:rFonts w:cs="Calibri" w:asciiTheme="minorHAnsi" w:hAnsiTheme="minorHAnsi" w:eastAsiaTheme="minorHAnsi"/>
                <w:bCs/>
                <w:color w:val="000000"/>
                <w:sz w:val="20"/>
                <w:szCs w:val="20"/>
              </w:rPr>
            </w:pPr>
            <w:r>
              <w:rPr>
                <w:rFonts w:cs="Calibri" w:asciiTheme="minorHAnsi" w:hAnsiTheme="minorHAnsi" w:eastAsiaTheme="minorHAnsi"/>
                <w:b/>
                <w:color w:val="000000"/>
                <w:sz w:val="20"/>
                <w:szCs w:val="20"/>
              </w:rPr>
              <w:t>GCF/GEF</w:t>
            </w:r>
            <w:r w:rsidRPr="00036F00">
              <w:rPr>
                <w:rFonts w:cs="Calibri" w:asciiTheme="minorHAnsi" w:hAnsiTheme="minorHAnsi" w:eastAsiaTheme="minorHAnsi"/>
                <w:b/>
                <w:color w:val="000000"/>
                <w:sz w:val="20"/>
                <w:szCs w:val="20"/>
              </w:rPr>
              <w:t xml:space="preserve"> Project ID</w:t>
            </w:r>
            <w:r w:rsidRPr="00036F00">
              <w:rPr>
                <w:rFonts w:cs="Calibri" w:asciiTheme="minorHAnsi" w:hAnsiTheme="minorHAnsi" w:eastAsiaTheme="minorHAnsi"/>
                <w:bCs/>
                <w:color w:val="000000"/>
                <w:sz w:val="20"/>
                <w:szCs w:val="20"/>
              </w:rPr>
              <w:t xml:space="preserve">: </w:t>
            </w:r>
          </w:p>
        </w:tc>
        <w:tc>
          <w:tcPr>
            <w:tcW w:w="6415" w:type="dxa"/>
            <w:gridSpan w:val="3"/>
          </w:tcPr>
          <w:p w:rsidRPr="00036F00" w:rsidR="00FA4C5A" w:rsidRDefault="00FA4C5A" w14:paraId="05301602" w14:textId="77777777">
            <w:pPr>
              <w:autoSpaceDE w:val="0"/>
              <w:autoSpaceDN w:val="0"/>
              <w:adjustRightInd w:val="0"/>
              <w:rPr>
                <w:rFonts w:cs="Calibri" w:asciiTheme="minorHAnsi" w:hAnsiTheme="minorHAnsi" w:eastAsiaTheme="minorHAnsi"/>
                <w:bCs/>
                <w:color w:val="000000"/>
                <w:sz w:val="20"/>
                <w:szCs w:val="20"/>
              </w:rPr>
            </w:pPr>
            <w:r w:rsidRPr="00036F00">
              <w:rPr>
                <w:rFonts w:cs="Calibri" w:asciiTheme="minorHAnsi" w:hAnsiTheme="minorHAnsi" w:eastAsiaTheme="minorHAnsi"/>
                <w:b/>
                <w:bCs/>
                <w:color w:val="000000"/>
                <w:sz w:val="20"/>
                <w:szCs w:val="20"/>
              </w:rPr>
              <w:t>Country</w:t>
            </w:r>
            <w:r w:rsidRPr="00036F00">
              <w:rPr>
                <w:rFonts w:cs="Calibri" w:asciiTheme="minorHAnsi" w:hAnsiTheme="minorHAnsi" w:eastAsiaTheme="minorHAnsi"/>
                <w:color w:val="000000"/>
                <w:sz w:val="20"/>
                <w:szCs w:val="20"/>
              </w:rPr>
              <w:t xml:space="preserve">: </w:t>
            </w:r>
            <w:r w:rsidRPr="00397E31">
              <w:rPr>
                <w:rFonts w:cs="Calibri" w:asciiTheme="minorHAnsi" w:hAnsiTheme="minorHAnsi" w:eastAsiaTheme="minorHAnsi"/>
                <w:color w:val="000000"/>
                <w:sz w:val="20"/>
                <w:szCs w:val="20"/>
              </w:rPr>
              <w:t>Mexico</w:t>
            </w:r>
          </w:p>
        </w:tc>
      </w:tr>
      <w:tr w:rsidRPr="00036F00" w:rsidR="00FA4C5A" w14:paraId="555C64CB" w14:textId="77777777">
        <w:trPr>
          <w:trHeight w:val="46"/>
        </w:trPr>
        <w:tc>
          <w:tcPr>
            <w:tcW w:w="9590" w:type="dxa"/>
            <w:gridSpan w:val="4"/>
          </w:tcPr>
          <w:p w:rsidRPr="00036F00" w:rsidR="00FA4C5A" w:rsidRDefault="00FA4C5A" w14:paraId="59B023DB" w14:textId="77777777">
            <w:pPr>
              <w:autoSpaceDE w:val="0"/>
              <w:autoSpaceDN w:val="0"/>
              <w:adjustRightInd w:val="0"/>
              <w:ind w:left="0"/>
              <w:rPr>
                <w:rFonts w:cs="Calibri" w:asciiTheme="minorHAnsi" w:hAnsiTheme="minorHAnsi" w:eastAsiaTheme="minorHAnsi"/>
                <w:color w:val="000000"/>
                <w:sz w:val="20"/>
                <w:szCs w:val="20"/>
              </w:rPr>
            </w:pPr>
            <w:r w:rsidRPr="00036F00">
              <w:rPr>
                <w:rFonts w:cs="Calibri" w:asciiTheme="minorHAnsi" w:hAnsiTheme="minorHAnsi" w:eastAsiaTheme="minorHAnsi"/>
                <w:b/>
                <w:color w:val="000000"/>
                <w:sz w:val="20"/>
                <w:szCs w:val="20"/>
              </w:rPr>
              <w:t>Project</w:t>
            </w:r>
            <w:r w:rsidRPr="00036F00">
              <w:rPr>
                <w:rFonts w:cs="Calibri" w:asciiTheme="minorHAnsi" w:hAnsiTheme="minorHAnsi" w:eastAsiaTheme="minorHAnsi"/>
                <w:color w:val="000000"/>
                <w:sz w:val="20"/>
                <w:szCs w:val="20"/>
              </w:rPr>
              <w:t xml:space="preserve"> </w:t>
            </w:r>
            <w:r w:rsidRPr="00036F00">
              <w:rPr>
                <w:rFonts w:cs="Calibri" w:asciiTheme="minorHAnsi" w:hAnsiTheme="minorHAnsi" w:eastAsiaTheme="minorHAnsi"/>
                <w:b/>
                <w:color w:val="000000"/>
                <w:sz w:val="20"/>
                <w:szCs w:val="20"/>
              </w:rPr>
              <w:t>Title</w:t>
            </w:r>
            <w:r w:rsidRPr="00036F00">
              <w:rPr>
                <w:rFonts w:cs="Calibri" w:asciiTheme="minorHAnsi" w:hAnsiTheme="minorHAnsi" w:eastAsiaTheme="minorHAnsi"/>
                <w:color w:val="000000"/>
                <w:sz w:val="20"/>
                <w:szCs w:val="20"/>
              </w:rPr>
              <w:t xml:space="preserve">: </w:t>
            </w:r>
            <w:r w:rsidRPr="00397E31">
              <w:rPr>
                <w:rFonts w:cs="Calibri" w:asciiTheme="minorHAnsi" w:hAnsiTheme="minorHAnsi" w:eastAsiaTheme="minorHAnsi"/>
                <w:color w:val="000000"/>
                <w:sz w:val="20"/>
                <w:szCs w:val="20"/>
              </w:rPr>
              <w:t>Mex30x30: Conserving Mexican biodiversity through communities and their protected areas</w:t>
            </w:r>
          </w:p>
        </w:tc>
      </w:tr>
      <w:tr w:rsidRPr="00C00659" w:rsidR="00FA4C5A" w14:paraId="40EA5976" w14:textId="77777777">
        <w:trPr>
          <w:trHeight w:val="20"/>
        </w:trPr>
        <w:tc>
          <w:tcPr>
            <w:tcW w:w="9590" w:type="dxa"/>
            <w:gridSpan w:val="4"/>
          </w:tcPr>
          <w:p w:rsidRPr="00397E31" w:rsidR="00FA4C5A" w:rsidRDefault="00FA4C5A" w14:paraId="5493B096" w14:textId="77777777">
            <w:pPr>
              <w:autoSpaceDE w:val="0"/>
              <w:autoSpaceDN w:val="0"/>
              <w:adjustRightInd w:val="0"/>
              <w:ind w:left="0"/>
              <w:rPr>
                <w:rFonts w:cs="Calibri" w:asciiTheme="minorHAnsi" w:hAnsiTheme="minorHAnsi" w:eastAsiaTheme="minorEastAsia"/>
                <w:color w:val="000000"/>
                <w:sz w:val="20"/>
                <w:szCs w:val="20"/>
                <w:lang w:val="es-MX"/>
              </w:rPr>
            </w:pPr>
            <w:proofErr w:type="spellStart"/>
            <w:r w:rsidRPr="00397E31">
              <w:rPr>
                <w:rFonts w:cs="Calibri" w:asciiTheme="minorHAnsi" w:hAnsiTheme="minorHAnsi" w:eastAsiaTheme="minorEastAsia"/>
                <w:b/>
                <w:bCs/>
                <w:color w:val="000000" w:themeColor="text1"/>
                <w:sz w:val="20"/>
                <w:szCs w:val="20"/>
                <w:lang w:val="es-MX"/>
              </w:rPr>
              <w:t>Name</w:t>
            </w:r>
            <w:proofErr w:type="spellEnd"/>
            <w:r w:rsidRPr="00397E31">
              <w:rPr>
                <w:rFonts w:cs="Calibri" w:asciiTheme="minorHAnsi" w:hAnsiTheme="minorHAnsi" w:eastAsiaTheme="minorEastAsia"/>
                <w:b/>
                <w:bCs/>
                <w:color w:val="000000" w:themeColor="text1"/>
                <w:sz w:val="20"/>
                <w:szCs w:val="20"/>
                <w:lang w:val="es-MX"/>
              </w:rPr>
              <w:t xml:space="preserve"> </w:t>
            </w:r>
            <w:proofErr w:type="spellStart"/>
            <w:r w:rsidRPr="00397E31">
              <w:rPr>
                <w:rFonts w:cs="Calibri" w:asciiTheme="minorHAnsi" w:hAnsiTheme="minorHAnsi" w:eastAsiaTheme="minorEastAsia"/>
                <w:b/>
                <w:bCs/>
                <w:color w:val="000000" w:themeColor="text1"/>
                <w:sz w:val="20"/>
                <w:szCs w:val="20"/>
                <w:lang w:val="es-MX"/>
              </w:rPr>
              <w:t>of</w:t>
            </w:r>
            <w:proofErr w:type="spellEnd"/>
            <w:r w:rsidRPr="00397E31">
              <w:rPr>
                <w:rFonts w:cs="Calibri" w:asciiTheme="minorHAnsi" w:hAnsiTheme="minorHAnsi" w:eastAsiaTheme="minorEastAsia"/>
                <w:b/>
                <w:bCs/>
                <w:color w:val="000000" w:themeColor="text1"/>
                <w:sz w:val="20"/>
                <w:szCs w:val="20"/>
                <w:lang w:val="es-MX"/>
              </w:rPr>
              <w:t xml:space="preserve"> </w:t>
            </w:r>
            <w:proofErr w:type="spellStart"/>
            <w:r w:rsidRPr="00397E31">
              <w:rPr>
                <w:rFonts w:cs="Calibri" w:asciiTheme="minorHAnsi" w:hAnsiTheme="minorHAnsi" w:eastAsiaTheme="minorEastAsia"/>
                <w:b/>
                <w:bCs/>
                <w:color w:val="000000" w:themeColor="text1"/>
                <w:sz w:val="20"/>
                <w:szCs w:val="20"/>
                <w:lang w:val="es-MX"/>
              </w:rPr>
              <w:t>the</w:t>
            </w:r>
            <w:proofErr w:type="spellEnd"/>
            <w:r w:rsidRPr="00397E31">
              <w:rPr>
                <w:rFonts w:cs="Calibri" w:asciiTheme="minorHAnsi" w:hAnsiTheme="minorHAnsi" w:eastAsiaTheme="minorEastAsia"/>
                <w:b/>
                <w:bCs/>
                <w:color w:val="000000" w:themeColor="text1"/>
                <w:sz w:val="20"/>
                <w:szCs w:val="20"/>
                <w:lang w:val="es-MX"/>
              </w:rPr>
              <w:t xml:space="preserve"> </w:t>
            </w:r>
            <w:proofErr w:type="spellStart"/>
            <w:r w:rsidRPr="00397E31">
              <w:rPr>
                <w:rFonts w:cs="Calibri" w:asciiTheme="minorHAnsi" w:hAnsiTheme="minorHAnsi" w:eastAsiaTheme="minorEastAsia"/>
                <w:b/>
                <w:bCs/>
                <w:color w:val="000000" w:themeColor="text1"/>
                <w:sz w:val="20"/>
                <w:szCs w:val="20"/>
                <w:lang w:val="es-MX"/>
              </w:rPr>
              <w:t>Executing</w:t>
            </w:r>
            <w:proofErr w:type="spellEnd"/>
            <w:r w:rsidRPr="00397E31">
              <w:rPr>
                <w:rFonts w:cs="Calibri" w:asciiTheme="minorHAnsi" w:hAnsiTheme="minorHAnsi" w:eastAsiaTheme="minorEastAsia"/>
                <w:b/>
                <w:bCs/>
                <w:color w:val="000000" w:themeColor="text1"/>
                <w:sz w:val="20"/>
                <w:szCs w:val="20"/>
                <w:lang w:val="es-MX"/>
              </w:rPr>
              <w:t xml:space="preserve"> Agency/</w:t>
            </w:r>
            <w:proofErr w:type="spellStart"/>
            <w:r w:rsidRPr="00397E31">
              <w:rPr>
                <w:rFonts w:cs="Calibri" w:asciiTheme="minorHAnsi" w:hAnsiTheme="minorHAnsi" w:eastAsiaTheme="minorEastAsia"/>
                <w:b/>
                <w:bCs/>
                <w:color w:val="000000" w:themeColor="text1"/>
                <w:sz w:val="20"/>
                <w:szCs w:val="20"/>
                <w:lang w:val="es-MX"/>
              </w:rPr>
              <w:t>Entity</w:t>
            </w:r>
            <w:proofErr w:type="spellEnd"/>
            <w:r w:rsidRPr="00397E31">
              <w:rPr>
                <w:rFonts w:cs="Calibri" w:asciiTheme="minorHAnsi" w:hAnsiTheme="minorHAnsi" w:eastAsiaTheme="minorEastAsia"/>
                <w:color w:val="000000" w:themeColor="text1"/>
                <w:sz w:val="20"/>
                <w:szCs w:val="20"/>
                <w:lang w:val="es-MX"/>
              </w:rPr>
              <w:t>: Fondo Mexicano para la Conservación de la Naturaleza</w:t>
            </w:r>
          </w:p>
        </w:tc>
      </w:tr>
      <w:tr w:rsidRPr="00036F00" w:rsidR="00FA4C5A" w14:paraId="5B646905" w14:textId="77777777">
        <w:trPr>
          <w:trHeight w:val="20"/>
        </w:trPr>
        <w:tc>
          <w:tcPr>
            <w:tcW w:w="3175" w:type="dxa"/>
          </w:tcPr>
          <w:p w:rsidRPr="00036F00" w:rsidR="00FA4C5A" w:rsidRDefault="00FA4C5A" w14:paraId="7976DE14" w14:textId="77777777">
            <w:pPr>
              <w:autoSpaceDE w:val="0"/>
              <w:autoSpaceDN w:val="0"/>
              <w:adjustRightInd w:val="0"/>
              <w:ind w:left="0"/>
              <w:rPr>
                <w:rFonts w:cs="Calibri" w:asciiTheme="minorHAnsi" w:hAnsiTheme="minorHAnsi" w:eastAsiaTheme="minorHAnsi"/>
                <w:color w:val="000000"/>
                <w:sz w:val="20"/>
                <w:szCs w:val="20"/>
              </w:rPr>
            </w:pPr>
            <w:r w:rsidRPr="00036F00">
              <w:rPr>
                <w:rFonts w:cs="Calibri" w:asciiTheme="minorHAnsi" w:hAnsiTheme="minorHAnsi" w:eastAsiaTheme="minorHAnsi"/>
                <w:b/>
                <w:color w:val="000000"/>
                <w:sz w:val="20"/>
                <w:szCs w:val="20"/>
              </w:rPr>
              <w:t>Length of Project</w:t>
            </w:r>
            <w:r>
              <w:rPr>
                <w:rFonts w:cs="Calibri" w:asciiTheme="minorHAnsi" w:hAnsiTheme="minorHAnsi" w:eastAsiaTheme="minorHAnsi"/>
                <w:color w:val="000000"/>
                <w:sz w:val="20"/>
                <w:szCs w:val="20"/>
              </w:rPr>
              <w:t xml:space="preserve">: 60 </w:t>
            </w:r>
            <w:r w:rsidRPr="00036F00">
              <w:rPr>
                <w:rFonts w:cs="Calibri" w:asciiTheme="minorHAnsi" w:hAnsiTheme="minorHAnsi" w:eastAsiaTheme="minorHAnsi"/>
                <w:i/>
                <w:color w:val="000000"/>
                <w:sz w:val="20"/>
                <w:szCs w:val="20"/>
              </w:rPr>
              <w:t>months</w:t>
            </w:r>
          </w:p>
        </w:tc>
        <w:tc>
          <w:tcPr>
            <w:tcW w:w="3060" w:type="dxa"/>
            <w:gridSpan w:val="2"/>
          </w:tcPr>
          <w:p w:rsidRPr="00036F00" w:rsidR="00FA4C5A" w:rsidRDefault="00FA4C5A" w14:paraId="603299C7" w14:textId="77777777">
            <w:pPr>
              <w:autoSpaceDE w:val="0"/>
              <w:autoSpaceDN w:val="0"/>
              <w:adjustRightInd w:val="0"/>
              <w:ind w:left="90"/>
              <w:rPr>
                <w:rFonts w:cs="Calibri" w:asciiTheme="minorHAnsi" w:hAnsiTheme="minorHAnsi" w:eastAsiaTheme="minorHAnsi"/>
                <w:color w:val="000000"/>
                <w:sz w:val="20"/>
                <w:szCs w:val="20"/>
              </w:rPr>
            </w:pPr>
            <w:r>
              <w:rPr>
                <w:rFonts w:cs="Calibri" w:asciiTheme="minorHAnsi" w:hAnsiTheme="minorHAnsi" w:eastAsiaTheme="minorHAnsi"/>
                <w:b/>
                <w:color w:val="000000"/>
                <w:sz w:val="20"/>
                <w:szCs w:val="20"/>
              </w:rPr>
              <w:t xml:space="preserve">Anticipated </w:t>
            </w:r>
            <w:r w:rsidRPr="00036F00">
              <w:rPr>
                <w:rFonts w:cs="Calibri" w:asciiTheme="minorHAnsi" w:hAnsiTheme="minorHAnsi" w:eastAsiaTheme="minorHAnsi"/>
                <w:b/>
                <w:color w:val="000000"/>
                <w:sz w:val="20"/>
                <w:szCs w:val="20"/>
              </w:rPr>
              <w:t>Start date</w:t>
            </w:r>
            <w:r w:rsidRPr="00036F00">
              <w:rPr>
                <w:rFonts w:cs="Calibri" w:asciiTheme="minorHAnsi" w:hAnsiTheme="minorHAnsi" w:eastAsiaTheme="minorHAnsi"/>
                <w:color w:val="000000"/>
                <w:sz w:val="20"/>
                <w:szCs w:val="20"/>
              </w:rPr>
              <w:t xml:space="preserve">: </w:t>
            </w:r>
          </w:p>
        </w:tc>
        <w:tc>
          <w:tcPr>
            <w:tcW w:w="3355" w:type="dxa"/>
          </w:tcPr>
          <w:p w:rsidRPr="00036F00" w:rsidR="00FA4C5A" w:rsidRDefault="00FA4C5A" w14:paraId="10425285" w14:textId="77777777">
            <w:pPr>
              <w:autoSpaceDE w:val="0"/>
              <w:autoSpaceDN w:val="0"/>
              <w:adjustRightInd w:val="0"/>
              <w:ind w:left="90"/>
              <w:rPr>
                <w:rFonts w:cs="Calibri" w:asciiTheme="minorHAnsi" w:hAnsiTheme="minorHAnsi" w:eastAsiaTheme="minorHAnsi"/>
                <w:color w:val="000000"/>
                <w:sz w:val="20"/>
                <w:szCs w:val="20"/>
              </w:rPr>
            </w:pPr>
            <w:r>
              <w:rPr>
                <w:rFonts w:cs="Calibri" w:asciiTheme="minorHAnsi" w:hAnsiTheme="minorHAnsi" w:eastAsiaTheme="minorHAnsi"/>
                <w:b/>
                <w:color w:val="000000"/>
                <w:sz w:val="20"/>
                <w:szCs w:val="20"/>
              </w:rPr>
              <w:t xml:space="preserve">Anticipated </w:t>
            </w:r>
            <w:r w:rsidRPr="00036F00">
              <w:rPr>
                <w:rFonts w:cs="Calibri" w:asciiTheme="minorHAnsi" w:hAnsiTheme="minorHAnsi" w:eastAsiaTheme="minorHAnsi"/>
                <w:b/>
                <w:color w:val="000000"/>
                <w:sz w:val="20"/>
                <w:szCs w:val="20"/>
              </w:rPr>
              <w:t>End date</w:t>
            </w:r>
            <w:r w:rsidRPr="00036F00">
              <w:rPr>
                <w:rFonts w:cs="Calibri" w:asciiTheme="minorHAnsi" w:hAnsiTheme="minorHAnsi" w:eastAsiaTheme="minorHAnsi"/>
                <w:color w:val="000000"/>
                <w:sz w:val="20"/>
                <w:szCs w:val="20"/>
              </w:rPr>
              <w:t xml:space="preserve">: </w:t>
            </w:r>
          </w:p>
        </w:tc>
      </w:tr>
      <w:tr w:rsidRPr="00036F00" w:rsidR="00FA4C5A" w14:paraId="2E89C04F" w14:textId="77777777">
        <w:trPr>
          <w:trHeight w:val="20"/>
        </w:trPr>
        <w:tc>
          <w:tcPr>
            <w:tcW w:w="9590" w:type="dxa"/>
            <w:gridSpan w:val="4"/>
          </w:tcPr>
          <w:p w:rsidRPr="00D97A09" w:rsidR="00FA4C5A" w:rsidRDefault="00FA4C5A" w14:paraId="361DC134" w14:textId="77777777">
            <w:pPr>
              <w:autoSpaceDE w:val="0"/>
              <w:autoSpaceDN w:val="0"/>
              <w:adjustRightInd w:val="0"/>
              <w:ind w:left="0"/>
              <w:rPr>
                <w:rFonts w:cs="Calibri" w:asciiTheme="minorHAnsi" w:hAnsiTheme="minorHAnsi" w:eastAsiaTheme="minorEastAsia"/>
                <w:b/>
                <w:bCs/>
                <w:color w:val="000000"/>
                <w:sz w:val="20"/>
                <w:szCs w:val="20"/>
                <w:highlight w:val="magenta"/>
              </w:rPr>
            </w:pPr>
            <w:r w:rsidRPr="00860776">
              <w:rPr>
                <w:rFonts w:cs="Calibri" w:asciiTheme="minorHAnsi" w:hAnsiTheme="minorHAnsi" w:eastAsiaTheme="minorEastAsia"/>
                <w:b/>
                <w:bCs/>
                <w:color w:val="000000" w:themeColor="text1"/>
                <w:sz w:val="20"/>
                <w:szCs w:val="20"/>
              </w:rPr>
              <w:t xml:space="preserve">GCF Results Area(s) / GEF Focal Area(s): </w:t>
            </w:r>
            <w:r w:rsidRPr="0080244B">
              <w:rPr>
                <w:rFonts w:cs="Calibri" w:asciiTheme="minorHAnsi" w:hAnsiTheme="minorHAnsi" w:eastAsiaTheme="minorEastAsia"/>
                <w:bCs/>
                <w:color w:val="000000" w:themeColor="text1"/>
                <w:sz w:val="20"/>
                <w:szCs w:val="20"/>
              </w:rPr>
              <w:t>Global Biodiversity Framework Fund (GBFF)</w:t>
            </w:r>
          </w:p>
        </w:tc>
      </w:tr>
      <w:tr w:rsidRPr="00036F00" w:rsidR="00FA4C5A" w14:paraId="10AF288E" w14:textId="77777777">
        <w:trPr>
          <w:trHeight w:val="20"/>
        </w:trPr>
        <w:tc>
          <w:tcPr>
            <w:tcW w:w="4795" w:type="dxa"/>
            <w:gridSpan w:val="2"/>
          </w:tcPr>
          <w:p w:rsidRPr="00036F00" w:rsidR="00FA4C5A" w:rsidRDefault="00FA4C5A" w14:paraId="75A3570F" w14:textId="77777777">
            <w:pPr>
              <w:autoSpaceDE w:val="0"/>
              <w:autoSpaceDN w:val="0"/>
              <w:adjustRightInd w:val="0"/>
              <w:ind w:left="0"/>
              <w:rPr>
                <w:rFonts w:cs="Calibri" w:asciiTheme="minorHAnsi" w:hAnsiTheme="minorHAnsi" w:eastAsiaTheme="minorHAnsi"/>
                <w:b/>
                <w:color w:val="000000"/>
                <w:sz w:val="20"/>
                <w:szCs w:val="20"/>
              </w:rPr>
            </w:pPr>
            <w:r>
              <w:rPr>
                <w:rFonts w:cs="Calibri" w:asciiTheme="minorHAnsi" w:hAnsiTheme="minorHAnsi" w:eastAsiaTheme="minorHAnsi"/>
                <w:b/>
                <w:color w:val="000000"/>
                <w:sz w:val="20"/>
                <w:szCs w:val="20"/>
              </w:rPr>
              <w:t>GCF/</w:t>
            </w:r>
            <w:r w:rsidRPr="00036F00">
              <w:rPr>
                <w:rFonts w:cs="Calibri" w:asciiTheme="minorHAnsi" w:hAnsiTheme="minorHAnsi" w:eastAsiaTheme="minorHAnsi"/>
                <w:b/>
                <w:color w:val="000000"/>
                <w:sz w:val="20"/>
                <w:szCs w:val="20"/>
              </w:rPr>
              <w:t xml:space="preserve">GEF Project Amount: </w:t>
            </w:r>
            <w:r w:rsidRPr="00036F00">
              <w:rPr>
                <w:rFonts w:cs="Calibri" w:asciiTheme="minorHAnsi" w:hAnsiTheme="minorHAnsi" w:eastAsiaTheme="minorHAnsi"/>
                <w:color w:val="000000"/>
                <w:sz w:val="20"/>
                <w:szCs w:val="20"/>
              </w:rPr>
              <w:t>USD</w:t>
            </w:r>
            <w:r w:rsidRPr="00036F00">
              <w:rPr>
                <w:rFonts w:cs="Calibri" w:asciiTheme="minorHAnsi" w:hAnsiTheme="minorHAnsi" w:eastAsiaTheme="minorHAnsi"/>
                <w:b/>
                <w:color w:val="000000"/>
                <w:sz w:val="20"/>
                <w:szCs w:val="20"/>
              </w:rPr>
              <w:t xml:space="preserve"> </w:t>
            </w:r>
            <w:bookmarkStart w:name="Text20" w:id="59"/>
          </w:p>
        </w:tc>
        <w:bookmarkEnd w:id="59"/>
        <w:tc>
          <w:tcPr>
            <w:tcW w:w="4795" w:type="dxa"/>
            <w:gridSpan w:val="2"/>
          </w:tcPr>
          <w:p w:rsidRPr="00036F00" w:rsidR="00FA4C5A" w:rsidRDefault="00FA4C5A" w14:paraId="164FDBC7" w14:textId="77777777">
            <w:pPr>
              <w:autoSpaceDE w:val="0"/>
              <w:autoSpaceDN w:val="0"/>
              <w:adjustRightInd w:val="0"/>
              <w:ind w:left="90"/>
              <w:rPr>
                <w:rFonts w:cs="Calibri" w:asciiTheme="minorHAnsi" w:hAnsiTheme="minorHAnsi" w:eastAsiaTheme="minorHAnsi"/>
                <w:b/>
                <w:color w:val="000000"/>
                <w:sz w:val="20"/>
                <w:szCs w:val="20"/>
              </w:rPr>
            </w:pPr>
            <w:r>
              <w:rPr>
                <w:rFonts w:cs="Calibri" w:asciiTheme="minorHAnsi" w:hAnsiTheme="minorHAnsi" w:eastAsiaTheme="minorHAnsi"/>
                <w:b/>
                <w:color w:val="000000"/>
                <w:sz w:val="20"/>
                <w:szCs w:val="20"/>
              </w:rPr>
              <w:t>Co-</w:t>
            </w:r>
            <w:r w:rsidRPr="00036F00">
              <w:rPr>
                <w:rFonts w:cs="Calibri" w:asciiTheme="minorHAnsi" w:hAnsiTheme="minorHAnsi" w:eastAsiaTheme="minorHAnsi"/>
                <w:b/>
                <w:color w:val="000000"/>
                <w:sz w:val="20"/>
                <w:szCs w:val="20"/>
              </w:rPr>
              <w:t xml:space="preserve">Financing Amount: </w:t>
            </w:r>
            <w:r>
              <w:rPr>
                <w:rFonts w:cs="Calibri" w:asciiTheme="minorHAnsi" w:hAnsiTheme="minorHAnsi" w:eastAsiaTheme="minorHAnsi"/>
                <w:color w:val="000000"/>
                <w:sz w:val="20"/>
                <w:szCs w:val="20"/>
              </w:rPr>
              <w:t>USD</w:t>
            </w:r>
          </w:p>
        </w:tc>
      </w:tr>
      <w:tr w:rsidRPr="00036F00" w:rsidR="00FA4C5A" w14:paraId="1765C002" w14:textId="77777777">
        <w:trPr>
          <w:trHeight w:val="20"/>
        </w:trPr>
        <w:tc>
          <w:tcPr>
            <w:tcW w:w="9590" w:type="dxa"/>
            <w:gridSpan w:val="4"/>
          </w:tcPr>
          <w:p w:rsidR="00FA4C5A" w:rsidRDefault="00FA4C5A" w14:paraId="2AB37919" w14:textId="77777777">
            <w:pPr>
              <w:autoSpaceDE w:val="0"/>
              <w:autoSpaceDN w:val="0"/>
              <w:adjustRightInd w:val="0"/>
              <w:ind w:left="0"/>
              <w:rPr>
                <w:rFonts w:cs="Calibri" w:asciiTheme="minorHAnsi" w:hAnsiTheme="minorHAnsi" w:eastAsiaTheme="minorHAnsi"/>
                <w:color w:val="000000"/>
                <w:sz w:val="20"/>
                <w:szCs w:val="20"/>
              </w:rPr>
            </w:pPr>
            <w:r w:rsidRPr="00036F00">
              <w:rPr>
                <w:rFonts w:cs="Calibri" w:asciiTheme="minorHAnsi" w:hAnsiTheme="minorHAnsi" w:eastAsiaTheme="minorHAnsi"/>
                <w:b/>
                <w:color w:val="000000"/>
                <w:sz w:val="20"/>
                <w:szCs w:val="20"/>
              </w:rPr>
              <w:t>Project</w:t>
            </w:r>
            <w:r w:rsidRPr="00036F00">
              <w:rPr>
                <w:rFonts w:cs="Calibri" w:asciiTheme="minorHAnsi" w:hAnsiTheme="minorHAnsi" w:eastAsiaTheme="minorHAnsi"/>
                <w:color w:val="000000"/>
                <w:sz w:val="20"/>
                <w:szCs w:val="20"/>
              </w:rPr>
              <w:t xml:space="preserve"> </w:t>
            </w:r>
            <w:r w:rsidRPr="00036F00">
              <w:rPr>
                <w:rFonts w:cs="Calibri" w:asciiTheme="minorHAnsi" w:hAnsiTheme="minorHAnsi" w:eastAsiaTheme="minorHAnsi"/>
                <w:b/>
                <w:color w:val="000000"/>
                <w:sz w:val="20"/>
                <w:szCs w:val="20"/>
              </w:rPr>
              <w:t>Objectives</w:t>
            </w:r>
            <w:r w:rsidRPr="00036F00">
              <w:rPr>
                <w:rFonts w:cs="Calibri" w:asciiTheme="minorHAnsi" w:hAnsiTheme="minorHAnsi" w:eastAsiaTheme="minorHAnsi"/>
                <w:color w:val="000000"/>
                <w:sz w:val="20"/>
                <w:szCs w:val="20"/>
              </w:rPr>
              <w:t xml:space="preserve">: </w:t>
            </w:r>
          </w:p>
          <w:p w:rsidR="00FA4C5A" w:rsidRDefault="00FA4C5A" w14:paraId="42397FAF" w14:textId="397FCDA1">
            <w:pPr>
              <w:pStyle w:val="Default"/>
              <w:spacing w:before="120"/>
              <w:jc w:val="both"/>
              <w:rPr>
                <w:rFonts w:eastAsia="Times New Roman" w:asciiTheme="minorHAnsi" w:hAnsiTheme="minorHAnsi"/>
                <w:color w:val="auto"/>
                <w:sz w:val="22"/>
                <w:szCs w:val="22"/>
              </w:rPr>
            </w:pPr>
            <w:r>
              <w:rPr>
                <w:rFonts w:asciiTheme="minorHAnsi" w:hAnsiTheme="minorHAnsi"/>
                <w:color w:val="auto"/>
                <w:sz w:val="22"/>
                <w:szCs w:val="22"/>
              </w:rPr>
              <w:t xml:space="preserve">The Project "MEx30x30: Conserving Mexican biodiversity through communities and their protected areas" has as objective </w:t>
            </w:r>
            <w:proofErr w:type="gramStart"/>
            <w:r>
              <w:rPr>
                <w:rFonts w:asciiTheme="minorHAnsi" w:hAnsiTheme="minorHAnsi"/>
                <w:color w:val="auto"/>
                <w:sz w:val="22"/>
                <w:szCs w:val="22"/>
              </w:rPr>
              <w:t xml:space="preserve">to </w:t>
            </w:r>
            <w:r w:rsidRPr="00C828E4" w:rsidR="00C828E4">
              <w:rPr>
                <w:rFonts w:eastAsia="Times New Roman" w:asciiTheme="minorHAnsi" w:hAnsiTheme="minorHAnsi" w:cstheme="minorBidi"/>
                <w:color w:val="auto"/>
                <w:sz w:val="22"/>
              </w:rPr>
              <w:t xml:space="preserve"> </w:t>
            </w:r>
            <w:r w:rsidRPr="00C828E4" w:rsidR="00C828E4">
              <w:rPr>
                <w:rFonts w:asciiTheme="minorHAnsi" w:hAnsiTheme="minorHAnsi"/>
                <w:color w:val="auto"/>
                <w:sz w:val="22"/>
                <w:szCs w:val="22"/>
              </w:rPr>
              <w:t>help</w:t>
            </w:r>
            <w:proofErr w:type="gramEnd"/>
            <w:r w:rsidRPr="00C828E4" w:rsidR="00C828E4">
              <w:rPr>
                <w:rFonts w:asciiTheme="minorHAnsi" w:hAnsiTheme="minorHAnsi"/>
                <w:color w:val="auto"/>
                <w:sz w:val="22"/>
                <w:szCs w:val="22"/>
              </w:rPr>
              <w:t xml:space="preserve"> Mexico advance toward the Global Biodiversity Framework 30x30 target through long-term sustainable financing for the existing national protected areas</w:t>
            </w:r>
            <w:r w:rsidR="00C828E4">
              <w:rPr>
                <w:rFonts w:asciiTheme="minorHAnsi" w:hAnsiTheme="minorHAnsi"/>
                <w:color w:val="auto"/>
                <w:sz w:val="22"/>
                <w:szCs w:val="22"/>
              </w:rPr>
              <w:t>.</w:t>
            </w:r>
            <w:r w:rsidRPr="00C828E4" w:rsidDel="00C828E4" w:rsidR="00C828E4">
              <w:rPr>
                <w:rFonts w:asciiTheme="minorHAnsi" w:hAnsiTheme="minorHAnsi"/>
                <w:color w:val="auto"/>
                <w:sz w:val="22"/>
                <w:szCs w:val="22"/>
              </w:rPr>
              <w:t xml:space="preserve"> </w:t>
            </w:r>
            <w:r>
              <w:rPr>
                <w:rFonts w:asciiTheme="minorHAnsi" w:hAnsiTheme="minorHAnsi"/>
                <w:color w:val="auto"/>
                <w:sz w:val="22"/>
                <w:szCs w:val="22"/>
              </w:rPr>
              <w:t>This goal is aligned with GBFF targets and responds to the National Biodiversity Strategies and Action Plan (</w:t>
            </w:r>
            <w:proofErr w:type="spellStart"/>
            <w:r>
              <w:rPr>
                <w:rFonts w:asciiTheme="minorHAnsi" w:hAnsiTheme="minorHAnsi"/>
                <w:color w:val="auto"/>
                <w:sz w:val="22"/>
                <w:szCs w:val="22"/>
              </w:rPr>
              <w:t>ENBioMex</w:t>
            </w:r>
            <w:proofErr w:type="spellEnd"/>
            <w:r>
              <w:rPr>
                <w:rFonts w:asciiTheme="minorHAnsi" w:hAnsiTheme="minorHAnsi"/>
                <w:color w:val="auto"/>
                <w:sz w:val="22"/>
                <w:szCs w:val="22"/>
              </w:rPr>
              <w:t>).</w:t>
            </w:r>
          </w:p>
          <w:p w:rsidR="00FA4C5A" w:rsidRDefault="00FA4C5A" w14:paraId="32E440FB" w14:textId="77777777">
            <w:pPr>
              <w:pStyle w:val="Default"/>
              <w:spacing w:before="120"/>
              <w:jc w:val="both"/>
              <w:rPr>
                <w:rFonts w:asciiTheme="minorHAnsi" w:hAnsiTheme="minorHAnsi"/>
                <w:color w:val="auto"/>
                <w:sz w:val="22"/>
                <w:szCs w:val="22"/>
              </w:rPr>
            </w:pPr>
            <w:r>
              <w:rPr>
                <w:rFonts w:asciiTheme="minorHAnsi" w:hAnsiTheme="minorHAnsi"/>
                <w:color w:val="auto"/>
                <w:sz w:val="22"/>
                <w:szCs w:val="22"/>
              </w:rPr>
              <w:t>MEx30x30 has three main objectives to reach this goal:</w:t>
            </w:r>
          </w:p>
          <w:p w:rsidR="00FA4C5A" w:rsidP="00FA4C5A" w:rsidRDefault="00FA4C5A" w14:paraId="799D9FF1" w14:textId="77777777">
            <w:pPr>
              <w:pStyle w:val="ListParagraph"/>
              <w:widowControl w:val="0"/>
              <w:numPr>
                <w:ilvl w:val="0"/>
                <w:numId w:val="59"/>
              </w:numPr>
              <w:spacing w:before="60" w:after="60"/>
              <w:ind w:left="743" w:hanging="284"/>
              <w:contextualSpacing/>
              <w:jc w:val="both"/>
              <w:rPr>
                <w:rFonts w:asciiTheme="minorHAnsi" w:hAnsiTheme="minorHAnsi" w:cstheme="minorHAnsi"/>
              </w:rPr>
            </w:pPr>
            <w:r>
              <w:rPr>
                <w:rFonts w:asciiTheme="minorHAnsi" w:hAnsiTheme="minorHAnsi" w:cstheme="minorHAnsi"/>
              </w:rPr>
              <w:t xml:space="preserve">To strengthen the National Commission for Protected Areas (CONANP) to increase its budget and manage protected areas (PAs) and Voluntary Conservation Areas (ADVCs, for its acronym in Spanish) </w:t>
            </w:r>
            <w:proofErr w:type="gramStart"/>
            <w:r>
              <w:rPr>
                <w:rFonts w:asciiTheme="minorHAnsi" w:hAnsiTheme="minorHAnsi" w:cstheme="minorHAnsi"/>
              </w:rPr>
              <w:t>effectively;</w:t>
            </w:r>
            <w:proofErr w:type="gramEnd"/>
          </w:p>
          <w:p w:rsidR="00FA4C5A" w:rsidP="00FA4C5A" w:rsidRDefault="00FA4C5A" w14:paraId="2F0DDAAF" w14:textId="77007785">
            <w:pPr>
              <w:pStyle w:val="ListParagraph"/>
              <w:widowControl w:val="0"/>
              <w:numPr>
                <w:ilvl w:val="0"/>
                <w:numId w:val="59"/>
              </w:numPr>
              <w:spacing w:before="60" w:after="60"/>
              <w:ind w:left="743" w:hanging="284"/>
              <w:contextualSpacing/>
              <w:jc w:val="both"/>
              <w:rPr>
                <w:rFonts w:asciiTheme="minorHAnsi" w:hAnsiTheme="minorHAnsi" w:cstheme="minorHAnsi"/>
              </w:rPr>
            </w:pPr>
            <w:r>
              <w:rPr>
                <w:rFonts w:asciiTheme="minorHAnsi" w:hAnsiTheme="minorHAnsi" w:cstheme="minorHAnsi"/>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Pr="0080244B" w:rsidR="00FA4C5A" w:rsidP="00FA4C5A" w:rsidRDefault="00FA4C5A" w14:paraId="418B4869" w14:textId="1276C3DD">
            <w:pPr>
              <w:pStyle w:val="ListParagraph"/>
              <w:widowControl w:val="0"/>
              <w:numPr>
                <w:ilvl w:val="0"/>
                <w:numId w:val="59"/>
              </w:numPr>
              <w:spacing w:before="60" w:after="60"/>
              <w:ind w:left="743" w:hanging="284"/>
              <w:contextualSpacing/>
              <w:jc w:val="both"/>
              <w:rPr>
                <w:rFonts w:asciiTheme="minorHAnsi" w:hAnsiTheme="minorHAnsi" w:cstheme="minorHAnsi"/>
              </w:rPr>
            </w:pPr>
            <w:r>
              <w:rPr>
                <w:rFonts w:asciiTheme="minorHAnsi" w:hAnsiTheme="minorHAnsi" w:cstheme="minorHAnsi"/>
              </w:rPr>
              <w:t xml:space="preserve">To strengthen </w:t>
            </w:r>
            <w:r w:rsidR="00C828E4">
              <w:rPr>
                <w:rFonts w:asciiTheme="minorHAnsi" w:hAnsiTheme="minorHAnsi" w:cstheme="minorHAnsi"/>
              </w:rPr>
              <w:t xml:space="preserve">recently established </w:t>
            </w:r>
            <w:r>
              <w:rPr>
                <w:rFonts w:asciiTheme="minorHAnsi" w:hAnsiTheme="minorHAnsi" w:cstheme="minorHAnsi"/>
              </w:rPr>
              <w:t>PAs</w:t>
            </w:r>
            <w:r w:rsidR="00C828E4">
              <w:rPr>
                <w:rFonts w:asciiTheme="minorHAnsi" w:hAnsiTheme="minorHAnsi" w:cstheme="minorHAnsi"/>
              </w:rPr>
              <w:t>,</w:t>
            </w:r>
            <w:r>
              <w:rPr>
                <w:rFonts w:asciiTheme="minorHAnsi" w:hAnsiTheme="minorHAnsi" w:cstheme="minorHAnsi"/>
              </w:rPr>
              <w:t xml:space="preserve"> and ADVCs </w:t>
            </w:r>
            <w:r w:rsidR="00C828E4">
              <w:rPr>
                <w:rFonts w:asciiTheme="minorHAnsi" w:hAnsiTheme="minorHAnsi" w:cstheme="minorHAnsi"/>
              </w:rPr>
              <w:t xml:space="preserve">managed by </w:t>
            </w:r>
            <w:r>
              <w:rPr>
                <w:rFonts w:asciiTheme="minorHAnsi" w:hAnsiTheme="minorHAnsi" w:cstheme="minorHAnsi"/>
              </w:rPr>
              <w:t xml:space="preserve">Indigenous Peoples and </w:t>
            </w:r>
            <w:r w:rsidR="009735FB">
              <w:rPr>
                <w:rFonts w:asciiTheme="minorHAnsi" w:hAnsiTheme="minorHAnsi" w:cstheme="minorHAnsi"/>
              </w:rPr>
              <w:t>l</w:t>
            </w:r>
            <w:r>
              <w:rPr>
                <w:rFonts w:asciiTheme="minorHAnsi" w:hAnsiTheme="minorHAnsi" w:cstheme="minorHAnsi"/>
              </w:rPr>
              <w:t xml:space="preserve">ocal </w:t>
            </w:r>
            <w:r w:rsidR="009735FB">
              <w:rPr>
                <w:rFonts w:asciiTheme="minorHAnsi" w:hAnsiTheme="minorHAnsi" w:cstheme="minorHAnsi"/>
              </w:rPr>
              <w:t>c</w:t>
            </w:r>
            <w:r>
              <w:rPr>
                <w:rFonts w:asciiTheme="minorHAnsi" w:hAnsiTheme="minorHAnsi" w:cstheme="minorHAnsi"/>
              </w:rPr>
              <w:t>ommunities (</w:t>
            </w:r>
            <w:r w:rsidR="00C00659">
              <w:rPr>
                <w:rFonts w:asciiTheme="minorHAnsi" w:hAnsiTheme="minorHAnsi" w:cstheme="minorHAnsi"/>
              </w:rPr>
              <w:t>IP&amp;LCs</w:t>
            </w:r>
            <w:r>
              <w:rPr>
                <w:rFonts w:asciiTheme="minorHAnsi" w:hAnsiTheme="minorHAnsi" w:cstheme="minorHAnsi"/>
              </w:rPr>
              <w:t>)</w:t>
            </w:r>
            <w:r w:rsidR="00C828E4">
              <w:rPr>
                <w:rFonts w:asciiTheme="minorHAnsi" w:hAnsiTheme="minorHAnsi" w:cstheme="minorHAnsi"/>
              </w:rPr>
              <w:t>,</w:t>
            </w:r>
            <w:r>
              <w:rPr>
                <w:rFonts w:asciiTheme="minorHAnsi" w:hAnsiTheme="minorHAnsi" w:cstheme="minorHAnsi"/>
              </w:rPr>
              <w:t xml:space="preserve"> to conserve, restore, and sustainably manage territories. The partnership model will be scaled to achieve a national impact on the entire PA system.</w:t>
            </w:r>
          </w:p>
        </w:tc>
      </w:tr>
      <w:tr w:rsidRPr="00036F00" w:rsidR="00FA4C5A" w14:paraId="3B8C641F" w14:textId="77777777">
        <w:trPr>
          <w:trHeight w:val="20"/>
        </w:trPr>
        <w:tc>
          <w:tcPr>
            <w:tcW w:w="9590" w:type="dxa"/>
            <w:gridSpan w:val="4"/>
          </w:tcPr>
          <w:p w:rsidRPr="00EE3877" w:rsidR="00FA4C5A" w:rsidRDefault="00FA4C5A" w14:paraId="3583DABA" w14:textId="77777777">
            <w:pPr>
              <w:autoSpaceDE w:val="0"/>
              <w:autoSpaceDN w:val="0"/>
              <w:adjustRightInd w:val="0"/>
              <w:ind w:left="0"/>
              <w:rPr>
                <w:rFonts w:cs="Calibri" w:asciiTheme="minorHAnsi" w:hAnsiTheme="minorHAnsi" w:eastAsiaTheme="minorHAnsi"/>
                <w:color w:val="000000"/>
                <w:sz w:val="20"/>
                <w:szCs w:val="20"/>
              </w:rPr>
            </w:pPr>
            <w:r w:rsidRPr="00036F00">
              <w:rPr>
                <w:rFonts w:cs="Calibri" w:asciiTheme="minorHAnsi" w:hAnsiTheme="minorHAnsi" w:eastAsiaTheme="minorHAnsi"/>
                <w:b/>
                <w:color w:val="000000"/>
                <w:sz w:val="20"/>
                <w:szCs w:val="20"/>
              </w:rPr>
              <w:t>Project</w:t>
            </w:r>
            <w:r w:rsidRPr="00036F00">
              <w:rPr>
                <w:rFonts w:cs="Calibri" w:asciiTheme="minorHAnsi" w:hAnsiTheme="minorHAnsi" w:eastAsiaTheme="minorHAnsi"/>
                <w:color w:val="000000"/>
                <w:sz w:val="20"/>
                <w:szCs w:val="20"/>
              </w:rPr>
              <w:t xml:space="preserve"> </w:t>
            </w:r>
            <w:r w:rsidRPr="00036F00">
              <w:rPr>
                <w:rFonts w:cs="Calibri" w:asciiTheme="minorHAnsi" w:hAnsiTheme="minorHAnsi" w:eastAsiaTheme="minorHAnsi"/>
                <w:b/>
                <w:color w:val="000000"/>
                <w:sz w:val="20"/>
                <w:szCs w:val="20"/>
              </w:rPr>
              <w:t>Components</w:t>
            </w:r>
            <w:r w:rsidRPr="00036F00">
              <w:rPr>
                <w:rFonts w:cs="Calibri" w:asciiTheme="minorHAnsi" w:hAnsiTheme="minorHAnsi" w:eastAsiaTheme="minorHAnsi"/>
                <w:color w:val="000000"/>
                <w:sz w:val="20"/>
                <w:szCs w:val="20"/>
              </w:rPr>
              <w:t xml:space="preserve"> </w:t>
            </w:r>
            <w:r w:rsidRPr="00036F00">
              <w:rPr>
                <w:rFonts w:cs="Calibri" w:asciiTheme="minorHAnsi" w:hAnsiTheme="minorHAnsi" w:eastAsiaTheme="minorHAnsi"/>
                <w:b/>
                <w:color w:val="000000"/>
                <w:sz w:val="20"/>
                <w:szCs w:val="20"/>
              </w:rPr>
              <w:t>and</w:t>
            </w:r>
            <w:r w:rsidRPr="00036F00">
              <w:rPr>
                <w:rFonts w:cs="Calibri" w:asciiTheme="minorHAnsi" w:hAnsiTheme="minorHAnsi" w:eastAsiaTheme="minorHAnsi"/>
                <w:color w:val="000000"/>
                <w:sz w:val="20"/>
                <w:szCs w:val="20"/>
              </w:rPr>
              <w:t xml:space="preserve"> </w:t>
            </w:r>
            <w:r w:rsidRPr="00036F00">
              <w:rPr>
                <w:rFonts w:cs="Calibri" w:asciiTheme="minorHAnsi" w:hAnsiTheme="minorHAnsi" w:eastAsiaTheme="minorHAnsi"/>
                <w:b/>
                <w:color w:val="000000"/>
                <w:sz w:val="20"/>
                <w:szCs w:val="20"/>
              </w:rPr>
              <w:t>Main</w:t>
            </w:r>
            <w:r w:rsidRPr="00036F00">
              <w:rPr>
                <w:rFonts w:cs="Calibri" w:asciiTheme="minorHAnsi" w:hAnsiTheme="minorHAnsi" w:eastAsiaTheme="minorHAnsi"/>
                <w:color w:val="000000"/>
                <w:sz w:val="20"/>
                <w:szCs w:val="20"/>
              </w:rPr>
              <w:t xml:space="preserve"> </w:t>
            </w:r>
            <w:r w:rsidRPr="00036F00">
              <w:rPr>
                <w:rFonts w:cs="Calibri" w:asciiTheme="minorHAnsi" w:hAnsiTheme="minorHAnsi" w:eastAsiaTheme="minorHAnsi"/>
                <w:b/>
                <w:color w:val="000000"/>
                <w:sz w:val="20"/>
                <w:szCs w:val="20"/>
              </w:rPr>
              <w:t>Activities Proposed</w:t>
            </w:r>
            <w:r>
              <w:rPr>
                <w:rFonts w:cs="Calibri" w:asciiTheme="minorHAnsi" w:hAnsiTheme="minorHAnsi" w:eastAsiaTheme="minorHAnsi"/>
                <w:b/>
                <w:color w:val="000000"/>
                <w:sz w:val="20"/>
                <w:szCs w:val="20"/>
              </w:rPr>
              <w:t>:</w:t>
            </w:r>
          </w:p>
          <w:p w:rsidR="00FA4C5A" w:rsidRDefault="00FA4C5A" w14:paraId="1E6AEEC9" w14:textId="77777777">
            <w:pPr>
              <w:pStyle w:val="Default"/>
              <w:spacing w:before="120"/>
              <w:ind w:left="22"/>
              <w:jc w:val="both"/>
              <w:rPr>
                <w:rFonts w:eastAsia="Times New Roman" w:asciiTheme="minorHAnsi" w:hAnsiTheme="minorHAnsi"/>
                <w:sz w:val="22"/>
                <w:szCs w:val="22"/>
              </w:rPr>
            </w:pPr>
            <w:r>
              <w:rPr>
                <w:rFonts w:asciiTheme="minorHAnsi" w:hAnsiTheme="minorHAnsi"/>
                <w:sz w:val="22"/>
                <w:szCs w:val="22"/>
              </w:rPr>
              <w:t xml:space="preserve">Mexico safeguards near to 12% of global biodiversity. However, around 50% of Mexico's territory faces environmental degradation due to biophysical, social, and economic factors, which can harm ecosystems and negatively impact human life. </w:t>
            </w:r>
          </w:p>
          <w:p w:rsidRPr="001312C5" w:rsidR="00FA4C5A" w:rsidRDefault="00FA4C5A" w14:paraId="07574700" w14:textId="77777777">
            <w:pPr>
              <w:pStyle w:val="NormalWeb"/>
              <w:spacing w:before="120" w:beforeAutospacing="0" w:after="120" w:afterAutospacing="0"/>
              <w:ind w:left="22"/>
              <w:jc w:val="both"/>
              <w:rPr>
                <w:rFonts w:asciiTheme="minorHAnsi" w:hAnsiTheme="minorHAnsi" w:cstheme="minorHAnsi"/>
                <w:color w:val="0E101A"/>
                <w:sz w:val="22"/>
                <w:szCs w:val="22"/>
                <w:lang w:val="en-US"/>
              </w:rPr>
            </w:pPr>
            <w:r w:rsidRPr="001312C5">
              <w:rPr>
                <w:rFonts w:asciiTheme="minorHAnsi" w:hAnsiTheme="minorHAnsi" w:cstheme="minorHAnsi"/>
                <w:color w:val="0E101A"/>
                <w:sz w:val="22"/>
                <w:szCs w:val="22"/>
                <w:lang w:val="en-US"/>
              </w:rPr>
              <w:t xml:space="preserve">The Project </w:t>
            </w:r>
            <w:r w:rsidRPr="001312C5">
              <w:rPr>
                <w:rFonts w:cs="Calibri" w:asciiTheme="minorHAnsi" w:hAnsiTheme="minorHAnsi"/>
                <w:sz w:val="22"/>
                <w:szCs w:val="22"/>
                <w:lang w:val="en-US"/>
              </w:rPr>
              <w:t xml:space="preserve">MEx30x30 </w:t>
            </w:r>
            <w:r w:rsidRPr="001312C5">
              <w:rPr>
                <w:rFonts w:asciiTheme="minorHAnsi" w:hAnsiTheme="minorHAnsi" w:cstheme="minorHAnsi"/>
                <w:color w:val="0E101A"/>
                <w:sz w:val="22"/>
                <w:szCs w:val="22"/>
                <w:lang w:val="en-US"/>
              </w:rPr>
              <w:t>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Project will build upon the Protected Areas Fund (FANP), a public-private collaboration scheme between FMCN, the Conservation Trust Fund of Mexico, and CONANP, established in 1997 with GEF funding. FANP channels strategic financial resources to 70 PAs to strengthen their operation and management through strategic activities such as biological monitoring, restoration of degraded areas, community brigades, fire management, productive projects, ecotourism, and capacity building. </w:t>
            </w:r>
          </w:p>
          <w:p w:rsidRPr="001312C5" w:rsidR="00FA4C5A" w:rsidRDefault="00FA4C5A" w14:paraId="3A4B8465" w14:textId="72A89CCE">
            <w:pPr>
              <w:pStyle w:val="NormalWeb"/>
              <w:spacing w:before="120" w:beforeAutospacing="0" w:after="120" w:afterAutospacing="0"/>
              <w:ind w:left="22"/>
              <w:jc w:val="both"/>
              <w:rPr>
                <w:rFonts w:asciiTheme="minorHAnsi" w:hAnsiTheme="minorHAnsi" w:cstheme="minorHAnsi"/>
                <w:color w:val="0E101A"/>
                <w:sz w:val="22"/>
                <w:szCs w:val="22"/>
                <w:lang w:val="en-US"/>
              </w:rPr>
            </w:pPr>
            <w:r w:rsidRPr="001312C5">
              <w:rPr>
                <w:rFonts w:asciiTheme="minorHAnsi" w:hAnsiTheme="minorHAnsi" w:cstheme="minorHAnsi"/>
                <w:color w:val="0E101A"/>
                <w:sz w:val="22"/>
                <w:szCs w:val="22"/>
                <w:lang w:val="en-US"/>
              </w:rPr>
              <w:t xml:space="preserve">Successful PA planning and management at the landscape level typically requires extensive coordination among multiple levels of stakeholders. Given the complexity of interests, policies, and logistics and many agencies being overworked and under-resourced, successful coordination is challenging even under the </w:t>
            </w:r>
            <w:r w:rsidRPr="001312C5">
              <w:rPr>
                <w:rFonts w:asciiTheme="minorHAnsi" w:hAnsiTheme="minorHAnsi" w:cstheme="minorHAnsi"/>
                <w:color w:val="0E101A"/>
                <w:sz w:val="22"/>
                <w:szCs w:val="22"/>
                <w:lang w:val="en-US"/>
              </w:rPr>
              <w:t xml:space="preserve">best circumstances. At the federal level, CONANP has been the governmental institution in charge of promoting the conservation and sustainable management of Mexico's biodiversity through protected areas. Recently, the Mexican government has made commendable efforts to recognize the importance of biodiversity by decreeing more PAs than any previous administration. PAs can have a federal, state, or municipal decree. They can also be ADVCs by landowners' request, most of them </w:t>
            </w:r>
            <w:r w:rsidR="004921EA">
              <w:rPr>
                <w:rFonts w:asciiTheme="minorHAnsi" w:hAnsiTheme="minorHAnsi" w:cstheme="minorHAnsi"/>
                <w:color w:val="0E101A"/>
                <w:sz w:val="22"/>
                <w:szCs w:val="22"/>
                <w:lang w:val="en-US"/>
              </w:rPr>
              <w:t>IP&amp;LCs</w:t>
            </w:r>
            <w:r w:rsidRPr="001312C5">
              <w:rPr>
                <w:rFonts w:asciiTheme="minorHAnsi" w:hAnsiTheme="minorHAnsi" w:cstheme="minorHAnsi"/>
                <w:color w:val="0E101A"/>
                <w:sz w:val="22"/>
                <w:szCs w:val="22"/>
                <w:lang w:val="en-US"/>
              </w:rPr>
              <w:t>. The current government aims to designate 14% of the land surface and 25% of the marine area as protected by the end of its term (2024). However, high levels of socioeconomic marginalization in many rural communities and heavy livelihood dependence on natural resources can result in resistance to prioritizing conservation or restoration activities that do not adequately consider local needs. CONANP has a social vision of conservation, recognizing that it is impossible to maintain biodiversity without the active participation of society. Thus, engaging local communities, indigenous groups, and other stakeholders fosters a sense of ownership and collaboration and ensures long-term sustainable management practices. As a result, The Project will work together with different stakeholders to join efforts for conservation and social care strategies to pursue greater spatial and temporal scale objectives.</w:t>
            </w:r>
          </w:p>
          <w:p w:rsidRPr="001312C5" w:rsidR="00FA4C5A" w:rsidRDefault="00FA4C5A" w14:paraId="7E22F5C6" w14:textId="77777777">
            <w:pPr>
              <w:pStyle w:val="NormalWeb"/>
              <w:spacing w:before="120" w:beforeAutospacing="0" w:after="120" w:afterAutospacing="0"/>
              <w:jc w:val="both"/>
              <w:rPr>
                <w:rFonts w:asciiTheme="minorHAnsi" w:hAnsiTheme="minorHAnsi" w:cstheme="minorHAnsi"/>
                <w:color w:val="0E101A"/>
                <w:sz w:val="22"/>
                <w:szCs w:val="22"/>
                <w:lang w:val="en-US"/>
              </w:rPr>
            </w:pPr>
            <w:r w:rsidRPr="001312C5">
              <w:rPr>
                <w:rFonts w:asciiTheme="minorHAnsi" w:hAnsiTheme="minorHAnsi" w:cstheme="minorBidi"/>
                <w:color w:val="0E101A"/>
                <w:sz w:val="22"/>
                <w:szCs w:val="22"/>
                <w:lang w:val="en-US"/>
              </w:rPr>
              <w:t xml:space="preserve">The Project </w:t>
            </w:r>
            <w:r w:rsidRPr="001312C5">
              <w:rPr>
                <w:rFonts w:cs="Calibri" w:asciiTheme="minorHAnsi" w:hAnsiTheme="minorHAnsi"/>
                <w:sz w:val="22"/>
                <w:szCs w:val="22"/>
                <w:lang w:val="en-US"/>
              </w:rPr>
              <w:t xml:space="preserve">MEx30x30 </w:t>
            </w:r>
            <w:r w:rsidRPr="001312C5">
              <w:rPr>
                <w:rFonts w:asciiTheme="minorHAnsi" w:hAnsiTheme="minorHAnsi" w:cstheme="minorBidi"/>
                <w:color w:val="0E101A"/>
                <w:sz w:val="22"/>
                <w:szCs w:val="22"/>
                <w:lang w:val="en-US"/>
              </w:rPr>
              <w:t>will focus on the following components:</w:t>
            </w:r>
          </w:p>
          <w:p w:rsidRPr="001312C5" w:rsidR="00FA4C5A" w:rsidP="00FA4C5A" w:rsidRDefault="00FA4C5A" w14:paraId="1E3B9A07" w14:textId="696747DA">
            <w:pPr>
              <w:pStyle w:val="NormalWeb"/>
              <w:numPr>
                <w:ilvl w:val="0"/>
                <w:numId w:val="29"/>
              </w:numPr>
              <w:spacing w:before="120" w:beforeAutospacing="0" w:after="120" w:afterAutospacing="0"/>
              <w:ind w:left="709" w:hanging="284"/>
              <w:contextualSpacing/>
              <w:jc w:val="both"/>
              <w:rPr>
                <w:rFonts w:asciiTheme="minorHAnsi" w:hAnsiTheme="minorHAnsi" w:cstheme="minorBidi"/>
                <w:color w:val="0E101A"/>
                <w:sz w:val="22"/>
                <w:szCs w:val="22"/>
                <w:lang w:val="en-US"/>
              </w:rPr>
            </w:pPr>
            <w:r w:rsidRPr="001312C5">
              <w:rPr>
                <w:rFonts w:asciiTheme="minorHAnsi" w:hAnsiTheme="minorHAnsi" w:cstheme="minorBidi"/>
                <w:b/>
                <w:bCs/>
                <w:color w:val="0E101A"/>
                <w:sz w:val="22"/>
                <w:szCs w:val="22"/>
                <w:lang w:val="en-US"/>
              </w:rPr>
              <w:t xml:space="preserve">Component 1: Strengthening CONANP to increase its budget and manage PAs and ADVCs effectively. </w:t>
            </w:r>
            <w:r w:rsidRPr="001312C5">
              <w:rPr>
                <w:rFonts w:asciiTheme="minorHAnsi" w:hAnsiTheme="minorHAnsi" w:cstheme="minorBidi"/>
                <w:color w:val="0E101A"/>
                <w:sz w:val="22"/>
                <w:szCs w:val="22"/>
                <w:lang w:val="en-US"/>
              </w:rPr>
              <w:t xml:space="preserve">MEx30x30 will enhance the capacity of CONANP to close its financial gap for the existing federal protected areas through a variety of revenue streams. Furthermore, CONANP also will increase its institutional capacity commensurate with the increase in the budget. </w:t>
            </w:r>
          </w:p>
          <w:p w:rsidRPr="001312C5" w:rsidR="00FA4C5A" w:rsidP="00FA4C5A" w:rsidRDefault="00FA4C5A" w14:paraId="6F90C400" w14:textId="3A3C6756">
            <w:pPr>
              <w:pStyle w:val="NormalWeb"/>
              <w:numPr>
                <w:ilvl w:val="0"/>
                <w:numId w:val="29"/>
              </w:numPr>
              <w:spacing w:before="120" w:beforeAutospacing="0" w:after="120" w:afterAutospacing="0" w:line="259" w:lineRule="auto"/>
              <w:ind w:left="709" w:hanging="284"/>
              <w:jc w:val="both"/>
              <w:rPr>
                <w:rFonts w:asciiTheme="minorHAnsi" w:hAnsiTheme="minorHAnsi" w:cstheme="minorBidi"/>
                <w:color w:val="0E101A"/>
                <w:sz w:val="22"/>
                <w:szCs w:val="22"/>
                <w:lang w:val="en-US"/>
              </w:rPr>
            </w:pPr>
            <w:r w:rsidRPr="001312C5">
              <w:rPr>
                <w:rFonts w:asciiTheme="minorHAnsi" w:hAnsiTheme="minorHAnsi" w:cstheme="minorBidi"/>
                <w:b/>
                <w:bCs/>
                <w:color w:val="0E101A"/>
                <w:sz w:val="22"/>
                <w:szCs w:val="22"/>
                <w:lang w:val="en-US"/>
              </w:rPr>
              <w:t xml:space="preserve">Component 2. </w:t>
            </w:r>
            <w:r w:rsidR="00506A87">
              <w:rPr>
                <w:rFonts w:asciiTheme="minorHAnsi" w:hAnsiTheme="minorHAnsi" w:cstheme="minorBidi"/>
                <w:b/>
                <w:bCs/>
                <w:color w:val="0E101A"/>
                <w:sz w:val="22"/>
                <w:szCs w:val="22"/>
                <w:lang w:val="en-US"/>
              </w:rPr>
              <w:t>M</w:t>
            </w:r>
            <w:r w:rsidRPr="001312C5">
              <w:rPr>
                <w:rFonts w:asciiTheme="minorHAnsi" w:hAnsiTheme="minorHAnsi" w:cstheme="minorBidi"/>
                <w:b/>
                <w:bCs/>
                <w:color w:val="0E101A"/>
                <w:sz w:val="22"/>
                <w:szCs w:val="22"/>
                <w:lang w:val="en-US"/>
              </w:rPr>
              <w:t>obilizing funding to cover the financial gap in PAs while the public funding reaches its target.</w:t>
            </w:r>
            <w:r w:rsidRPr="001312C5">
              <w:rPr>
                <w:rFonts w:asciiTheme="minorHAnsi" w:hAnsiTheme="minorHAnsi" w:cstheme="minorBidi"/>
                <w:color w:val="0E101A"/>
                <w:sz w:val="22"/>
                <w:szCs w:val="22"/>
                <w:lang w:val="en-US"/>
              </w:rPr>
              <w:t xml:space="preserve"> MEx30x30 will design and deploy a long-term financing mechanism following the Project Finance for Permanence (PFP) approach, including a transition fund to cover the funding gap while CONANP develops its revenue streams (Component 1) to increase public funding. </w:t>
            </w:r>
          </w:p>
          <w:p w:rsidR="00506A87" w:rsidP="00C46519" w:rsidRDefault="00FA4C5A" w14:paraId="2129FEF7" w14:textId="61733E24">
            <w:pPr>
              <w:pStyle w:val="NormalWeb"/>
              <w:numPr>
                <w:ilvl w:val="0"/>
                <w:numId w:val="29"/>
              </w:numPr>
              <w:spacing w:before="120" w:beforeAutospacing="0" w:after="120" w:afterAutospacing="0" w:line="259" w:lineRule="auto"/>
              <w:ind w:left="709" w:hanging="284"/>
              <w:jc w:val="both"/>
              <w:rPr>
                <w:rFonts w:asciiTheme="minorHAnsi" w:hAnsiTheme="minorHAnsi" w:cstheme="minorBidi"/>
                <w:color w:val="0E101A"/>
                <w:sz w:val="22"/>
                <w:szCs w:val="22"/>
                <w:lang w:val="en-US"/>
              </w:rPr>
            </w:pPr>
            <w:r w:rsidRPr="001312C5">
              <w:rPr>
                <w:rFonts w:asciiTheme="minorHAnsi" w:hAnsiTheme="minorHAnsi" w:cstheme="minorBidi"/>
                <w:b/>
                <w:bCs/>
                <w:color w:val="0E101A"/>
                <w:sz w:val="22"/>
                <w:szCs w:val="22"/>
                <w:lang w:val="en-US"/>
              </w:rPr>
              <w:t>Component 3. Strengthening recently established PAs</w:t>
            </w:r>
            <w:r w:rsidR="00506A87">
              <w:rPr>
                <w:rFonts w:asciiTheme="minorHAnsi" w:hAnsiTheme="minorHAnsi" w:cstheme="minorBidi"/>
                <w:b/>
                <w:bCs/>
                <w:color w:val="0E101A"/>
                <w:sz w:val="22"/>
                <w:szCs w:val="22"/>
                <w:lang w:val="en-US"/>
              </w:rPr>
              <w:t>,</w:t>
            </w:r>
            <w:r w:rsidRPr="001312C5">
              <w:rPr>
                <w:rFonts w:asciiTheme="minorHAnsi" w:hAnsiTheme="minorHAnsi" w:cstheme="minorBidi"/>
                <w:b/>
                <w:bCs/>
                <w:color w:val="0E101A"/>
                <w:sz w:val="22"/>
                <w:szCs w:val="22"/>
                <w:lang w:val="en-US"/>
              </w:rPr>
              <w:t xml:space="preserve"> and ADVCs </w:t>
            </w:r>
            <w:r w:rsidR="00506A87">
              <w:rPr>
                <w:rFonts w:asciiTheme="minorHAnsi" w:hAnsiTheme="minorHAnsi" w:cstheme="minorBidi"/>
                <w:b/>
                <w:bCs/>
                <w:color w:val="0E101A"/>
                <w:sz w:val="22"/>
                <w:szCs w:val="22"/>
                <w:lang w:val="en-US"/>
              </w:rPr>
              <w:t>managed by</w:t>
            </w:r>
            <w:r w:rsidRPr="001312C5" w:rsidR="00506A87">
              <w:rPr>
                <w:rFonts w:asciiTheme="minorHAnsi" w:hAnsiTheme="minorHAnsi" w:cstheme="minorBidi"/>
                <w:b/>
                <w:bCs/>
                <w:color w:val="0E101A"/>
                <w:sz w:val="22"/>
                <w:szCs w:val="22"/>
                <w:lang w:val="en-US"/>
              </w:rPr>
              <w:t xml:space="preserve"> </w:t>
            </w:r>
            <w:r w:rsidR="004921EA">
              <w:rPr>
                <w:rFonts w:asciiTheme="minorHAnsi" w:hAnsiTheme="minorHAnsi" w:cstheme="minorBidi"/>
                <w:b/>
                <w:bCs/>
                <w:color w:val="0E101A"/>
                <w:sz w:val="22"/>
                <w:szCs w:val="22"/>
                <w:lang w:val="en-US"/>
              </w:rPr>
              <w:t>IP&amp;LCs</w:t>
            </w:r>
            <w:r w:rsidR="00506A87">
              <w:rPr>
                <w:rFonts w:asciiTheme="minorHAnsi" w:hAnsiTheme="minorHAnsi" w:cstheme="minorBidi"/>
                <w:b/>
                <w:bCs/>
                <w:color w:val="0E101A"/>
                <w:sz w:val="22"/>
                <w:szCs w:val="22"/>
                <w:lang w:val="en-US"/>
              </w:rPr>
              <w:t>,</w:t>
            </w:r>
            <w:r w:rsidRPr="001312C5">
              <w:rPr>
                <w:rFonts w:asciiTheme="minorHAnsi" w:hAnsiTheme="minorHAnsi" w:cstheme="minorBidi"/>
                <w:b/>
                <w:bCs/>
                <w:color w:val="0E101A"/>
                <w:sz w:val="22"/>
                <w:szCs w:val="22"/>
                <w:lang w:val="en-US"/>
              </w:rPr>
              <w:t xml:space="preserve"> to conserve, restore and sustainably manage territories.</w:t>
            </w:r>
            <w:r w:rsidRPr="001312C5">
              <w:rPr>
                <w:rFonts w:asciiTheme="minorHAnsi" w:hAnsiTheme="minorHAnsi" w:cstheme="minorBidi"/>
                <w:color w:val="0E101A"/>
                <w:sz w:val="22"/>
                <w:szCs w:val="22"/>
                <w:lang w:val="en-US"/>
              </w:rPr>
              <w:t xml:space="preserve"> Using GEF funds, the MEx30x30 project will establish a US$12 million endowment to ensure permanent funding for three recently decreed PAs currently, two PAs previously decreed, and a complex of eight ADVCs recently established. </w:t>
            </w:r>
          </w:p>
          <w:p w:rsidRPr="00506A87" w:rsidR="00FA4C5A" w:rsidP="00C46519" w:rsidRDefault="008377FA" w14:paraId="0E9C49B6" w14:textId="030C3D1A">
            <w:pPr>
              <w:pStyle w:val="NormalWeb"/>
              <w:numPr>
                <w:ilvl w:val="0"/>
                <w:numId w:val="29"/>
              </w:numPr>
              <w:spacing w:before="120" w:beforeAutospacing="0" w:after="120" w:afterAutospacing="0" w:line="259" w:lineRule="auto"/>
              <w:ind w:left="709" w:hanging="284"/>
              <w:jc w:val="both"/>
              <w:rPr>
                <w:rFonts w:asciiTheme="minorHAnsi" w:hAnsiTheme="minorHAnsi" w:cstheme="minorBidi"/>
                <w:color w:val="0E101A"/>
                <w:sz w:val="22"/>
                <w:szCs w:val="22"/>
                <w:lang w:val="en-US"/>
              </w:rPr>
            </w:pPr>
            <w:r w:rsidRPr="008377FA">
              <w:rPr>
                <w:rFonts w:asciiTheme="minorHAnsi" w:hAnsiTheme="minorHAnsi" w:cstheme="minorBidi"/>
                <w:b/>
                <w:bCs/>
                <w:color w:val="0E101A"/>
                <w:sz w:val="22"/>
                <w:szCs w:val="22"/>
                <w:lang w:val="en-US"/>
              </w:rPr>
              <w:t xml:space="preserve">Component 4: Knowledge management, </w:t>
            </w:r>
            <w:proofErr w:type="gramStart"/>
            <w:r w:rsidRPr="008377FA">
              <w:rPr>
                <w:rFonts w:asciiTheme="minorHAnsi" w:hAnsiTheme="minorHAnsi" w:cstheme="minorBidi"/>
                <w:b/>
                <w:bCs/>
                <w:color w:val="0E101A"/>
                <w:sz w:val="22"/>
                <w:szCs w:val="22"/>
                <w:lang w:val="en-US"/>
              </w:rPr>
              <w:t>monitoring</w:t>
            </w:r>
            <w:proofErr w:type="gramEnd"/>
            <w:r w:rsidRPr="008377FA">
              <w:rPr>
                <w:rFonts w:asciiTheme="minorHAnsi" w:hAnsiTheme="minorHAnsi" w:cstheme="minorBidi"/>
                <w:b/>
                <w:bCs/>
                <w:color w:val="0E101A"/>
                <w:sz w:val="22"/>
                <w:szCs w:val="22"/>
                <w:lang w:val="en-US"/>
              </w:rPr>
              <w:t xml:space="preserve"> and evaluation for scaling-up impact. </w:t>
            </w:r>
            <w:r w:rsidRPr="00296257">
              <w:rPr>
                <w:rFonts w:asciiTheme="minorHAnsi" w:hAnsiTheme="minorHAnsi" w:cstheme="minorBidi"/>
                <w:color w:val="0E101A"/>
                <w:sz w:val="22"/>
                <w:szCs w:val="22"/>
                <w:lang w:val="en-US"/>
              </w:rPr>
              <w:t xml:space="preserve">Component 4 will entail close coordination between FMCN, CONANP, the donor community and </w:t>
            </w:r>
            <w:r w:rsidR="004921EA">
              <w:rPr>
                <w:rFonts w:asciiTheme="minorHAnsi" w:hAnsiTheme="minorHAnsi" w:cstheme="minorBidi"/>
                <w:color w:val="0E101A"/>
                <w:sz w:val="22"/>
                <w:szCs w:val="22"/>
                <w:lang w:val="en-US"/>
              </w:rPr>
              <w:t>IP&amp;LCs</w:t>
            </w:r>
            <w:r w:rsidRPr="00296257">
              <w:rPr>
                <w:rFonts w:asciiTheme="minorHAnsi" w:hAnsiTheme="minorHAnsi" w:cstheme="minorBidi"/>
                <w:color w:val="0E101A"/>
                <w:sz w:val="22"/>
                <w:szCs w:val="22"/>
                <w:lang w:val="en-US"/>
              </w:rPr>
              <w:t xml:space="preserve"> to ensure that project activities and results are properly monitored and evaluated, and that knowledge management facilitates the efficient sharing of information at every level of the project</w:t>
            </w:r>
            <w:r w:rsidRPr="00506A87" w:rsidR="00FA4C5A">
              <w:rPr>
                <w:rFonts w:asciiTheme="minorHAnsi" w:hAnsiTheme="minorHAnsi" w:cstheme="minorBidi"/>
                <w:color w:val="0E101A"/>
                <w:sz w:val="22"/>
                <w:szCs w:val="22"/>
                <w:lang w:val="en-US"/>
              </w:rPr>
              <w:t>.</w:t>
            </w:r>
          </w:p>
          <w:p w:rsidRPr="001312C5" w:rsidR="00FA4C5A" w:rsidRDefault="00FA4C5A" w14:paraId="1CC48E1B" w14:textId="77777777">
            <w:pPr>
              <w:pStyle w:val="NormalWeb"/>
              <w:spacing w:before="240" w:beforeAutospacing="0" w:after="120" w:afterAutospacing="0"/>
              <w:jc w:val="both"/>
              <w:rPr>
                <w:rFonts w:asciiTheme="minorHAnsi" w:hAnsiTheme="minorHAnsi" w:cstheme="minorHAnsi"/>
                <w:color w:val="0E101A"/>
                <w:sz w:val="22"/>
                <w:szCs w:val="22"/>
                <w:lang w:val="en-US"/>
              </w:rPr>
            </w:pPr>
            <w:r w:rsidRPr="001312C5">
              <w:rPr>
                <w:rFonts w:asciiTheme="minorHAnsi" w:hAnsiTheme="minorHAnsi" w:cstheme="minorHAnsi"/>
                <w:color w:val="0E101A"/>
                <w:sz w:val="22"/>
                <w:szCs w:val="22"/>
                <w:lang w:val="en-US"/>
              </w:rPr>
              <w:t>MEx30x30 is an opportunity to make possible the 30x30 goal, building on the unprecedented commitment of this administration to decree PAs and allowing CONANP to continue decrees and increase public funding until 30% of the territory is effectively managed by 2030. The Project will directly contribute to global environmental benefits, including the conservation of globally significant biodiversity, enhanced biodiversity and ecosystem functions and services, and conservation and enhanced carbon stocks in critical landscapes.</w:t>
            </w:r>
          </w:p>
        </w:tc>
      </w:tr>
      <w:tr w:rsidRPr="00036F00" w:rsidR="00FA4C5A" w14:paraId="0AE74E8C" w14:textId="77777777">
        <w:trPr>
          <w:trHeight w:val="240"/>
        </w:trPr>
        <w:tc>
          <w:tcPr>
            <w:tcW w:w="9590" w:type="dxa"/>
            <w:gridSpan w:val="4"/>
          </w:tcPr>
          <w:p w:rsidRPr="00036F00" w:rsidR="00FA4C5A" w:rsidRDefault="00FA4C5A" w14:paraId="13E9C996" w14:textId="77777777">
            <w:pPr>
              <w:autoSpaceDE w:val="0"/>
              <w:autoSpaceDN w:val="0"/>
              <w:adjustRightInd w:val="0"/>
              <w:ind w:left="0"/>
              <w:rPr>
                <w:rFonts w:cs="Calibri" w:asciiTheme="minorHAnsi" w:hAnsiTheme="minorHAnsi" w:eastAsiaTheme="minorEastAsia"/>
                <w:color w:val="000000"/>
                <w:sz w:val="20"/>
                <w:szCs w:val="20"/>
              </w:rPr>
            </w:pPr>
            <w:r w:rsidRPr="337FC12A">
              <w:rPr>
                <w:rFonts w:cs="Calibri" w:asciiTheme="minorHAnsi" w:hAnsiTheme="minorHAnsi" w:eastAsiaTheme="minorEastAsia"/>
                <w:b/>
                <w:bCs/>
                <w:color w:val="000000" w:themeColor="text1"/>
                <w:sz w:val="20"/>
                <w:szCs w:val="20"/>
              </w:rPr>
              <w:t xml:space="preserve">ESS Screening Form Completed by: </w:t>
            </w:r>
            <w:r w:rsidRPr="337FC12A">
              <w:rPr>
                <w:rFonts w:cs="Calibri" w:asciiTheme="minorHAnsi" w:hAnsiTheme="minorHAnsi" w:eastAsiaTheme="minorEastAsia"/>
                <w:color w:val="000000" w:themeColor="text1"/>
                <w:sz w:val="20"/>
                <w:szCs w:val="20"/>
              </w:rPr>
              <w:t>FMCN - Environmental and Social Coordinator</w:t>
            </w:r>
          </w:p>
        </w:tc>
      </w:tr>
      <w:tr w:rsidRPr="00036F00" w:rsidR="00FA4C5A" w14:paraId="7A3CE15A" w14:textId="77777777">
        <w:trPr>
          <w:trHeight w:val="240"/>
        </w:trPr>
        <w:tc>
          <w:tcPr>
            <w:tcW w:w="9590" w:type="dxa"/>
            <w:gridSpan w:val="4"/>
          </w:tcPr>
          <w:p w:rsidRPr="00036F00" w:rsidR="00FA4C5A" w:rsidRDefault="00FA4C5A" w14:paraId="66BCF62C" w14:textId="77777777">
            <w:pPr>
              <w:autoSpaceDE w:val="0"/>
              <w:autoSpaceDN w:val="0"/>
              <w:adjustRightInd w:val="0"/>
              <w:ind w:left="0"/>
              <w:rPr>
                <w:rFonts w:cs="Calibri" w:asciiTheme="minorHAnsi" w:hAnsiTheme="minorHAnsi" w:eastAsiaTheme="minorHAnsi"/>
                <w:color w:val="000000"/>
                <w:sz w:val="20"/>
                <w:szCs w:val="20"/>
              </w:rPr>
            </w:pPr>
            <w:r w:rsidRPr="00036F00">
              <w:rPr>
                <w:rFonts w:cs="Calibri" w:asciiTheme="minorHAnsi" w:hAnsiTheme="minorHAnsi" w:eastAsiaTheme="minorHAnsi"/>
                <w:b/>
                <w:color w:val="000000"/>
                <w:sz w:val="20"/>
                <w:szCs w:val="20"/>
              </w:rPr>
              <w:t>Date of</w:t>
            </w:r>
            <w:r>
              <w:rPr>
                <w:rFonts w:cs="Calibri" w:asciiTheme="minorHAnsi" w:hAnsiTheme="minorHAnsi" w:eastAsiaTheme="minorHAnsi"/>
                <w:b/>
                <w:color w:val="000000"/>
                <w:sz w:val="20"/>
                <w:szCs w:val="20"/>
              </w:rPr>
              <w:t xml:space="preserve"> Submission/Resubmission of Completed Form to CI-GEF/GCF</w:t>
            </w:r>
            <w:r w:rsidRPr="00036F00">
              <w:rPr>
                <w:rFonts w:cs="Calibri" w:asciiTheme="minorHAnsi" w:hAnsiTheme="minorHAnsi" w:eastAsiaTheme="minorHAnsi"/>
                <w:b/>
                <w:color w:val="000000"/>
                <w:sz w:val="20"/>
                <w:szCs w:val="20"/>
              </w:rPr>
              <w:t xml:space="preserve">: </w:t>
            </w:r>
            <w:r w:rsidRPr="00B954BF">
              <w:rPr>
                <w:rFonts w:cs="Calibri" w:asciiTheme="minorHAnsi" w:hAnsiTheme="minorHAnsi" w:eastAsiaTheme="minorHAnsi"/>
                <w:color w:val="000000"/>
                <w:sz w:val="20"/>
                <w:szCs w:val="20"/>
              </w:rPr>
              <w:t>10/03</w:t>
            </w:r>
            <w:r>
              <w:rPr>
                <w:rFonts w:cs="Calibri" w:asciiTheme="minorHAnsi" w:hAnsiTheme="minorHAnsi" w:eastAsiaTheme="minorHAnsi"/>
                <w:color w:val="000000"/>
                <w:sz w:val="20"/>
                <w:szCs w:val="20"/>
              </w:rPr>
              <w:t>/</w:t>
            </w:r>
            <w:r w:rsidRPr="00B954BF">
              <w:rPr>
                <w:rFonts w:cs="Calibri" w:asciiTheme="minorHAnsi" w:hAnsiTheme="minorHAnsi" w:eastAsiaTheme="minorHAnsi"/>
                <w:color w:val="000000"/>
                <w:sz w:val="20"/>
                <w:szCs w:val="20"/>
              </w:rPr>
              <w:t>2024</w:t>
            </w:r>
          </w:p>
        </w:tc>
      </w:tr>
      <w:tr w:rsidRPr="00036F00" w:rsidR="00FA4C5A" w14:paraId="2ECC4AF5" w14:textId="77777777">
        <w:trPr>
          <w:trHeight w:val="240"/>
        </w:trPr>
        <w:tc>
          <w:tcPr>
            <w:tcW w:w="9590" w:type="dxa"/>
            <w:gridSpan w:val="4"/>
          </w:tcPr>
          <w:p w:rsidRPr="00036F00" w:rsidR="00FA4C5A" w:rsidRDefault="00FA4C5A" w14:paraId="0C9E4511" w14:textId="77777777">
            <w:pPr>
              <w:autoSpaceDE w:val="0"/>
              <w:autoSpaceDN w:val="0"/>
              <w:adjustRightInd w:val="0"/>
              <w:ind w:left="0"/>
              <w:rPr>
                <w:rFonts w:cs="Calibri" w:asciiTheme="minorHAnsi" w:hAnsiTheme="minorHAnsi" w:eastAsiaTheme="minorHAnsi"/>
                <w:b/>
                <w:color w:val="000000"/>
                <w:sz w:val="20"/>
                <w:szCs w:val="20"/>
              </w:rPr>
            </w:pPr>
            <w:r>
              <w:rPr>
                <w:rFonts w:cs="Calibri" w:asciiTheme="minorHAnsi" w:hAnsiTheme="minorHAnsi" w:eastAsiaTheme="minorHAnsi"/>
                <w:b/>
                <w:color w:val="000000"/>
                <w:sz w:val="20"/>
                <w:szCs w:val="20"/>
              </w:rPr>
              <w:t xml:space="preserve">CI-GEF/GCF </w:t>
            </w:r>
            <w:r w:rsidRPr="00036F00">
              <w:rPr>
                <w:rFonts w:cs="Calibri" w:asciiTheme="minorHAnsi" w:hAnsiTheme="minorHAnsi" w:eastAsiaTheme="minorHAnsi"/>
                <w:b/>
                <w:color w:val="000000"/>
                <w:sz w:val="20"/>
                <w:szCs w:val="20"/>
              </w:rPr>
              <w:t>Comments</w:t>
            </w:r>
            <w:r w:rsidRPr="00036F00">
              <w:rPr>
                <w:rFonts w:cs="Calibri" w:asciiTheme="minorHAnsi" w:hAnsiTheme="minorHAnsi" w:eastAsiaTheme="minorHAnsi"/>
                <w:color w:val="000000"/>
                <w:sz w:val="20"/>
                <w:szCs w:val="20"/>
              </w:rPr>
              <w:t xml:space="preserve">: </w:t>
            </w:r>
          </w:p>
        </w:tc>
      </w:tr>
    </w:tbl>
    <w:p w:rsidR="00FA4C5A" w:rsidP="00FA4C5A" w:rsidRDefault="00FA4C5A" w14:paraId="6E64722B" w14:textId="77777777">
      <w:pPr>
        <w:ind w:left="0"/>
      </w:pPr>
      <w:r>
        <w:br w:type="page"/>
      </w:r>
    </w:p>
    <w:tbl>
      <w:tblPr>
        <w:tblpPr w:leftFromText="180" w:rightFromText="180" w:vertAnchor="text" w:horzAnchor="margin" w:tblpY="341"/>
        <w:tblW w:w="5000" w:type="pct"/>
        <w:tbl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insideH w:val="single" w:color="3B3838" w:themeColor="background2" w:themeShade="40" w:sz="4" w:space="0"/>
          <w:insideV w:val="single" w:color="3B3838" w:themeColor="background2" w:themeShade="40" w:sz="4" w:space="0"/>
        </w:tblBorders>
        <w:tblLayout w:type="fixed"/>
        <w:tblCellMar>
          <w:top w:w="43" w:type="dxa"/>
          <w:left w:w="115" w:type="dxa"/>
          <w:bottom w:w="43" w:type="dxa"/>
          <w:right w:w="115" w:type="dxa"/>
        </w:tblCellMar>
        <w:tblLook w:val="00A0" w:firstRow="1" w:lastRow="0" w:firstColumn="1" w:lastColumn="0" w:noHBand="0" w:noVBand="0"/>
      </w:tblPr>
      <w:tblGrid>
        <w:gridCol w:w="9350"/>
      </w:tblGrid>
      <w:tr w:rsidRPr="00036F00" w:rsidR="00FA4C5A" w:rsidTr="00296257" w14:paraId="322A7787" w14:textId="77777777">
        <w:trPr>
          <w:trHeight w:val="199"/>
        </w:trPr>
        <w:tc>
          <w:tcPr>
            <w:tcW w:w="5000" w:type="pct"/>
            <w:shd w:val="clear" w:color="auto" w:fill="767171" w:themeFill="background2" w:themeFillShade="80"/>
          </w:tcPr>
          <w:p w:rsidRPr="00036F00" w:rsidR="00FA4C5A" w:rsidRDefault="00FA4C5A" w14:paraId="1E7CBB4F" w14:textId="77777777">
            <w:pPr>
              <w:autoSpaceDE w:val="0"/>
              <w:autoSpaceDN w:val="0"/>
              <w:adjustRightInd w:val="0"/>
              <w:ind w:left="90"/>
              <w:jc w:val="center"/>
              <w:rPr>
                <w:rFonts w:cs="Calibri" w:asciiTheme="minorHAnsi" w:hAnsiTheme="minorHAnsi" w:eastAsiaTheme="minorHAnsi"/>
                <w:color w:val="FFFFFF" w:themeColor="background1"/>
                <w:sz w:val="24"/>
                <w:szCs w:val="20"/>
              </w:rPr>
            </w:pPr>
            <w:r>
              <w:rPr>
                <w:rFonts w:cs="Calibri" w:asciiTheme="minorHAnsi" w:hAnsiTheme="minorHAnsi" w:eastAsiaTheme="minorHAnsi"/>
                <w:b/>
                <w:bCs/>
                <w:color w:val="FFFFFF" w:themeColor="background1"/>
                <w:sz w:val="24"/>
                <w:szCs w:val="20"/>
              </w:rPr>
              <w:t>I</w:t>
            </w:r>
            <w:r w:rsidRPr="00036F00">
              <w:rPr>
                <w:rFonts w:cs="Calibri" w:asciiTheme="minorHAnsi" w:hAnsiTheme="minorHAnsi" w:eastAsiaTheme="minorHAnsi"/>
                <w:b/>
                <w:bCs/>
                <w:color w:val="FFFFFF" w:themeColor="background1"/>
                <w:sz w:val="24"/>
                <w:szCs w:val="20"/>
              </w:rPr>
              <w:t xml:space="preserve">I. PROJECT </w:t>
            </w:r>
            <w:r>
              <w:rPr>
                <w:rFonts w:cs="Calibri" w:asciiTheme="minorHAnsi" w:hAnsiTheme="minorHAnsi" w:eastAsiaTheme="minorHAnsi"/>
                <w:b/>
                <w:bCs/>
                <w:color w:val="FFFFFF" w:themeColor="background1"/>
                <w:sz w:val="24"/>
                <w:szCs w:val="20"/>
              </w:rPr>
              <w:t>CONTEXT</w:t>
            </w:r>
          </w:p>
        </w:tc>
      </w:tr>
      <w:tr w:rsidRPr="00036F00" w:rsidR="00FA4C5A" w:rsidTr="00296257" w14:paraId="6FC7CFE6" w14:textId="77777777">
        <w:trPr>
          <w:trHeight w:val="20"/>
        </w:trPr>
        <w:tc>
          <w:tcPr>
            <w:tcW w:w="5000" w:type="pct"/>
          </w:tcPr>
          <w:p w:rsidRPr="00F62330" w:rsidR="00FA4C5A" w:rsidRDefault="00FA4C5A" w14:paraId="223847DE" w14:textId="77777777">
            <w:pPr>
              <w:autoSpaceDE w:val="0"/>
              <w:autoSpaceDN w:val="0"/>
              <w:adjustRightInd w:val="0"/>
              <w:ind w:left="90"/>
              <w:rPr>
                <w:rFonts w:cs="Calibri" w:asciiTheme="minorHAnsi" w:hAnsiTheme="minorHAnsi" w:eastAsiaTheme="minorHAnsi"/>
                <w:b/>
                <w:color w:val="000000"/>
              </w:rPr>
            </w:pPr>
            <w:r w:rsidRPr="00F62330">
              <w:rPr>
                <w:rFonts w:cs="Calibri" w:asciiTheme="minorHAnsi" w:hAnsiTheme="minorHAnsi" w:eastAsiaTheme="minorHAnsi"/>
                <w:b/>
                <w:color w:val="000000"/>
              </w:rPr>
              <w:t xml:space="preserve">Project Location </w:t>
            </w:r>
          </w:p>
          <w:p w:rsidRPr="00F62330" w:rsidR="00FA4C5A" w:rsidP="00FA4C5A" w:rsidRDefault="00FA4C5A" w14:paraId="6429D09C" w14:textId="77777777">
            <w:pPr>
              <w:pStyle w:val="ListParagraph"/>
              <w:numPr>
                <w:ilvl w:val="0"/>
                <w:numId w:val="49"/>
              </w:numPr>
              <w:autoSpaceDE w:val="0"/>
              <w:autoSpaceDN w:val="0"/>
              <w:adjustRightInd w:val="0"/>
              <w:ind w:left="450"/>
              <w:contextualSpacing/>
              <w:rPr>
                <w:rFonts w:cs="Calibri" w:asciiTheme="minorHAnsi" w:hAnsiTheme="minorHAnsi" w:eastAsiaTheme="minorHAnsi"/>
                <w:color w:val="000000"/>
              </w:rPr>
            </w:pPr>
            <w:r w:rsidRPr="00F62330">
              <w:rPr>
                <w:rFonts w:cs="Calibri" w:asciiTheme="minorHAnsi" w:hAnsiTheme="minorHAnsi" w:eastAsiaTheme="minorHAnsi"/>
                <w:color w:val="000000"/>
              </w:rPr>
              <w:t xml:space="preserve">Indicate where the project will take place AND provide a legible map highlighting the project intervention areas, towns/communities/indigenous territories, protected areas, and main rivers/watersheds): </w:t>
            </w:r>
          </w:p>
          <w:p w:rsidRPr="00F62330" w:rsidR="00FA4C5A" w:rsidRDefault="00FA4C5A" w14:paraId="3334DD05" w14:textId="77777777">
            <w:pPr>
              <w:autoSpaceDE w:val="0"/>
              <w:autoSpaceDN w:val="0"/>
              <w:adjustRightInd w:val="0"/>
              <w:spacing w:before="120"/>
              <w:ind w:left="22"/>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Mexico’s protected areas are vital to </w:t>
            </w:r>
            <w:proofErr w:type="gramStart"/>
            <w:r w:rsidRPr="00F62330">
              <w:rPr>
                <w:rFonts w:cs="Calibri" w:asciiTheme="minorHAnsi" w:hAnsiTheme="minorHAnsi" w:eastAsiaTheme="minorHAnsi"/>
                <w:color w:val="000000"/>
              </w:rPr>
              <w:t>address directly</w:t>
            </w:r>
            <w:proofErr w:type="gramEnd"/>
            <w:r w:rsidRPr="00F62330">
              <w:rPr>
                <w:rFonts w:cs="Calibri" w:asciiTheme="minorHAnsi" w:hAnsiTheme="minorHAnsi" w:eastAsiaTheme="minorHAnsi"/>
                <w:color w:val="000000"/>
              </w:rPr>
              <w:t xml:space="preserve"> the primary drivers of extinction and habitat loss, becoming sanctuaries for preserving significant biodiversity of national and global importance, from iconic species to unique ecosystems. PAs have been effective at slowing the rate of biodiversity loss. Analyses show that PAs supported by the Global Environmental </w:t>
            </w:r>
            <w:proofErr w:type="spellStart"/>
            <w:r w:rsidRPr="00F62330">
              <w:rPr>
                <w:rFonts w:cs="Calibri" w:asciiTheme="minorHAnsi" w:hAnsiTheme="minorHAnsi" w:eastAsiaTheme="minorHAnsi"/>
                <w:color w:val="000000"/>
              </w:rPr>
              <w:t>FacilityFund</w:t>
            </w:r>
            <w:proofErr w:type="spellEnd"/>
            <w:r w:rsidRPr="00F62330">
              <w:rPr>
                <w:rFonts w:cs="Calibri" w:asciiTheme="minorHAnsi" w:hAnsiTheme="minorHAnsi" w:eastAsiaTheme="minorHAnsi"/>
                <w:color w:val="000000"/>
              </w:rPr>
              <w:t xml:space="preserve"> (GEF) in Mexico avoided up to 23% forest loss from 2001 to 2012 compared to PAs that did not directly receive GEF support during the same period. Safeguarding protected areas ensures the survival of threatened and endangered species and the provision of vital ecosystem services, such as clean water, air purification, pollination, and climate resilience against natural disasters and extreme weather events. </w:t>
            </w:r>
          </w:p>
          <w:p w:rsidRPr="00F62330" w:rsidR="00FA4C5A" w:rsidRDefault="00FA4C5A" w14:paraId="0E0FD552" w14:textId="77777777">
            <w:pPr>
              <w:autoSpaceDE w:val="0"/>
              <w:autoSpaceDN w:val="0"/>
              <w:adjustRightInd w:val="0"/>
              <w:spacing w:before="120"/>
              <w:ind w:left="22"/>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PAs also offer recreational opportunities and support physical and mental health, fostering an appreciation for nature. They also serve as living classrooms for environmental education and invaluable sites for scientific research, which can yield critical insights into climate change, ecological dynamics, and more. They, too, preserve cultural heritage and traditions, providing educational and cultural value. Moreover, they can boost long-term economic benefits for local economies through tourism, creating jobs, and stimulating sustainable local businesses. </w:t>
            </w:r>
          </w:p>
          <w:p w:rsidRPr="00F62330" w:rsidR="00FA4C5A" w:rsidRDefault="00FA4C5A" w14:paraId="10776FBA" w14:textId="77777777">
            <w:pPr>
              <w:autoSpaceDE w:val="0"/>
              <w:autoSpaceDN w:val="0"/>
              <w:adjustRightInd w:val="0"/>
              <w:spacing w:before="120"/>
              <w:ind w:left="22"/>
              <w:jc w:val="both"/>
              <w:rPr>
                <w:rFonts w:cs="Calibri" w:asciiTheme="minorHAnsi" w:hAnsiTheme="minorHAnsi" w:eastAsiaTheme="minorHAnsi"/>
                <w:color w:val="000000"/>
              </w:rPr>
            </w:pPr>
            <w:r w:rsidRPr="00F62330">
              <w:rPr>
                <w:rFonts w:cs="Calibri" w:asciiTheme="minorHAnsi" w:hAnsiTheme="minorHAnsi" w:eastAsiaTheme="minorHAnsi"/>
                <w:color w:val="000000"/>
              </w:rPr>
              <w:t>Providing these crucial benefits is not free; costs are associated with PA management in terms of direct expenditures and opportunity costs (alternative uses). These costs require the Government of Mexico to set aside funding for PAs every year and, in effect, to “give up” potential revenues from allowing the land to be developed for other uses.</w:t>
            </w:r>
          </w:p>
          <w:p w:rsidRPr="00F62330" w:rsidR="00FA4C5A" w:rsidRDefault="00FA4C5A" w14:paraId="5105EA3E" w14:textId="77777777">
            <w:pPr>
              <w:autoSpaceDE w:val="0"/>
              <w:autoSpaceDN w:val="0"/>
              <w:adjustRightInd w:val="0"/>
              <w:spacing w:before="120"/>
              <w:ind w:left="22"/>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CONANP is the governmental institution responsible for administrating and managing protected areas in Mexico under two federal conservation strategies: top-down, represented by PAs by decree, and bottom-up, represented by certified ADVCs. Mexico has 226 terrestrial and marine PAs protecting 93,807,804 hectares of high socioecological value (Figure 1 and 2). It also supports 557 ADVCs in 28 states, totaling 1,248,438.1719 hectares. ADVC certification is a mechanism to promote voluntary social participation in conservation under an integrated landscape management approach. An ADVC certifies any person, legal entity, social organization, indigenous people, and community willingness to manage their land sustainably. </w:t>
            </w:r>
          </w:p>
          <w:p w:rsidRPr="00F62330" w:rsidR="00FA4C5A" w:rsidRDefault="00FA4C5A" w14:paraId="6AF824C9" w14:textId="77777777">
            <w:pPr>
              <w:tabs>
                <w:tab w:val="left" w:pos="6960"/>
              </w:tabs>
              <w:autoSpaceDE w:val="0"/>
              <w:autoSpaceDN w:val="0"/>
              <w:adjustRightInd w:val="0"/>
              <w:ind w:left="22"/>
              <w:jc w:val="center"/>
              <w:rPr>
                <w:rFonts w:cs="Calibri" w:asciiTheme="minorHAnsi" w:hAnsiTheme="minorHAnsi" w:eastAsiaTheme="minorHAnsi"/>
                <w:color w:val="000000"/>
              </w:rPr>
            </w:pPr>
            <w:r w:rsidRPr="00F62330">
              <w:rPr>
                <w:noProof/>
                <w:lang w:val="es-MX" w:eastAsia="es-MX"/>
              </w:rPr>
              <w:drawing>
                <wp:inline distT="0" distB="0" distL="0" distR="0" wp14:anchorId="39EC0C12" wp14:editId="2F97E349">
                  <wp:extent cx="5547360" cy="2994660"/>
                  <wp:effectExtent l="0" t="0" r="0" b="0"/>
                  <wp:docPr id="944834018" name="Imagen 944834018"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944834018" name="Imagen 944834018" descr="Mapa&#10;&#10;Descripción generada automáticamente"/>
                          <pic:cNvPicPr/>
                        </pic:nvPicPr>
                        <pic:blipFill>
                          <a:blip r:embed="rId24"/>
                          <a:stretch>
                            <a:fillRect/>
                          </a:stretch>
                        </pic:blipFill>
                        <pic:spPr>
                          <a:xfrm>
                            <a:off x="0" y="0"/>
                            <a:ext cx="5547360" cy="2994660"/>
                          </a:xfrm>
                          <a:prstGeom prst="rect">
                            <a:avLst/>
                          </a:prstGeom>
                        </pic:spPr>
                      </pic:pic>
                    </a:graphicData>
                  </a:graphic>
                </wp:inline>
              </w:drawing>
            </w:r>
          </w:p>
          <w:p w:rsidRPr="00F62330" w:rsidR="00FA4C5A" w:rsidRDefault="00FA4C5A" w14:paraId="4CA8322C" w14:textId="77777777">
            <w:pPr>
              <w:autoSpaceDE w:val="0"/>
              <w:autoSpaceDN w:val="0"/>
              <w:adjustRightInd w:val="0"/>
              <w:spacing w:before="120"/>
              <w:ind w:left="23" w:hanging="23"/>
              <w:jc w:val="center"/>
              <w:rPr>
                <w:rFonts w:cs="Calibri" w:asciiTheme="minorHAnsi" w:hAnsiTheme="minorHAnsi" w:eastAsiaTheme="minorHAnsi"/>
                <w:color w:val="000000"/>
              </w:rPr>
            </w:pPr>
            <w:r w:rsidRPr="00F62330">
              <w:rPr>
                <w:rFonts w:cs="Calibri" w:asciiTheme="minorHAnsi" w:hAnsiTheme="minorHAnsi" w:eastAsiaTheme="minorHAnsi"/>
                <w:b/>
                <w:color w:val="000000"/>
              </w:rPr>
              <w:t>Figure 1.</w:t>
            </w:r>
            <w:r w:rsidRPr="00F62330">
              <w:rPr>
                <w:rFonts w:cs="Calibri" w:asciiTheme="minorHAnsi" w:hAnsiTheme="minorHAnsi" w:eastAsiaTheme="minorHAnsi"/>
                <w:color w:val="000000"/>
              </w:rPr>
              <w:t xml:space="preserve"> Protected areas in Mexico.</w:t>
            </w:r>
          </w:p>
          <w:p w:rsidRPr="00F62330" w:rsidR="00FA4C5A" w:rsidRDefault="00FA4C5A" w14:paraId="6B99A543" w14:textId="77777777">
            <w:pPr>
              <w:autoSpaceDE w:val="0"/>
              <w:autoSpaceDN w:val="0"/>
              <w:adjustRightInd w:val="0"/>
              <w:spacing w:before="120"/>
              <w:ind w:left="23" w:hanging="23"/>
              <w:jc w:val="center"/>
              <w:rPr>
                <w:rFonts w:cs="Calibri" w:asciiTheme="minorHAnsi" w:hAnsiTheme="minorHAnsi" w:eastAsiaTheme="minorHAnsi"/>
                <w:color w:val="000000"/>
              </w:rPr>
            </w:pPr>
            <w:r w:rsidRPr="00F62330">
              <w:rPr>
                <w:noProof/>
                <w:lang w:val="es-MX" w:eastAsia="es-MX"/>
              </w:rPr>
              <w:drawing>
                <wp:inline distT="0" distB="0" distL="0" distR="0" wp14:anchorId="70F72BB4" wp14:editId="55547D78">
                  <wp:extent cx="5486400" cy="1744980"/>
                  <wp:effectExtent l="0" t="0" r="0" b="7620"/>
                  <wp:docPr id="4" name="Imagen 4" descr="Gráfico, Gráfico circular&#10;&#10;Descripción generada automáticamente"/>
                  <wp:cNvGraphicFramePr/>
                  <a:graphic xmlns:a="http://schemas.openxmlformats.org/drawingml/2006/main">
                    <a:graphicData uri="http://schemas.openxmlformats.org/drawingml/2006/picture">
                      <pic:pic xmlns:pic="http://schemas.openxmlformats.org/drawingml/2006/picture">
                        <pic:nvPicPr>
                          <pic:cNvPr id="4" name="Imagen 4" descr="Gráfico, Gráfico circular&#10;&#10;Descripción generada automáticamente"/>
                          <pic:cNvPicPr/>
                        </pic:nvPicPr>
                        <pic:blipFill>
                          <a:blip r:embed="rId25"/>
                          <a:stretch>
                            <a:fillRect/>
                          </a:stretch>
                        </pic:blipFill>
                        <pic:spPr>
                          <a:xfrm>
                            <a:off x="0" y="0"/>
                            <a:ext cx="5486400" cy="1744980"/>
                          </a:xfrm>
                          <a:prstGeom prst="rect">
                            <a:avLst/>
                          </a:prstGeom>
                        </pic:spPr>
                      </pic:pic>
                    </a:graphicData>
                  </a:graphic>
                </wp:inline>
              </w:drawing>
            </w:r>
          </w:p>
          <w:p w:rsidRPr="00F62330" w:rsidR="00FA4C5A" w:rsidRDefault="00FA4C5A" w14:paraId="0065EF09" w14:textId="77777777">
            <w:pPr>
              <w:autoSpaceDE w:val="0"/>
              <w:autoSpaceDN w:val="0"/>
              <w:adjustRightInd w:val="0"/>
              <w:spacing w:before="120"/>
              <w:ind w:left="23" w:hanging="23"/>
              <w:jc w:val="center"/>
              <w:rPr>
                <w:rFonts w:cs="Calibri" w:asciiTheme="minorHAnsi" w:hAnsiTheme="minorHAnsi" w:eastAsiaTheme="minorHAnsi"/>
                <w:color w:val="000000"/>
              </w:rPr>
            </w:pPr>
            <w:r w:rsidRPr="00F62330">
              <w:rPr>
                <w:rFonts w:cs="Calibri" w:asciiTheme="minorHAnsi" w:hAnsiTheme="minorHAnsi" w:eastAsiaTheme="minorHAnsi"/>
                <w:b/>
                <w:color w:val="000000"/>
              </w:rPr>
              <w:t>Figure 2.</w:t>
            </w:r>
            <w:r w:rsidRPr="00F62330">
              <w:rPr>
                <w:rFonts w:cs="Calibri" w:asciiTheme="minorHAnsi" w:hAnsiTheme="minorHAnsi" w:eastAsiaTheme="minorHAnsi"/>
                <w:color w:val="000000"/>
              </w:rPr>
              <w:t xml:space="preserve"> Protected areas in Mexico according to their category, </w:t>
            </w:r>
            <w:proofErr w:type="gramStart"/>
            <w:r w:rsidRPr="00F62330">
              <w:rPr>
                <w:rFonts w:cs="Calibri" w:asciiTheme="minorHAnsi" w:hAnsiTheme="minorHAnsi" w:eastAsiaTheme="minorHAnsi"/>
                <w:color w:val="000000"/>
              </w:rPr>
              <w:t>number</w:t>
            </w:r>
            <w:proofErr w:type="gramEnd"/>
            <w:r w:rsidRPr="00F62330">
              <w:rPr>
                <w:rFonts w:cs="Calibri" w:asciiTheme="minorHAnsi" w:hAnsiTheme="minorHAnsi" w:eastAsiaTheme="minorHAnsi"/>
                <w:color w:val="000000"/>
              </w:rPr>
              <w:t xml:space="preserve"> and extent (hectares).</w:t>
            </w:r>
          </w:p>
          <w:p w:rsidRPr="00F62330" w:rsidR="00FA4C5A" w:rsidRDefault="00FA4C5A" w14:paraId="618FCAC3"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Mexico has a social vision of conservation, recognizing that it is impossible to maintain biodiversity without the active participation of society. Approximately 3.9% (4,689,557 people) of the Mexican population lives in PAs, of which 5.7% are indigenous (270,476 people). Therefore, about 46% of PAs are home to indigenous people (Figure 3). Of the total land surface that makes up the country's PAs, more than 60% is social property, including more than 30% of indigenous territory. </w:t>
            </w:r>
          </w:p>
          <w:p w:rsidRPr="00F62330" w:rsidR="00FA4C5A" w:rsidRDefault="00FA4C5A" w14:paraId="64629845" w14:textId="77777777">
            <w:pPr>
              <w:autoSpaceDE w:val="0"/>
              <w:autoSpaceDN w:val="0"/>
              <w:adjustRightInd w:val="0"/>
              <w:spacing w:before="120"/>
              <w:ind w:left="23" w:hanging="23"/>
              <w:jc w:val="center"/>
              <w:rPr>
                <w:rFonts w:cs="Calibri" w:asciiTheme="minorHAnsi" w:hAnsiTheme="minorHAnsi" w:eastAsiaTheme="minorHAnsi"/>
                <w:color w:val="000000"/>
              </w:rPr>
            </w:pPr>
            <w:r w:rsidRPr="00F62330">
              <w:rPr>
                <w:noProof/>
                <w:lang w:val="es-MX" w:eastAsia="es-MX"/>
              </w:rPr>
              <w:drawing>
                <wp:inline distT="0" distB="0" distL="0" distR="0" wp14:anchorId="255E3FC9" wp14:editId="2BC1B7AB">
                  <wp:extent cx="5984875" cy="2453640"/>
                  <wp:effectExtent l="0" t="0" r="0" b="3810"/>
                  <wp:docPr id="2" name="Imagen 2" descr="C:\Users\FMCNadmin\AppData\Local\Packages\Microsoft.Windows.Photos_8wekyb3d8bbwe\TempState\ShareServiceTempFolder\Grupos Indígenas_AGEB.jpeg"/>
                  <wp:cNvGraphicFramePr/>
                  <a:graphic xmlns:a="http://schemas.openxmlformats.org/drawingml/2006/main">
                    <a:graphicData uri="http://schemas.openxmlformats.org/drawingml/2006/picture">
                      <pic:pic xmlns:pic="http://schemas.openxmlformats.org/drawingml/2006/picture">
                        <pic:nvPicPr>
                          <pic:cNvPr id="2" name="Imagen 2" descr="C:\Users\FMCNadmin\AppData\Local\Packages\Microsoft.Windows.Photos_8wekyb3d8bbwe\TempState\ShareServiceTempFolder\Grupos Indígenas_AGEB.jpe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84875" cy="2453640"/>
                          </a:xfrm>
                          <a:prstGeom prst="rect">
                            <a:avLst/>
                          </a:prstGeom>
                          <a:noFill/>
                          <a:ln>
                            <a:noFill/>
                          </a:ln>
                        </pic:spPr>
                      </pic:pic>
                    </a:graphicData>
                  </a:graphic>
                </wp:inline>
              </w:drawing>
            </w:r>
          </w:p>
          <w:p w:rsidRPr="00F62330" w:rsidR="00FA4C5A" w:rsidRDefault="00FA4C5A" w14:paraId="357879D7" w14:textId="77777777">
            <w:pPr>
              <w:autoSpaceDE w:val="0"/>
              <w:autoSpaceDN w:val="0"/>
              <w:adjustRightInd w:val="0"/>
              <w:spacing w:before="120"/>
              <w:ind w:left="23" w:hanging="23"/>
              <w:jc w:val="center"/>
              <w:rPr>
                <w:rFonts w:cs="Calibri" w:asciiTheme="minorHAnsi" w:hAnsiTheme="minorHAnsi" w:eastAsiaTheme="minorHAnsi"/>
                <w:color w:val="000000"/>
              </w:rPr>
            </w:pPr>
            <w:r w:rsidRPr="00F62330">
              <w:rPr>
                <w:rFonts w:cs="Calibri" w:asciiTheme="minorHAnsi" w:hAnsiTheme="minorHAnsi" w:eastAsiaTheme="minorHAnsi"/>
                <w:b/>
                <w:color w:val="000000"/>
              </w:rPr>
              <w:t>Figure 3.</w:t>
            </w:r>
            <w:r w:rsidRPr="00F62330">
              <w:rPr>
                <w:rFonts w:cs="Calibri" w:asciiTheme="minorHAnsi" w:hAnsiTheme="minorHAnsi" w:eastAsiaTheme="minorHAnsi"/>
                <w:color w:val="000000"/>
              </w:rPr>
              <w:t xml:space="preserve"> Protected areas and indigenous groups in Mexico.</w:t>
            </w:r>
          </w:p>
          <w:p w:rsidRPr="00F62330" w:rsidR="00FA4C5A" w:rsidRDefault="00FA4C5A" w14:paraId="69E700B9"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In ADVCs territories live around 92,756 persons, including sixteen indigenous groups: </w:t>
            </w:r>
            <w:proofErr w:type="spellStart"/>
            <w:r w:rsidRPr="00F62330">
              <w:rPr>
                <w:rFonts w:cs="Calibri" w:asciiTheme="minorHAnsi" w:hAnsiTheme="minorHAnsi" w:eastAsiaTheme="minorHAnsi"/>
                <w:color w:val="000000"/>
              </w:rPr>
              <w:t>Amuzgo</w:t>
            </w:r>
            <w:proofErr w:type="spellEnd"/>
            <w:r w:rsidRPr="00F62330">
              <w:rPr>
                <w:rFonts w:cs="Calibri" w:asciiTheme="minorHAnsi" w:hAnsiTheme="minorHAnsi" w:eastAsiaTheme="minorHAnsi"/>
                <w:color w:val="000000"/>
              </w:rPr>
              <w:t xml:space="preserve">, </w:t>
            </w:r>
            <w:proofErr w:type="spellStart"/>
            <w:r w:rsidRPr="00F62330">
              <w:rPr>
                <w:rFonts w:cs="Calibri" w:asciiTheme="minorHAnsi" w:hAnsiTheme="minorHAnsi" w:eastAsiaTheme="minorHAnsi"/>
                <w:color w:val="000000"/>
              </w:rPr>
              <w:t>Chinanteco</w:t>
            </w:r>
            <w:proofErr w:type="spellEnd"/>
            <w:r w:rsidRPr="00F62330">
              <w:rPr>
                <w:rFonts w:cs="Calibri" w:asciiTheme="minorHAnsi" w:hAnsiTheme="minorHAnsi" w:eastAsiaTheme="minorHAnsi"/>
                <w:color w:val="000000"/>
              </w:rPr>
              <w:t xml:space="preserve">, Chol, Chontal, Maya, </w:t>
            </w:r>
            <w:proofErr w:type="spellStart"/>
            <w:r w:rsidRPr="00F62330">
              <w:rPr>
                <w:rFonts w:cs="Calibri" w:asciiTheme="minorHAnsi" w:hAnsiTheme="minorHAnsi" w:eastAsiaTheme="minorHAnsi"/>
                <w:color w:val="000000"/>
              </w:rPr>
              <w:t>Mazateco</w:t>
            </w:r>
            <w:proofErr w:type="spellEnd"/>
            <w:r w:rsidRPr="00F62330">
              <w:rPr>
                <w:rFonts w:cs="Calibri" w:asciiTheme="minorHAnsi" w:hAnsiTheme="minorHAnsi" w:eastAsiaTheme="minorHAnsi"/>
                <w:color w:val="000000"/>
              </w:rPr>
              <w:t xml:space="preserve">, </w:t>
            </w:r>
            <w:proofErr w:type="spellStart"/>
            <w:r w:rsidRPr="00F62330">
              <w:rPr>
                <w:rFonts w:cs="Calibri" w:asciiTheme="minorHAnsi" w:hAnsiTheme="minorHAnsi" w:eastAsiaTheme="minorHAnsi"/>
                <w:color w:val="000000"/>
              </w:rPr>
              <w:t>Mixe</w:t>
            </w:r>
            <w:proofErr w:type="spellEnd"/>
            <w:r w:rsidRPr="00F62330">
              <w:rPr>
                <w:rFonts w:cs="Calibri" w:asciiTheme="minorHAnsi" w:hAnsiTheme="minorHAnsi" w:eastAsiaTheme="minorHAnsi"/>
                <w:color w:val="000000"/>
              </w:rPr>
              <w:t xml:space="preserve">, Mixteco, Nahuatl, </w:t>
            </w:r>
            <w:proofErr w:type="spellStart"/>
            <w:r w:rsidRPr="00F62330">
              <w:rPr>
                <w:rFonts w:cs="Calibri" w:asciiTheme="minorHAnsi" w:hAnsiTheme="minorHAnsi" w:eastAsiaTheme="minorHAnsi"/>
                <w:color w:val="000000"/>
              </w:rPr>
              <w:t>Tlapaneco</w:t>
            </w:r>
            <w:proofErr w:type="spellEnd"/>
            <w:r w:rsidRPr="00F62330">
              <w:rPr>
                <w:rFonts w:cs="Calibri" w:asciiTheme="minorHAnsi" w:hAnsiTheme="minorHAnsi" w:eastAsiaTheme="minorHAnsi"/>
                <w:color w:val="000000"/>
              </w:rPr>
              <w:t xml:space="preserve">, </w:t>
            </w:r>
            <w:proofErr w:type="spellStart"/>
            <w:r w:rsidRPr="00F62330">
              <w:rPr>
                <w:rFonts w:cs="Calibri" w:asciiTheme="minorHAnsi" w:hAnsiTheme="minorHAnsi" w:eastAsiaTheme="minorHAnsi"/>
                <w:color w:val="000000"/>
              </w:rPr>
              <w:t>Tojolabal</w:t>
            </w:r>
            <w:proofErr w:type="spellEnd"/>
            <w:r w:rsidRPr="00F62330">
              <w:rPr>
                <w:rFonts w:cs="Calibri" w:asciiTheme="minorHAnsi" w:hAnsiTheme="minorHAnsi" w:eastAsiaTheme="minorHAnsi"/>
                <w:color w:val="000000"/>
              </w:rPr>
              <w:t xml:space="preserve">, </w:t>
            </w:r>
            <w:proofErr w:type="spellStart"/>
            <w:r w:rsidRPr="00F62330">
              <w:rPr>
                <w:rFonts w:cs="Calibri" w:asciiTheme="minorHAnsi" w:hAnsiTheme="minorHAnsi" w:eastAsiaTheme="minorHAnsi"/>
                <w:color w:val="000000"/>
              </w:rPr>
              <w:t>Totonaca</w:t>
            </w:r>
            <w:proofErr w:type="spellEnd"/>
            <w:r w:rsidRPr="00F62330">
              <w:rPr>
                <w:rFonts w:cs="Calibri" w:asciiTheme="minorHAnsi" w:hAnsiTheme="minorHAnsi" w:eastAsiaTheme="minorHAnsi"/>
                <w:color w:val="000000"/>
              </w:rPr>
              <w:t xml:space="preserve">, Tzeltal, Tzotzil, </w:t>
            </w:r>
            <w:proofErr w:type="spellStart"/>
            <w:r w:rsidRPr="00F62330">
              <w:rPr>
                <w:rFonts w:cs="Calibri" w:asciiTheme="minorHAnsi" w:hAnsiTheme="minorHAnsi" w:eastAsiaTheme="minorHAnsi"/>
                <w:color w:val="000000"/>
              </w:rPr>
              <w:t>Zapoteco</w:t>
            </w:r>
            <w:proofErr w:type="spellEnd"/>
            <w:r w:rsidRPr="00F62330">
              <w:rPr>
                <w:rFonts w:cs="Calibri" w:asciiTheme="minorHAnsi" w:hAnsiTheme="minorHAnsi" w:eastAsiaTheme="minorHAnsi"/>
                <w:color w:val="000000"/>
              </w:rPr>
              <w:t xml:space="preserve"> and </w:t>
            </w:r>
            <w:proofErr w:type="spellStart"/>
            <w:r w:rsidRPr="00F62330">
              <w:rPr>
                <w:rFonts w:cs="Calibri" w:asciiTheme="minorHAnsi" w:hAnsiTheme="minorHAnsi" w:eastAsiaTheme="minorHAnsi"/>
                <w:color w:val="000000"/>
              </w:rPr>
              <w:t>Zoque</w:t>
            </w:r>
            <w:proofErr w:type="spellEnd"/>
            <w:r w:rsidRPr="00F62330">
              <w:rPr>
                <w:rFonts w:cs="Calibri" w:asciiTheme="minorHAnsi" w:hAnsiTheme="minorHAnsi" w:eastAsiaTheme="minorHAnsi"/>
                <w:color w:val="000000"/>
              </w:rPr>
              <w:t xml:space="preserve">. By its nature, conservation in ADVCs is an inclusive and participatory strategy and an adaptive model, particularly in common properties where their performance is permanently monitored in community assemblies and analyzed to ensure those decisions lead to the desired results. The assemblies and committees' actions include imposing hunting bans, regulations on fire use, restrictions on land uses, and regulating the harvest of wild products. Landowners express varied motives for seeking ADVCs certification: cultural values (including the legacy for future generations); wildlife or forest cover recovery; obtaining professional advice; implementing ecotourism; having eco-brands for local products (like coffee, honey, cacao, among others); looking for governmental protection for their natural resources (sanctions for illegal hunting and </w:t>
            </w:r>
            <w:proofErr w:type="spellStart"/>
            <w:r w:rsidRPr="00F62330">
              <w:rPr>
                <w:rFonts w:cs="Calibri" w:asciiTheme="minorHAnsi" w:hAnsiTheme="minorHAnsi" w:eastAsiaTheme="minorHAnsi"/>
                <w:color w:val="000000"/>
              </w:rPr>
              <w:t>narcotraffiking</w:t>
            </w:r>
            <w:proofErr w:type="spellEnd"/>
            <w:r w:rsidRPr="00F62330">
              <w:rPr>
                <w:rFonts w:cs="Calibri" w:asciiTheme="minorHAnsi" w:hAnsiTheme="minorHAnsi" w:eastAsiaTheme="minorHAnsi"/>
                <w:color w:val="000000"/>
              </w:rPr>
              <w:t>); protecting lands from infrastructure development (highways, hydroelectric dams); protecting lands for extractive activities (mainly oil, fracking or mineral extraction); and, the expectation for incentives and institutional advice.</w:t>
            </w:r>
          </w:p>
          <w:p w:rsidRPr="00F62330" w:rsidR="00FA4C5A" w:rsidRDefault="00FA4C5A" w14:paraId="5E13AE52"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In Mexico, it is also essential to acknowledge that gender roles have historically influenced how men and women access, use, and manage natural resources in protected areas. These roles can influence decision-making processes, resource access, and governance structure participation. It is common for traditional gender norms to dictate that men often engage in activities like agriculture, forestry, or hunting. At the same time, women may be responsible for tasks related to gathering non-timber forest products, water, and food preparation, besides traditional roles of caring for the home and raising children. Moreover, gender-based violence and sexual exploitation, sexual abuse, and sexual harassment are high and regular. Around 70% of women and girls aged over 15 have experienced gender violence in Mexico. On average, ten women are killed every day, and tens of thousands are missing. </w:t>
            </w:r>
          </w:p>
          <w:p w:rsidRPr="00F62330" w:rsidR="00FA4C5A" w:rsidRDefault="00FA4C5A" w14:paraId="341355F5"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Collaborative approaches with local stakeholders and indigenous communities help ensure the sustainable use of natural resources and promote the well-being of people and the environment. Thus, most PAs in Mexico have an Advisory Council, which has become the primary body for the participation of local society and marks the difference in PA management. Through the Advisory Councils, government institutions, civil society, academic and research entities, and representatives of the people who inhabit, work, and use the ecosystems (e.g., ejidos, communities, indigenous groups, and </w:t>
            </w:r>
            <w:r w:rsidRPr="00F62330">
              <w:rPr>
                <w:rFonts w:cs="Calibri" w:asciiTheme="minorHAnsi" w:hAnsiTheme="minorHAnsi" w:eastAsiaTheme="minorHAnsi"/>
                <w:color w:val="000000"/>
              </w:rPr>
              <w:t xml:space="preserve">women) can be aware, participate, advise, and support decision-making of the pertinent strategies to address the priority needs of the PAs. </w:t>
            </w:r>
          </w:p>
          <w:p w:rsidRPr="00F62330" w:rsidR="00FA4C5A" w:rsidRDefault="00FA4C5A" w14:paraId="64D56D7F"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Additionally, CONANP has two budgetary programs to support local conservation activities: (a) the S046 Conservation Program for Sustainable Development (PROCODES) and (b) the U040 Program for the Protection and Restoration of Ecosystems and Priority Species (PROREST). Both constitute a public policy instrument to promote PA's conservation, protection, and restoration and provide economic support to the local population and continuous dialogue with the different local stakeholders. In recent years, there has been a growing recognition of the importance of integrating gender perspectives into conservation and sustainable development efforts to ensure equitable access to resources, participation in decision-making processes, and addressing gender-based inequalities. In these subsidy programs, the beneficiaries of projects in which women participate may have access to up to 17% of the total amount CONANP provides to finance affirmative actions with a gender perspective. The beneficiaries will determine the work role for the affirmative actions, for which they may form commissions with a minimum of two people and a maximum of four to carry out the affirmative actions required by the women, or if necessary, they may rely on people from outside the group for their execution. The progress and goals report for the second quarter of 2022 establishes that the investment with a gender perspective amounts to $251,499.</w:t>
            </w:r>
          </w:p>
          <w:p w:rsidRPr="00F62330" w:rsidR="00FA4C5A" w:rsidRDefault="00FA4C5A" w14:paraId="6AD684A4"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Nevertheless, PAs face challenges, including decreasing funding. In 2021, CONANP's budget represented only 31% of the total needed to manage Mexico's PAs properly, making it difficult for CONANP to fulfill its mandate of protecting the natural capital. The 2023 results indicate the same pattern; the annual budget required from federally protected areas is US$160 million. Considering the yearly budget of US$70 million for 2023, there is an annual financial gap of US$90 million. However, the Mexican government has made commendable efforts to recognize biodiversity's importance by decreeing more PAs than any previous administration. The current government aims to designate 14% of the land surface and 25% of the marine area as protected by the end of its term (2024).</w:t>
            </w:r>
          </w:p>
          <w:p w:rsidRPr="00F62330" w:rsidR="00FA4C5A" w:rsidRDefault="00FA4C5A" w14:paraId="42AB69CF"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The MEx30x30 Project represents a significant advancement, leveraging the knowledge accumulated over 26 years of a successful collaboration between CONANP and FMCN. This initiative aims to amplify the impact of past successes by enhancing the management and efficiency of protected areas. A cornerstone of this endeavor is the incorporation of key learnings from the proven Public-Private Collaboration Scheme, known as FANP, established in 1997 with invaluable support from the Global Environment Facility (GEF). FANP has been instrumental in directing strategic financial resources to 70 PAs to strengthen the operational capacities of these PAs through a multifaceted approach. </w:t>
            </w:r>
          </w:p>
          <w:p w:rsidRPr="00F62330" w:rsidR="00FA4C5A" w:rsidRDefault="00FA4C5A" w14:paraId="45070922" w14:textId="77777777">
            <w:pPr>
              <w:autoSpaceDE w:val="0"/>
              <w:autoSpaceDN w:val="0"/>
              <w:adjustRightInd w:val="0"/>
              <w:spacing w:before="120"/>
              <w:ind w:left="23" w:hanging="23"/>
              <w:jc w:val="both"/>
              <w:rPr>
                <w:rFonts w:cs="Calibri" w:asciiTheme="minorHAnsi" w:hAnsiTheme="minorHAnsi" w:eastAsiaTheme="minorHAnsi"/>
                <w:color w:val="000000"/>
              </w:rPr>
            </w:pPr>
            <w:r w:rsidRPr="00F62330">
              <w:rPr>
                <w:rFonts w:cs="Calibri" w:asciiTheme="minorHAnsi" w:hAnsiTheme="minorHAnsi" w:eastAsiaTheme="minorHAnsi"/>
                <w:color w:val="000000"/>
              </w:rPr>
              <w:t xml:space="preserve">The MEx30x30 Project will build upon this solid foundation to support six protected areas: two existing PA, three newly decreed PAs, and one complex of recently designated ADVCs (with eight certificates) (Figure 4 and 5). Through a comprehensive and integrated strategy, this initiative seeks to elevate the effectiveness of protected areas further, reinforcing their role as vital guardians of biodiversity and sustainable development engines for the benefit of nature and people. </w:t>
            </w:r>
            <w:r>
              <w:rPr>
                <w:rFonts w:cs="Calibri" w:asciiTheme="minorHAnsi" w:hAnsiTheme="minorHAnsi" w:eastAsiaTheme="minorHAnsi"/>
                <w:color w:val="000000"/>
              </w:rPr>
              <w:t xml:space="preserve">Additional </w:t>
            </w:r>
            <w:r w:rsidRPr="00F62330">
              <w:rPr>
                <w:rFonts w:cs="Calibri" w:asciiTheme="minorHAnsi" w:hAnsiTheme="minorHAnsi" w:eastAsiaTheme="minorHAnsi"/>
                <w:color w:val="000000"/>
              </w:rPr>
              <w:t xml:space="preserve">information of each protected area can be found in Table 1. </w:t>
            </w:r>
          </w:p>
          <w:p w:rsidRPr="00F62330" w:rsidR="00FA4C5A" w:rsidRDefault="00FA4C5A" w14:paraId="39F63C83" w14:textId="77777777">
            <w:pPr>
              <w:autoSpaceDE w:val="0"/>
              <w:autoSpaceDN w:val="0"/>
              <w:adjustRightInd w:val="0"/>
              <w:jc w:val="center"/>
              <w:rPr>
                <w:rFonts w:cs="Calibri" w:asciiTheme="minorHAnsi" w:hAnsiTheme="minorHAnsi" w:eastAsiaTheme="minorHAnsi"/>
                <w:color w:val="000000"/>
              </w:rPr>
            </w:pPr>
            <w:r w:rsidRPr="00F62330">
              <w:rPr>
                <w:rFonts w:cs="Calibri" w:asciiTheme="minorHAnsi" w:hAnsiTheme="minorHAnsi" w:eastAsiaTheme="minorHAnsi"/>
                <w:noProof/>
                <w:color w:val="000000"/>
                <w:lang w:val="es-MX" w:eastAsia="es-MX"/>
              </w:rPr>
              <w:drawing>
                <wp:inline distT="0" distB="0" distL="0" distR="0" wp14:anchorId="41AFF70F" wp14:editId="16A5CF6C">
                  <wp:extent cx="5602605" cy="3188335"/>
                  <wp:effectExtent l="0" t="0" r="0" b="0"/>
                  <wp:docPr id="97698990" name="Imagen 9769899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8990" name="Imagen 97698990" descr="Map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2605" cy="3188335"/>
                          </a:xfrm>
                          <a:prstGeom prst="rect">
                            <a:avLst/>
                          </a:prstGeom>
                          <a:noFill/>
                        </pic:spPr>
                      </pic:pic>
                    </a:graphicData>
                  </a:graphic>
                </wp:inline>
              </w:drawing>
            </w:r>
          </w:p>
          <w:p w:rsidRPr="00F62330" w:rsidR="00FA4C5A" w:rsidRDefault="00FA4C5A" w14:paraId="367C3B4B" w14:textId="77777777">
            <w:pPr>
              <w:autoSpaceDE w:val="0"/>
              <w:autoSpaceDN w:val="0"/>
              <w:adjustRightInd w:val="0"/>
              <w:jc w:val="center"/>
              <w:rPr>
                <w:rFonts w:cs="Calibri" w:asciiTheme="minorHAnsi" w:hAnsiTheme="minorHAnsi" w:eastAsiaTheme="minorHAnsi"/>
                <w:color w:val="000000"/>
              </w:rPr>
            </w:pPr>
            <w:r w:rsidRPr="00F62330">
              <w:rPr>
                <w:rFonts w:cs="Calibri" w:asciiTheme="minorHAnsi" w:hAnsiTheme="minorHAnsi" w:eastAsiaTheme="minorHAnsi"/>
                <w:b/>
                <w:color w:val="000000"/>
              </w:rPr>
              <w:t>Figure 4.</w:t>
            </w:r>
            <w:r w:rsidRPr="00F62330">
              <w:rPr>
                <w:rFonts w:cs="Calibri" w:asciiTheme="minorHAnsi" w:hAnsiTheme="minorHAnsi" w:eastAsiaTheme="minorHAnsi"/>
                <w:color w:val="000000"/>
              </w:rPr>
              <w:t xml:space="preserve"> Protected areas and voluntary conservation areas included in Mex30x30.</w:t>
            </w:r>
          </w:p>
          <w:p w:rsidRPr="00F62330" w:rsidR="00FA4C5A" w:rsidRDefault="00FA4C5A" w14:paraId="56FB6D95" w14:textId="77777777">
            <w:pPr>
              <w:autoSpaceDE w:val="0"/>
              <w:autoSpaceDN w:val="0"/>
              <w:adjustRightInd w:val="0"/>
              <w:jc w:val="center"/>
              <w:rPr>
                <w:rFonts w:cs="Calibri" w:asciiTheme="minorHAnsi" w:hAnsiTheme="minorHAnsi" w:eastAsiaTheme="minorHAnsi"/>
                <w:color w:val="000000"/>
              </w:rPr>
            </w:pPr>
            <w:r w:rsidRPr="00F62330">
              <w:rPr>
                <w:noProof/>
                <w:lang w:val="es-MX" w:eastAsia="es-MX"/>
              </w:rPr>
              <w:drawing>
                <wp:inline distT="0" distB="0" distL="0" distR="0" wp14:anchorId="721314F5" wp14:editId="6117FA15">
                  <wp:extent cx="5638800" cy="2984500"/>
                  <wp:effectExtent l="0" t="0" r="0" b="6350"/>
                  <wp:docPr id="587240932" name="Imagen 587240932"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587240932" name="Imagen 587240932" descr="Mapa&#10;&#10;Descripción generada automáticamente"/>
                          <pic:cNvPicPr/>
                        </pic:nvPicPr>
                        <pic:blipFill>
                          <a:blip r:embed="rId15"/>
                          <a:stretch>
                            <a:fillRect/>
                          </a:stretch>
                        </pic:blipFill>
                        <pic:spPr>
                          <a:xfrm>
                            <a:off x="0" y="0"/>
                            <a:ext cx="5638800" cy="2984500"/>
                          </a:xfrm>
                          <a:prstGeom prst="rect">
                            <a:avLst/>
                          </a:prstGeom>
                        </pic:spPr>
                      </pic:pic>
                    </a:graphicData>
                  </a:graphic>
                </wp:inline>
              </w:drawing>
            </w:r>
          </w:p>
          <w:p w:rsidRPr="00F62330" w:rsidR="00FA4C5A" w:rsidRDefault="00FA4C5A" w14:paraId="06A7D5F5" w14:textId="77777777">
            <w:pPr>
              <w:autoSpaceDE w:val="0"/>
              <w:autoSpaceDN w:val="0"/>
              <w:adjustRightInd w:val="0"/>
              <w:jc w:val="center"/>
              <w:rPr>
                <w:rFonts w:cs="Calibri" w:asciiTheme="minorHAnsi" w:hAnsiTheme="minorHAnsi" w:eastAsiaTheme="minorHAnsi"/>
                <w:color w:val="000000"/>
              </w:rPr>
            </w:pPr>
            <w:r w:rsidRPr="00F62330">
              <w:rPr>
                <w:rFonts w:cs="Calibri" w:asciiTheme="minorHAnsi" w:hAnsiTheme="minorHAnsi" w:eastAsiaTheme="minorHAnsi"/>
                <w:b/>
                <w:color w:val="000000"/>
              </w:rPr>
              <w:t>Figure 5.</w:t>
            </w:r>
            <w:r w:rsidRPr="00F62330">
              <w:rPr>
                <w:rFonts w:cs="Calibri" w:asciiTheme="minorHAnsi" w:hAnsiTheme="minorHAnsi" w:eastAsiaTheme="minorHAnsi"/>
                <w:color w:val="000000"/>
              </w:rPr>
              <w:t xml:space="preserve"> Indigenous groups in the protected areas and voluntary conservation areas included in Mex30x30.</w:t>
            </w:r>
          </w:p>
        </w:tc>
      </w:tr>
      <w:tr w:rsidRPr="00C00659" w:rsidR="00FA4C5A" w:rsidTr="00296257" w14:paraId="065198D1" w14:textId="77777777">
        <w:trPr>
          <w:trHeight w:val="20"/>
        </w:trPr>
        <w:tc>
          <w:tcPr>
            <w:tcW w:w="5000" w:type="pct"/>
          </w:tcPr>
          <w:p w:rsidR="00FA4C5A" w:rsidRDefault="00FA4C5A" w14:paraId="5F7F97B9" w14:textId="77777777">
            <w:pPr>
              <w:autoSpaceDE w:val="0"/>
              <w:autoSpaceDN w:val="0"/>
              <w:adjustRightInd w:val="0"/>
              <w:ind w:left="90"/>
              <w:rPr>
                <w:rFonts w:cs="Calibri" w:asciiTheme="minorHAnsi" w:hAnsiTheme="minorHAnsi" w:eastAsiaTheme="minorHAnsi"/>
                <w:color w:val="000000"/>
                <w:sz w:val="20"/>
                <w:szCs w:val="20"/>
              </w:rPr>
            </w:pPr>
            <w:r>
              <w:rPr>
                <w:rFonts w:cs="Calibri" w:asciiTheme="minorHAnsi" w:hAnsiTheme="minorHAnsi" w:eastAsiaTheme="minorHAnsi"/>
                <w:b/>
                <w:color w:val="000000"/>
                <w:sz w:val="20"/>
                <w:szCs w:val="20"/>
              </w:rPr>
              <w:t>Biological Context of Project Area</w:t>
            </w:r>
          </w:p>
          <w:p w:rsidRPr="00270CCD" w:rsidR="00FA4C5A" w:rsidP="00FA4C5A" w:rsidRDefault="00FA4C5A" w14:paraId="3CEC8713" w14:textId="77777777">
            <w:pPr>
              <w:pStyle w:val="ListParagraph"/>
              <w:numPr>
                <w:ilvl w:val="0"/>
                <w:numId w:val="48"/>
              </w:numPr>
              <w:autoSpaceDE w:val="0"/>
              <w:autoSpaceDN w:val="0"/>
              <w:adjustRightInd w:val="0"/>
              <w:ind w:left="450"/>
              <w:contextualSpacing/>
              <w:rPr>
                <w:rFonts w:cs="Calibri" w:asciiTheme="minorHAnsi" w:hAnsiTheme="minorHAnsi" w:eastAsiaTheme="minorEastAsia"/>
                <w:color w:val="000000"/>
                <w:sz w:val="20"/>
                <w:szCs w:val="20"/>
              </w:rPr>
            </w:pPr>
            <w:r>
              <w:rPr>
                <w:rFonts w:cs="Calibri" w:asciiTheme="minorHAnsi" w:hAnsiTheme="minorHAnsi" w:eastAsiaTheme="minorEastAsia"/>
                <w:color w:val="000000"/>
                <w:sz w:val="20"/>
                <w:szCs w:val="20"/>
              </w:rPr>
              <w:t>Indicate global significance (e.g. biodiversity hotspot, Ramsar site, Key Biodiversity Area) of the project area.</w:t>
            </w:r>
          </w:p>
          <w:p w:rsidRPr="00307FD3" w:rsidR="00FA4C5A" w:rsidP="00FA4C5A" w:rsidRDefault="00FA4C5A" w14:paraId="5906A8D6" w14:textId="77777777">
            <w:pPr>
              <w:pStyle w:val="ListParagraph"/>
              <w:numPr>
                <w:ilvl w:val="0"/>
                <w:numId w:val="48"/>
              </w:numPr>
              <w:autoSpaceDE w:val="0"/>
              <w:autoSpaceDN w:val="0"/>
              <w:adjustRightInd w:val="0"/>
              <w:ind w:left="450"/>
              <w:contextualSpacing/>
              <w:rPr>
                <w:rFonts w:cs="Calibri" w:asciiTheme="minorHAnsi" w:hAnsiTheme="minorHAnsi" w:eastAsiaTheme="minorEastAsia"/>
                <w:color w:val="000000"/>
                <w:sz w:val="20"/>
                <w:szCs w:val="20"/>
              </w:rPr>
            </w:pPr>
            <w:r w:rsidRPr="10881B8D">
              <w:rPr>
                <w:rFonts w:cs="Calibri" w:asciiTheme="minorHAnsi" w:hAnsiTheme="minorHAnsi" w:eastAsiaTheme="minorEastAsia"/>
                <w:color w:val="000000" w:themeColor="text1"/>
                <w:sz w:val="20"/>
                <w:szCs w:val="20"/>
              </w:rPr>
              <w:t>Identify endemic and IUCN Red Listed species</w:t>
            </w:r>
            <w:r>
              <w:rPr>
                <w:rFonts w:cs="Calibri" w:asciiTheme="minorHAnsi" w:hAnsiTheme="minorHAnsi" w:eastAsiaTheme="minorEastAsia"/>
                <w:color w:val="000000" w:themeColor="text1"/>
                <w:sz w:val="20"/>
                <w:szCs w:val="20"/>
              </w:rPr>
              <w:t>.</w:t>
            </w:r>
          </w:p>
          <w:p w:rsidR="00FA4C5A" w:rsidP="00FA4C5A" w:rsidRDefault="00FA4C5A" w14:paraId="6F87F7C6" w14:textId="77777777">
            <w:pPr>
              <w:pStyle w:val="ListParagraph"/>
              <w:numPr>
                <w:ilvl w:val="0"/>
                <w:numId w:val="48"/>
              </w:numPr>
              <w:autoSpaceDE w:val="0"/>
              <w:autoSpaceDN w:val="0"/>
              <w:adjustRightInd w:val="0"/>
              <w:ind w:left="450"/>
              <w:contextualSpacing/>
              <w:rPr>
                <w:rFonts w:cs="Calibri" w:asciiTheme="minorHAnsi" w:hAnsiTheme="minorHAnsi" w:eastAsiaTheme="minorHAnsi"/>
                <w:color w:val="000000"/>
                <w:sz w:val="20"/>
                <w:szCs w:val="20"/>
              </w:rPr>
            </w:pPr>
            <w:r w:rsidRPr="00307FD3">
              <w:rPr>
                <w:rFonts w:cs="Calibri" w:asciiTheme="minorHAnsi" w:hAnsiTheme="minorHAnsi" w:eastAsiaTheme="minorHAnsi"/>
                <w:color w:val="000000"/>
                <w:sz w:val="20"/>
                <w:szCs w:val="20"/>
              </w:rPr>
              <w:t>Describe the environmental conditions of the area including pollution, threats to biodiversity, and natural disasters</w:t>
            </w:r>
            <w:r>
              <w:rPr>
                <w:rFonts w:cs="Calibri" w:asciiTheme="minorHAnsi" w:hAnsiTheme="minorHAnsi" w:eastAsiaTheme="minorHAnsi"/>
                <w:color w:val="000000"/>
                <w:sz w:val="20"/>
                <w:szCs w:val="20"/>
              </w:rPr>
              <w:t>.</w:t>
            </w:r>
          </w:p>
          <w:p w:rsidRPr="002A1DB1" w:rsidR="00FA4C5A" w:rsidRDefault="00FA4C5A" w14:paraId="4E39658F" w14:textId="77777777">
            <w:pPr>
              <w:autoSpaceDE w:val="0"/>
              <w:autoSpaceDN w:val="0"/>
              <w:adjustRightInd w:val="0"/>
              <w:spacing w:before="120"/>
              <w:ind w:left="22"/>
              <w:jc w:val="both"/>
              <w:rPr>
                <w:rFonts w:cs="Calibri" w:asciiTheme="minorHAnsi" w:hAnsiTheme="minorHAnsi" w:eastAsiaTheme="minorHAnsi"/>
                <w:color w:val="000000"/>
              </w:rPr>
            </w:pPr>
            <w:r w:rsidRPr="002A1DB1">
              <w:rPr>
                <w:rFonts w:cs="Calibri" w:asciiTheme="minorHAnsi" w:hAnsiTheme="minorHAnsi" w:eastAsiaTheme="minorHAnsi"/>
                <w:color w:val="000000"/>
              </w:rPr>
              <w:t xml:space="preserve">Mexico is one of the world's 15 megadiverse nations, holding an extraordinary 10-12% global biodiversity, ranking third in mammal diversity with over 564 species and 30% endemic. Additionally, </w:t>
            </w:r>
            <w:r w:rsidRPr="002A1DB1">
              <w:rPr>
                <w:rFonts w:cs="Calibri" w:asciiTheme="minorHAnsi" w:hAnsiTheme="minorHAnsi" w:eastAsiaTheme="minorHAnsi"/>
                <w:color w:val="000000"/>
              </w:rPr>
              <w:t xml:space="preserve">it secures the second spot for reptiles, boasting over 860 species, 45% exclusive to its diverse landscapes. Its rich tapestry of flora, comprising over 5,000 species, is a testament to its ecological wealth and plays a vital role in the lives of indigenous and local communities. </w:t>
            </w:r>
          </w:p>
          <w:p w:rsidRPr="002A1DB1" w:rsidR="00FA4C5A" w:rsidRDefault="00FA4C5A" w14:paraId="0AF9F7E5" w14:textId="77777777">
            <w:pPr>
              <w:autoSpaceDE w:val="0"/>
              <w:autoSpaceDN w:val="0"/>
              <w:adjustRightInd w:val="0"/>
              <w:spacing w:before="120"/>
              <w:ind w:left="22"/>
              <w:jc w:val="both"/>
              <w:rPr>
                <w:rFonts w:cs="Calibri" w:asciiTheme="minorHAnsi" w:hAnsiTheme="minorHAnsi" w:eastAsiaTheme="minorHAnsi"/>
                <w:color w:val="000000"/>
              </w:rPr>
            </w:pPr>
            <w:r w:rsidRPr="002A1DB1">
              <w:rPr>
                <w:rFonts w:cs="Calibri" w:asciiTheme="minorHAnsi" w:hAnsiTheme="minorHAnsi" w:eastAsiaTheme="minorHAnsi"/>
                <w:color w:val="000000"/>
              </w:rPr>
              <w:t xml:space="preserve">Over 12 million Mexicans rely on forests for their livelihoods, with five million indigenous people inhabiting forested areas. More than 3,000 medicinal plant species are actively utilized for traditional purposes, offering a unique avenue for promoting socioeconomic development and sustainable resource management (CITE-BIOFIN, 2023). These areas, often in municipalities with high poverty and economic marginalization rates, represent 40% of Mexico's forested lands. Additionally, 61% of these areas fall under collective land tenure systems, such as ejidos and </w:t>
            </w:r>
            <w:proofErr w:type="spellStart"/>
            <w:r w:rsidRPr="002A1DB1">
              <w:rPr>
                <w:rFonts w:cs="Calibri" w:asciiTheme="minorHAnsi" w:hAnsiTheme="minorHAnsi" w:eastAsiaTheme="minorHAnsi"/>
                <w:color w:val="000000"/>
              </w:rPr>
              <w:t>comunidades</w:t>
            </w:r>
            <w:proofErr w:type="spellEnd"/>
            <w:r w:rsidRPr="002A1DB1">
              <w:rPr>
                <w:rFonts w:cs="Calibri" w:asciiTheme="minorHAnsi" w:hAnsiTheme="minorHAnsi" w:eastAsiaTheme="minorHAnsi"/>
                <w:color w:val="000000"/>
              </w:rPr>
              <w:t xml:space="preserve">, making Mexico a global leader in community-managed forestland. </w:t>
            </w:r>
          </w:p>
          <w:p w:rsidRPr="002A1DB1" w:rsidR="00FA4C5A" w:rsidRDefault="00FA4C5A" w14:paraId="32A7B09C" w14:textId="77777777">
            <w:pPr>
              <w:autoSpaceDE w:val="0"/>
              <w:autoSpaceDN w:val="0"/>
              <w:adjustRightInd w:val="0"/>
              <w:spacing w:before="120"/>
              <w:ind w:left="22"/>
              <w:jc w:val="both"/>
              <w:rPr>
                <w:rFonts w:cs="Calibri" w:asciiTheme="minorHAnsi" w:hAnsiTheme="minorHAnsi" w:eastAsiaTheme="minorHAnsi"/>
                <w:color w:val="000000"/>
              </w:rPr>
            </w:pPr>
            <w:r w:rsidRPr="002A1DB1">
              <w:rPr>
                <w:rFonts w:cs="Calibri" w:asciiTheme="minorHAnsi" w:hAnsiTheme="minorHAnsi" w:eastAsiaTheme="minorHAnsi"/>
                <w:color w:val="000000"/>
              </w:rPr>
              <w:t xml:space="preserve">Internationally, Mexico has also earned recognition for its pivotal role in global biodiversity, being encompassed within three of Conservation International's "Hotspots" (Mesoamerica, California Floristic Province, and </w:t>
            </w:r>
            <w:proofErr w:type="spellStart"/>
            <w:r w:rsidRPr="002A1DB1">
              <w:rPr>
                <w:rFonts w:cs="Calibri" w:asciiTheme="minorHAnsi" w:hAnsiTheme="minorHAnsi" w:eastAsiaTheme="minorHAnsi"/>
                <w:color w:val="000000"/>
              </w:rPr>
              <w:t>Madrean</w:t>
            </w:r>
            <w:proofErr w:type="spellEnd"/>
            <w:r w:rsidRPr="002A1DB1">
              <w:rPr>
                <w:rFonts w:cs="Calibri" w:asciiTheme="minorHAnsi" w:hAnsiTheme="minorHAnsi" w:eastAsiaTheme="minorHAnsi"/>
                <w:color w:val="000000"/>
              </w:rPr>
              <w:t xml:space="preserve"> Pine-Oak Woodlands), featuring in 122 of WWF's Global 200, and boasting 275 Key Biodiversity Areas (KBAs) (CEPF, 2023; Olson et al., 2000; CBD, 2021).</w:t>
            </w:r>
          </w:p>
          <w:p w:rsidRPr="002A1DB1" w:rsidR="00FA4C5A" w:rsidRDefault="00FA4C5A" w14:paraId="662F0EC9" w14:textId="77777777">
            <w:pPr>
              <w:autoSpaceDE w:val="0"/>
              <w:autoSpaceDN w:val="0"/>
              <w:adjustRightInd w:val="0"/>
              <w:spacing w:before="120"/>
              <w:ind w:left="22"/>
              <w:jc w:val="both"/>
              <w:rPr>
                <w:rFonts w:cs="Calibri" w:asciiTheme="minorHAnsi" w:hAnsiTheme="minorHAnsi" w:eastAsiaTheme="minorHAnsi"/>
                <w:color w:val="000000"/>
              </w:rPr>
            </w:pPr>
            <w:r w:rsidRPr="002A1DB1">
              <w:rPr>
                <w:rFonts w:cs="Calibri" w:asciiTheme="minorHAnsi" w:hAnsiTheme="minorHAnsi" w:eastAsiaTheme="minorHAnsi"/>
                <w:color w:val="000000"/>
              </w:rPr>
              <w:t>However, nearly 50% of Mexico's territory grapples with environmental degradation from biophysical, social, and economic factors. This degradation threatens ecosystems, affecting 63 million people residing in degraded lands. The financial toll of environmental degradation reached 4.6% of Mexico's GDP in 2021, emphasizing the urgent need for collaborative efforts to address and mitigate these challenges.</w:t>
            </w:r>
          </w:p>
          <w:p w:rsidR="00FA4C5A" w:rsidRDefault="00FA4C5A" w14:paraId="3657251D" w14:textId="5A0A0E46">
            <w:pPr>
              <w:autoSpaceDE w:val="0"/>
              <w:autoSpaceDN w:val="0"/>
              <w:adjustRightInd w:val="0"/>
              <w:spacing w:before="120"/>
              <w:ind w:left="22"/>
              <w:jc w:val="both"/>
              <w:rPr>
                <w:rFonts w:cs="Calibri" w:asciiTheme="minorHAnsi" w:hAnsiTheme="minorHAnsi"/>
              </w:rPr>
            </w:pPr>
            <w:r w:rsidRPr="006F1B3F">
              <w:rPr>
                <w:rFonts w:cs="Calibri" w:asciiTheme="minorHAnsi" w:hAnsiTheme="minorHAnsi"/>
              </w:rPr>
              <w:t xml:space="preserve">The MEx30x30 Project will build upon this solid foundation to support six protected areas: two existing PA, three newly decreed PAs, and one complex of recently designated ADVCs (with eight certificates). These areas were selected by CONANP as focal areas for MEx30x30 for their biological importance, the presence of </w:t>
            </w:r>
            <w:r w:rsidR="004921EA">
              <w:rPr>
                <w:rFonts w:cs="Calibri" w:asciiTheme="minorHAnsi" w:hAnsiTheme="minorHAnsi"/>
              </w:rPr>
              <w:t>IP&amp;LCs</w:t>
            </w:r>
            <w:r w:rsidRPr="006F1B3F">
              <w:rPr>
                <w:rFonts w:cs="Calibri" w:asciiTheme="minorHAnsi" w:hAnsiTheme="minorHAnsi"/>
              </w:rPr>
              <w:t>, and diversity of regions and thus ecosystems. See below for summary descriptions of each area</w:t>
            </w:r>
            <w:r>
              <w:rPr>
                <w:rFonts w:cs="Calibri" w:asciiTheme="minorHAnsi" w:hAnsiTheme="minorHAnsi"/>
              </w:rPr>
              <w:t xml:space="preserve"> and additional information in Annex 1</w:t>
            </w:r>
            <w:r w:rsidRPr="006F1B3F">
              <w:rPr>
                <w:rFonts w:cs="Calibri" w:asciiTheme="minorHAnsi" w:hAnsiTheme="minorHAnsi"/>
              </w:rPr>
              <w:t>. Through a comprehensive and integrated strategy, this initiative seeks to elevate the effectiveness of protected areas further, reinforcing their role as vital guardians of biodiversity and sustainable development engines for the benefit of nature and people.</w:t>
            </w:r>
          </w:p>
          <w:p w:rsidRPr="006F1B3F" w:rsidR="00FA4C5A" w:rsidRDefault="00FA4C5A" w14:paraId="4837992F" w14:textId="77777777">
            <w:pPr>
              <w:autoSpaceDE w:val="0"/>
              <w:autoSpaceDN w:val="0"/>
              <w:adjustRightInd w:val="0"/>
              <w:spacing w:before="120"/>
              <w:ind w:left="22"/>
              <w:jc w:val="both"/>
              <w:rPr>
                <w:rFonts w:cs="Calibri" w:asciiTheme="minorHAnsi" w:hAnsiTheme="minorHAnsi"/>
                <w:b/>
              </w:rPr>
            </w:pPr>
            <w:r w:rsidRPr="006F1B3F">
              <w:rPr>
                <w:rFonts w:cs="Calibri" w:asciiTheme="minorHAnsi" w:hAnsiTheme="minorHAnsi"/>
                <w:b/>
              </w:rPr>
              <w:t>Balam-</w:t>
            </w:r>
            <w:proofErr w:type="spellStart"/>
            <w:r w:rsidRPr="006F1B3F">
              <w:rPr>
                <w:rFonts w:cs="Calibri" w:asciiTheme="minorHAnsi" w:hAnsiTheme="minorHAnsi"/>
                <w:b/>
              </w:rPr>
              <w:t>Kú</w:t>
            </w:r>
            <w:proofErr w:type="spellEnd"/>
          </w:p>
          <w:p w:rsidRPr="006F1B3F" w:rsidR="00FA4C5A" w:rsidRDefault="00FA4C5A" w14:paraId="17FC7D23" w14:textId="43810946">
            <w:pPr>
              <w:autoSpaceDE w:val="0"/>
              <w:autoSpaceDN w:val="0"/>
              <w:adjustRightInd w:val="0"/>
              <w:spacing w:before="120"/>
              <w:ind w:left="22"/>
              <w:jc w:val="both"/>
              <w:rPr>
                <w:rFonts w:cs="Calibri" w:asciiTheme="minorHAnsi" w:hAnsiTheme="minorHAnsi"/>
              </w:rPr>
            </w:pPr>
            <w:r w:rsidRPr="006F1B3F">
              <w:rPr>
                <w:rFonts w:cs="Calibri" w:asciiTheme="minorHAnsi" w:hAnsiTheme="minorHAnsi"/>
              </w:rPr>
              <w:t xml:space="preserve">Balam </w:t>
            </w:r>
            <w:proofErr w:type="spellStart"/>
            <w:r w:rsidRPr="006F1B3F">
              <w:rPr>
                <w:rFonts w:cs="Calibri" w:asciiTheme="minorHAnsi" w:hAnsiTheme="minorHAnsi"/>
              </w:rPr>
              <w:t>Kú</w:t>
            </w:r>
            <w:proofErr w:type="spellEnd"/>
            <w:r w:rsidRPr="006F1B3F">
              <w:rPr>
                <w:rFonts w:cs="Calibri" w:asciiTheme="minorHAnsi" w:hAnsiTheme="minorHAnsi"/>
              </w:rPr>
              <w:t xml:space="preserve"> is a </w:t>
            </w:r>
            <w:proofErr w:type="gramStart"/>
            <w:r w:rsidRPr="006F1B3F">
              <w:rPr>
                <w:rFonts w:cs="Calibri" w:asciiTheme="minorHAnsi" w:hAnsiTheme="minorHAnsi"/>
              </w:rPr>
              <w:t>463,441.76 hectare</w:t>
            </w:r>
            <w:proofErr w:type="gramEnd"/>
            <w:r w:rsidRPr="006F1B3F">
              <w:rPr>
                <w:rFonts w:cs="Calibri" w:asciiTheme="minorHAnsi" w:hAnsiTheme="minorHAnsi"/>
              </w:rPr>
              <w:t xml:space="preserve"> Biosphere Reserve in the state of Campeche on the border with Guatemala. The word </w:t>
            </w:r>
            <w:proofErr w:type="spellStart"/>
            <w:r w:rsidRPr="006F1B3F">
              <w:rPr>
                <w:rFonts w:cs="Calibri" w:asciiTheme="minorHAnsi" w:hAnsiTheme="minorHAnsi"/>
              </w:rPr>
              <w:t>balam</w:t>
            </w:r>
            <w:proofErr w:type="spellEnd"/>
            <w:r w:rsidRPr="006F1B3F">
              <w:rPr>
                <w:rFonts w:cs="Calibri" w:asciiTheme="minorHAnsi" w:hAnsiTheme="minorHAnsi"/>
              </w:rPr>
              <w:t xml:space="preserve"> </w:t>
            </w:r>
            <w:proofErr w:type="spellStart"/>
            <w:r w:rsidRPr="006F1B3F">
              <w:rPr>
                <w:rFonts w:cs="Calibri" w:asciiTheme="minorHAnsi" w:hAnsiTheme="minorHAnsi"/>
              </w:rPr>
              <w:t>kú</w:t>
            </w:r>
            <w:proofErr w:type="spellEnd"/>
            <w:r w:rsidRPr="006F1B3F">
              <w:rPr>
                <w:rFonts w:cs="Calibri" w:asciiTheme="minorHAnsi" w:hAnsiTheme="minorHAnsi"/>
              </w:rPr>
              <w:t xml:space="preserve"> is composed of the Maya words: </w:t>
            </w:r>
            <w:proofErr w:type="spellStart"/>
            <w:r w:rsidRPr="006F1B3F">
              <w:rPr>
                <w:rFonts w:cs="Calibri" w:asciiTheme="minorHAnsi" w:hAnsiTheme="minorHAnsi"/>
              </w:rPr>
              <w:t>balam</w:t>
            </w:r>
            <w:proofErr w:type="spellEnd"/>
            <w:r w:rsidRPr="006F1B3F">
              <w:rPr>
                <w:rFonts w:cs="Calibri" w:asciiTheme="minorHAnsi" w:hAnsiTheme="minorHAnsi"/>
              </w:rPr>
              <w:t xml:space="preserve">, 'jaguar'; and </w:t>
            </w:r>
            <w:proofErr w:type="spellStart"/>
            <w:r w:rsidRPr="006F1B3F">
              <w:rPr>
                <w:rFonts w:cs="Calibri" w:asciiTheme="minorHAnsi" w:hAnsiTheme="minorHAnsi"/>
              </w:rPr>
              <w:t>kú</w:t>
            </w:r>
            <w:proofErr w:type="spellEnd"/>
            <w:r w:rsidRPr="006F1B3F">
              <w:rPr>
                <w:rFonts w:cs="Calibri" w:asciiTheme="minorHAnsi" w:hAnsiTheme="minorHAnsi"/>
              </w:rPr>
              <w:t xml:space="preserve">, 'temple'. It alludes to the three jaguars that are represented in the archaeological zone located within the BR. Balam </w:t>
            </w:r>
            <w:proofErr w:type="spellStart"/>
            <w:r w:rsidRPr="006F1B3F">
              <w:rPr>
                <w:rFonts w:cs="Calibri" w:asciiTheme="minorHAnsi" w:hAnsiTheme="minorHAnsi"/>
              </w:rPr>
              <w:t>Kú</w:t>
            </w:r>
            <w:proofErr w:type="spellEnd"/>
            <w:r w:rsidRPr="006F1B3F">
              <w:rPr>
                <w:rFonts w:cs="Calibri" w:asciiTheme="minorHAnsi" w:hAnsiTheme="minorHAnsi"/>
              </w:rPr>
              <w:t xml:space="preserve"> is a contiguous neighbor of the Selva Maya Biosphere Reserve decreed in 1990, which has almost half a million hectares. The Selva Maya, shared by Belize, </w:t>
            </w:r>
            <w:proofErr w:type="gramStart"/>
            <w:r w:rsidRPr="006F1B3F">
              <w:rPr>
                <w:rFonts w:cs="Calibri" w:asciiTheme="minorHAnsi" w:hAnsiTheme="minorHAnsi"/>
              </w:rPr>
              <w:t>Guatemala</w:t>
            </w:r>
            <w:proofErr w:type="gramEnd"/>
            <w:r w:rsidRPr="006F1B3F">
              <w:rPr>
                <w:rFonts w:cs="Calibri" w:asciiTheme="minorHAnsi" w:hAnsiTheme="minorHAnsi"/>
              </w:rPr>
              <w:t xml:space="preserve"> and Mexico, represents one of the most important ecological systems at a global level, because it is considered the largest continuous massif of humid and sub-humid tropical forest in Mesoamerica and the second largest tropical forest in America, after the Amazon Rainforest. Balam </w:t>
            </w:r>
            <w:proofErr w:type="spellStart"/>
            <w:r w:rsidRPr="006F1B3F">
              <w:rPr>
                <w:rFonts w:cs="Calibri" w:asciiTheme="minorHAnsi" w:hAnsiTheme="minorHAnsi"/>
              </w:rPr>
              <w:t>Kú</w:t>
            </w:r>
            <w:proofErr w:type="spellEnd"/>
            <w:r w:rsidRPr="006F1B3F">
              <w:rPr>
                <w:rFonts w:cs="Calibri" w:asciiTheme="minorHAnsi" w:hAnsiTheme="minorHAnsi"/>
              </w:rPr>
              <w:t xml:space="preserve"> is linked by bioclimatic corridors with Balam Kin and Calakmul Biosphere Reserve. Balam </w:t>
            </w:r>
            <w:proofErr w:type="spellStart"/>
            <w:r w:rsidRPr="006F1B3F">
              <w:rPr>
                <w:rFonts w:cs="Calibri" w:asciiTheme="minorHAnsi" w:hAnsiTheme="minorHAnsi"/>
              </w:rPr>
              <w:t>Kú</w:t>
            </w:r>
            <w:proofErr w:type="spellEnd"/>
            <w:r w:rsidRPr="006F1B3F">
              <w:rPr>
                <w:rFonts w:cs="Calibri" w:asciiTheme="minorHAnsi" w:hAnsiTheme="minorHAnsi"/>
              </w:rPr>
              <w:t xml:space="preserve"> is home to 889 people and two agrarian nuclei with indigenous households in Kilometer 120 and </w:t>
            </w:r>
            <w:proofErr w:type="spellStart"/>
            <w:r w:rsidRPr="006F1B3F">
              <w:rPr>
                <w:rFonts w:cs="Calibri" w:asciiTheme="minorHAnsi" w:hAnsiTheme="minorHAnsi"/>
              </w:rPr>
              <w:t>Hecelchakán</w:t>
            </w:r>
            <w:proofErr w:type="spellEnd"/>
            <w:r w:rsidRPr="006F1B3F">
              <w:rPr>
                <w:rFonts w:cs="Calibri" w:asciiTheme="minorHAnsi" w:hAnsiTheme="minorHAnsi"/>
              </w:rPr>
              <w:t>. The vegetation in this area consists mainly of low deciduous and sub-deciduous forests, as well as wetlands. In the most arid zones, the vegetation can be xerophytic and be formed by thorny scrub and cacti. The conditions of the area allow the development of other types of vegetation characteristic of this zone such as the "</w:t>
            </w:r>
            <w:proofErr w:type="spellStart"/>
            <w:r w:rsidRPr="006F1B3F">
              <w:rPr>
                <w:rFonts w:cs="Calibri" w:asciiTheme="minorHAnsi" w:hAnsiTheme="minorHAnsi"/>
              </w:rPr>
              <w:t>bajos</w:t>
            </w:r>
            <w:proofErr w:type="spellEnd"/>
            <w:r w:rsidRPr="006F1B3F">
              <w:rPr>
                <w:rFonts w:cs="Calibri" w:asciiTheme="minorHAnsi" w:hAnsiTheme="minorHAnsi"/>
              </w:rPr>
              <w:t xml:space="preserve">", which are generally low flooded areas that present distinctive plant associations. </w:t>
            </w:r>
            <w:proofErr w:type="gramStart"/>
            <w:r w:rsidRPr="006F1B3F">
              <w:rPr>
                <w:rFonts w:cs="Calibri" w:asciiTheme="minorHAnsi" w:hAnsiTheme="minorHAnsi"/>
              </w:rPr>
              <w:t>A number of</w:t>
            </w:r>
            <w:proofErr w:type="gramEnd"/>
            <w:r w:rsidRPr="006F1B3F">
              <w:rPr>
                <w:rFonts w:cs="Calibri" w:asciiTheme="minorHAnsi" w:hAnsiTheme="minorHAnsi"/>
              </w:rPr>
              <w:t xml:space="preserve"> species are endemic to the region, including 8 reptile species, 4 species of mammals, and 76 species of vascular plants. There are also </w:t>
            </w:r>
            <w:proofErr w:type="gramStart"/>
            <w:r w:rsidRPr="006F1B3F">
              <w:rPr>
                <w:rFonts w:cs="Calibri" w:asciiTheme="minorHAnsi" w:hAnsiTheme="minorHAnsi"/>
              </w:rPr>
              <w:t>a number of</w:t>
            </w:r>
            <w:proofErr w:type="gramEnd"/>
            <w:r w:rsidRPr="006F1B3F">
              <w:rPr>
                <w:rFonts w:cs="Calibri" w:asciiTheme="minorHAnsi" w:hAnsiTheme="minorHAnsi"/>
              </w:rPr>
              <w:t xml:space="preserve"> species that are priorities for conservation in Mexico, including the colorless </w:t>
            </w:r>
            <w:proofErr w:type="spellStart"/>
            <w:r w:rsidRPr="006F1B3F">
              <w:rPr>
                <w:rFonts w:cs="Calibri" w:asciiTheme="minorHAnsi" w:hAnsiTheme="minorHAnsi"/>
              </w:rPr>
              <w:t>juil</w:t>
            </w:r>
            <w:proofErr w:type="spellEnd"/>
            <w:r w:rsidRPr="006F1B3F">
              <w:rPr>
                <w:rFonts w:cs="Calibri" w:asciiTheme="minorHAnsi" w:hAnsiTheme="minorHAnsi"/>
              </w:rPr>
              <w:t xml:space="preserve"> (</w:t>
            </w:r>
            <w:proofErr w:type="spellStart"/>
            <w:r w:rsidRPr="006F1B3F">
              <w:rPr>
                <w:rFonts w:cs="Calibri" w:asciiTheme="minorHAnsi" w:hAnsiTheme="minorHAnsi"/>
              </w:rPr>
              <w:t>Rhamdia</w:t>
            </w:r>
            <w:proofErr w:type="spellEnd"/>
            <w:r w:rsidRPr="006F1B3F">
              <w:rPr>
                <w:rFonts w:cs="Calibri" w:asciiTheme="minorHAnsi" w:hAnsiTheme="minorHAnsi"/>
              </w:rPr>
              <w:t xml:space="preserve"> </w:t>
            </w:r>
            <w:proofErr w:type="spellStart"/>
            <w:r w:rsidRPr="006F1B3F">
              <w:rPr>
                <w:rFonts w:cs="Calibri" w:asciiTheme="minorHAnsi" w:hAnsiTheme="minorHAnsi"/>
              </w:rPr>
              <w:t>guatemalensis</w:t>
            </w:r>
            <w:proofErr w:type="spellEnd"/>
            <w:r w:rsidRPr="006F1B3F">
              <w:rPr>
                <w:rFonts w:cs="Calibri" w:asciiTheme="minorHAnsi" w:hAnsiTheme="minorHAnsi"/>
              </w:rPr>
              <w:t>), the striped spiny iguana (</w:t>
            </w:r>
            <w:proofErr w:type="spellStart"/>
            <w:r w:rsidRPr="006F1B3F">
              <w:rPr>
                <w:rFonts w:cs="Calibri" w:asciiTheme="minorHAnsi" w:hAnsiTheme="minorHAnsi"/>
              </w:rPr>
              <w:t>Ctenosaura</w:t>
            </w:r>
            <w:proofErr w:type="spellEnd"/>
            <w:r w:rsidRPr="006F1B3F">
              <w:rPr>
                <w:rFonts w:cs="Calibri" w:asciiTheme="minorHAnsi" w:hAnsiTheme="minorHAnsi"/>
              </w:rPr>
              <w:t xml:space="preserve"> </w:t>
            </w:r>
            <w:proofErr w:type="spellStart"/>
            <w:r w:rsidRPr="006F1B3F">
              <w:rPr>
                <w:rFonts w:cs="Calibri" w:asciiTheme="minorHAnsi" w:hAnsiTheme="minorHAnsi"/>
              </w:rPr>
              <w:t>similis</w:t>
            </w:r>
            <w:proofErr w:type="spellEnd"/>
            <w:r w:rsidRPr="006F1B3F">
              <w:rPr>
                <w:rFonts w:cs="Calibri" w:asciiTheme="minorHAnsi" w:hAnsiTheme="minorHAnsi"/>
              </w:rPr>
              <w:t xml:space="preserve">), the Yucatan spiny-tailed iguana (C. </w:t>
            </w:r>
            <w:proofErr w:type="spellStart"/>
            <w:r w:rsidRPr="006F1B3F">
              <w:rPr>
                <w:rFonts w:cs="Calibri" w:asciiTheme="minorHAnsi" w:hAnsiTheme="minorHAnsi"/>
              </w:rPr>
              <w:t>defensor</w:t>
            </w:r>
            <w:proofErr w:type="spellEnd"/>
            <w:r w:rsidRPr="006F1B3F">
              <w:rPr>
                <w:rFonts w:cs="Calibri" w:asciiTheme="minorHAnsi" w:hAnsiTheme="minorHAnsi"/>
              </w:rPr>
              <w:t>), the swamp crocodile (</w:t>
            </w:r>
            <w:proofErr w:type="spellStart"/>
            <w:r w:rsidRPr="006F1B3F">
              <w:rPr>
                <w:rFonts w:cs="Calibri" w:asciiTheme="minorHAnsi" w:hAnsiTheme="minorHAnsi"/>
              </w:rPr>
              <w:t>Crocodylus</w:t>
            </w:r>
            <w:proofErr w:type="spellEnd"/>
            <w:r w:rsidRPr="006F1B3F">
              <w:rPr>
                <w:rFonts w:cs="Calibri" w:asciiTheme="minorHAnsi" w:hAnsiTheme="minorHAnsi"/>
              </w:rPr>
              <w:t xml:space="preserve"> </w:t>
            </w:r>
            <w:proofErr w:type="spellStart"/>
            <w:r w:rsidRPr="006F1B3F">
              <w:rPr>
                <w:rFonts w:cs="Calibri" w:asciiTheme="minorHAnsi" w:hAnsiTheme="minorHAnsi"/>
              </w:rPr>
              <w:t>moreletii</w:t>
            </w:r>
            <w:proofErr w:type="spellEnd"/>
            <w:r w:rsidRPr="006F1B3F">
              <w:rPr>
                <w:rFonts w:cs="Calibri" w:asciiTheme="minorHAnsi" w:hAnsiTheme="minorHAnsi"/>
              </w:rPr>
              <w:t>), the masked duck (</w:t>
            </w:r>
            <w:proofErr w:type="spellStart"/>
            <w:r w:rsidRPr="006F1B3F">
              <w:rPr>
                <w:rFonts w:cs="Calibri" w:asciiTheme="minorHAnsi" w:hAnsiTheme="minorHAnsi"/>
              </w:rPr>
              <w:t>Nomonyx</w:t>
            </w:r>
            <w:proofErr w:type="spellEnd"/>
            <w:r w:rsidRPr="006F1B3F">
              <w:rPr>
                <w:rFonts w:cs="Calibri" w:asciiTheme="minorHAnsi" w:hAnsiTheme="minorHAnsi"/>
              </w:rPr>
              <w:t xml:space="preserve"> </w:t>
            </w:r>
            <w:proofErr w:type="spellStart"/>
            <w:r w:rsidRPr="006F1B3F">
              <w:rPr>
                <w:rFonts w:cs="Calibri" w:asciiTheme="minorHAnsi" w:hAnsiTheme="minorHAnsi"/>
              </w:rPr>
              <w:t>dominicus</w:t>
            </w:r>
            <w:proofErr w:type="spellEnd"/>
            <w:r w:rsidRPr="006F1B3F">
              <w:rPr>
                <w:rFonts w:cs="Calibri" w:asciiTheme="minorHAnsi" w:hAnsiTheme="minorHAnsi"/>
              </w:rPr>
              <w:t>), sad pigeon (</w:t>
            </w:r>
            <w:proofErr w:type="spellStart"/>
            <w:r w:rsidRPr="006F1B3F">
              <w:rPr>
                <w:rFonts w:cs="Calibri" w:asciiTheme="minorHAnsi" w:hAnsiTheme="minorHAnsi"/>
              </w:rPr>
              <w:t>Patagioenas</w:t>
            </w:r>
            <w:proofErr w:type="spellEnd"/>
            <w:r w:rsidRPr="006F1B3F">
              <w:rPr>
                <w:rFonts w:cs="Calibri" w:asciiTheme="minorHAnsi" w:hAnsiTheme="minorHAnsi"/>
              </w:rPr>
              <w:t xml:space="preserve"> </w:t>
            </w:r>
            <w:proofErr w:type="spellStart"/>
            <w:r w:rsidRPr="006F1B3F">
              <w:rPr>
                <w:rFonts w:cs="Calibri" w:asciiTheme="minorHAnsi" w:hAnsiTheme="minorHAnsi"/>
              </w:rPr>
              <w:t>nigrirostris</w:t>
            </w:r>
            <w:proofErr w:type="spellEnd"/>
            <w:r w:rsidRPr="006F1B3F">
              <w:rPr>
                <w:rFonts w:cs="Calibri" w:asciiTheme="minorHAnsi" w:hAnsiTheme="minorHAnsi"/>
              </w:rPr>
              <w:t xml:space="preserve">), blue-crowned parrot (Amazona </w:t>
            </w:r>
            <w:proofErr w:type="spellStart"/>
            <w:r w:rsidRPr="006F1B3F">
              <w:rPr>
                <w:rFonts w:cs="Calibri" w:asciiTheme="minorHAnsi" w:hAnsiTheme="minorHAnsi"/>
              </w:rPr>
              <w:t>farinosa</w:t>
            </w:r>
            <w:proofErr w:type="spellEnd"/>
            <w:r w:rsidRPr="006F1B3F">
              <w:rPr>
                <w:rFonts w:cs="Calibri" w:asciiTheme="minorHAnsi" w:hAnsiTheme="minorHAnsi"/>
              </w:rPr>
              <w:t>) and dusky-headed parrot (</w:t>
            </w:r>
            <w:proofErr w:type="spellStart"/>
            <w:r w:rsidRPr="006F1B3F">
              <w:rPr>
                <w:rFonts w:cs="Calibri" w:asciiTheme="minorHAnsi" w:hAnsiTheme="minorHAnsi"/>
              </w:rPr>
              <w:t>Pyrilia</w:t>
            </w:r>
            <w:proofErr w:type="spellEnd"/>
            <w:r w:rsidRPr="006F1B3F">
              <w:rPr>
                <w:rFonts w:cs="Calibri" w:asciiTheme="minorHAnsi" w:hAnsiTheme="minorHAnsi"/>
              </w:rPr>
              <w:t xml:space="preserve"> </w:t>
            </w:r>
            <w:proofErr w:type="spellStart"/>
            <w:r w:rsidRPr="006F1B3F">
              <w:rPr>
                <w:rFonts w:cs="Calibri" w:asciiTheme="minorHAnsi" w:hAnsiTheme="minorHAnsi"/>
              </w:rPr>
              <w:t>haematotis</w:t>
            </w:r>
            <w:proofErr w:type="spellEnd"/>
            <w:r w:rsidRPr="006F1B3F">
              <w:rPr>
                <w:rFonts w:cs="Calibri" w:asciiTheme="minorHAnsi" w:hAnsiTheme="minorHAnsi"/>
              </w:rPr>
              <w:t xml:space="preserve">). There are 19 species of amphibians, which represents 83 % of the state's amphibian diversity, and the area contains 21 % of the bat species distributed in Mexico. Main threats to the area include deforestation and illegal logging, forest fires, introduction of invasive exotic species, and climate change. </w:t>
            </w:r>
          </w:p>
          <w:p w:rsidRPr="006F1B3F" w:rsidR="00FA4C5A" w:rsidRDefault="00FA4C5A" w14:paraId="4C59721E" w14:textId="77777777">
            <w:pPr>
              <w:autoSpaceDE w:val="0"/>
              <w:autoSpaceDN w:val="0"/>
              <w:adjustRightInd w:val="0"/>
              <w:spacing w:before="120"/>
              <w:ind w:left="22"/>
              <w:jc w:val="both"/>
              <w:rPr>
                <w:rFonts w:cs="Calibri" w:asciiTheme="minorHAnsi" w:hAnsiTheme="minorHAnsi"/>
                <w:b/>
              </w:rPr>
            </w:pPr>
            <w:proofErr w:type="spellStart"/>
            <w:r w:rsidRPr="006F1B3F">
              <w:rPr>
                <w:rFonts w:cs="Calibri" w:asciiTheme="minorHAnsi" w:hAnsiTheme="minorHAnsi"/>
                <w:b/>
              </w:rPr>
              <w:t>Bajos</w:t>
            </w:r>
            <w:proofErr w:type="spellEnd"/>
            <w:r w:rsidRPr="006F1B3F">
              <w:rPr>
                <w:rFonts w:cs="Calibri" w:asciiTheme="minorHAnsi" w:hAnsiTheme="minorHAnsi"/>
                <w:b/>
              </w:rPr>
              <w:t xml:space="preserve"> del Norte</w:t>
            </w:r>
          </w:p>
          <w:p w:rsidRPr="006F1B3F" w:rsidR="00FA4C5A" w:rsidRDefault="00FA4C5A" w14:paraId="1E7BD0E7" w14:textId="77777777">
            <w:pPr>
              <w:autoSpaceDE w:val="0"/>
              <w:autoSpaceDN w:val="0"/>
              <w:adjustRightInd w:val="0"/>
              <w:spacing w:before="120"/>
              <w:ind w:left="22"/>
              <w:jc w:val="both"/>
              <w:rPr>
                <w:rFonts w:cs="Calibri" w:asciiTheme="minorHAnsi" w:hAnsiTheme="minorHAnsi"/>
              </w:rPr>
            </w:pPr>
            <w:proofErr w:type="spellStart"/>
            <w:r w:rsidRPr="006F1B3F">
              <w:rPr>
                <w:rFonts w:cs="Calibri" w:asciiTheme="minorHAnsi" w:hAnsiTheme="minorHAnsi"/>
              </w:rPr>
              <w:t>Bajos</w:t>
            </w:r>
            <w:proofErr w:type="spellEnd"/>
            <w:r w:rsidRPr="006F1B3F">
              <w:rPr>
                <w:rFonts w:cs="Calibri" w:asciiTheme="minorHAnsi" w:hAnsiTheme="minorHAnsi"/>
              </w:rPr>
              <w:t xml:space="preserve"> del Norte is a national marine park in the Gulf of Mexico, covering 1,304,115 hectares. The reef areas of the northeastern end of the Yucatan Peninsula are transition zones between the Gulf of Mexico and the Caribbean Sea, therefore, this is considered a region of ecological connection and, therefore, of high biodiversity. The </w:t>
            </w:r>
            <w:proofErr w:type="spellStart"/>
            <w:r w:rsidRPr="006F1B3F">
              <w:rPr>
                <w:rFonts w:cs="Calibri" w:asciiTheme="minorHAnsi" w:hAnsiTheme="minorHAnsi"/>
              </w:rPr>
              <w:t>Bajos</w:t>
            </w:r>
            <w:proofErr w:type="spellEnd"/>
            <w:r w:rsidRPr="006F1B3F">
              <w:rPr>
                <w:rFonts w:cs="Calibri" w:asciiTheme="minorHAnsi" w:hAnsiTheme="minorHAnsi"/>
              </w:rPr>
              <w:t xml:space="preserve"> del Norte reefs are the second most relevant site as a larval source for areas in the northern, </w:t>
            </w:r>
            <w:proofErr w:type="gramStart"/>
            <w:r w:rsidRPr="006F1B3F">
              <w:rPr>
                <w:rFonts w:cs="Calibri" w:asciiTheme="minorHAnsi" w:hAnsiTheme="minorHAnsi"/>
              </w:rPr>
              <w:t>western</w:t>
            </w:r>
            <w:proofErr w:type="gramEnd"/>
            <w:r w:rsidRPr="006F1B3F">
              <w:rPr>
                <w:rFonts w:cs="Calibri" w:asciiTheme="minorHAnsi" w:hAnsiTheme="minorHAnsi"/>
              </w:rPr>
              <w:t xml:space="preserve"> and central Gulf of Mexico for several key fishery species for the region's economy. The area is characterized by its upwelling system and the so-called "loop current", both of which are responsible for the balance of nutrients in the Gulf of Mexico shelf and for the genetic connectivity and biological exchange of reef species, especially those of fishery value. It is one of the main grouper fish (</w:t>
            </w:r>
            <w:proofErr w:type="spellStart"/>
            <w:r w:rsidRPr="006F1B3F">
              <w:rPr>
                <w:rFonts w:cs="Calibri" w:asciiTheme="minorHAnsi" w:hAnsiTheme="minorHAnsi"/>
              </w:rPr>
              <w:t>Epinephelinae</w:t>
            </w:r>
            <w:proofErr w:type="spellEnd"/>
            <w:r w:rsidRPr="006F1B3F">
              <w:rPr>
                <w:rFonts w:cs="Calibri" w:asciiTheme="minorHAnsi" w:hAnsiTheme="minorHAnsi"/>
              </w:rPr>
              <w:t>) reproduction sites in the Gulf of Mexico. Species richness represents 6 % and 25 % of the species recorded for the Gulf of Mexico and the Mexican Caribbean, respectively. Five species of sea turtles are present: loggerhead (Caretta caretta), white (Chelonia mydas), hawksbill (Eretmochelys imbricata), olive ridley (</w:t>
            </w:r>
            <w:proofErr w:type="spellStart"/>
            <w:r w:rsidRPr="006F1B3F">
              <w:rPr>
                <w:rFonts w:cs="Calibri" w:asciiTheme="minorHAnsi" w:hAnsiTheme="minorHAnsi"/>
              </w:rPr>
              <w:t>Lepidochelys</w:t>
            </w:r>
            <w:proofErr w:type="spellEnd"/>
            <w:r w:rsidRPr="006F1B3F">
              <w:rPr>
                <w:rFonts w:cs="Calibri" w:asciiTheme="minorHAnsi" w:hAnsiTheme="minorHAnsi"/>
              </w:rPr>
              <w:t xml:space="preserve"> kempii) and leatherback (Dermochelys coriacea), which are listed as Endangered, as well as being priority species for conservation in Mexico. The area also hosts the threatened rocky star coral (</w:t>
            </w:r>
            <w:proofErr w:type="spellStart"/>
            <w:r w:rsidRPr="006F1B3F">
              <w:rPr>
                <w:rFonts w:cs="Calibri" w:asciiTheme="minorHAnsi" w:hAnsiTheme="minorHAnsi"/>
              </w:rPr>
              <w:t>Orbicella</w:t>
            </w:r>
            <w:proofErr w:type="spellEnd"/>
            <w:r w:rsidRPr="006F1B3F">
              <w:rPr>
                <w:rFonts w:cs="Calibri" w:asciiTheme="minorHAnsi" w:hAnsiTheme="minorHAnsi"/>
              </w:rPr>
              <w:t xml:space="preserve"> </w:t>
            </w:r>
            <w:proofErr w:type="spellStart"/>
            <w:r w:rsidRPr="006F1B3F">
              <w:rPr>
                <w:rFonts w:cs="Calibri" w:asciiTheme="minorHAnsi" w:hAnsiTheme="minorHAnsi"/>
              </w:rPr>
              <w:t>annularis</w:t>
            </w:r>
            <w:proofErr w:type="spellEnd"/>
            <w:r w:rsidRPr="006F1B3F">
              <w:rPr>
                <w:rFonts w:cs="Calibri" w:asciiTheme="minorHAnsi" w:hAnsiTheme="minorHAnsi"/>
              </w:rPr>
              <w:t xml:space="preserve">). The area is important to the 68,944 people (6% of whom are indigenous) that belong to fishing communities on the Yucatán coast. Two coastal fishing municipalities are relevant to </w:t>
            </w:r>
            <w:proofErr w:type="spellStart"/>
            <w:r w:rsidRPr="006F1B3F">
              <w:rPr>
                <w:rFonts w:cs="Calibri" w:asciiTheme="minorHAnsi" w:hAnsiTheme="minorHAnsi"/>
              </w:rPr>
              <w:t>Bajos</w:t>
            </w:r>
            <w:proofErr w:type="spellEnd"/>
            <w:r w:rsidRPr="006F1B3F">
              <w:rPr>
                <w:rFonts w:cs="Calibri" w:asciiTheme="minorHAnsi" w:hAnsiTheme="minorHAnsi"/>
              </w:rPr>
              <w:t xml:space="preserve"> del Norte: </w:t>
            </w:r>
            <w:proofErr w:type="spellStart"/>
            <w:r w:rsidRPr="006F1B3F">
              <w:rPr>
                <w:rFonts w:cs="Calibri" w:asciiTheme="minorHAnsi" w:hAnsiTheme="minorHAnsi"/>
              </w:rPr>
              <w:t>Progreso</w:t>
            </w:r>
            <w:proofErr w:type="spellEnd"/>
            <w:r w:rsidRPr="006F1B3F">
              <w:rPr>
                <w:rFonts w:cs="Calibri" w:asciiTheme="minorHAnsi" w:hAnsiTheme="minorHAnsi"/>
              </w:rPr>
              <w:t xml:space="preserve"> and </w:t>
            </w:r>
            <w:proofErr w:type="spellStart"/>
            <w:r w:rsidRPr="006F1B3F">
              <w:rPr>
                <w:rFonts w:cs="Calibri" w:asciiTheme="minorHAnsi" w:hAnsiTheme="minorHAnsi"/>
              </w:rPr>
              <w:t>Dzilam</w:t>
            </w:r>
            <w:proofErr w:type="spellEnd"/>
            <w:r w:rsidRPr="006F1B3F">
              <w:rPr>
                <w:rFonts w:cs="Calibri" w:asciiTheme="minorHAnsi" w:hAnsiTheme="minorHAnsi"/>
              </w:rPr>
              <w:t xml:space="preserve"> de Bravo. Main threats include pressure on fish stocks due to overfishing capture of the reproductive stock of larger and more fecund females in deep areas, and climate change. </w:t>
            </w:r>
          </w:p>
          <w:p w:rsidRPr="006F1B3F" w:rsidR="00FA4C5A" w:rsidRDefault="00FA4C5A" w14:paraId="0F09E5E5" w14:textId="77777777">
            <w:pPr>
              <w:autoSpaceDE w:val="0"/>
              <w:autoSpaceDN w:val="0"/>
              <w:adjustRightInd w:val="0"/>
              <w:spacing w:before="120"/>
              <w:ind w:left="22"/>
              <w:jc w:val="both"/>
              <w:rPr>
                <w:rFonts w:cs="Calibri" w:asciiTheme="minorHAnsi" w:hAnsiTheme="minorHAnsi"/>
                <w:b/>
              </w:rPr>
            </w:pPr>
            <w:proofErr w:type="spellStart"/>
            <w:r w:rsidRPr="006F1B3F">
              <w:rPr>
                <w:rFonts w:cs="Calibri" w:asciiTheme="minorHAnsi" w:hAnsiTheme="minorHAnsi"/>
                <w:b/>
              </w:rPr>
              <w:t>Chimalapas</w:t>
            </w:r>
            <w:proofErr w:type="spellEnd"/>
          </w:p>
          <w:p w:rsidRPr="006F1B3F" w:rsidR="00FA4C5A" w:rsidRDefault="00FA4C5A" w14:paraId="09C5299B" w14:textId="77777777">
            <w:pPr>
              <w:autoSpaceDE w:val="0"/>
              <w:autoSpaceDN w:val="0"/>
              <w:adjustRightInd w:val="0"/>
              <w:spacing w:before="120"/>
              <w:ind w:left="22"/>
              <w:jc w:val="both"/>
              <w:rPr>
                <w:rFonts w:cs="Calibri" w:asciiTheme="minorHAnsi" w:hAnsiTheme="minorHAnsi"/>
              </w:rPr>
            </w:pPr>
            <w:r w:rsidRPr="006F1B3F">
              <w:rPr>
                <w:rFonts w:cs="Calibri" w:asciiTheme="minorHAnsi" w:hAnsiTheme="minorHAnsi"/>
              </w:rPr>
              <w:t xml:space="preserve">Los </w:t>
            </w:r>
            <w:proofErr w:type="spellStart"/>
            <w:r w:rsidRPr="006F1B3F">
              <w:rPr>
                <w:rFonts w:cs="Calibri" w:asciiTheme="minorHAnsi" w:hAnsiTheme="minorHAnsi"/>
              </w:rPr>
              <w:t>Chimalapas</w:t>
            </w:r>
            <w:proofErr w:type="spellEnd"/>
            <w:r w:rsidRPr="006F1B3F">
              <w:rPr>
                <w:rFonts w:cs="Calibri" w:asciiTheme="minorHAnsi" w:hAnsiTheme="minorHAnsi"/>
              </w:rPr>
              <w:t xml:space="preserve"> is a set of 8 Areas Voluntarily Destined for Conservation (ADVCs) in the State of Oaxaca, totaling 438,662.66 hectare. It is an ancestral indigenous territory of the </w:t>
            </w:r>
            <w:proofErr w:type="spellStart"/>
            <w:r w:rsidRPr="006F1B3F">
              <w:rPr>
                <w:rFonts w:cs="Calibri" w:asciiTheme="minorHAnsi" w:hAnsiTheme="minorHAnsi"/>
              </w:rPr>
              <w:t>Zoque</w:t>
            </w:r>
            <w:proofErr w:type="spellEnd"/>
            <w:r w:rsidRPr="006F1B3F">
              <w:rPr>
                <w:rFonts w:cs="Calibri" w:asciiTheme="minorHAnsi" w:hAnsiTheme="minorHAnsi"/>
              </w:rPr>
              <w:t xml:space="preserve"> people, and is home to 16,286 people, 38% of which are indigenous. The protection of biocultural resources in the Los </w:t>
            </w:r>
            <w:proofErr w:type="spellStart"/>
            <w:r w:rsidRPr="006F1B3F">
              <w:rPr>
                <w:rFonts w:cs="Calibri" w:asciiTheme="minorHAnsi" w:hAnsiTheme="minorHAnsi"/>
              </w:rPr>
              <w:t>Chimalapas</w:t>
            </w:r>
            <w:proofErr w:type="spellEnd"/>
            <w:r w:rsidRPr="006F1B3F">
              <w:rPr>
                <w:rFonts w:cs="Calibri" w:asciiTheme="minorHAnsi" w:hAnsiTheme="minorHAnsi"/>
              </w:rPr>
              <w:t xml:space="preserve"> Region is important for generating important biological corridors with other nearby Protected Areas, in addition to protecting the area from mining and fossil fuel extraction. Important species include Puma (Puma concolor), Ocelot (Leopardus pardalis), Tigrillo (Leopardus </w:t>
            </w:r>
            <w:proofErr w:type="spellStart"/>
            <w:r w:rsidRPr="006F1B3F">
              <w:rPr>
                <w:rFonts w:cs="Calibri" w:asciiTheme="minorHAnsi" w:hAnsiTheme="minorHAnsi"/>
              </w:rPr>
              <w:t>wiedii</w:t>
            </w:r>
            <w:proofErr w:type="spellEnd"/>
            <w:r w:rsidRPr="006F1B3F">
              <w:rPr>
                <w:rFonts w:cs="Calibri" w:asciiTheme="minorHAnsi" w:hAnsiTheme="minorHAnsi"/>
              </w:rPr>
              <w:t>) and Jaguar (Panthera onca), quetzal, various species of parrots, macaws, and eagles, toucans (</w:t>
            </w:r>
            <w:proofErr w:type="spellStart"/>
            <w:r w:rsidRPr="006F1B3F">
              <w:rPr>
                <w:rFonts w:cs="Calibri" w:asciiTheme="minorHAnsi" w:hAnsiTheme="minorHAnsi"/>
              </w:rPr>
              <w:t>Rampasthus</w:t>
            </w:r>
            <w:proofErr w:type="spellEnd"/>
            <w:r w:rsidRPr="006F1B3F">
              <w:rPr>
                <w:rFonts w:cs="Calibri" w:asciiTheme="minorHAnsi" w:hAnsiTheme="minorHAnsi"/>
              </w:rPr>
              <w:t xml:space="preserve"> </w:t>
            </w:r>
            <w:proofErr w:type="spellStart"/>
            <w:r w:rsidRPr="006F1B3F">
              <w:rPr>
                <w:rFonts w:cs="Calibri" w:asciiTheme="minorHAnsi" w:hAnsiTheme="minorHAnsi"/>
              </w:rPr>
              <w:t>sulfurathos</w:t>
            </w:r>
            <w:proofErr w:type="spellEnd"/>
            <w:r w:rsidRPr="006F1B3F">
              <w:rPr>
                <w:rFonts w:cs="Calibri" w:asciiTheme="minorHAnsi" w:hAnsiTheme="minorHAnsi"/>
              </w:rPr>
              <w:t xml:space="preserve">) and </w:t>
            </w:r>
            <w:proofErr w:type="spellStart"/>
            <w:r w:rsidRPr="006F1B3F">
              <w:rPr>
                <w:rFonts w:cs="Calibri" w:asciiTheme="minorHAnsi" w:hAnsiTheme="minorHAnsi"/>
              </w:rPr>
              <w:t>pajuil</w:t>
            </w:r>
            <w:proofErr w:type="spellEnd"/>
            <w:r w:rsidRPr="006F1B3F">
              <w:rPr>
                <w:rFonts w:cs="Calibri" w:asciiTheme="minorHAnsi" w:hAnsiTheme="minorHAnsi"/>
              </w:rPr>
              <w:t xml:space="preserve"> (</w:t>
            </w:r>
            <w:proofErr w:type="spellStart"/>
            <w:r w:rsidRPr="006F1B3F">
              <w:rPr>
                <w:rFonts w:cs="Calibri" w:asciiTheme="minorHAnsi" w:hAnsiTheme="minorHAnsi"/>
              </w:rPr>
              <w:t>Penelopina</w:t>
            </w:r>
            <w:proofErr w:type="spellEnd"/>
            <w:r w:rsidRPr="006F1B3F">
              <w:rPr>
                <w:rFonts w:cs="Calibri" w:asciiTheme="minorHAnsi" w:hAnsiTheme="minorHAnsi"/>
              </w:rPr>
              <w:t xml:space="preserve"> nigra), endemic plant species, endemic amphibians including </w:t>
            </w:r>
            <w:proofErr w:type="spellStart"/>
            <w:r w:rsidRPr="006F1B3F">
              <w:rPr>
                <w:rFonts w:cs="Calibri" w:asciiTheme="minorHAnsi" w:hAnsiTheme="minorHAnsi"/>
              </w:rPr>
              <w:t>Eleutherodactylus</w:t>
            </w:r>
            <w:proofErr w:type="spellEnd"/>
            <w:r w:rsidRPr="006F1B3F">
              <w:rPr>
                <w:rFonts w:cs="Calibri" w:asciiTheme="minorHAnsi" w:hAnsiTheme="minorHAnsi"/>
              </w:rPr>
              <w:t xml:space="preserve"> </w:t>
            </w:r>
            <w:proofErr w:type="spellStart"/>
            <w:r w:rsidRPr="006F1B3F">
              <w:rPr>
                <w:rFonts w:cs="Calibri" w:asciiTheme="minorHAnsi" w:hAnsiTheme="minorHAnsi"/>
              </w:rPr>
              <w:t>Lineatus</w:t>
            </w:r>
            <w:proofErr w:type="spellEnd"/>
            <w:r w:rsidRPr="006F1B3F">
              <w:rPr>
                <w:rFonts w:cs="Calibri" w:asciiTheme="minorHAnsi" w:hAnsiTheme="minorHAnsi"/>
              </w:rPr>
              <w:t xml:space="preserve"> </w:t>
            </w:r>
            <w:proofErr w:type="spellStart"/>
            <w:r w:rsidRPr="006F1B3F">
              <w:rPr>
                <w:rFonts w:cs="Calibri" w:asciiTheme="minorHAnsi" w:hAnsiTheme="minorHAnsi"/>
              </w:rPr>
              <w:t>macdougalli</w:t>
            </w:r>
            <w:proofErr w:type="spellEnd"/>
            <w:r w:rsidRPr="006F1B3F">
              <w:rPr>
                <w:rFonts w:cs="Calibri" w:asciiTheme="minorHAnsi" w:hAnsiTheme="minorHAnsi"/>
              </w:rPr>
              <w:t xml:space="preserve">, Hyla </w:t>
            </w:r>
            <w:proofErr w:type="spellStart"/>
            <w:r w:rsidRPr="006F1B3F">
              <w:rPr>
                <w:rFonts w:cs="Calibri" w:asciiTheme="minorHAnsi" w:hAnsiTheme="minorHAnsi"/>
              </w:rPr>
              <w:t>sumichrasti</w:t>
            </w:r>
            <w:proofErr w:type="spellEnd"/>
            <w:r w:rsidRPr="006F1B3F">
              <w:rPr>
                <w:rFonts w:cs="Calibri" w:asciiTheme="minorHAnsi" w:hAnsiTheme="minorHAnsi"/>
              </w:rPr>
              <w:t xml:space="preserve">, and </w:t>
            </w:r>
            <w:proofErr w:type="spellStart"/>
            <w:r w:rsidRPr="006F1B3F">
              <w:rPr>
                <w:rFonts w:cs="Calibri" w:asciiTheme="minorHAnsi" w:hAnsiTheme="minorHAnsi"/>
              </w:rPr>
              <w:t>Pseudoeurycea</w:t>
            </w:r>
            <w:proofErr w:type="spellEnd"/>
            <w:r w:rsidRPr="006F1B3F">
              <w:rPr>
                <w:rFonts w:cs="Calibri" w:asciiTheme="minorHAnsi" w:hAnsiTheme="minorHAnsi"/>
              </w:rPr>
              <w:t xml:space="preserve"> parva, and endemic reptiles such as Abronia </w:t>
            </w:r>
            <w:proofErr w:type="spellStart"/>
            <w:r w:rsidRPr="006F1B3F">
              <w:rPr>
                <w:rFonts w:cs="Calibri" w:asciiTheme="minorHAnsi" w:hAnsiTheme="minorHAnsi"/>
              </w:rPr>
              <w:t>bogerti</w:t>
            </w:r>
            <w:proofErr w:type="spellEnd"/>
            <w:r w:rsidRPr="006F1B3F">
              <w:rPr>
                <w:rFonts w:cs="Calibri" w:asciiTheme="minorHAnsi" w:hAnsiTheme="minorHAnsi"/>
              </w:rPr>
              <w:t xml:space="preserve">, Abronia </w:t>
            </w:r>
            <w:proofErr w:type="spellStart"/>
            <w:r w:rsidRPr="006F1B3F">
              <w:rPr>
                <w:rFonts w:cs="Calibri" w:asciiTheme="minorHAnsi" w:hAnsiTheme="minorHAnsi"/>
              </w:rPr>
              <w:t>ornelasi</w:t>
            </w:r>
            <w:proofErr w:type="spellEnd"/>
            <w:r w:rsidRPr="006F1B3F">
              <w:rPr>
                <w:rFonts w:cs="Calibri" w:asciiTheme="minorHAnsi" w:hAnsiTheme="minorHAnsi"/>
              </w:rPr>
              <w:t xml:space="preserve">, </w:t>
            </w:r>
            <w:proofErr w:type="spellStart"/>
            <w:r w:rsidRPr="006F1B3F">
              <w:rPr>
                <w:rFonts w:cs="Calibri" w:asciiTheme="minorHAnsi" w:hAnsiTheme="minorHAnsi"/>
              </w:rPr>
              <w:t>Adelphicos</w:t>
            </w:r>
            <w:proofErr w:type="spellEnd"/>
            <w:r w:rsidRPr="006F1B3F">
              <w:rPr>
                <w:rFonts w:cs="Calibri" w:asciiTheme="minorHAnsi" w:hAnsiTheme="minorHAnsi"/>
              </w:rPr>
              <w:t xml:space="preserve"> </w:t>
            </w:r>
            <w:proofErr w:type="spellStart"/>
            <w:r w:rsidRPr="006F1B3F">
              <w:rPr>
                <w:rFonts w:cs="Calibri" w:asciiTheme="minorHAnsi" w:hAnsiTheme="minorHAnsi"/>
              </w:rPr>
              <w:t>latifasciatus</w:t>
            </w:r>
            <w:proofErr w:type="spellEnd"/>
            <w:r w:rsidRPr="006F1B3F">
              <w:rPr>
                <w:rFonts w:cs="Calibri" w:asciiTheme="minorHAnsi" w:hAnsiTheme="minorHAnsi"/>
              </w:rPr>
              <w:t xml:space="preserve">, </w:t>
            </w:r>
            <w:proofErr w:type="spellStart"/>
            <w:r w:rsidRPr="006F1B3F">
              <w:rPr>
                <w:rFonts w:cs="Calibri" w:asciiTheme="minorHAnsi" w:hAnsiTheme="minorHAnsi"/>
              </w:rPr>
              <w:t>Ctenosaura</w:t>
            </w:r>
            <w:proofErr w:type="spellEnd"/>
            <w:r w:rsidRPr="006F1B3F">
              <w:rPr>
                <w:rFonts w:cs="Calibri" w:asciiTheme="minorHAnsi" w:hAnsiTheme="minorHAnsi"/>
              </w:rPr>
              <w:t xml:space="preserve"> </w:t>
            </w:r>
            <w:proofErr w:type="spellStart"/>
            <w:r w:rsidRPr="006F1B3F">
              <w:rPr>
                <w:rFonts w:cs="Calibri" w:asciiTheme="minorHAnsi" w:hAnsiTheme="minorHAnsi"/>
              </w:rPr>
              <w:t>pectinata</w:t>
            </w:r>
            <w:proofErr w:type="spellEnd"/>
            <w:r w:rsidRPr="006F1B3F">
              <w:rPr>
                <w:rFonts w:cs="Calibri" w:asciiTheme="minorHAnsi" w:hAnsiTheme="minorHAnsi"/>
              </w:rPr>
              <w:t xml:space="preserve">, Sceloporus </w:t>
            </w:r>
            <w:proofErr w:type="spellStart"/>
            <w:r w:rsidRPr="006F1B3F">
              <w:rPr>
                <w:rFonts w:cs="Calibri" w:asciiTheme="minorHAnsi" w:hAnsiTheme="minorHAnsi"/>
              </w:rPr>
              <w:t>internasalis</w:t>
            </w:r>
            <w:proofErr w:type="spellEnd"/>
            <w:r w:rsidRPr="006F1B3F">
              <w:rPr>
                <w:rFonts w:cs="Calibri" w:asciiTheme="minorHAnsi" w:hAnsiTheme="minorHAnsi"/>
              </w:rPr>
              <w:t xml:space="preserve">, Anolis </w:t>
            </w:r>
            <w:proofErr w:type="spellStart"/>
            <w:r w:rsidRPr="006F1B3F">
              <w:rPr>
                <w:rFonts w:cs="Calibri" w:asciiTheme="minorHAnsi" w:hAnsiTheme="minorHAnsi"/>
              </w:rPr>
              <w:t>breedlovei</w:t>
            </w:r>
            <w:proofErr w:type="spellEnd"/>
            <w:r w:rsidRPr="006F1B3F">
              <w:rPr>
                <w:rFonts w:cs="Calibri" w:asciiTheme="minorHAnsi" w:hAnsiTheme="minorHAnsi"/>
              </w:rPr>
              <w:t xml:space="preserve">, Anolis </w:t>
            </w:r>
            <w:proofErr w:type="spellStart"/>
            <w:r w:rsidRPr="006F1B3F">
              <w:rPr>
                <w:rFonts w:cs="Calibri" w:asciiTheme="minorHAnsi" w:hAnsiTheme="minorHAnsi"/>
              </w:rPr>
              <w:t>compressicaudua</w:t>
            </w:r>
            <w:proofErr w:type="spellEnd"/>
            <w:r w:rsidRPr="006F1B3F">
              <w:rPr>
                <w:rFonts w:cs="Calibri" w:asciiTheme="minorHAnsi" w:hAnsiTheme="minorHAnsi"/>
              </w:rPr>
              <w:t xml:space="preserve">, </w:t>
            </w:r>
            <w:proofErr w:type="spellStart"/>
            <w:r w:rsidRPr="006F1B3F">
              <w:rPr>
                <w:rFonts w:cs="Calibri" w:asciiTheme="minorHAnsi" w:hAnsiTheme="minorHAnsi"/>
              </w:rPr>
              <w:t>Scincella</w:t>
            </w:r>
            <w:proofErr w:type="spellEnd"/>
            <w:r w:rsidRPr="006F1B3F">
              <w:rPr>
                <w:rFonts w:cs="Calibri" w:asciiTheme="minorHAnsi" w:hAnsiTheme="minorHAnsi"/>
              </w:rPr>
              <w:t xml:space="preserve"> </w:t>
            </w:r>
            <w:proofErr w:type="spellStart"/>
            <w:r w:rsidRPr="006F1B3F">
              <w:rPr>
                <w:rFonts w:cs="Calibri" w:asciiTheme="minorHAnsi" w:hAnsiTheme="minorHAnsi"/>
              </w:rPr>
              <w:t>gemmingeri</w:t>
            </w:r>
            <w:proofErr w:type="spellEnd"/>
            <w:r w:rsidRPr="006F1B3F">
              <w:rPr>
                <w:rFonts w:cs="Calibri" w:asciiTheme="minorHAnsi" w:hAnsiTheme="minorHAnsi"/>
              </w:rPr>
              <w:t xml:space="preserve">, and Heloderma </w:t>
            </w:r>
            <w:proofErr w:type="spellStart"/>
            <w:r w:rsidRPr="006F1B3F">
              <w:rPr>
                <w:rFonts w:cs="Calibri" w:asciiTheme="minorHAnsi" w:hAnsiTheme="minorHAnsi"/>
              </w:rPr>
              <w:t>horridum</w:t>
            </w:r>
            <w:proofErr w:type="spellEnd"/>
            <w:r w:rsidRPr="006F1B3F">
              <w:rPr>
                <w:rFonts w:cs="Calibri" w:asciiTheme="minorHAnsi" w:hAnsiTheme="minorHAnsi"/>
              </w:rPr>
              <w:t xml:space="preserve">. Main threats to the area include deforestation and land use change, forest fires caused by agricultural burning, and poaching. Additionally, there are historical land tenure disputes in the border strip with the state of Chiapas. </w:t>
            </w:r>
            <w:r w:rsidRPr="006F1B3F">
              <w:rPr>
                <w:rFonts w:cs="Calibri" w:asciiTheme="minorHAnsi" w:hAnsiTheme="minorHAnsi"/>
              </w:rPr>
              <w:tab/>
            </w:r>
          </w:p>
          <w:p w:rsidRPr="00C46519" w:rsidR="00FA4C5A" w:rsidRDefault="00FA4C5A" w14:paraId="6BD9E79D" w14:textId="484D96A6">
            <w:pPr>
              <w:autoSpaceDE w:val="0"/>
              <w:autoSpaceDN w:val="0"/>
              <w:adjustRightInd w:val="0"/>
              <w:spacing w:before="120"/>
              <w:ind w:left="22"/>
              <w:jc w:val="both"/>
              <w:rPr>
                <w:rFonts w:cs="Calibri" w:asciiTheme="minorHAnsi" w:hAnsiTheme="minorHAnsi"/>
                <w:b/>
                <w:lang w:val="es-MX"/>
              </w:rPr>
            </w:pPr>
            <w:r w:rsidRPr="00C46519">
              <w:rPr>
                <w:rFonts w:cs="Calibri" w:asciiTheme="minorHAnsi" w:hAnsiTheme="minorHAnsi"/>
                <w:b/>
                <w:lang w:val="es-MX"/>
              </w:rPr>
              <w:t>Cuenca Alimentadora del Distrito Nacional de Riego 043 Nayarit</w:t>
            </w:r>
          </w:p>
          <w:p w:rsidRPr="006F1B3F" w:rsidR="00FA4C5A" w:rsidRDefault="00FA4C5A" w14:paraId="219756BE" w14:textId="63993E70">
            <w:pPr>
              <w:autoSpaceDE w:val="0"/>
              <w:autoSpaceDN w:val="0"/>
              <w:adjustRightInd w:val="0"/>
              <w:spacing w:before="120"/>
              <w:ind w:left="22"/>
              <w:jc w:val="both"/>
              <w:rPr>
                <w:rFonts w:cs="Calibri" w:asciiTheme="minorHAnsi" w:hAnsiTheme="minorHAnsi"/>
              </w:rPr>
            </w:pPr>
            <w:proofErr w:type="spellStart"/>
            <w:r w:rsidRPr="00C46519">
              <w:rPr>
                <w:rFonts w:cs="Calibri" w:asciiTheme="minorHAnsi" w:hAnsiTheme="minorHAnsi"/>
                <w:lang w:val="es-MX"/>
              </w:rPr>
              <w:t>The</w:t>
            </w:r>
            <w:proofErr w:type="spellEnd"/>
            <w:r w:rsidRPr="00C46519">
              <w:rPr>
                <w:rFonts w:cs="Calibri" w:asciiTheme="minorHAnsi" w:hAnsiTheme="minorHAnsi"/>
                <w:lang w:val="es-MX"/>
              </w:rPr>
              <w:t xml:space="preserve"> 2,192,656.37 </w:t>
            </w:r>
            <w:proofErr w:type="spellStart"/>
            <w:r w:rsidRPr="00C46519">
              <w:rPr>
                <w:rFonts w:cs="Calibri" w:asciiTheme="minorHAnsi" w:hAnsiTheme="minorHAnsi"/>
                <w:lang w:val="es-MX"/>
              </w:rPr>
              <w:t>hectare</w:t>
            </w:r>
            <w:proofErr w:type="spellEnd"/>
            <w:r w:rsidRPr="00C46519">
              <w:rPr>
                <w:rFonts w:cs="Calibri" w:asciiTheme="minorHAnsi" w:hAnsiTheme="minorHAnsi"/>
                <w:lang w:val="es-MX"/>
              </w:rPr>
              <w:t xml:space="preserve"> Cuenca Alimentadora del Distrito Nacional de Riego 043 Nayarit </w:t>
            </w:r>
            <w:proofErr w:type="spellStart"/>
            <w:r w:rsidRPr="00C46519">
              <w:rPr>
                <w:rFonts w:cs="Calibri" w:asciiTheme="minorHAnsi" w:hAnsiTheme="minorHAnsi"/>
                <w:lang w:val="es-MX"/>
              </w:rPr>
              <w:t>is</w:t>
            </w:r>
            <w:proofErr w:type="spellEnd"/>
            <w:r w:rsidRPr="00C46519">
              <w:rPr>
                <w:rFonts w:cs="Calibri" w:asciiTheme="minorHAnsi" w:hAnsiTheme="minorHAnsi"/>
                <w:lang w:val="es-MX"/>
              </w:rPr>
              <w:t xml:space="preserve"> a natural </w:t>
            </w:r>
            <w:proofErr w:type="spellStart"/>
            <w:r w:rsidRPr="00C46519">
              <w:rPr>
                <w:rFonts w:cs="Calibri" w:asciiTheme="minorHAnsi" w:hAnsiTheme="minorHAnsi"/>
                <w:lang w:val="es-MX"/>
              </w:rPr>
              <w:t>protected</w:t>
            </w:r>
            <w:proofErr w:type="spellEnd"/>
            <w:r w:rsidRPr="00C46519">
              <w:rPr>
                <w:rFonts w:cs="Calibri" w:asciiTheme="minorHAnsi" w:hAnsiTheme="minorHAnsi"/>
                <w:lang w:val="es-MX"/>
              </w:rPr>
              <w:t xml:space="preserve"> </w:t>
            </w:r>
            <w:proofErr w:type="spellStart"/>
            <w:r w:rsidRPr="00C46519">
              <w:rPr>
                <w:rFonts w:cs="Calibri" w:asciiTheme="minorHAnsi" w:hAnsiTheme="minorHAnsi"/>
                <w:lang w:val="es-MX"/>
              </w:rPr>
              <w:t>area</w:t>
            </w:r>
            <w:proofErr w:type="spellEnd"/>
            <w:r w:rsidRPr="00C46519">
              <w:rPr>
                <w:rFonts w:cs="Calibri" w:asciiTheme="minorHAnsi" w:hAnsiTheme="minorHAnsi"/>
                <w:lang w:val="es-MX"/>
              </w:rPr>
              <w:t xml:space="preserve"> in </w:t>
            </w:r>
            <w:proofErr w:type="spellStart"/>
            <w:r w:rsidRPr="00C46519">
              <w:rPr>
                <w:rFonts w:cs="Calibri" w:asciiTheme="minorHAnsi" w:hAnsiTheme="minorHAnsi"/>
                <w:lang w:val="es-MX"/>
              </w:rPr>
              <w:t>the</w:t>
            </w:r>
            <w:proofErr w:type="spellEnd"/>
            <w:r w:rsidRPr="00C46519">
              <w:rPr>
                <w:rFonts w:cs="Calibri" w:asciiTheme="minorHAnsi" w:hAnsiTheme="minorHAnsi"/>
                <w:lang w:val="es-MX"/>
              </w:rPr>
              <w:t xml:space="preserve"> </w:t>
            </w:r>
            <w:proofErr w:type="spellStart"/>
            <w:r w:rsidRPr="00C46519">
              <w:rPr>
                <w:rFonts w:cs="Calibri" w:asciiTheme="minorHAnsi" w:hAnsiTheme="minorHAnsi"/>
                <w:lang w:val="es-MX"/>
              </w:rPr>
              <w:t>state</w:t>
            </w:r>
            <w:r w:rsidR="00C713C4">
              <w:rPr>
                <w:rFonts w:cs="Calibri" w:asciiTheme="minorHAnsi" w:hAnsiTheme="minorHAnsi"/>
                <w:lang w:val="es-MX"/>
              </w:rPr>
              <w:t>s</w:t>
            </w:r>
            <w:proofErr w:type="spellEnd"/>
            <w:r w:rsidRPr="00C46519">
              <w:rPr>
                <w:rFonts w:cs="Calibri" w:asciiTheme="minorHAnsi" w:hAnsiTheme="minorHAnsi"/>
                <w:lang w:val="es-MX"/>
              </w:rPr>
              <w:t xml:space="preserve"> </w:t>
            </w:r>
            <w:proofErr w:type="spellStart"/>
            <w:r w:rsidRPr="00C46519">
              <w:rPr>
                <w:rFonts w:cs="Calibri" w:asciiTheme="minorHAnsi" w:hAnsiTheme="minorHAnsi"/>
                <w:lang w:val="es-MX"/>
              </w:rPr>
              <w:t>of</w:t>
            </w:r>
            <w:proofErr w:type="spellEnd"/>
            <w:r w:rsidRPr="00C46519">
              <w:rPr>
                <w:rFonts w:cs="Calibri" w:asciiTheme="minorHAnsi" w:hAnsiTheme="minorHAnsi"/>
                <w:lang w:val="es-MX"/>
              </w:rPr>
              <w:t xml:space="preserve"> Nayarit</w:t>
            </w:r>
            <w:r w:rsidR="00C713C4">
              <w:rPr>
                <w:rFonts w:cs="Calibri" w:asciiTheme="minorHAnsi" w:hAnsiTheme="minorHAnsi"/>
                <w:lang w:val="es-MX"/>
              </w:rPr>
              <w:t>, Jalisco, Durango and Sinaloa</w:t>
            </w:r>
            <w:r w:rsidRPr="00C46519">
              <w:rPr>
                <w:rFonts w:cs="Calibri" w:asciiTheme="minorHAnsi" w:hAnsiTheme="minorHAnsi"/>
                <w:lang w:val="es-MX"/>
              </w:rPr>
              <w:t xml:space="preserve">. </w:t>
            </w:r>
            <w:r w:rsidRPr="006F1B3F">
              <w:rPr>
                <w:rFonts w:cs="Calibri" w:asciiTheme="minorHAnsi" w:hAnsiTheme="minorHAnsi"/>
              </w:rPr>
              <w:t xml:space="preserve">More than 50% of the area is covered by oak-pine and pine-oak forests, providing important hydrological environmental services. The forests are essential for water catchment and the recharge of aquifers for supplying population centers such as Puerto Vallarta and Bahía de Banderas. This watershed is also important for maintaining </w:t>
            </w:r>
            <w:proofErr w:type="spellStart"/>
            <w:r w:rsidRPr="006F1B3F">
              <w:rPr>
                <w:rFonts w:cs="Calibri" w:asciiTheme="minorHAnsi" w:hAnsiTheme="minorHAnsi"/>
              </w:rPr>
              <w:t>Marismas</w:t>
            </w:r>
            <w:proofErr w:type="spellEnd"/>
            <w:r w:rsidRPr="006F1B3F">
              <w:rPr>
                <w:rFonts w:cs="Calibri" w:asciiTheme="minorHAnsi" w:hAnsiTheme="minorHAnsi"/>
              </w:rPr>
              <w:t xml:space="preserve"> Nacional in Nayarit, which includes extensive mangrove areas. The water from this protected area makes agricultural and livestock farming possible and provides drinking and industrial water to 38 municipalities in Jalisco and Nayarit. Home to 52,498 people, nearly 50% of the population is indigenous, belonging to the </w:t>
            </w:r>
            <w:proofErr w:type="spellStart"/>
            <w:r w:rsidRPr="006F1B3F">
              <w:rPr>
                <w:rFonts w:cs="Calibri" w:asciiTheme="minorHAnsi" w:hAnsiTheme="minorHAnsi"/>
              </w:rPr>
              <w:t>Huicot</w:t>
            </w:r>
            <w:proofErr w:type="spellEnd"/>
            <w:r w:rsidRPr="006F1B3F">
              <w:rPr>
                <w:rFonts w:cs="Calibri" w:asciiTheme="minorHAnsi" w:hAnsiTheme="minorHAnsi"/>
              </w:rPr>
              <w:t xml:space="preserve"> or Gran Nayar region. Two of the four polygons that make up this protected area coincide with CONABIO's priority terrestrial regions, RTP-62 Sierra Vallejo-Río </w:t>
            </w:r>
            <w:proofErr w:type="spellStart"/>
            <w:r w:rsidRPr="006F1B3F">
              <w:rPr>
                <w:rFonts w:cs="Calibri" w:asciiTheme="minorHAnsi" w:hAnsiTheme="minorHAnsi"/>
              </w:rPr>
              <w:t>Ameca</w:t>
            </w:r>
            <w:proofErr w:type="spellEnd"/>
            <w:r w:rsidRPr="006F1B3F">
              <w:rPr>
                <w:rFonts w:cs="Calibri" w:asciiTheme="minorHAnsi" w:hAnsiTheme="minorHAnsi"/>
              </w:rPr>
              <w:t xml:space="preserve"> and RTP-60 Sierra Los </w:t>
            </w:r>
            <w:proofErr w:type="spellStart"/>
            <w:r w:rsidRPr="006F1B3F">
              <w:rPr>
                <w:rFonts w:cs="Calibri" w:asciiTheme="minorHAnsi" w:hAnsiTheme="minorHAnsi"/>
              </w:rPr>
              <w:t>Huicholes</w:t>
            </w:r>
            <w:proofErr w:type="spellEnd"/>
            <w:r w:rsidRPr="006F1B3F">
              <w:rPr>
                <w:rFonts w:cs="Calibri" w:asciiTheme="minorHAnsi" w:hAnsiTheme="minorHAnsi"/>
              </w:rPr>
              <w:t xml:space="preserve">, as well as with the priority hydrological region: Río Baluarte - </w:t>
            </w:r>
            <w:proofErr w:type="spellStart"/>
            <w:r w:rsidRPr="006F1B3F">
              <w:rPr>
                <w:rFonts w:cs="Calibri" w:asciiTheme="minorHAnsi" w:hAnsiTheme="minorHAnsi"/>
              </w:rPr>
              <w:t>Marismas</w:t>
            </w:r>
            <w:proofErr w:type="spellEnd"/>
            <w:r w:rsidRPr="006F1B3F">
              <w:rPr>
                <w:rFonts w:cs="Calibri" w:asciiTheme="minorHAnsi" w:hAnsiTheme="minorHAnsi"/>
              </w:rPr>
              <w:t xml:space="preserve"> Nacionales. </w:t>
            </w:r>
            <w:proofErr w:type="spellStart"/>
            <w:r w:rsidRPr="00130D8F">
              <w:rPr>
                <w:rFonts w:cs="Calibri" w:asciiTheme="minorHAnsi" w:hAnsiTheme="minorHAnsi"/>
                <w:lang w:val="es-CO"/>
              </w:rPr>
              <w:t>There</w:t>
            </w:r>
            <w:proofErr w:type="spellEnd"/>
            <w:r w:rsidRPr="00130D8F">
              <w:rPr>
                <w:rFonts w:cs="Calibri" w:asciiTheme="minorHAnsi" w:hAnsiTheme="minorHAnsi"/>
                <w:lang w:val="es-CO"/>
              </w:rPr>
              <w:t xml:space="preserve"> are </w:t>
            </w:r>
            <w:proofErr w:type="spellStart"/>
            <w:r w:rsidRPr="00130D8F">
              <w:rPr>
                <w:rFonts w:cs="Calibri" w:asciiTheme="minorHAnsi" w:hAnsiTheme="minorHAnsi"/>
                <w:lang w:val="es-CO"/>
              </w:rPr>
              <w:t>six</w:t>
            </w:r>
            <w:proofErr w:type="spellEnd"/>
            <w:r w:rsidRPr="00130D8F">
              <w:rPr>
                <w:rFonts w:cs="Calibri" w:asciiTheme="minorHAnsi" w:hAnsiTheme="minorHAnsi"/>
                <w:lang w:val="es-CO"/>
              </w:rPr>
              <w:t xml:space="preserve"> </w:t>
            </w:r>
            <w:proofErr w:type="spellStart"/>
            <w:r w:rsidRPr="00130D8F">
              <w:rPr>
                <w:rFonts w:cs="Calibri" w:asciiTheme="minorHAnsi" w:hAnsiTheme="minorHAnsi"/>
                <w:lang w:val="es-CO"/>
              </w:rPr>
              <w:t>areas</w:t>
            </w:r>
            <w:proofErr w:type="spellEnd"/>
            <w:r w:rsidRPr="00130D8F">
              <w:rPr>
                <w:rFonts w:cs="Calibri" w:asciiTheme="minorHAnsi" w:hAnsiTheme="minorHAnsi"/>
                <w:lang w:val="es-CO"/>
              </w:rPr>
              <w:t xml:space="preserve"> </w:t>
            </w:r>
            <w:proofErr w:type="spellStart"/>
            <w:r w:rsidRPr="00130D8F">
              <w:rPr>
                <w:rFonts w:cs="Calibri" w:asciiTheme="minorHAnsi" w:hAnsiTheme="minorHAnsi"/>
                <w:lang w:val="es-CO"/>
              </w:rPr>
              <w:t>of</w:t>
            </w:r>
            <w:proofErr w:type="spellEnd"/>
            <w:r w:rsidRPr="00130D8F">
              <w:rPr>
                <w:rFonts w:cs="Calibri" w:asciiTheme="minorHAnsi" w:hAnsiTheme="minorHAnsi"/>
                <w:lang w:val="es-CO"/>
              </w:rPr>
              <w:t xml:space="preserve"> </w:t>
            </w:r>
            <w:proofErr w:type="spellStart"/>
            <w:r w:rsidRPr="00130D8F">
              <w:rPr>
                <w:rFonts w:cs="Calibri" w:asciiTheme="minorHAnsi" w:hAnsiTheme="minorHAnsi"/>
                <w:lang w:val="es-CO"/>
              </w:rPr>
              <w:t>importance</w:t>
            </w:r>
            <w:proofErr w:type="spellEnd"/>
            <w:r w:rsidRPr="00130D8F">
              <w:rPr>
                <w:rFonts w:cs="Calibri" w:asciiTheme="minorHAnsi" w:hAnsiTheme="minorHAnsi"/>
                <w:lang w:val="es-CO"/>
              </w:rPr>
              <w:t xml:space="preserve"> </w:t>
            </w:r>
            <w:proofErr w:type="spellStart"/>
            <w:r w:rsidRPr="00130D8F">
              <w:rPr>
                <w:rFonts w:cs="Calibri" w:asciiTheme="minorHAnsi" w:hAnsiTheme="minorHAnsi"/>
                <w:lang w:val="es-CO"/>
              </w:rPr>
              <w:t>for</w:t>
            </w:r>
            <w:proofErr w:type="spellEnd"/>
            <w:r w:rsidRPr="00130D8F">
              <w:rPr>
                <w:rFonts w:cs="Calibri" w:asciiTheme="minorHAnsi" w:hAnsiTheme="minorHAnsi"/>
                <w:lang w:val="es-CO"/>
              </w:rPr>
              <w:t xml:space="preserve"> </w:t>
            </w:r>
            <w:proofErr w:type="spellStart"/>
            <w:r w:rsidRPr="00130D8F">
              <w:rPr>
                <w:rFonts w:cs="Calibri" w:asciiTheme="minorHAnsi" w:hAnsiTheme="minorHAnsi"/>
                <w:lang w:val="es-CO"/>
              </w:rPr>
              <w:t>bird</w:t>
            </w:r>
            <w:proofErr w:type="spellEnd"/>
            <w:r w:rsidRPr="00130D8F">
              <w:rPr>
                <w:rFonts w:cs="Calibri" w:asciiTheme="minorHAnsi" w:hAnsiTheme="minorHAnsi"/>
                <w:lang w:val="es-CO"/>
              </w:rPr>
              <w:t xml:space="preserve"> </w:t>
            </w:r>
            <w:proofErr w:type="spellStart"/>
            <w:r w:rsidRPr="00130D8F">
              <w:rPr>
                <w:rFonts w:cs="Calibri" w:asciiTheme="minorHAnsi" w:hAnsiTheme="minorHAnsi"/>
                <w:lang w:val="es-CO"/>
              </w:rPr>
              <w:t>conservation</w:t>
            </w:r>
            <w:proofErr w:type="spellEnd"/>
            <w:r w:rsidRPr="00130D8F">
              <w:rPr>
                <w:rFonts w:cs="Calibri" w:asciiTheme="minorHAnsi" w:hAnsiTheme="minorHAnsi"/>
                <w:lang w:val="es-CO"/>
              </w:rPr>
              <w:t xml:space="preserve"> (AICAS): Quebradas de Sinaloa Nayarit and Durango, </w:t>
            </w:r>
            <w:proofErr w:type="spellStart"/>
            <w:r w:rsidRPr="00130D8F">
              <w:rPr>
                <w:rFonts w:cs="Calibri" w:asciiTheme="minorHAnsi" w:hAnsiTheme="minorHAnsi"/>
                <w:lang w:val="es-CO"/>
              </w:rPr>
              <w:t>Guacamayita</w:t>
            </w:r>
            <w:proofErr w:type="spellEnd"/>
            <w:r w:rsidRPr="00130D8F">
              <w:rPr>
                <w:rFonts w:cs="Calibri" w:asciiTheme="minorHAnsi" w:hAnsiTheme="minorHAnsi"/>
                <w:lang w:val="es-CO"/>
              </w:rPr>
              <w:t xml:space="preserve">, La </w:t>
            </w:r>
            <w:proofErr w:type="spellStart"/>
            <w:r w:rsidRPr="00130D8F">
              <w:rPr>
                <w:rFonts w:cs="Calibri" w:asciiTheme="minorHAnsi" w:hAnsiTheme="minorHAnsi"/>
                <w:lang w:val="es-CO"/>
              </w:rPr>
              <w:t>Michilia</w:t>
            </w:r>
            <w:proofErr w:type="spellEnd"/>
            <w:r w:rsidRPr="00130D8F">
              <w:rPr>
                <w:rFonts w:cs="Calibri" w:asciiTheme="minorHAnsi" w:hAnsiTheme="minorHAnsi"/>
                <w:lang w:val="es-CO"/>
              </w:rPr>
              <w:t xml:space="preserve">, Sierra de Valparaíso, El Carricito and Sierra Fría. </w:t>
            </w:r>
            <w:r w:rsidRPr="006F1B3F">
              <w:rPr>
                <w:rFonts w:cs="Calibri" w:asciiTheme="minorHAnsi" w:hAnsiTheme="minorHAnsi"/>
              </w:rPr>
              <w:t>The area hosts at least 15 endemic birds; around 80 species of mammals, of which more than 15 are endemic to Mexico and eight are protected by NOM 059; more than 60 species of reptiles and 16 species of amphibians, and of these, more than half are endemic to Mexico and at least ten are threatened. Main threats to the area include deforestation, land use change, forest fires, presence of forest pests and diseases (e.g., defoliator, bark stripper, and parasitic plants), expansion of unsustainable extensive cattle ranching activities, illegal extraction of flora and fauna, soil degradation, presence of invasive exotic species, and climate change.</w:t>
            </w:r>
          </w:p>
          <w:p w:rsidRPr="006F1B3F" w:rsidR="00FA4C5A" w:rsidRDefault="00FA4C5A" w14:paraId="45E76F4B" w14:textId="77777777">
            <w:pPr>
              <w:autoSpaceDE w:val="0"/>
              <w:autoSpaceDN w:val="0"/>
              <w:adjustRightInd w:val="0"/>
              <w:spacing w:before="120"/>
              <w:ind w:left="22"/>
              <w:jc w:val="both"/>
              <w:rPr>
                <w:rFonts w:cs="Calibri" w:asciiTheme="minorHAnsi" w:hAnsiTheme="minorHAnsi"/>
                <w:b/>
              </w:rPr>
            </w:pPr>
            <w:proofErr w:type="spellStart"/>
            <w:r w:rsidRPr="006F1B3F">
              <w:rPr>
                <w:rFonts w:cs="Calibri" w:asciiTheme="minorHAnsi" w:hAnsiTheme="minorHAnsi"/>
                <w:b/>
              </w:rPr>
              <w:t>Papigochic</w:t>
            </w:r>
            <w:proofErr w:type="spellEnd"/>
          </w:p>
          <w:p w:rsidRPr="006F1B3F" w:rsidR="00FA4C5A" w:rsidRDefault="00FA4C5A" w14:paraId="5AA579E5" w14:textId="77777777">
            <w:pPr>
              <w:autoSpaceDE w:val="0"/>
              <w:autoSpaceDN w:val="0"/>
              <w:adjustRightInd w:val="0"/>
              <w:spacing w:before="120"/>
              <w:ind w:left="22"/>
              <w:jc w:val="both"/>
              <w:rPr>
                <w:rFonts w:cs="Calibri" w:asciiTheme="minorHAnsi" w:hAnsiTheme="minorHAnsi"/>
              </w:rPr>
            </w:pPr>
            <w:proofErr w:type="spellStart"/>
            <w:r w:rsidRPr="006F1B3F">
              <w:rPr>
                <w:rFonts w:cs="Calibri" w:asciiTheme="minorHAnsi" w:hAnsiTheme="minorHAnsi"/>
              </w:rPr>
              <w:t>Papigochic</w:t>
            </w:r>
            <w:proofErr w:type="spellEnd"/>
            <w:r w:rsidRPr="006F1B3F">
              <w:rPr>
                <w:rFonts w:cs="Calibri" w:asciiTheme="minorHAnsi" w:hAnsiTheme="minorHAnsi"/>
              </w:rPr>
              <w:t xml:space="preserve"> is a </w:t>
            </w:r>
            <w:proofErr w:type="gramStart"/>
            <w:r w:rsidRPr="006F1B3F">
              <w:rPr>
                <w:rFonts w:cs="Calibri" w:asciiTheme="minorHAnsi" w:hAnsiTheme="minorHAnsi"/>
              </w:rPr>
              <w:t>222,763.85 ha</w:t>
            </w:r>
            <w:proofErr w:type="gramEnd"/>
            <w:r w:rsidRPr="006F1B3F">
              <w:rPr>
                <w:rFonts w:cs="Calibri" w:asciiTheme="minorHAnsi" w:hAnsiTheme="minorHAnsi"/>
              </w:rPr>
              <w:t xml:space="preserve"> protected area in the state of Chihuahua. The type of vegetation that characterizes </w:t>
            </w:r>
            <w:proofErr w:type="spellStart"/>
            <w:r w:rsidRPr="006F1B3F">
              <w:rPr>
                <w:rFonts w:cs="Calibri" w:asciiTheme="minorHAnsi" w:hAnsiTheme="minorHAnsi"/>
              </w:rPr>
              <w:t>Papigochic</w:t>
            </w:r>
            <w:proofErr w:type="spellEnd"/>
            <w:r w:rsidRPr="006F1B3F">
              <w:rPr>
                <w:rFonts w:cs="Calibri" w:asciiTheme="minorHAnsi" w:hAnsiTheme="minorHAnsi"/>
              </w:rPr>
              <w:t xml:space="preserve"> is mixed conifer and oak forests. It has some of the last relics of old-growth forests in the world. The area coincides with CONABIO's priority terrestrial regions, Alta Tarahumara-Barrancas and </w:t>
            </w:r>
            <w:proofErr w:type="spellStart"/>
            <w:r w:rsidRPr="006F1B3F">
              <w:rPr>
                <w:rFonts w:cs="Calibri" w:asciiTheme="minorHAnsi" w:hAnsiTheme="minorHAnsi"/>
              </w:rPr>
              <w:t>Bassaseachic</w:t>
            </w:r>
            <w:proofErr w:type="spellEnd"/>
            <w:r w:rsidRPr="006F1B3F">
              <w:rPr>
                <w:rFonts w:cs="Calibri" w:asciiTheme="minorHAnsi" w:hAnsiTheme="minorHAnsi"/>
              </w:rPr>
              <w:t xml:space="preserve">, and the priority hydrological region, Río Yaqui - </w:t>
            </w:r>
            <w:proofErr w:type="spellStart"/>
            <w:r w:rsidRPr="006F1B3F">
              <w:rPr>
                <w:rFonts w:cs="Calibri" w:asciiTheme="minorHAnsi" w:hAnsiTheme="minorHAnsi"/>
              </w:rPr>
              <w:t>Bassaseachic</w:t>
            </w:r>
            <w:proofErr w:type="spellEnd"/>
            <w:r w:rsidRPr="006F1B3F">
              <w:rPr>
                <w:rFonts w:cs="Calibri" w:asciiTheme="minorHAnsi" w:hAnsiTheme="minorHAnsi"/>
              </w:rPr>
              <w:t xml:space="preserve"> Waterfall. In addition, there is an area of importance for bird conservation (AICAS): </w:t>
            </w:r>
            <w:proofErr w:type="spellStart"/>
            <w:r w:rsidRPr="006F1B3F">
              <w:rPr>
                <w:rFonts w:cs="Calibri" w:asciiTheme="minorHAnsi" w:hAnsiTheme="minorHAnsi"/>
              </w:rPr>
              <w:t>Papigochic</w:t>
            </w:r>
            <w:proofErr w:type="spellEnd"/>
            <w:r w:rsidRPr="006F1B3F">
              <w:rPr>
                <w:rFonts w:cs="Calibri" w:asciiTheme="minorHAnsi" w:hAnsiTheme="minorHAnsi"/>
              </w:rPr>
              <w:t xml:space="preserve">. Although only 10% of its population of 6,907 people is indigenous, this protected area is the only one decreed on </w:t>
            </w:r>
            <w:proofErr w:type="spellStart"/>
            <w:r w:rsidRPr="006F1B3F">
              <w:rPr>
                <w:rFonts w:cs="Calibri" w:asciiTheme="minorHAnsi" w:hAnsiTheme="minorHAnsi"/>
              </w:rPr>
              <w:t>Rarámuri</w:t>
            </w:r>
            <w:proofErr w:type="spellEnd"/>
            <w:r w:rsidRPr="006F1B3F">
              <w:rPr>
                <w:rFonts w:cs="Calibri" w:asciiTheme="minorHAnsi" w:hAnsiTheme="minorHAnsi"/>
              </w:rPr>
              <w:t xml:space="preserve"> (Tarahumara) lands. The area is important for tourism and recreation and provides natural resources for the local population, mainly related to the use of timber forest species for the construction of houses, and fences, and for commercial purposes, as well as for fuel. Additionally, non-timber resources such as mushrooms and wild plants are used for food and medicine, and grasses, shoots and foliage are used for fodder. Main threats include deforestation, habitat modification or loss (reduction, fragmentation), natural phenomena (snowfall, north winds, hailstorms, cold fronts, rainfall, drought), forest fires, land cover conversion for the development of productive activities (forest exploitation, mining exploration and exploitation, agriculture, livestock), presence of forest pests, and population growth near forested lands.</w:t>
            </w:r>
            <w:r w:rsidRPr="006F1B3F">
              <w:rPr>
                <w:rFonts w:cs="Calibri" w:asciiTheme="minorHAnsi" w:hAnsiTheme="minorHAnsi"/>
              </w:rPr>
              <w:tab/>
            </w:r>
          </w:p>
          <w:p w:rsidRPr="006F1B3F" w:rsidR="00FA4C5A" w:rsidRDefault="00FA4C5A" w14:paraId="19422461" w14:textId="08FD2A41">
            <w:pPr>
              <w:autoSpaceDE w:val="0"/>
              <w:autoSpaceDN w:val="0"/>
              <w:adjustRightInd w:val="0"/>
              <w:spacing w:before="120"/>
              <w:ind w:left="22"/>
              <w:jc w:val="both"/>
              <w:rPr>
                <w:rFonts w:cs="Calibri" w:asciiTheme="minorHAnsi" w:hAnsiTheme="minorHAnsi"/>
                <w:b/>
              </w:rPr>
            </w:pPr>
            <w:r w:rsidRPr="006F1B3F">
              <w:rPr>
                <w:rFonts w:cs="Calibri" w:asciiTheme="minorHAnsi" w:hAnsiTheme="minorHAnsi"/>
                <w:b/>
              </w:rPr>
              <w:t xml:space="preserve">Sierra </w:t>
            </w:r>
            <w:proofErr w:type="spellStart"/>
            <w:r w:rsidRPr="006F1B3F">
              <w:rPr>
                <w:rFonts w:cs="Calibri" w:asciiTheme="minorHAnsi" w:hAnsiTheme="minorHAnsi"/>
                <w:b/>
              </w:rPr>
              <w:t>Tecuani</w:t>
            </w:r>
            <w:proofErr w:type="spellEnd"/>
          </w:p>
          <w:p w:rsidR="00FA4C5A" w:rsidRDefault="00FA4C5A" w14:paraId="605E3420" w14:textId="77777777">
            <w:pPr>
              <w:autoSpaceDE w:val="0"/>
              <w:autoSpaceDN w:val="0"/>
              <w:adjustRightInd w:val="0"/>
              <w:spacing w:before="120"/>
              <w:ind w:left="22"/>
              <w:jc w:val="both"/>
              <w:rPr>
                <w:rFonts w:cs="Calibri" w:asciiTheme="minorHAnsi" w:hAnsiTheme="minorHAnsi"/>
              </w:rPr>
            </w:pPr>
            <w:r w:rsidRPr="006F1B3F">
              <w:rPr>
                <w:rFonts w:cs="Calibri" w:asciiTheme="minorHAnsi" w:hAnsiTheme="minorHAnsi"/>
              </w:rPr>
              <w:t xml:space="preserve">The </w:t>
            </w:r>
            <w:proofErr w:type="gramStart"/>
            <w:r w:rsidRPr="006F1B3F">
              <w:rPr>
                <w:rFonts w:cs="Calibri" w:asciiTheme="minorHAnsi" w:hAnsiTheme="minorHAnsi"/>
              </w:rPr>
              <w:t>348,140.97 hectare</w:t>
            </w:r>
            <w:proofErr w:type="gramEnd"/>
            <w:r w:rsidRPr="006F1B3F">
              <w:rPr>
                <w:rFonts w:cs="Calibri" w:asciiTheme="minorHAnsi" w:hAnsiTheme="minorHAnsi"/>
              </w:rPr>
              <w:t xml:space="preserve"> Sierra de </w:t>
            </w:r>
            <w:proofErr w:type="spellStart"/>
            <w:r w:rsidRPr="006F1B3F">
              <w:rPr>
                <w:rFonts w:cs="Calibri" w:asciiTheme="minorHAnsi" w:hAnsiTheme="minorHAnsi"/>
              </w:rPr>
              <w:t>Tecuani</w:t>
            </w:r>
            <w:proofErr w:type="spellEnd"/>
            <w:r w:rsidRPr="006F1B3F">
              <w:rPr>
                <w:rFonts w:cs="Calibri" w:asciiTheme="minorHAnsi" w:hAnsiTheme="minorHAnsi"/>
              </w:rPr>
              <w:t xml:space="preserve"> Biosphere Reserve, in the state of Guerrero, is a biological corridor for the jaguar in Mexico. The term </w:t>
            </w:r>
            <w:proofErr w:type="spellStart"/>
            <w:r w:rsidRPr="006F1B3F">
              <w:rPr>
                <w:rFonts w:cs="Calibri" w:asciiTheme="minorHAnsi" w:hAnsiTheme="minorHAnsi"/>
              </w:rPr>
              <w:t>tecuani</w:t>
            </w:r>
            <w:proofErr w:type="spellEnd"/>
            <w:r w:rsidRPr="006F1B3F">
              <w:rPr>
                <w:rFonts w:cs="Calibri" w:asciiTheme="minorHAnsi" w:hAnsiTheme="minorHAnsi"/>
              </w:rPr>
              <w:t xml:space="preserve"> is of Nahuatl origin and refers to the "man-eater", in allusion to the various species of felines identified in the area. The Sierra Madre del Sur is in the transition zone of the Nearctic and Neotropical regions, which favors the presence of a great diversity of species, including several </w:t>
            </w:r>
            <w:proofErr w:type="spellStart"/>
            <w:r w:rsidRPr="006F1B3F">
              <w:rPr>
                <w:rFonts w:cs="Calibri" w:asciiTheme="minorHAnsi" w:hAnsiTheme="minorHAnsi"/>
              </w:rPr>
              <w:t>microendemic</w:t>
            </w:r>
            <w:proofErr w:type="spellEnd"/>
            <w:r w:rsidRPr="006F1B3F">
              <w:rPr>
                <w:rFonts w:cs="Calibri" w:asciiTheme="minorHAnsi" w:hAnsiTheme="minorHAnsi"/>
              </w:rPr>
              <w:t xml:space="preserve"> vertebrates such as the tree frog (</w:t>
            </w:r>
            <w:proofErr w:type="spellStart"/>
            <w:r w:rsidRPr="006F1B3F">
              <w:rPr>
                <w:rFonts w:cs="Calibri" w:asciiTheme="minorHAnsi" w:hAnsiTheme="minorHAnsi"/>
              </w:rPr>
              <w:t>Charadrahyla</w:t>
            </w:r>
            <w:proofErr w:type="spellEnd"/>
            <w:r w:rsidRPr="006F1B3F">
              <w:rPr>
                <w:rFonts w:cs="Calibri" w:asciiTheme="minorHAnsi" w:hAnsiTheme="minorHAnsi"/>
              </w:rPr>
              <w:t xml:space="preserve"> </w:t>
            </w:r>
            <w:proofErr w:type="spellStart"/>
            <w:r w:rsidRPr="006F1B3F">
              <w:rPr>
                <w:rFonts w:cs="Calibri" w:asciiTheme="minorHAnsi" w:hAnsiTheme="minorHAnsi"/>
              </w:rPr>
              <w:t>tecuani</w:t>
            </w:r>
            <w:proofErr w:type="spellEnd"/>
            <w:r w:rsidRPr="006F1B3F">
              <w:rPr>
                <w:rFonts w:cs="Calibri" w:asciiTheme="minorHAnsi" w:hAnsiTheme="minorHAnsi"/>
              </w:rPr>
              <w:t xml:space="preserve">), the Guerrero rattlesnake (Crotalus </w:t>
            </w:r>
            <w:proofErr w:type="spellStart"/>
            <w:r w:rsidRPr="006F1B3F">
              <w:rPr>
                <w:rFonts w:cs="Calibri" w:asciiTheme="minorHAnsi" w:hAnsiTheme="minorHAnsi"/>
              </w:rPr>
              <w:t>ericsmithi</w:t>
            </w:r>
            <w:proofErr w:type="spellEnd"/>
            <w:r w:rsidRPr="006F1B3F">
              <w:rPr>
                <w:rFonts w:cs="Calibri" w:asciiTheme="minorHAnsi" w:hAnsiTheme="minorHAnsi"/>
              </w:rPr>
              <w:t>), the short-crested coquette (</w:t>
            </w:r>
            <w:proofErr w:type="spellStart"/>
            <w:r w:rsidRPr="006F1B3F">
              <w:rPr>
                <w:rFonts w:cs="Calibri" w:asciiTheme="minorHAnsi" w:hAnsiTheme="minorHAnsi"/>
              </w:rPr>
              <w:t>Lophornis</w:t>
            </w:r>
            <w:proofErr w:type="spellEnd"/>
            <w:r w:rsidRPr="006F1B3F">
              <w:rPr>
                <w:rFonts w:cs="Calibri" w:asciiTheme="minorHAnsi" w:hAnsiTheme="minorHAnsi"/>
              </w:rPr>
              <w:t xml:space="preserve"> </w:t>
            </w:r>
            <w:proofErr w:type="spellStart"/>
            <w:r w:rsidRPr="006F1B3F">
              <w:rPr>
                <w:rFonts w:cs="Calibri" w:asciiTheme="minorHAnsi" w:hAnsiTheme="minorHAnsi"/>
              </w:rPr>
              <w:t>brachylophus</w:t>
            </w:r>
            <w:proofErr w:type="spellEnd"/>
            <w:r w:rsidRPr="006F1B3F">
              <w:rPr>
                <w:rFonts w:cs="Calibri" w:asciiTheme="minorHAnsi" w:hAnsiTheme="minorHAnsi"/>
              </w:rPr>
              <w:t>) and the tropical shrew of the Sierra Madre del Sur (</w:t>
            </w:r>
            <w:proofErr w:type="spellStart"/>
            <w:r w:rsidRPr="006F1B3F">
              <w:rPr>
                <w:rFonts w:cs="Calibri" w:asciiTheme="minorHAnsi" w:hAnsiTheme="minorHAnsi"/>
              </w:rPr>
              <w:t>Cryptotis</w:t>
            </w:r>
            <w:proofErr w:type="spellEnd"/>
            <w:r w:rsidRPr="006F1B3F">
              <w:rPr>
                <w:rFonts w:cs="Calibri" w:asciiTheme="minorHAnsi" w:hAnsiTheme="minorHAnsi"/>
              </w:rPr>
              <w:t xml:space="preserve"> </w:t>
            </w:r>
            <w:proofErr w:type="spellStart"/>
            <w:r w:rsidRPr="006F1B3F">
              <w:rPr>
                <w:rFonts w:cs="Calibri" w:asciiTheme="minorHAnsi" w:hAnsiTheme="minorHAnsi"/>
              </w:rPr>
              <w:t>goldmani</w:t>
            </w:r>
            <w:proofErr w:type="spellEnd"/>
            <w:r w:rsidRPr="006F1B3F">
              <w:rPr>
                <w:rFonts w:cs="Calibri" w:asciiTheme="minorHAnsi" w:hAnsiTheme="minorHAnsi"/>
              </w:rPr>
              <w:t xml:space="preserve">), among others. It is considered a zone of high endemism that harbors viable populations of different species with some degree of threat. Twenty-five species of fungi, 338 plant species, 16 invertebrate species, and 120 vertebrate species are endemic. 28% of the species at risk in the entire Sierra Madre del Sur are present in </w:t>
            </w:r>
            <w:proofErr w:type="spellStart"/>
            <w:r w:rsidRPr="006F1B3F">
              <w:rPr>
                <w:rFonts w:cs="Calibri" w:asciiTheme="minorHAnsi" w:hAnsiTheme="minorHAnsi"/>
              </w:rPr>
              <w:t>Tecuani</w:t>
            </w:r>
            <w:proofErr w:type="spellEnd"/>
            <w:r w:rsidRPr="006F1B3F">
              <w:rPr>
                <w:rFonts w:cs="Calibri" w:asciiTheme="minorHAnsi" w:hAnsiTheme="minorHAnsi"/>
              </w:rPr>
              <w:t xml:space="preserve">. The 18 ejidos and communities (population: 17,768) that are part of the protected area have diverse populations, including indigenous peoples. There is a high level of marginalization in some of the communities. Land-use change is one of the most significant threats to the area. The expansion of avocado plantations and cattle ranching exert considerable pressure on the forests, as they involve the </w:t>
            </w:r>
            <w:r w:rsidRPr="006F1B3F">
              <w:rPr>
                <w:rFonts w:cs="Calibri" w:asciiTheme="minorHAnsi" w:hAnsiTheme="minorHAnsi"/>
              </w:rPr>
              <w:t xml:space="preserve">clearing of large areas, from the lowlands to the mountain forests. Forest fires are another cause of the </w:t>
            </w:r>
            <w:proofErr w:type="gramStart"/>
            <w:r w:rsidRPr="006F1B3F">
              <w:rPr>
                <w:rFonts w:cs="Calibri" w:asciiTheme="minorHAnsi" w:hAnsiTheme="minorHAnsi"/>
              </w:rPr>
              <w:t>alteration</w:t>
            </w:r>
            <w:proofErr w:type="gramEnd"/>
          </w:p>
          <w:p w:rsidRPr="00296257" w:rsidR="009D311E" w:rsidP="00296257" w:rsidRDefault="009D311E" w14:paraId="0D068A3B" w14:textId="7E43B110">
            <w:pPr>
              <w:autoSpaceDE w:val="0"/>
              <w:autoSpaceDN w:val="0"/>
              <w:adjustRightInd w:val="0"/>
              <w:spacing w:before="120"/>
              <w:ind w:left="0"/>
              <w:jc w:val="both"/>
              <w:rPr>
                <w:rFonts w:cs="Calibri" w:asciiTheme="minorHAnsi" w:hAnsiTheme="minorHAnsi"/>
                <w:highlight w:val="yellow"/>
              </w:rPr>
            </w:pPr>
            <w:r w:rsidRPr="00296257">
              <w:rPr>
                <w:rFonts w:cs="Calibri" w:asciiTheme="minorHAnsi" w:hAnsiTheme="minorHAnsi"/>
                <w:highlight w:val="yellow"/>
              </w:rPr>
              <w:t xml:space="preserve">Example of endangered species according to IUCN </w:t>
            </w:r>
            <w:r w:rsidRPr="00296257" w:rsidR="00D21C7C">
              <w:rPr>
                <w:rFonts w:cs="Calibri" w:asciiTheme="minorHAnsi" w:hAnsiTheme="minorHAnsi"/>
                <w:highlight w:val="yellow"/>
              </w:rPr>
              <w:t>Red List of threatened species:</w:t>
            </w:r>
          </w:p>
          <w:tbl>
            <w:tblPr>
              <w:tblW w:w="8777" w:type="dxa"/>
              <w:tblLayout w:type="fixed"/>
              <w:tblCellMar>
                <w:left w:w="0" w:type="dxa"/>
                <w:right w:w="0" w:type="dxa"/>
              </w:tblCellMar>
              <w:tblLook w:val="04A0" w:firstRow="1" w:lastRow="0" w:firstColumn="1" w:lastColumn="0" w:noHBand="0" w:noVBand="1"/>
            </w:tblPr>
            <w:tblGrid>
              <w:gridCol w:w="1652"/>
              <w:gridCol w:w="1182"/>
              <w:gridCol w:w="1276"/>
              <w:gridCol w:w="1514"/>
              <w:gridCol w:w="1530"/>
              <w:gridCol w:w="1623"/>
            </w:tblGrid>
            <w:tr w:rsidRPr="00D21C7C" w:rsidR="00D21C7C" w:rsidTr="00D21C7C" w14:paraId="307828F7" w14:textId="77777777">
              <w:trPr>
                <w:trHeight w:val="366"/>
              </w:trPr>
              <w:tc>
                <w:tcPr>
                  <w:tcW w:w="1652" w:type="dxa"/>
                  <w:tcBorders>
                    <w:top w:val="single" w:color="ABABAB" w:sz="8" w:space="0"/>
                    <w:left w:val="single" w:color="ABABAB" w:sz="8" w:space="0"/>
                    <w:bottom w:val="single" w:color="ABABAB" w:sz="8" w:space="0"/>
                    <w:right w:val="single" w:color="ABABAB" w:sz="8" w:space="0"/>
                  </w:tcBorders>
                  <w:shd w:val="clear" w:color="auto" w:fill="CCCCCC"/>
                  <w:tcMar>
                    <w:top w:w="15" w:type="dxa"/>
                    <w:left w:w="15" w:type="dxa"/>
                    <w:bottom w:w="15" w:type="dxa"/>
                    <w:right w:w="15" w:type="dxa"/>
                  </w:tcMar>
                  <w:vAlign w:val="center"/>
                  <w:hideMark/>
                </w:tcPr>
                <w:p w:rsidRPr="00296257" w:rsidR="009D311E" w:rsidP="00606367" w:rsidRDefault="009D311E" w14:paraId="3168D78E" w14:textId="77777777">
                  <w:pPr>
                    <w:framePr w:hSpace="180" w:wrap="around" w:hAnchor="margin" w:vAnchor="text" w:y="341"/>
                    <w:spacing w:line="254" w:lineRule="atLeast"/>
                    <w:jc w:val="center"/>
                    <w:rPr>
                      <w:rFonts w:ascii="Calibri" w:hAnsi="Calibri" w:cs="Calibri"/>
                      <w:color w:val="212121"/>
                      <w:highlight w:val="yellow"/>
                      <w:lang w:eastAsia="es-MX"/>
                    </w:rPr>
                  </w:pPr>
                  <w:r w:rsidRPr="00296257">
                    <w:rPr>
                      <w:rFonts w:ascii="Lato" w:hAnsi="Lato" w:cs="Calibri"/>
                      <w:b/>
                      <w:bCs/>
                      <w:color w:val="000000"/>
                      <w:sz w:val="20"/>
                      <w:szCs w:val="20"/>
                      <w:highlight w:val="yellow"/>
                      <w:lang w:eastAsia="es-MX"/>
                    </w:rPr>
                    <w:t xml:space="preserve">Balam </w:t>
                  </w:r>
                  <w:proofErr w:type="spellStart"/>
                  <w:r w:rsidRPr="00296257">
                    <w:rPr>
                      <w:rFonts w:ascii="Lato" w:hAnsi="Lato" w:cs="Calibri"/>
                      <w:b/>
                      <w:bCs/>
                      <w:color w:val="000000"/>
                      <w:sz w:val="20"/>
                      <w:szCs w:val="20"/>
                      <w:highlight w:val="yellow"/>
                      <w:lang w:eastAsia="es-MX"/>
                    </w:rPr>
                    <w:t>Kú</w:t>
                  </w:r>
                  <w:proofErr w:type="spellEnd"/>
                </w:p>
              </w:tc>
              <w:tc>
                <w:tcPr>
                  <w:tcW w:w="1182" w:type="dxa"/>
                  <w:tcBorders>
                    <w:top w:val="single" w:color="auto" w:sz="8" w:space="0"/>
                    <w:left w:val="nil"/>
                    <w:bottom w:val="single" w:color="auto" w:sz="8" w:space="0"/>
                    <w:right w:val="single" w:color="auto" w:sz="8" w:space="0"/>
                  </w:tcBorders>
                  <w:shd w:val="clear" w:color="auto" w:fill="CCCCCC"/>
                  <w:tcMar>
                    <w:top w:w="15" w:type="dxa"/>
                    <w:left w:w="15" w:type="dxa"/>
                    <w:bottom w:w="15" w:type="dxa"/>
                    <w:right w:w="15" w:type="dxa"/>
                  </w:tcMar>
                  <w:vAlign w:val="center"/>
                  <w:hideMark/>
                </w:tcPr>
                <w:p w:rsidRPr="00296257" w:rsidR="009D311E" w:rsidP="00606367" w:rsidRDefault="009D311E" w14:paraId="1E2242CC" w14:textId="77777777">
                  <w:pPr>
                    <w:framePr w:hSpace="180" w:wrap="around" w:hAnchor="margin" w:vAnchor="text" w:y="341"/>
                    <w:spacing w:line="254" w:lineRule="atLeast"/>
                    <w:jc w:val="center"/>
                    <w:rPr>
                      <w:rFonts w:ascii="Calibri" w:hAnsi="Calibri" w:cs="Calibri"/>
                      <w:color w:val="212121"/>
                      <w:highlight w:val="yellow"/>
                      <w:lang w:eastAsia="es-MX"/>
                    </w:rPr>
                  </w:pPr>
                  <w:proofErr w:type="spellStart"/>
                  <w:r w:rsidRPr="00296257">
                    <w:rPr>
                      <w:rFonts w:ascii="Lato" w:hAnsi="Lato" w:cs="Calibri"/>
                      <w:b/>
                      <w:bCs/>
                      <w:color w:val="000000"/>
                      <w:sz w:val="20"/>
                      <w:szCs w:val="20"/>
                      <w:highlight w:val="yellow"/>
                      <w:lang w:eastAsia="es-MX"/>
                    </w:rPr>
                    <w:t>Bajos</w:t>
                  </w:r>
                  <w:proofErr w:type="spellEnd"/>
                  <w:r w:rsidRPr="00296257">
                    <w:rPr>
                      <w:rFonts w:ascii="Lato" w:hAnsi="Lato" w:cs="Calibri"/>
                      <w:b/>
                      <w:bCs/>
                      <w:color w:val="000000"/>
                      <w:sz w:val="20"/>
                      <w:szCs w:val="20"/>
                      <w:highlight w:val="yellow"/>
                      <w:lang w:eastAsia="es-MX"/>
                    </w:rPr>
                    <w:t xml:space="preserve"> del Norte</w:t>
                  </w:r>
                </w:p>
              </w:tc>
              <w:tc>
                <w:tcPr>
                  <w:tcW w:w="1276" w:type="dxa"/>
                  <w:tcBorders>
                    <w:top w:val="single" w:color="auto" w:sz="8" w:space="0"/>
                    <w:left w:val="nil"/>
                    <w:bottom w:val="single" w:color="auto" w:sz="8" w:space="0"/>
                    <w:right w:val="single" w:color="auto" w:sz="8" w:space="0"/>
                  </w:tcBorders>
                  <w:shd w:val="clear" w:color="auto" w:fill="CCCCCC"/>
                  <w:tcMar>
                    <w:top w:w="15" w:type="dxa"/>
                    <w:left w:w="15" w:type="dxa"/>
                    <w:bottom w:w="15" w:type="dxa"/>
                    <w:right w:w="15" w:type="dxa"/>
                  </w:tcMar>
                  <w:vAlign w:val="center"/>
                  <w:hideMark/>
                </w:tcPr>
                <w:p w:rsidRPr="00296257" w:rsidR="009D311E" w:rsidP="00606367" w:rsidRDefault="009D311E" w14:paraId="23694847" w14:textId="77777777">
                  <w:pPr>
                    <w:framePr w:hSpace="180" w:wrap="around" w:hAnchor="margin" w:vAnchor="text" w:y="341"/>
                    <w:spacing w:line="254" w:lineRule="atLeast"/>
                    <w:jc w:val="center"/>
                    <w:rPr>
                      <w:rFonts w:ascii="Calibri" w:hAnsi="Calibri" w:cs="Calibri"/>
                      <w:color w:val="212121"/>
                      <w:highlight w:val="yellow"/>
                      <w:lang w:eastAsia="es-MX"/>
                    </w:rPr>
                  </w:pPr>
                  <w:r w:rsidRPr="00296257">
                    <w:rPr>
                      <w:rFonts w:ascii="Lato" w:hAnsi="Lato" w:cs="Calibri"/>
                      <w:b/>
                      <w:bCs/>
                      <w:color w:val="000000"/>
                      <w:sz w:val="20"/>
                      <w:szCs w:val="20"/>
                      <w:highlight w:val="yellow"/>
                      <w:lang w:eastAsia="es-MX"/>
                    </w:rPr>
                    <w:t>CADRN 043 Nayarit</w:t>
                  </w:r>
                </w:p>
              </w:tc>
              <w:tc>
                <w:tcPr>
                  <w:tcW w:w="1514" w:type="dxa"/>
                  <w:tcBorders>
                    <w:top w:val="single" w:color="auto" w:sz="8" w:space="0"/>
                    <w:left w:val="nil"/>
                    <w:bottom w:val="single" w:color="auto" w:sz="8" w:space="0"/>
                    <w:right w:val="single" w:color="auto" w:sz="8" w:space="0"/>
                  </w:tcBorders>
                  <w:shd w:val="clear" w:color="auto" w:fill="CCCCCC"/>
                  <w:tcMar>
                    <w:top w:w="15" w:type="dxa"/>
                    <w:left w:w="15" w:type="dxa"/>
                    <w:bottom w:w="15" w:type="dxa"/>
                    <w:right w:w="15" w:type="dxa"/>
                  </w:tcMar>
                  <w:vAlign w:val="center"/>
                  <w:hideMark/>
                </w:tcPr>
                <w:p w:rsidRPr="00296257" w:rsidR="009D311E" w:rsidP="00606367" w:rsidRDefault="009D311E" w14:paraId="1906A02A" w14:textId="77777777">
                  <w:pPr>
                    <w:framePr w:hSpace="180" w:wrap="around" w:hAnchor="margin" w:vAnchor="text" w:y="341"/>
                    <w:spacing w:line="254" w:lineRule="atLeast"/>
                    <w:jc w:val="center"/>
                    <w:rPr>
                      <w:rFonts w:ascii="Calibri" w:hAnsi="Calibri" w:cs="Calibri"/>
                      <w:color w:val="212121"/>
                      <w:highlight w:val="yellow"/>
                      <w:lang w:eastAsia="es-MX"/>
                    </w:rPr>
                  </w:pPr>
                  <w:proofErr w:type="spellStart"/>
                  <w:r w:rsidRPr="00296257">
                    <w:rPr>
                      <w:rFonts w:ascii="Lato" w:hAnsi="Lato" w:cs="Calibri"/>
                      <w:b/>
                      <w:bCs/>
                      <w:color w:val="000000"/>
                      <w:sz w:val="20"/>
                      <w:szCs w:val="20"/>
                      <w:highlight w:val="yellow"/>
                      <w:lang w:eastAsia="es-MX"/>
                    </w:rPr>
                    <w:t>Chimalapas</w:t>
                  </w:r>
                  <w:proofErr w:type="spellEnd"/>
                </w:p>
              </w:tc>
              <w:tc>
                <w:tcPr>
                  <w:tcW w:w="1530" w:type="dxa"/>
                  <w:tcBorders>
                    <w:top w:val="single" w:color="auto" w:sz="8" w:space="0"/>
                    <w:left w:val="nil"/>
                    <w:bottom w:val="single" w:color="auto" w:sz="8" w:space="0"/>
                    <w:right w:val="single" w:color="auto" w:sz="8" w:space="0"/>
                  </w:tcBorders>
                  <w:shd w:val="clear" w:color="auto" w:fill="CCCCCC"/>
                  <w:tcMar>
                    <w:top w:w="15" w:type="dxa"/>
                    <w:left w:w="15" w:type="dxa"/>
                    <w:bottom w:w="15" w:type="dxa"/>
                    <w:right w:w="15" w:type="dxa"/>
                  </w:tcMar>
                  <w:vAlign w:val="center"/>
                  <w:hideMark/>
                </w:tcPr>
                <w:p w:rsidRPr="00296257" w:rsidR="009D311E" w:rsidP="00606367" w:rsidRDefault="009D311E" w14:paraId="2E3B32F7" w14:textId="77777777">
                  <w:pPr>
                    <w:framePr w:hSpace="180" w:wrap="around" w:hAnchor="margin" w:vAnchor="text" w:y="341"/>
                    <w:spacing w:line="254" w:lineRule="atLeast"/>
                    <w:jc w:val="center"/>
                    <w:rPr>
                      <w:rFonts w:ascii="Calibri" w:hAnsi="Calibri" w:cs="Calibri"/>
                      <w:color w:val="212121"/>
                      <w:highlight w:val="yellow"/>
                      <w:lang w:eastAsia="es-MX"/>
                    </w:rPr>
                  </w:pPr>
                  <w:proofErr w:type="spellStart"/>
                  <w:r w:rsidRPr="00296257">
                    <w:rPr>
                      <w:rFonts w:ascii="Lato" w:hAnsi="Lato" w:cs="Calibri"/>
                      <w:b/>
                      <w:bCs/>
                      <w:color w:val="000000"/>
                      <w:sz w:val="20"/>
                      <w:szCs w:val="20"/>
                      <w:highlight w:val="yellow"/>
                      <w:lang w:eastAsia="es-MX"/>
                    </w:rPr>
                    <w:t>Papigochic</w:t>
                  </w:r>
                  <w:proofErr w:type="spellEnd"/>
                </w:p>
              </w:tc>
              <w:tc>
                <w:tcPr>
                  <w:tcW w:w="1623" w:type="dxa"/>
                  <w:tcBorders>
                    <w:top w:val="single" w:color="auto" w:sz="8" w:space="0"/>
                    <w:left w:val="nil"/>
                    <w:bottom w:val="single" w:color="auto" w:sz="8" w:space="0"/>
                    <w:right w:val="single" w:color="auto" w:sz="8" w:space="0"/>
                  </w:tcBorders>
                  <w:shd w:val="clear" w:color="auto" w:fill="CCCCCC"/>
                  <w:tcMar>
                    <w:top w:w="15" w:type="dxa"/>
                    <w:left w:w="15" w:type="dxa"/>
                    <w:bottom w:w="15" w:type="dxa"/>
                    <w:right w:w="15" w:type="dxa"/>
                  </w:tcMar>
                  <w:vAlign w:val="center"/>
                  <w:hideMark/>
                </w:tcPr>
                <w:p w:rsidRPr="00296257" w:rsidR="009D311E" w:rsidP="00606367" w:rsidRDefault="009D311E" w14:paraId="301F010D" w14:textId="77777777">
                  <w:pPr>
                    <w:framePr w:hSpace="180" w:wrap="around" w:hAnchor="margin" w:vAnchor="text" w:y="341"/>
                    <w:spacing w:line="254" w:lineRule="atLeast"/>
                    <w:jc w:val="center"/>
                    <w:rPr>
                      <w:rFonts w:ascii="Calibri" w:hAnsi="Calibri" w:cs="Calibri"/>
                      <w:color w:val="212121"/>
                      <w:highlight w:val="yellow"/>
                      <w:lang w:eastAsia="es-MX"/>
                    </w:rPr>
                  </w:pPr>
                  <w:r w:rsidRPr="00296257">
                    <w:rPr>
                      <w:rFonts w:ascii="Lato" w:hAnsi="Lato" w:cs="Calibri"/>
                      <w:b/>
                      <w:bCs/>
                      <w:color w:val="000000"/>
                      <w:sz w:val="20"/>
                      <w:szCs w:val="20"/>
                      <w:highlight w:val="yellow"/>
                      <w:lang w:eastAsia="es-MX"/>
                    </w:rPr>
                    <w:t xml:space="preserve">Sierra </w:t>
                  </w:r>
                  <w:proofErr w:type="spellStart"/>
                  <w:r w:rsidRPr="00296257">
                    <w:rPr>
                      <w:rFonts w:ascii="Lato" w:hAnsi="Lato" w:cs="Calibri"/>
                      <w:b/>
                      <w:bCs/>
                      <w:color w:val="000000"/>
                      <w:sz w:val="20"/>
                      <w:szCs w:val="20"/>
                      <w:highlight w:val="yellow"/>
                      <w:lang w:eastAsia="es-MX"/>
                    </w:rPr>
                    <w:t>Tecuani</w:t>
                  </w:r>
                  <w:proofErr w:type="spellEnd"/>
                </w:p>
              </w:tc>
            </w:tr>
            <w:tr w:rsidRPr="00C00659" w:rsidR="00D21C7C" w:rsidTr="00D21C7C" w14:paraId="5FD2FBA8" w14:textId="77777777">
              <w:trPr>
                <w:trHeight w:val="330"/>
              </w:trPr>
              <w:tc>
                <w:tcPr>
                  <w:tcW w:w="1652" w:type="dxa"/>
                  <w:tcBorders>
                    <w:top w:val="nil"/>
                    <w:left w:val="single" w:color="auto" w:sz="8" w:space="0"/>
                    <w:bottom w:val="single" w:color="auto" w:sz="8" w:space="0"/>
                    <w:right w:val="single" w:color="auto" w:sz="8" w:space="0"/>
                  </w:tcBorders>
                  <w:tcMar>
                    <w:top w:w="15" w:type="dxa"/>
                    <w:left w:w="15" w:type="dxa"/>
                    <w:bottom w:w="15" w:type="dxa"/>
                    <w:right w:w="15" w:type="dxa"/>
                  </w:tcMar>
                  <w:hideMark/>
                </w:tcPr>
                <w:p w:rsidRPr="00296257" w:rsidR="009D311E" w:rsidP="00606367" w:rsidRDefault="009D311E" w14:paraId="0CC84C06" w14:textId="77777777">
                  <w:pPr>
                    <w:framePr w:hSpace="180" w:wrap="around" w:hAnchor="margin" w:vAnchor="text" w:y="341"/>
                    <w:spacing w:line="254" w:lineRule="atLeast"/>
                    <w:rPr>
                      <w:rFonts w:ascii="Calibri" w:hAnsi="Calibri" w:cs="Calibri"/>
                      <w:i/>
                      <w:iCs/>
                      <w:color w:val="212121"/>
                      <w:highlight w:val="yellow"/>
                      <w:lang w:eastAsia="es-MX"/>
                    </w:rPr>
                  </w:pPr>
                  <w:r w:rsidRPr="00296257">
                    <w:rPr>
                      <w:rFonts w:ascii="Lato" w:hAnsi="Lato" w:cs="Calibri"/>
                      <w:i/>
                      <w:iCs/>
                      <w:color w:val="000000"/>
                      <w:sz w:val="20"/>
                      <w:szCs w:val="20"/>
                      <w:highlight w:val="yellow"/>
                      <w:lang w:eastAsia="es-MX"/>
                    </w:rPr>
                    <w:t xml:space="preserve">Amazona </w:t>
                  </w:r>
                  <w:proofErr w:type="spellStart"/>
                  <w:r w:rsidRPr="00296257">
                    <w:rPr>
                      <w:rFonts w:ascii="Lato" w:hAnsi="Lato" w:cs="Calibri"/>
                      <w:i/>
                      <w:iCs/>
                      <w:color w:val="000000"/>
                      <w:sz w:val="20"/>
                      <w:szCs w:val="20"/>
                      <w:highlight w:val="yellow"/>
                      <w:lang w:eastAsia="es-MX"/>
                    </w:rPr>
                    <w:t>albifrons</w:t>
                  </w:r>
                  <w:proofErr w:type="spellEnd"/>
                  <w:r w:rsidRPr="00296257">
                    <w:rPr>
                      <w:rFonts w:ascii="Lato" w:hAnsi="Lato" w:cs="Calibri"/>
                      <w:i/>
                      <w:iCs/>
                      <w:color w:val="000000"/>
                      <w:sz w:val="20"/>
                      <w:szCs w:val="20"/>
                      <w:highlight w:val="yellow"/>
                      <w:lang w:eastAsia="es-MX"/>
                    </w:rPr>
                    <w:t xml:space="preserve">, Ateles geoffroyi, </w:t>
                  </w:r>
                  <w:proofErr w:type="spellStart"/>
                  <w:r w:rsidRPr="00296257">
                    <w:rPr>
                      <w:rFonts w:ascii="Lato" w:hAnsi="Lato" w:cs="Calibri"/>
                      <w:i/>
                      <w:iCs/>
                      <w:color w:val="000000"/>
                      <w:sz w:val="20"/>
                      <w:szCs w:val="20"/>
                      <w:highlight w:val="yellow"/>
                      <w:lang w:eastAsia="es-MX"/>
                    </w:rPr>
                    <w:t>Cairina</w:t>
                  </w:r>
                  <w:proofErr w:type="spellEnd"/>
                  <w:r w:rsidRPr="00296257">
                    <w:rPr>
                      <w:rFonts w:ascii="Lato" w:hAnsi="Lato" w:cs="Calibri"/>
                      <w:i/>
                      <w:iCs/>
                      <w:color w:val="000000"/>
                      <w:sz w:val="20"/>
                      <w:szCs w:val="20"/>
                      <w:highlight w:val="yellow"/>
                      <w:lang w:eastAsia="es-MX"/>
                    </w:rPr>
                    <w:t xml:space="preserve"> </w:t>
                  </w:r>
                  <w:proofErr w:type="spellStart"/>
                  <w:r w:rsidRPr="00296257">
                    <w:rPr>
                      <w:rFonts w:ascii="Lato" w:hAnsi="Lato" w:cs="Calibri"/>
                      <w:i/>
                      <w:iCs/>
                      <w:color w:val="000000"/>
                      <w:sz w:val="20"/>
                      <w:szCs w:val="20"/>
                      <w:highlight w:val="yellow"/>
                      <w:lang w:eastAsia="es-MX"/>
                    </w:rPr>
                    <w:t>moschata</w:t>
                  </w:r>
                  <w:proofErr w:type="spellEnd"/>
                  <w:r w:rsidRPr="00296257">
                    <w:rPr>
                      <w:rFonts w:ascii="Lato" w:hAnsi="Lato" w:cs="Calibri"/>
                      <w:i/>
                      <w:iCs/>
                      <w:color w:val="000000"/>
                      <w:sz w:val="20"/>
                      <w:szCs w:val="20"/>
                      <w:highlight w:val="yellow"/>
                      <w:lang w:eastAsia="es-MX"/>
                    </w:rPr>
                    <w:t xml:space="preserve">, </w:t>
                  </w:r>
                  <w:proofErr w:type="spellStart"/>
                  <w:r w:rsidRPr="00296257">
                    <w:rPr>
                      <w:rFonts w:ascii="Lato" w:hAnsi="Lato" w:cs="Calibri"/>
                      <w:i/>
                      <w:iCs/>
                      <w:color w:val="000000"/>
                      <w:sz w:val="20"/>
                      <w:szCs w:val="20"/>
                      <w:highlight w:val="yellow"/>
                      <w:lang w:eastAsia="es-MX"/>
                    </w:rPr>
                    <w:t>Lithobates</w:t>
                  </w:r>
                  <w:proofErr w:type="spellEnd"/>
                  <w:r w:rsidRPr="00296257">
                    <w:rPr>
                      <w:rFonts w:ascii="Lato" w:hAnsi="Lato" w:cs="Calibri"/>
                      <w:i/>
                      <w:iCs/>
                      <w:color w:val="000000"/>
                      <w:sz w:val="20"/>
                      <w:szCs w:val="20"/>
                      <w:highlight w:val="yellow"/>
                      <w:lang w:eastAsia="es-MX"/>
                    </w:rPr>
                    <w:t xml:space="preserve"> </w:t>
                  </w:r>
                  <w:proofErr w:type="spellStart"/>
                  <w:r w:rsidRPr="00296257">
                    <w:rPr>
                      <w:rFonts w:ascii="Lato" w:hAnsi="Lato" w:cs="Calibri"/>
                      <w:i/>
                      <w:iCs/>
                      <w:color w:val="000000"/>
                      <w:sz w:val="20"/>
                      <w:szCs w:val="20"/>
                      <w:highlight w:val="yellow"/>
                      <w:lang w:eastAsia="es-MX"/>
                    </w:rPr>
                    <w:t>brownorum</w:t>
                  </w:r>
                  <w:proofErr w:type="spellEnd"/>
                  <w:r w:rsidRPr="00296257">
                    <w:rPr>
                      <w:rFonts w:ascii="Lato" w:hAnsi="Lato" w:cs="Calibri"/>
                      <w:i/>
                      <w:iCs/>
                      <w:color w:val="000000"/>
                      <w:sz w:val="20"/>
                      <w:szCs w:val="20"/>
                      <w:highlight w:val="yellow"/>
                      <w:lang w:eastAsia="es-MX"/>
                    </w:rPr>
                    <w:t xml:space="preserve">, Micrurus diastema, Panthera onca (Jaguar), </w:t>
                  </w:r>
                  <w:proofErr w:type="spellStart"/>
                  <w:r w:rsidRPr="00296257">
                    <w:rPr>
                      <w:rFonts w:ascii="Lato" w:hAnsi="Lato" w:cs="Calibri"/>
                      <w:i/>
                      <w:iCs/>
                      <w:color w:val="000000"/>
                      <w:sz w:val="20"/>
                      <w:szCs w:val="20"/>
                      <w:highlight w:val="yellow"/>
                      <w:lang w:eastAsia="es-MX"/>
                    </w:rPr>
                    <w:t>Pionus</w:t>
                  </w:r>
                  <w:proofErr w:type="spellEnd"/>
                  <w:r w:rsidRPr="00296257">
                    <w:rPr>
                      <w:rFonts w:ascii="Lato" w:hAnsi="Lato" w:cs="Calibri"/>
                      <w:i/>
                      <w:iCs/>
                      <w:color w:val="000000"/>
                      <w:sz w:val="20"/>
                      <w:szCs w:val="20"/>
                      <w:highlight w:val="yellow"/>
                      <w:lang w:eastAsia="es-MX"/>
                    </w:rPr>
                    <w:t xml:space="preserve"> senilis, </w:t>
                  </w:r>
                  <w:proofErr w:type="spellStart"/>
                  <w:r w:rsidRPr="00296257">
                    <w:rPr>
                      <w:rFonts w:ascii="Lato" w:hAnsi="Lato" w:cs="Calibri"/>
                      <w:i/>
                      <w:iCs/>
                      <w:color w:val="000000"/>
                      <w:sz w:val="20"/>
                      <w:szCs w:val="20"/>
                      <w:highlight w:val="yellow"/>
                      <w:lang w:eastAsia="es-MX"/>
                    </w:rPr>
                    <w:t>Spizaetus</w:t>
                  </w:r>
                  <w:proofErr w:type="spellEnd"/>
                  <w:r w:rsidRPr="00296257">
                    <w:rPr>
                      <w:rFonts w:ascii="Lato" w:hAnsi="Lato" w:cs="Calibri"/>
                      <w:i/>
                      <w:iCs/>
                      <w:color w:val="000000"/>
                      <w:sz w:val="20"/>
                      <w:szCs w:val="20"/>
                      <w:highlight w:val="yellow"/>
                      <w:lang w:eastAsia="es-MX"/>
                    </w:rPr>
                    <w:t xml:space="preserve"> </w:t>
                  </w:r>
                  <w:proofErr w:type="spellStart"/>
                  <w:proofErr w:type="gramStart"/>
                  <w:r w:rsidRPr="00296257">
                    <w:rPr>
                      <w:rFonts w:ascii="Lato" w:hAnsi="Lato" w:cs="Calibri"/>
                      <w:i/>
                      <w:iCs/>
                      <w:color w:val="000000"/>
                      <w:sz w:val="20"/>
                      <w:szCs w:val="20"/>
                      <w:highlight w:val="yellow"/>
                      <w:lang w:eastAsia="es-MX"/>
                    </w:rPr>
                    <w:t>melanoleucus</w:t>
                  </w:r>
                  <w:proofErr w:type="spellEnd"/>
                  <w:r w:rsidRPr="00296257">
                    <w:rPr>
                      <w:rFonts w:ascii="Lato" w:hAnsi="Lato" w:cs="Calibri"/>
                      <w:i/>
                      <w:iCs/>
                      <w:color w:val="000000"/>
                      <w:sz w:val="20"/>
                      <w:szCs w:val="20"/>
                      <w:highlight w:val="yellow"/>
                      <w:lang w:eastAsia="es-MX"/>
                    </w:rPr>
                    <w:t xml:space="preserve">,  </w:t>
                  </w:r>
                  <w:proofErr w:type="spellStart"/>
                  <w:r w:rsidRPr="00296257">
                    <w:rPr>
                      <w:rFonts w:ascii="Lato" w:hAnsi="Lato" w:cs="Calibri"/>
                      <w:i/>
                      <w:iCs/>
                      <w:color w:val="000000"/>
                      <w:sz w:val="20"/>
                      <w:szCs w:val="20"/>
                      <w:highlight w:val="yellow"/>
                      <w:lang w:eastAsia="es-MX"/>
                    </w:rPr>
                    <w:t>Tapirella</w:t>
                  </w:r>
                  <w:proofErr w:type="spellEnd"/>
                  <w:proofErr w:type="gramEnd"/>
                  <w:r w:rsidRPr="00296257">
                    <w:rPr>
                      <w:rFonts w:ascii="Lato" w:hAnsi="Lato" w:cs="Calibri"/>
                      <w:i/>
                      <w:iCs/>
                      <w:color w:val="000000"/>
                      <w:sz w:val="20"/>
                      <w:szCs w:val="20"/>
                      <w:highlight w:val="yellow"/>
                      <w:lang w:eastAsia="es-MX"/>
                    </w:rPr>
                    <w:t xml:space="preserve"> </w:t>
                  </w:r>
                  <w:proofErr w:type="spellStart"/>
                  <w:r w:rsidRPr="00296257">
                    <w:rPr>
                      <w:rFonts w:ascii="Lato" w:hAnsi="Lato" w:cs="Calibri"/>
                      <w:i/>
                      <w:iCs/>
                      <w:color w:val="000000"/>
                      <w:sz w:val="20"/>
                      <w:szCs w:val="20"/>
                      <w:highlight w:val="yellow"/>
                      <w:lang w:eastAsia="es-MX"/>
                    </w:rPr>
                    <w:t>bairdii</w:t>
                  </w:r>
                  <w:proofErr w:type="spellEnd"/>
                  <w:r w:rsidRPr="00296257">
                    <w:rPr>
                      <w:rFonts w:ascii="Lato" w:hAnsi="Lato" w:cs="Calibri"/>
                      <w:i/>
                      <w:iCs/>
                      <w:color w:val="000000"/>
                      <w:sz w:val="20"/>
                      <w:szCs w:val="20"/>
                      <w:highlight w:val="yellow"/>
                      <w:lang w:eastAsia="es-MX"/>
                    </w:rPr>
                    <w:t xml:space="preserve">, Tayassu </w:t>
                  </w:r>
                  <w:proofErr w:type="spellStart"/>
                  <w:r w:rsidRPr="00296257">
                    <w:rPr>
                      <w:rFonts w:ascii="Lato" w:hAnsi="Lato" w:cs="Calibri"/>
                      <w:i/>
                      <w:iCs/>
                      <w:color w:val="000000"/>
                      <w:sz w:val="20"/>
                      <w:szCs w:val="20"/>
                      <w:highlight w:val="yellow"/>
                      <w:lang w:eastAsia="es-MX"/>
                    </w:rPr>
                    <w:t>pecari</w:t>
                  </w:r>
                  <w:proofErr w:type="spellEnd"/>
                  <w:r w:rsidRPr="00296257">
                    <w:rPr>
                      <w:rFonts w:ascii="Lato" w:hAnsi="Lato" w:cs="Calibri"/>
                      <w:i/>
                      <w:iCs/>
                      <w:color w:val="000000"/>
                      <w:sz w:val="20"/>
                      <w:szCs w:val="20"/>
                      <w:highlight w:val="yellow"/>
                      <w:lang w:eastAsia="es-MX"/>
                    </w:rPr>
                    <w:t>.</w:t>
                  </w:r>
                </w:p>
              </w:tc>
              <w:tc>
                <w:tcPr>
                  <w:tcW w:w="1182" w:type="dxa"/>
                  <w:tcBorders>
                    <w:top w:val="nil"/>
                    <w:left w:val="nil"/>
                    <w:bottom w:val="single" w:color="auto" w:sz="8" w:space="0"/>
                    <w:right w:val="single" w:color="auto" w:sz="8" w:space="0"/>
                  </w:tcBorders>
                  <w:tcMar>
                    <w:top w:w="15" w:type="dxa"/>
                    <w:left w:w="15" w:type="dxa"/>
                    <w:bottom w:w="15" w:type="dxa"/>
                    <w:right w:w="15" w:type="dxa"/>
                  </w:tcMar>
                  <w:hideMark/>
                </w:tcPr>
                <w:p w:rsidRPr="00296257" w:rsidR="009D311E" w:rsidP="00606367" w:rsidRDefault="009D311E" w14:paraId="7B192FCF" w14:textId="77777777">
                  <w:pPr>
                    <w:framePr w:hSpace="180" w:wrap="around" w:hAnchor="margin" w:vAnchor="text" w:y="341"/>
                    <w:spacing w:line="254" w:lineRule="atLeast"/>
                    <w:rPr>
                      <w:rFonts w:ascii="Calibri" w:hAnsi="Calibri" w:cs="Calibri"/>
                      <w:i/>
                      <w:iCs/>
                      <w:color w:val="212121"/>
                      <w:highlight w:val="yellow"/>
                      <w:lang w:eastAsia="es-MX"/>
                    </w:rPr>
                  </w:pPr>
                  <w:r w:rsidRPr="00296257">
                    <w:rPr>
                      <w:rFonts w:ascii="Lato" w:hAnsi="Lato" w:cs="Calibri"/>
                      <w:i/>
                      <w:iCs/>
                      <w:color w:val="000000"/>
                      <w:sz w:val="20"/>
                      <w:szCs w:val="20"/>
                      <w:highlight w:val="yellow"/>
                      <w:lang w:eastAsia="es-MX"/>
                    </w:rPr>
                    <w:t xml:space="preserve">Caretta </w:t>
                  </w:r>
                  <w:proofErr w:type="spellStart"/>
                  <w:r w:rsidRPr="00296257">
                    <w:rPr>
                      <w:rFonts w:ascii="Lato" w:hAnsi="Lato" w:cs="Calibri"/>
                      <w:i/>
                      <w:iCs/>
                      <w:color w:val="000000"/>
                      <w:sz w:val="20"/>
                      <w:szCs w:val="20"/>
                      <w:highlight w:val="yellow"/>
                      <w:lang w:eastAsia="es-MX"/>
                    </w:rPr>
                    <w:t>caretta</w:t>
                  </w:r>
                  <w:proofErr w:type="spellEnd"/>
                  <w:r w:rsidRPr="00296257">
                    <w:rPr>
                      <w:rFonts w:ascii="Lato" w:hAnsi="Lato" w:cs="Calibri"/>
                      <w:i/>
                      <w:iCs/>
                      <w:color w:val="000000"/>
                      <w:sz w:val="20"/>
                      <w:szCs w:val="20"/>
                      <w:highlight w:val="yellow"/>
                      <w:lang w:eastAsia="es-MX"/>
                    </w:rPr>
                    <w:t xml:space="preserve">, Chelonia mydas, Eretmochelys imbricata, </w:t>
                  </w:r>
                  <w:proofErr w:type="spellStart"/>
                  <w:r w:rsidRPr="00296257">
                    <w:rPr>
                      <w:rFonts w:ascii="Lato" w:hAnsi="Lato" w:cs="Calibri"/>
                      <w:i/>
                      <w:iCs/>
                      <w:color w:val="000000"/>
                      <w:sz w:val="20"/>
                      <w:szCs w:val="20"/>
                      <w:highlight w:val="yellow"/>
                      <w:lang w:eastAsia="es-MX"/>
                    </w:rPr>
                    <w:t>Lepidochelys</w:t>
                  </w:r>
                  <w:proofErr w:type="spellEnd"/>
                  <w:r w:rsidRPr="00296257">
                    <w:rPr>
                      <w:rFonts w:ascii="Lato" w:hAnsi="Lato" w:cs="Calibri"/>
                      <w:i/>
                      <w:iCs/>
                      <w:color w:val="000000"/>
                      <w:sz w:val="20"/>
                      <w:szCs w:val="20"/>
                      <w:highlight w:val="yellow"/>
                      <w:lang w:eastAsia="es-MX"/>
                    </w:rPr>
                    <w:t xml:space="preserve"> kempii, Dermochelys coriacea, </w:t>
                  </w:r>
                  <w:proofErr w:type="spellStart"/>
                  <w:r w:rsidRPr="00296257">
                    <w:rPr>
                      <w:rFonts w:ascii="Lato" w:hAnsi="Lato" w:cs="Calibri"/>
                      <w:i/>
                      <w:iCs/>
                      <w:color w:val="000000"/>
                      <w:sz w:val="20"/>
                      <w:szCs w:val="20"/>
                      <w:highlight w:val="yellow"/>
                      <w:lang w:eastAsia="es-MX"/>
                    </w:rPr>
                    <w:t>Mobula</w:t>
                  </w:r>
                  <w:proofErr w:type="spellEnd"/>
                  <w:r w:rsidRPr="00296257">
                    <w:rPr>
                      <w:rFonts w:ascii="Lato" w:hAnsi="Lato" w:cs="Calibri"/>
                      <w:i/>
                      <w:iCs/>
                      <w:color w:val="000000"/>
                      <w:sz w:val="20"/>
                      <w:szCs w:val="20"/>
                      <w:highlight w:val="yellow"/>
                      <w:lang w:eastAsia="es-MX"/>
                    </w:rPr>
                    <w:t xml:space="preserve"> </w:t>
                  </w:r>
                  <w:proofErr w:type="spellStart"/>
                  <w:r w:rsidRPr="00296257">
                    <w:rPr>
                      <w:rFonts w:ascii="Lato" w:hAnsi="Lato" w:cs="Calibri"/>
                      <w:i/>
                      <w:iCs/>
                      <w:color w:val="000000"/>
                      <w:sz w:val="20"/>
                      <w:szCs w:val="20"/>
                      <w:highlight w:val="yellow"/>
                      <w:lang w:eastAsia="es-MX"/>
                    </w:rPr>
                    <w:t>birostris</w:t>
                  </w:r>
                  <w:proofErr w:type="spellEnd"/>
                  <w:r w:rsidRPr="00296257">
                    <w:rPr>
                      <w:rFonts w:ascii="Lato" w:hAnsi="Lato" w:cs="Calibri"/>
                      <w:i/>
                      <w:iCs/>
                      <w:color w:val="000000"/>
                      <w:sz w:val="20"/>
                      <w:szCs w:val="20"/>
                      <w:highlight w:val="yellow"/>
                      <w:lang w:eastAsia="es-MX"/>
                    </w:rPr>
                    <w:t>, Rhincodon typus.</w:t>
                  </w:r>
                </w:p>
              </w:tc>
              <w:tc>
                <w:tcPr>
                  <w:tcW w:w="1276" w:type="dxa"/>
                  <w:tcBorders>
                    <w:top w:val="nil"/>
                    <w:left w:val="nil"/>
                    <w:bottom w:val="single" w:color="auto" w:sz="8" w:space="0"/>
                    <w:right w:val="single" w:color="auto" w:sz="8" w:space="0"/>
                  </w:tcBorders>
                  <w:tcMar>
                    <w:top w:w="15" w:type="dxa"/>
                    <w:left w:w="15" w:type="dxa"/>
                    <w:bottom w:w="15" w:type="dxa"/>
                    <w:right w:w="15" w:type="dxa"/>
                  </w:tcMar>
                  <w:hideMark/>
                </w:tcPr>
                <w:p w:rsidRPr="00296257" w:rsidR="009D311E" w:rsidP="00606367" w:rsidRDefault="009D311E" w14:paraId="104C09CB" w14:textId="77777777">
                  <w:pPr>
                    <w:framePr w:hSpace="180" w:wrap="around" w:hAnchor="margin" w:vAnchor="text" w:y="341"/>
                    <w:spacing w:line="254" w:lineRule="atLeast"/>
                    <w:rPr>
                      <w:rFonts w:ascii="Calibri" w:hAnsi="Calibri" w:cs="Calibri"/>
                      <w:i/>
                      <w:color w:val="212121"/>
                      <w:highlight w:val="yellow"/>
                      <w:lang w:val="pt-BR" w:eastAsia="es-MX"/>
                    </w:rPr>
                  </w:pPr>
                  <w:proofErr w:type="spellStart"/>
                  <w:r w:rsidRPr="00296257">
                    <w:rPr>
                      <w:rFonts w:ascii="Lato" w:hAnsi="Lato" w:cs="Calibri"/>
                      <w:i/>
                      <w:color w:val="000000"/>
                      <w:sz w:val="20"/>
                      <w:szCs w:val="20"/>
                      <w:highlight w:val="yellow"/>
                      <w:lang w:val="pt-BR" w:eastAsia="es-MX"/>
                    </w:rPr>
                    <w:t>Colinus</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virginianus</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Falco</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peregrinus</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Tilmatura</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dupontii</w:t>
                  </w:r>
                  <w:proofErr w:type="spellEnd"/>
                  <w:r w:rsidRPr="00296257">
                    <w:rPr>
                      <w:rFonts w:ascii="Lato" w:hAnsi="Lato" w:cs="Calibri"/>
                      <w:i/>
                      <w:color w:val="000000"/>
                      <w:sz w:val="20"/>
                      <w:szCs w:val="20"/>
                      <w:highlight w:val="yellow"/>
                      <w:lang w:val="pt-BR" w:eastAsia="es-MX"/>
                    </w:rPr>
                    <w:t xml:space="preserve">, Amazona </w:t>
                  </w:r>
                  <w:proofErr w:type="spellStart"/>
                  <w:r w:rsidRPr="00296257">
                    <w:rPr>
                      <w:rFonts w:ascii="Lato" w:hAnsi="Lato" w:cs="Calibri"/>
                      <w:i/>
                      <w:color w:val="000000"/>
                      <w:sz w:val="20"/>
                      <w:szCs w:val="20"/>
                      <w:highlight w:val="yellow"/>
                      <w:lang w:val="pt-BR" w:eastAsia="es-MX"/>
                    </w:rPr>
                    <w:t>finschi</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Euptilotis</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neoxenus</w:t>
                  </w:r>
                  <w:proofErr w:type="spellEnd"/>
                  <w:r w:rsidRPr="00296257">
                    <w:rPr>
                      <w:rFonts w:ascii="Lato" w:hAnsi="Lato" w:cs="Calibri"/>
                      <w:i/>
                      <w:color w:val="000000"/>
                      <w:sz w:val="20"/>
                      <w:szCs w:val="20"/>
                      <w:highlight w:val="yellow"/>
                      <w:lang w:val="pt-BR" w:eastAsia="es-MX"/>
                    </w:rPr>
                    <w:t xml:space="preserve">, Crotalus pricei, </w:t>
                  </w:r>
                  <w:proofErr w:type="spellStart"/>
                  <w:r w:rsidRPr="00296257">
                    <w:rPr>
                      <w:rFonts w:ascii="Lato" w:hAnsi="Lato" w:cs="Calibri"/>
                      <w:i/>
                      <w:color w:val="000000"/>
                      <w:sz w:val="20"/>
                      <w:szCs w:val="20"/>
                      <w:highlight w:val="yellow"/>
                      <w:lang w:val="pt-BR" w:eastAsia="es-MX"/>
                    </w:rPr>
                    <w:t>Micrurus</w:t>
                  </w:r>
                  <w:proofErr w:type="spellEnd"/>
                  <w:r w:rsidRPr="00296257">
                    <w:rPr>
                      <w:rFonts w:ascii="Lato" w:hAnsi="Lato" w:cs="Calibri"/>
                      <w:i/>
                      <w:color w:val="000000"/>
                      <w:sz w:val="20"/>
                      <w:szCs w:val="20"/>
                      <w:highlight w:val="yellow"/>
                      <w:lang w:val="pt-BR" w:eastAsia="es-MX"/>
                    </w:rPr>
                    <w:t xml:space="preserve"> </w:t>
                  </w:r>
                  <w:proofErr w:type="spellStart"/>
                  <w:r w:rsidRPr="00296257">
                    <w:rPr>
                      <w:rFonts w:ascii="Lato" w:hAnsi="Lato" w:cs="Calibri"/>
                      <w:i/>
                      <w:color w:val="000000"/>
                      <w:sz w:val="20"/>
                      <w:szCs w:val="20"/>
                      <w:highlight w:val="yellow"/>
                      <w:lang w:val="pt-BR" w:eastAsia="es-MX"/>
                    </w:rPr>
                    <w:t>distans</w:t>
                  </w:r>
                  <w:proofErr w:type="spellEnd"/>
                  <w:r w:rsidRPr="00296257">
                    <w:rPr>
                      <w:rFonts w:ascii="Lato" w:hAnsi="Lato" w:cs="Calibri"/>
                      <w:i/>
                      <w:color w:val="000000"/>
                      <w:sz w:val="20"/>
                      <w:szCs w:val="20"/>
                      <w:highlight w:val="yellow"/>
                      <w:lang w:val="pt-BR" w:eastAsia="es-MX"/>
                    </w:rPr>
                    <w:t>. </w:t>
                  </w:r>
                </w:p>
              </w:tc>
              <w:tc>
                <w:tcPr>
                  <w:tcW w:w="1514" w:type="dxa"/>
                  <w:tcBorders>
                    <w:top w:val="nil"/>
                    <w:left w:val="nil"/>
                    <w:bottom w:val="single" w:color="auto" w:sz="8" w:space="0"/>
                    <w:right w:val="single" w:color="auto" w:sz="8" w:space="0"/>
                  </w:tcBorders>
                  <w:tcMar>
                    <w:top w:w="15" w:type="dxa"/>
                    <w:left w:w="15" w:type="dxa"/>
                    <w:bottom w:w="15" w:type="dxa"/>
                    <w:right w:w="15" w:type="dxa"/>
                  </w:tcMar>
                  <w:hideMark/>
                </w:tcPr>
                <w:p w:rsidRPr="00130D8F" w:rsidR="009D311E" w:rsidP="00606367" w:rsidRDefault="009D311E" w14:paraId="5020724F" w14:textId="77777777">
                  <w:pPr>
                    <w:framePr w:hSpace="180" w:wrap="around" w:hAnchor="margin" w:vAnchor="text" w:y="341"/>
                    <w:spacing w:line="254" w:lineRule="atLeast"/>
                    <w:rPr>
                      <w:rFonts w:ascii="Calibri" w:hAnsi="Calibri" w:cs="Calibri"/>
                      <w:i/>
                      <w:iCs/>
                      <w:color w:val="212121"/>
                      <w:highlight w:val="yellow"/>
                      <w:lang w:val="pt-BR" w:eastAsia="es-MX"/>
                    </w:rPr>
                  </w:pPr>
                  <w:r w:rsidRPr="00130D8F">
                    <w:rPr>
                      <w:rFonts w:ascii="Lato" w:hAnsi="Lato" w:cs="Calibri"/>
                      <w:i/>
                      <w:iCs/>
                      <w:color w:val="212121"/>
                      <w:sz w:val="20"/>
                      <w:szCs w:val="20"/>
                      <w:highlight w:val="yellow"/>
                      <w:lang w:val="pt-BR" w:eastAsia="es-MX"/>
                    </w:rPr>
                    <w:t xml:space="preserve">Amazona farinosa, </w:t>
                  </w:r>
                  <w:proofErr w:type="spellStart"/>
                  <w:r w:rsidRPr="00130D8F">
                    <w:rPr>
                      <w:rFonts w:ascii="Lato" w:hAnsi="Lato" w:cs="Calibri"/>
                      <w:i/>
                      <w:iCs/>
                      <w:color w:val="212121"/>
                      <w:sz w:val="20"/>
                      <w:szCs w:val="20"/>
                      <w:highlight w:val="yellow"/>
                      <w:lang w:val="pt-BR" w:eastAsia="es-MX"/>
                    </w:rPr>
                    <w:t>Crax</w:t>
                  </w:r>
                  <w:proofErr w:type="spellEnd"/>
                  <w:r w:rsidRPr="00130D8F">
                    <w:rPr>
                      <w:rFonts w:ascii="Lato" w:hAnsi="Lato" w:cs="Calibri"/>
                      <w:i/>
                      <w:iCs/>
                      <w:color w:val="212121"/>
                      <w:sz w:val="20"/>
                      <w:szCs w:val="20"/>
                      <w:highlight w:val="yellow"/>
                      <w:lang w:val="pt-BR" w:eastAsia="es-MX"/>
                    </w:rPr>
                    <w:t xml:space="preserve"> rubra, Electron </w:t>
                  </w:r>
                  <w:proofErr w:type="spellStart"/>
                  <w:r w:rsidRPr="00130D8F">
                    <w:rPr>
                      <w:rFonts w:ascii="Lato" w:hAnsi="Lato" w:cs="Calibri"/>
                      <w:i/>
                      <w:iCs/>
                      <w:color w:val="212121"/>
                      <w:sz w:val="20"/>
                      <w:szCs w:val="20"/>
                      <w:highlight w:val="yellow"/>
                      <w:lang w:val="pt-BR" w:eastAsia="es-MX"/>
                    </w:rPr>
                    <w:t>carinatum</w:t>
                  </w:r>
                  <w:proofErr w:type="spellEnd"/>
                  <w:r w:rsidRPr="00130D8F">
                    <w:rPr>
                      <w:rFonts w:ascii="Lato" w:hAnsi="Lato" w:cs="Calibri"/>
                      <w:i/>
                      <w:iCs/>
                      <w:color w:val="212121"/>
                      <w:sz w:val="20"/>
                      <w:szCs w:val="20"/>
                      <w:highlight w:val="yellow"/>
                      <w:lang w:val="pt-BR" w:eastAsia="es-MX"/>
                    </w:rPr>
                    <w:t xml:space="preserve">, </w:t>
                  </w:r>
                  <w:proofErr w:type="spellStart"/>
                  <w:proofErr w:type="gramStart"/>
                  <w:r w:rsidRPr="00130D8F">
                    <w:rPr>
                      <w:rFonts w:ascii="Lato" w:hAnsi="Lato" w:cs="Calibri"/>
                      <w:i/>
                      <w:iCs/>
                      <w:color w:val="212121"/>
                      <w:sz w:val="20"/>
                      <w:szCs w:val="20"/>
                      <w:highlight w:val="yellow"/>
                      <w:lang w:val="pt-BR" w:eastAsia="es-MX"/>
                    </w:rPr>
                    <w:t>Harpyhaliaetus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solitarius</w:t>
                  </w:r>
                  <w:proofErr w:type="spellEnd"/>
                  <w:proofErr w:type="gram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Mycteria</w:t>
                  </w:r>
                  <w:proofErr w:type="spellEnd"/>
                  <w:r w:rsidRPr="00130D8F">
                    <w:rPr>
                      <w:rFonts w:ascii="Lato" w:hAnsi="Lato" w:cs="Calibri"/>
                      <w:i/>
                      <w:iCs/>
                      <w:color w:val="212121"/>
                      <w:sz w:val="20"/>
                      <w:szCs w:val="20"/>
                      <w:highlight w:val="yellow"/>
                      <w:lang w:val="pt-BR" w:eastAsia="es-MX"/>
                    </w:rPr>
                    <w:t xml:space="preserve"> americana, </w:t>
                  </w:r>
                  <w:proofErr w:type="spellStart"/>
                  <w:r w:rsidRPr="00130D8F">
                    <w:rPr>
                      <w:rFonts w:ascii="Lato" w:hAnsi="Lato" w:cs="Calibri"/>
                      <w:i/>
                      <w:iCs/>
                      <w:color w:val="212121"/>
                      <w:sz w:val="20"/>
                      <w:szCs w:val="20"/>
                      <w:highlight w:val="yellow"/>
                      <w:lang w:val="pt-BR" w:eastAsia="es-MX"/>
                    </w:rPr>
                    <w:t>Penelopina</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nigra</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Pharomachrus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mocinno</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Psarocolius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wagleri</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Alouatta</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palliata</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Ateles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geoffroyi</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Leopardus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pardalis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ocelote</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Panthera</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onca</w:t>
                  </w:r>
                  <w:proofErr w:type="spellEnd"/>
                  <w:r w:rsidRPr="00130D8F">
                    <w:rPr>
                      <w:rFonts w:ascii="Lato" w:hAnsi="Lato" w:cs="Calibri"/>
                      <w:i/>
                      <w:iCs/>
                      <w:color w:val="212121"/>
                      <w:sz w:val="20"/>
                      <w:szCs w:val="20"/>
                      <w:highlight w:val="yellow"/>
                      <w:lang w:val="pt-BR" w:eastAsia="es-MX"/>
                    </w:rPr>
                    <w:t xml:space="preserve"> (jaguar), Puma </w:t>
                  </w:r>
                  <w:proofErr w:type="spellStart"/>
                  <w:r w:rsidRPr="00130D8F">
                    <w:rPr>
                      <w:rFonts w:ascii="Lato" w:hAnsi="Lato" w:cs="Calibri"/>
                      <w:i/>
                      <w:iCs/>
                      <w:color w:val="212121"/>
                      <w:sz w:val="20"/>
                      <w:szCs w:val="20"/>
                      <w:highlight w:val="yellow"/>
                      <w:lang w:val="pt-BR" w:eastAsia="es-MX"/>
                    </w:rPr>
                    <w:t>concolor</w:t>
                  </w:r>
                  <w:proofErr w:type="spellEnd"/>
                  <w:r w:rsidRPr="00130D8F">
                    <w:rPr>
                      <w:rFonts w:ascii="Lato" w:hAnsi="Lato" w:cs="Calibri"/>
                      <w:i/>
                      <w:iCs/>
                      <w:color w:val="212121"/>
                      <w:sz w:val="20"/>
                      <w:szCs w:val="20"/>
                      <w:highlight w:val="yellow"/>
                      <w:lang w:val="pt-BR" w:eastAsia="es-MX"/>
                    </w:rPr>
                    <w:t xml:space="preserve"> (puma) </w:t>
                  </w:r>
                  <w:proofErr w:type="spellStart"/>
                  <w:r w:rsidRPr="00130D8F">
                    <w:rPr>
                      <w:rFonts w:ascii="Lato" w:hAnsi="Lato" w:cs="Calibri"/>
                      <w:i/>
                      <w:iCs/>
                      <w:color w:val="212121"/>
                      <w:sz w:val="20"/>
                      <w:szCs w:val="20"/>
                      <w:highlight w:val="yellow"/>
                      <w:lang w:val="pt-BR" w:eastAsia="es-MX"/>
                    </w:rPr>
                    <w:t>and</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Tapirus</w:t>
                  </w:r>
                  <w:proofErr w:type="spellEnd"/>
                  <w:r w:rsidRPr="00130D8F">
                    <w:rPr>
                      <w:rFonts w:ascii="Lato" w:hAnsi="Lato" w:cs="Calibri"/>
                      <w:i/>
                      <w:iCs/>
                      <w:color w:val="212121"/>
                      <w:sz w:val="20"/>
                      <w:szCs w:val="20"/>
                      <w:highlight w:val="yellow"/>
                      <w:lang w:val="pt-BR" w:eastAsia="es-MX"/>
                    </w:rPr>
                    <w:t xml:space="preserve"> </w:t>
                  </w:r>
                  <w:proofErr w:type="spellStart"/>
                  <w:r w:rsidRPr="00130D8F">
                    <w:rPr>
                      <w:rFonts w:ascii="Lato" w:hAnsi="Lato" w:cs="Calibri"/>
                      <w:i/>
                      <w:iCs/>
                      <w:color w:val="212121"/>
                      <w:sz w:val="20"/>
                      <w:szCs w:val="20"/>
                      <w:highlight w:val="yellow"/>
                      <w:lang w:val="pt-BR" w:eastAsia="es-MX"/>
                    </w:rPr>
                    <w:t>bairdii</w:t>
                  </w:r>
                  <w:proofErr w:type="spellEnd"/>
                  <w:r w:rsidRPr="00130D8F">
                    <w:rPr>
                      <w:rFonts w:ascii="Lato" w:hAnsi="Lato" w:cs="Calibri"/>
                      <w:i/>
                      <w:iCs/>
                      <w:color w:val="212121"/>
                      <w:sz w:val="20"/>
                      <w:szCs w:val="20"/>
                      <w:highlight w:val="yellow"/>
                      <w:lang w:val="pt-BR" w:eastAsia="es-MX"/>
                    </w:rPr>
                    <w:t>.</w:t>
                  </w:r>
                </w:p>
              </w:tc>
              <w:tc>
                <w:tcPr>
                  <w:tcW w:w="1530" w:type="dxa"/>
                  <w:tcBorders>
                    <w:top w:val="nil"/>
                    <w:left w:val="nil"/>
                    <w:bottom w:val="single" w:color="auto" w:sz="8" w:space="0"/>
                    <w:right w:val="single" w:color="auto" w:sz="8" w:space="0"/>
                  </w:tcBorders>
                  <w:tcMar>
                    <w:top w:w="15" w:type="dxa"/>
                    <w:left w:w="15" w:type="dxa"/>
                    <w:bottom w:w="15" w:type="dxa"/>
                    <w:right w:w="15" w:type="dxa"/>
                  </w:tcMar>
                  <w:hideMark/>
                </w:tcPr>
                <w:p w:rsidRPr="00130D8F" w:rsidR="009D311E" w:rsidP="00606367" w:rsidRDefault="009D311E" w14:paraId="07CE1812" w14:textId="77777777">
                  <w:pPr>
                    <w:framePr w:hSpace="180" w:wrap="around" w:hAnchor="margin" w:vAnchor="text" w:y="341"/>
                    <w:spacing w:line="254" w:lineRule="atLeast"/>
                    <w:rPr>
                      <w:rFonts w:ascii="Calibri" w:hAnsi="Calibri" w:cs="Calibri"/>
                      <w:i/>
                      <w:iCs/>
                      <w:color w:val="212121"/>
                      <w:highlight w:val="yellow"/>
                      <w:lang w:val="pt-BR" w:eastAsia="es-MX"/>
                    </w:rPr>
                  </w:pPr>
                  <w:proofErr w:type="spellStart"/>
                  <w:r w:rsidRPr="00130D8F">
                    <w:rPr>
                      <w:rFonts w:ascii="Lato" w:hAnsi="Lato" w:cs="Calibri"/>
                      <w:i/>
                      <w:iCs/>
                      <w:color w:val="000000"/>
                      <w:sz w:val="20"/>
                      <w:szCs w:val="20"/>
                      <w:highlight w:val="yellow"/>
                      <w:lang w:val="pt-BR" w:eastAsia="es-MX"/>
                    </w:rPr>
                    <w:t>Rhynchopsitta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pachyrhyncha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Nucifraga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columbiana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Accipiter</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cooperii</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Accipiter</w:t>
                  </w:r>
                  <w:proofErr w:type="spellEnd"/>
                  <w:r w:rsidRPr="00130D8F">
                    <w:rPr>
                      <w:rFonts w:ascii="Lato" w:hAnsi="Lato" w:cs="Calibri"/>
                      <w:i/>
                      <w:iCs/>
                      <w:color w:val="000000"/>
                      <w:sz w:val="20"/>
                      <w:szCs w:val="20"/>
                      <w:highlight w:val="yellow"/>
                      <w:lang w:val="pt-BR" w:eastAsia="es-MX"/>
                    </w:rPr>
                    <w:t xml:space="preserve"> striatus, </w:t>
                  </w:r>
                  <w:proofErr w:type="spellStart"/>
                  <w:r w:rsidRPr="00130D8F">
                    <w:rPr>
                      <w:rFonts w:ascii="Lato" w:hAnsi="Lato" w:cs="Calibri"/>
                      <w:i/>
                      <w:iCs/>
                      <w:color w:val="000000"/>
                      <w:sz w:val="20"/>
                      <w:szCs w:val="20"/>
                      <w:highlight w:val="yellow"/>
                      <w:lang w:val="pt-BR" w:eastAsia="es-MX"/>
                    </w:rPr>
                    <w:t>Buteo</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albonotatus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Buteo</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gallusanthracinus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Meleagris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gallipavo</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Cyrtonyx</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montezumae</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Picoides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arizonae</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Cinclus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mexicanus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Myadestes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townsendi</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Myadestes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occidentalis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Falco</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peregrinus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Ridgwayia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pinicola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Accipiter</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gentiles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Strix</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occidentalis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Euptilotis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neoxenus</w:t>
                  </w:r>
                  <w:proofErr w:type="spellEnd"/>
                  <w:r w:rsidRPr="00130D8F">
                    <w:rPr>
                      <w:rFonts w:ascii="Lato" w:hAnsi="Lato" w:cs="Calibri"/>
                      <w:i/>
                      <w:iCs/>
                      <w:color w:val="000000"/>
                      <w:sz w:val="20"/>
                      <w:szCs w:val="20"/>
                      <w:highlight w:val="yellow"/>
                      <w:lang w:val="pt-BR" w:eastAsia="es-MX"/>
                    </w:rPr>
                    <w:t xml:space="preserve">, Aquila </w:t>
                  </w:r>
                  <w:proofErr w:type="spellStart"/>
                  <w:r w:rsidRPr="00130D8F">
                    <w:rPr>
                      <w:rFonts w:ascii="Lato" w:hAnsi="Lato" w:cs="Calibri"/>
                      <w:i/>
                      <w:iCs/>
                      <w:color w:val="000000"/>
                      <w:sz w:val="20"/>
                      <w:szCs w:val="20"/>
                      <w:highlight w:val="yellow"/>
                      <w:lang w:val="pt-BR" w:eastAsia="es-MX"/>
                    </w:rPr>
                    <w:t>chrysaetos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aND</w:t>
                  </w:r>
                  <w:proofErr w:type="spellEnd"/>
                  <w:r w:rsidRPr="00130D8F">
                    <w:rPr>
                      <w:rFonts w:ascii="Lato" w:hAnsi="Lato" w:cs="Calibri"/>
                      <w:i/>
                      <w:iCs/>
                      <w:color w:val="000000"/>
                      <w:sz w:val="20"/>
                      <w:szCs w:val="20"/>
                      <w:highlight w:val="yellow"/>
                      <w:lang w:val="pt-BR" w:eastAsia="es-MX"/>
                    </w:rPr>
                    <w:t xml:space="preserve"> Bubo </w:t>
                  </w:r>
                  <w:proofErr w:type="spellStart"/>
                  <w:r w:rsidRPr="00130D8F">
                    <w:rPr>
                      <w:rFonts w:ascii="Lato" w:hAnsi="Lato" w:cs="Calibri"/>
                      <w:i/>
                      <w:iCs/>
                      <w:color w:val="000000"/>
                      <w:sz w:val="20"/>
                      <w:szCs w:val="20"/>
                      <w:highlight w:val="yellow"/>
                      <w:lang w:val="pt-BR" w:eastAsia="es-MX"/>
                    </w:rPr>
                    <w:t>virginianus</w:t>
                  </w:r>
                  <w:proofErr w:type="spellEnd"/>
                  <w:r w:rsidRPr="00130D8F">
                    <w:rPr>
                      <w:rFonts w:ascii="Lato" w:hAnsi="Lato" w:cs="Calibri"/>
                      <w:i/>
                      <w:iCs/>
                      <w:color w:val="000000"/>
                      <w:sz w:val="20"/>
                      <w:szCs w:val="20"/>
                      <w:highlight w:val="yellow"/>
                      <w:lang w:val="pt-BR" w:eastAsia="es-MX"/>
                    </w:rPr>
                    <w:t>.  </w:t>
                  </w:r>
                </w:p>
              </w:tc>
              <w:tc>
                <w:tcPr>
                  <w:tcW w:w="1623" w:type="dxa"/>
                  <w:tcBorders>
                    <w:top w:val="nil"/>
                    <w:left w:val="nil"/>
                    <w:bottom w:val="single" w:color="auto" w:sz="8" w:space="0"/>
                    <w:right w:val="single" w:color="auto" w:sz="8" w:space="0"/>
                  </w:tcBorders>
                  <w:tcMar>
                    <w:top w:w="15" w:type="dxa"/>
                    <w:left w:w="15" w:type="dxa"/>
                    <w:bottom w:w="15" w:type="dxa"/>
                    <w:right w:w="15" w:type="dxa"/>
                  </w:tcMar>
                  <w:hideMark/>
                </w:tcPr>
                <w:p w:rsidRPr="00130D8F" w:rsidR="009D311E" w:rsidP="00606367" w:rsidRDefault="009D311E" w14:paraId="087E1613" w14:textId="77777777">
                  <w:pPr>
                    <w:framePr w:hSpace="180" w:wrap="around" w:hAnchor="margin" w:vAnchor="text" w:y="341"/>
                    <w:spacing w:line="254" w:lineRule="atLeast"/>
                    <w:rPr>
                      <w:rFonts w:ascii="Calibri" w:hAnsi="Calibri" w:cs="Calibri"/>
                      <w:i/>
                      <w:iCs/>
                      <w:color w:val="212121"/>
                      <w:lang w:val="pt-BR" w:eastAsia="es-MX"/>
                    </w:rPr>
                  </w:pPr>
                  <w:proofErr w:type="spellStart"/>
                  <w:r w:rsidRPr="00130D8F">
                    <w:rPr>
                      <w:rFonts w:ascii="Lato" w:hAnsi="Lato" w:cs="Calibri"/>
                      <w:i/>
                      <w:iCs/>
                      <w:color w:val="000000"/>
                      <w:sz w:val="20"/>
                      <w:szCs w:val="20"/>
                      <w:highlight w:val="yellow"/>
                      <w:lang w:val="pt-BR" w:eastAsia="es-MX"/>
                    </w:rPr>
                    <w:t>Brachypelma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albiceps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Brachypelma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smithi</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Craugastor</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omiltemanus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Bolitoglossa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hermosa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Heloderma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horridum</w:t>
                  </w:r>
                  <w:proofErr w:type="spellEnd"/>
                  <w:r w:rsidRPr="00130D8F">
                    <w:rPr>
                      <w:rFonts w:ascii="Lato" w:hAnsi="Lato" w:cs="Calibri"/>
                      <w:i/>
                      <w:iCs/>
                      <w:color w:val="000000"/>
                      <w:sz w:val="20"/>
                      <w:szCs w:val="20"/>
                      <w:highlight w:val="yellow"/>
                      <w:lang w:val="pt-BR" w:eastAsia="es-MX"/>
                    </w:rPr>
                    <w:t xml:space="preserve">, Crotalus </w:t>
                  </w:r>
                  <w:proofErr w:type="spellStart"/>
                  <w:r w:rsidRPr="00130D8F">
                    <w:rPr>
                      <w:rFonts w:ascii="Lato" w:hAnsi="Lato" w:cs="Calibri"/>
                      <w:i/>
                      <w:iCs/>
                      <w:color w:val="000000"/>
                      <w:sz w:val="20"/>
                      <w:szCs w:val="20"/>
                      <w:highlight w:val="yellow"/>
                      <w:lang w:val="pt-BR" w:eastAsia="es-MX"/>
                    </w:rPr>
                    <w:t>culminatus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Accipiter</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atricapillus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Buteo</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platypterus</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Sarcoramphus</w:t>
                  </w:r>
                  <w:proofErr w:type="spellEnd"/>
                  <w:r w:rsidRPr="00130D8F">
                    <w:rPr>
                      <w:rFonts w:ascii="Lato" w:hAnsi="Lato" w:cs="Calibri"/>
                      <w:i/>
                      <w:iCs/>
                      <w:color w:val="000000"/>
                      <w:sz w:val="20"/>
                      <w:szCs w:val="20"/>
                      <w:highlight w:val="yellow"/>
                      <w:lang w:val="pt-BR" w:eastAsia="es-MX"/>
                    </w:rPr>
                    <w:t xml:space="preserve"> papa, </w:t>
                  </w:r>
                  <w:proofErr w:type="spellStart"/>
                  <w:r w:rsidRPr="00130D8F">
                    <w:rPr>
                      <w:rFonts w:ascii="Lato" w:hAnsi="Lato" w:cs="Calibri"/>
                      <w:i/>
                      <w:iCs/>
                      <w:color w:val="000000"/>
                      <w:sz w:val="20"/>
                      <w:szCs w:val="20"/>
                      <w:highlight w:val="yellow"/>
                      <w:lang w:val="pt-BR" w:eastAsia="es-MX"/>
                    </w:rPr>
                    <w:t>Panthera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onca</w:t>
                  </w:r>
                  <w:proofErr w:type="spellEnd"/>
                  <w:r w:rsidRPr="00130D8F">
                    <w:rPr>
                      <w:rFonts w:ascii="Lato" w:hAnsi="Lato" w:cs="Calibri"/>
                      <w:i/>
                      <w:iCs/>
                      <w:color w:val="000000"/>
                      <w:sz w:val="20"/>
                      <w:szCs w:val="20"/>
                      <w:highlight w:val="yellow"/>
                      <w:lang w:val="pt-BR" w:eastAsia="es-MX"/>
                    </w:rPr>
                    <w:t xml:space="preserve">, </w:t>
                  </w:r>
                  <w:proofErr w:type="spellStart"/>
                  <w:r w:rsidRPr="00130D8F">
                    <w:rPr>
                      <w:rFonts w:ascii="Lato" w:hAnsi="Lato" w:cs="Calibri"/>
                      <w:i/>
                      <w:iCs/>
                      <w:color w:val="000000"/>
                      <w:sz w:val="20"/>
                      <w:szCs w:val="20"/>
                      <w:highlight w:val="yellow"/>
                      <w:lang w:val="pt-BR" w:eastAsia="es-MX"/>
                    </w:rPr>
                    <w:t>Choeronycteris</w:t>
                  </w:r>
                  <w:proofErr w:type="spellEnd"/>
                  <w:r w:rsidRPr="00130D8F">
                    <w:rPr>
                      <w:rFonts w:ascii="Lato" w:hAnsi="Lato" w:cs="Calibri"/>
                      <w:i/>
                      <w:iCs/>
                      <w:color w:val="000000"/>
                      <w:sz w:val="20"/>
                      <w:szCs w:val="20"/>
                      <w:highlight w:val="yellow"/>
                      <w:lang w:val="pt-BR" w:eastAsia="es-MX"/>
                    </w:rPr>
                    <w:t xml:space="preserve"> mexicana.</w:t>
                  </w:r>
                  <w:r w:rsidRPr="00130D8F">
                    <w:rPr>
                      <w:rFonts w:ascii="Lato" w:hAnsi="Lato" w:cs="Calibri"/>
                      <w:i/>
                      <w:iCs/>
                      <w:color w:val="000000"/>
                      <w:sz w:val="20"/>
                      <w:szCs w:val="20"/>
                      <w:lang w:val="pt-BR" w:eastAsia="es-MX"/>
                    </w:rPr>
                    <w:t> </w:t>
                  </w:r>
                </w:p>
              </w:tc>
            </w:tr>
          </w:tbl>
          <w:p w:rsidRPr="00130D8F" w:rsidR="009D311E" w:rsidRDefault="009D311E" w14:paraId="197A5D14" w14:textId="77777777">
            <w:pPr>
              <w:autoSpaceDE w:val="0"/>
              <w:autoSpaceDN w:val="0"/>
              <w:adjustRightInd w:val="0"/>
              <w:spacing w:before="120"/>
              <w:ind w:left="22"/>
              <w:jc w:val="both"/>
              <w:rPr>
                <w:rFonts w:cs="Calibri" w:asciiTheme="minorHAnsi" w:hAnsiTheme="minorHAnsi"/>
                <w:lang w:val="pt-BR"/>
              </w:rPr>
            </w:pPr>
          </w:p>
        </w:tc>
      </w:tr>
      <w:tr w:rsidRPr="00036F00" w:rsidR="00FA4C5A" w:rsidTr="00296257" w14:paraId="61FE9845" w14:textId="77777777">
        <w:trPr>
          <w:trHeight w:val="20"/>
        </w:trPr>
        <w:tc>
          <w:tcPr>
            <w:tcW w:w="5000" w:type="pct"/>
          </w:tcPr>
          <w:p w:rsidRPr="00926F88" w:rsidR="00FA4C5A" w:rsidRDefault="00FA4C5A" w14:paraId="03604785" w14:textId="77777777">
            <w:pPr>
              <w:tabs>
                <w:tab w:val="left" w:pos="6180"/>
              </w:tabs>
              <w:autoSpaceDE w:val="0"/>
              <w:autoSpaceDN w:val="0"/>
              <w:adjustRightInd w:val="0"/>
              <w:ind w:left="90"/>
              <w:jc w:val="both"/>
              <w:rPr>
                <w:rFonts w:ascii="Calibri" w:hAnsi="Calibri" w:cs="Calibri" w:eastAsiaTheme="minorHAnsi"/>
                <w:color w:val="000000"/>
              </w:rPr>
            </w:pPr>
            <w:r w:rsidRPr="00926F88">
              <w:rPr>
                <w:rFonts w:ascii="Calibri" w:hAnsi="Calibri" w:cs="Calibri" w:eastAsiaTheme="minorHAnsi"/>
                <w:b/>
                <w:color w:val="000000"/>
              </w:rPr>
              <w:t>Socio-economic Context of Project</w:t>
            </w:r>
            <w:r w:rsidRPr="00926F88">
              <w:rPr>
                <w:rFonts w:ascii="Calibri" w:hAnsi="Calibri" w:cs="Calibri" w:eastAsiaTheme="minorHAnsi"/>
                <w:color w:val="000000"/>
              </w:rPr>
              <w:t xml:space="preserve"> </w:t>
            </w:r>
            <w:r w:rsidRPr="00926F88">
              <w:rPr>
                <w:rFonts w:ascii="Calibri" w:hAnsi="Calibri" w:cs="Calibri" w:eastAsiaTheme="minorHAnsi"/>
                <w:b/>
                <w:color w:val="000000"/>
              </w:rPr>
              <w:t>Area</w:t>
            </w:r>
          </w:p>
          <w:p w:rsidRPr="00926F88" w:rsidR="00FA4C5A" w:rsidP="00FA4C5A" w:rsidRDefault="00FA4C5A" w14:paraId="1FA478A2" w14:textId="77777777">
            <w:pPr>
              <w:pStyle w:val="ListParagraph"/>
              <w:numPr>
                <w:ilvl w:val="0"/>
                <w:numId w:val="50"/>
              </w:numPr>
              <w:tabs>
                <w:tab w:val="left" w:pos="6180"/>
              </w:tabs>
              <w:autoSpaceDE w:val="0"/>
              <w:autoSpaceDN w:val="0"/>
              <w:adjustRightInd w:val="0"/>
              <w:ind w:left="450"/>
              <w:contextualSpacing/>
              <w:jc w:val="both"/>
              <w:rPr>
                <w:rFonts w:ascii="Calibri" w:hAnsi="Calibri" w:cs="Calibri" w:eastAsiaTheme="minorHAnsi"/>
                <w:color w:val="000000"/>
              </w:rPr>
            </w:pPr>
            <w:r w:rsidRPr="00926F88">
              <w:rPr>
                <w:rFonts w:ascii="Calibri" w:hAnsi="Calibri" w:cs="Calibri" w:eastAsiaTheme="minorHAnsi"/>
                <w:color w:val="000000"/>
              </w:rPr>
              <w:t xml:space="preserve">Describe the broad economic, </w:t>
            </w:r>
            <w:proofErr w:type="gramStart"/>
            <w:r w:rsidRPr="00926F88">
              <w:rPr>
                <w:rFonts w:ascii="Calibri" w:hAnsi="Calibri" w:cs="Calibri" w:eastAsiaTheme="minorHAnsi"/>
                <w:color w:val="000000"/>
              </w:rPr>
              <w:t>social</w:t>
            </w:r>
            <w:proofErr w:type="gramEnd"/>
            <w:r w:rsidRPr="00926F88">
              <w:rPr>
                <w:rFonts w:ascii="Calibri" w:hAnsi="Calibri" w:cs="Calibri" w:eastAsiaTheme="minorHAnsi"/>
                <w:color w:val="000000"/>
              </w:rPr>
              <w:t xml:space="preserve"> and cultural </w:t>
            </w:r>
            <w:r w:rsidRPr="00926F88">
              <w:rPr>
                <w:rFonts w:ascii="Calibri" w:hAnsi="Calibri" w:cs="Calibri"/>
              </w:rPr>
              <w:t xml:space="preserve">context of, and local communities living in, the area of the proposed project and identify disadvantaged groups present in the area. </w:t>
            </w:r>
            <w:r w:rsidRPr="00926F88">
              <w:rPr>
                <w:rFonts w:ascii="Calibri" w:hAnsi="Calibri" w:cs="Calibri" w:eastAsiaTheme="minorHAnsi"/>
                <w:color w:val="000000"/>
              </w:rPr>
              <w:t xml:space="preserve">Include statistical information on number of men, women, indigenous people, disadvantaged/vulnerable/disabled groups, economic/livelihood activity, household </w:t>
            </w:r>
            <w:proofErr w:type="gramStart"/>
            <w:r w:rsidRPr="00926F88">
              <w:rPr>
                <w:rFonts w:ascii="Calibri" w:hAnsi="Calibri" w:cs="Calibri" w:eastAsiaTheme="minorHAnsi"/>
                <w:color w:val="000000"/>
              </w:rPr>
              <w:t>income</w:t>
            </w:r>
            <w:proofErr w:type="gramEnd"/>
          </w:p>
          <w:p w:rsidRPr="00926F88" w:rsidR="00FA4C5A" w:rsidP="00FA4C5A" w:rsidRDefault="00FA4C5A" w14:paraId="03B4A4FD" w14:textId="77777777">
            <w:pPr>
              <w:pStyle w:val="ListParagraph"/>
              <w:numPr>
                <w:ilvl w:val="0"/>
                <w:numId w:val="50"/>
              </w:numPr>
              <w:tabs>
                <w:tab w:val="left" w:pos="6180"/>
              </w:tabs>
              <w:autoSpaceDE w:val="0"/>
              <w:autoSpaceDN w:val="0"/>
              <w:adjustRightInd w:val="0"/>
              <w:ind w:left="450"/>
              <w:contextualSpacing/>
              <w:jc w:val="both"/>
              <w:rPr>
                <w:rFonts w:ascii="Calibri" w:hAnsi="Calibri" w:cs="Calibri"/>
              </w:rPr>
            </w:pPr>
            <w:r w:rsidRPr="00926F88">
              <w:rPr>
                <w:rFonts w:ascii="Calibri" w:hAnsi="Calibri" w:cs="Calibri" w:eastAsiaTheme="minorHAnsi"/>
                <w:color w:val="000000"/>
              </w:rPr>
              <w:t xml:space="preserve">Describe how men and women access, use, manage and govern the </w:t>
            </w:r>
            <w:r w:rsidRPr="00926F88">
              <w:rPr>
                <w:rFonts w:ascii="Calibri" w:hAnsi="Calibri" w:cs="Calibri"/>
              </w:rPr>
              <w:t>natural resources that the project seeks to focus on. How could project activities affect or benefit women and men, and people with diverse gender identities where relevant?</w:t>
            </w:r>
          </w:p>
          <w:p w:rsidRPr="00926F88" w:rsidR="00FA4C5A" w:rsidP="00FA4C5A" w:rsidRDefault="00FA4C5A" w14:paraId="442A31FC" w14:textId="77777777">
            <w:pPr>
              <w:pStyle w:val="ListParagraph"/>
              <w:numPr>
                <w:ilvl w:val="0"/>
                <w:numId w:val="50"/>
              </w:numPr>
              <w:tabs>
                <w:tab w:val="left" w:pos="6180"/>
              </w:tabs>
              <w:autoSpaceDE w:val="0"/>
              <w:autoSpaceDN w:val="0"/>
              <w:adjustRightInd w:val="0"/>
              <w:ind w:left="450"/>
              <w:contextualSpacing/>
              <w:jc w:val="both"/>
              <w:rPr>
                <w:rFonts w:ascii="Calibri" w:hAnsi="Calibri" w:cs="Calibri"/>
              </w:rPr>
            </w:pPr>
            <w:r w:rsidRPr="00926F88">
              <w:rPr>
                <w:rFonts w:ascii="Calibri" w:hAnsi="Calibri" w:cs="Calibri"/>
              </w:rPr>
              <w:t>Describe the extent of gender-based violence (GBV) and Sexual Exploitation, Sexual Abuse and Sexual Harassment (SEAH). Are GBV and SEAH relatively high at the national and project level? Is the project planning to introduce activities that may perpetuate or exacerbate GBV and SEAH?</w:t>
            </w:r>
          </w:p>
          <w:p w:rsidRPr="00926F88" w:rsidR="00FA4C5A" w:rsidRDefault="00FA4C5A" w14:paraId="21CC739B"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 xml:space="preserve">The MEx30x30 Project will support six protected areas: two existing PAs, three recently decreed PAs, and one recently designated ADVC complex (with eight certificates), all located in indigenous territories. Together, the six areas have a population of approximately 162,392 people: 49.80% women and 50.20% men. Of these, an estimated 24% of the population are indigenous. </w:t>
            </w:r>
          </w:p>
          <w:p w:rsidRPr="00926F88" w:rsidR="00FA4C5A" w:rsidRDefault="00FA4C5A" w14:paraId="3B7BB9BB" w14:textId="734AB1BD">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The PAs with the highest percentages of indigenous population three years of age and older who speak an indigenous language are C.A.D.N.R. 043 Nayarit, Balam-</w:t>
            </w:r>
            <w:proofErr w:type="spellStart"/>
            <w:r w:rsidRPr="00926F88">
              <w:rPr>
                <w:rFonts w:ascii="Calibri" w:hAnsi="Calibri" w:cs="Calibri"/>
              </w:rPr>
              <w:t>Kú</w:t>
            </w:r>
            <w:proofErr w:type="spellEnd"/>
            <w:r w:rsidRPr="00926F88">
              <w:rPr>
                <w:rFonts w:ascii="Calibri" w:hAnsi="Calibri" w:cs="Calibri"/>
              </w:rPr>
              <w:t xml:space="preserve">, and </w:t>
            </w:r>
            <w:proofErr w:type="spellStart"/>
            <w:r w:rsidRPr="00926F88">
              <w:rPr>
                <w:rFonts w:ascii="Calibri" w:hAnsi="Calibri" w:cs="Calibri"/>
              </w:rPr>
              <w:t>Chimalapas</w:t>
            </w:r>
            <w:proofErr w:type="spellEnd"/>
            <w:r w:rsidRPr="00926F88">
              <w:rPr>
                <w:rFonts w:ascii="Calibri" w:hAnsi="Calibri" w:cs="Calibri"/>
              </w:rPr>
              <w:t xml:space="preserve"> complex, all with more than 30%. In contrast, those with the least indigenous presence are </w:t>
            </w:r>
            <w:proofErr w:type="spellStart"/>
            <w:r w:rsidRPr="00926F88">
              <w:rPr>
                <w:rFonts w:ascii="Calibri" w:hAnsi="Calibri" w:cs="Calibri"/>
              </w:rPr>
              <w:t>Bajos</w:t>
            </w:r>
            <w:proofErr w:type="spellEnd"/>
            <w:r w:rsidRPr="00926F88">
              <w:rPr>
                <w:rFonts w:ascii="Calibri" w:hAnsi="Calibri" w:cs="Calibri"/>
              </w:rPr>
              <w:t xml:space="preserve"> del Norte and Sierra de </w:t>
            </w:r>
            <w:proofErr w:type="spellStart"/>
            <w:r w:rsidRPr="00926F88">
              <w:rPr>
                <w:rFonts w:ascii="Calibri" w:hAnsi="Calibri" w:cs="Calibri"/>
              </w:rPr>
              <w:t>Tecuani</w:t>
            </w:r>
            <w:proofErr w:type="spellEnd"/>
            <w:r w:rsidRPr="00926F88">
              <w:rPr>
                <w:rFonts w:ascii="Calibri" w:hAnsi="Calibri" w:cs="Calibri"/>
              </w:rPr>
              <w:t>, with 6% and 4.7%, respectively (INEGI, 2020).</w:t>
            </w:r>
          </w:p>
          <w:p w:rsidRPr="00926F88" w:rsidR="00FA4C5A" w:rsidRDefault="00FA4C5A" w14:paraId="14910C29"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 xml:space="preserve">There are five indigenous regions where the Project's PAs are located. A general description of each </w:t>
            </w:r>
            <w:proofErr w:type="gramStart"/>
            <w:r w:rsidRPr="00926F88">
              <w:rPr>
                <w:rFonts w:ascii="Calibri" w:hAnsi="Calibri" w:cs="Calibri"/>
              </w:rPr>
              <w:t>follows</w:t>
            </w:r>
            <w:proofErr w:type="gramEnd"/>
            <w:r w:rsidRPr="00926F88">
              <w:rPr>
                <w:rFonts w:ascii="Calibri" w:hAnsi="Calibri" w:cs="Calibri"/>
              </w:rPr>
              <w:t xml:space="preserve">, based on information provided by the National Institute of Indigenous Peoples (2020) and the National Commission for the Development of Indigenous Peoples (2006). </w:t>
            </w:r>
          </w:p>
          <w:p w:rsidRPr="00926F88" w:rsidR="00FA4C5A" w:rsidRDefault="00FA4C5A" w14:paraId="1B8C307A"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b/>
              </w:rPr>
              <w:t>Maya:</w:t>
            </w:r>
            <w:r w:rsidRPr="00926F88">
              <w:rPr>
                <w:rFonts w:ascii="Calibri" w:hAnsi="Calibri" w:cs="Calibri"/>
              </w:rPr>
              <w:t xml:space="preserve"> Located in the extreme southeast of the country, in the Yucatan peninsula, combined by the states of Campeche, </w:t>
            </w:r>
            <w:proofErr w:type="spellStart"/>
            <w:r w:rsidRPr="00926F88">
              <w:rPr>
                <w:rFonts w:ascii="Calibri" w:hAnsi="Calibri" w:cs="Calibri"/>
              </w:rPr>
              <w:t>Quintana</w:t>
            </w:r>
            <w:proofErr w:type="spellEnd"/>
            <w:r w:rsidRPr="00926F88">
              <w:rPr>
                <w:rFonts w:ascii="Calibri" w:hAnsi="Calibri" w:cs="Calibri"/>
              </w:rPr>
              <w:t xml:space="preserve"> Roo, and Yucatan. The Maya </w:t>
            </w:r>
            <w:proofErr w:type="gramStart"/>
            <w:r w:rsidRPr="00926F88">
              <w:rPr>
                <w:rFonts w:ascii="Calibri" w:hAnsi="Calibri" w:cs="Calibri"/>
              </w:rPr>
              <w:t>maintain</w:t>
            </w:r>
            <w:proofErr w:type="gramEnd"/>
            <w:r w:rsidRPr="00926F88">
              <w:rPr>
                <w:rFonts w:ascii="Calibri" w:hAnsi="Calibri" w:cs="Calibri"/>
              </w:rPr>
              <w:t xml:space="preserve"> a social organization consisting of residential units composed of domestic groups, a nuclear family, or several other units distributed in different houses. In some cases, extended families may share expenses, as well as the work of the milpa. The vision of the world in this territory is closely related to the cultivation of corn in such a way that several representations and rituals are linked to this activity. The main subsistence activity is agriculture, which is practiced following, in some places, the slash-and-burn technique in rainfed crops and using axes, machetes, and planting sticks. They plant corn, beans, and squash. In some regions, they grow citrus, henequen, flowers, legumes, chili peppers, and vegetables, mainly for commercialization. Other activities include beekeeping, raising pigs and poultry, and fishing. </w:t>
            </w:r>
          </w:p>
          <w:p w:rsidRPr="00926F88" w:rsidR="00FA4C5A" w:rsidRDefault="00FA4C5A" w14:paraId="6C2C78E8" w14:textId="77777777">
            <w:pPr>
              <w:tabs>
                <w:tab w:val="left" w:pos="6180"/>
              </w:tabs>
              <w:autoSpaceDE w:val="0"/>
              <w:autoSpaceDN w:val="0"/>
              <w:adjustRightInd w:val="0"/>
              <w:spacing w:before="120"/>
              <w:ind w:left="22"/>
              <w:jc w:val="both"/>
              <w:rPr>
                <w:rFonts w:ascii="Calibri" w:hAnsi="Calibri" w:cs="Calibri"/>
              </w:rPr>
            </w:pPr>
            <w:proofErr w:type="spellStart"/>
            <w:r w:rsidRPr="00926F88">
              <w:rPr>
                <w:rFonts w:ascii="Calibri" w:hAnsi="Calibri" w:cs="Calibri"/>
                <w:b/>
              </w:rPr>
              <w:t>Huicot</w:t>
            </w:r>
            <w:proofErr w:type="spellEnd"/>
            <w:r w:rsidRPr="00926F88">
              <w:rPr>
                <w:rFonts w:ascii="Calibri" w:hAnsi="Calibri" w:cs="Calibri"/>
                <w:b/>
              </w:rPr>
              <w:t xml:space="preserve"> or Gran Nayar:</w:t>
            </w:r>
            <w:r w:rsidRPr="00926F88">
              <w:rPr>
                <w:rFonts w:ascii="Calibri" w:hAnsi="Calibri" w:cs="Calibri"/>
              </w:rPr>
              <w:t xml:space="preserve"> The name of the region derives from Huichol, Cora, and </w:t>
            </w:r>
            <w:proofErr w:type="spellStart"/>
            <w:r w:rsidRPr="00926F88">
              <w:rPr>
                <w:rFonts w:ascii="Calibri" w:hAnsi="Calibri" w:cs="Calibri"/>
              </w:rPr>
              <w:t>Tepehuano</w:t>
            </w:r>
            <w:proofErr w:type="spellEnd"/>
            <w:r w:rsidRPr="00926F88">
              <w:rPr>
                <w:rFonts w:ascii="Calibri" w:hAnsi="Calibri" w:cs="Calibri"/>
              </w:rPr>
              <w:t xml:space="preserve"> and designates the mountainous territory that encompasses the south of the state of Durango, the north of Jalisco, Nayarit, and part of Zacatecas, which is also known as the Gran Nayar region. Among the indigenous peoples that inhabit the Gran Nayar region, settlement patterns of enormous dispersion predominate, linked to their </w:t>
            </w:r>
            <w:proofErr w:type="gramStart"/>
            <w:r w:rsidRPr="00926F88">
              <w:rPr>
                <w:rFonts w:ascii="Calibri" w:hAnsi="Calibri" w:cs="Calibri"/>
              </w:rPr>
              <w:t>particular cosmological</w:t>
            </w:r>
            <w:proofErr w:type="gramEnd"/>
            <w:r w:rsidRPr="00926F88">
              <w:rPr>
                <w:rFonts w:ascii="Calibri" w:hAnsi="Calibri" w:cs="Calibri"/>
              </w:rPr>
              <w:t xml:space="preserve"> and belief systems, together with the prevailing geographic conditions, which is why the majority of its population lives in localities of less than 100 inhabitants. It is also one of the regions with the greatest backwardness at the national level, and the most significant proportion of the indigenous population </w:t>
            </w:r>
            <w:proofErr w:type="gramStart"/>
            <w:r w:rsidRPr="00926F88">
              <w:rPr>
                <w:rFonts w:ascii="Calibri" w:hAnsi="Calibri" w:cs="Calibri"/>
              </w:rPr>
              <w:t>is located in</w:t>
            </w:r>
            <w:proofErr w:type="gramEnd"/>
            <w:r w:rsidRPr="00926F88">
              <w:rPr>
                <w:rFonts w:ascii="Calibri" w:hAnsi="Calibri" w:cs="Calibri"/>
              </w:rPr>
              <w:t xml:space="preserve"> the primary sector, with 52.2%. </w:t>
            </w:r>
          </w:p>
          <w:p w:rsidRPr="00926F88" w:rsidR="00FA4C5A" w:rsidRDefault="00FA4C5A" w14:paraId="01274C27" w14:textId="77777777">
            <w:pPr>
              <w:tabs>
                <w:tab w:val="left" w:pos="6180"/>
              </w:tabs>
              <w:autoSpaceDE w:val="0"/>
              <w:autoSpaceDN w:val="0"/>
              <w:adjustRightInd w:val="0"/>
              <w:spacing w:before="120"/>
              <w:ind w:left="22"/>
              <w:jc w:val="both"/>
              <w:rPr>
                <w:rFonts w:ascii="Calibri" w:hAnsi="Calibri" w:cs="Calibri"/>
              </w:rPr>
            </w:pPr>
            <w:proofErr w:type="spellStart"/>
            <w:r w:rsidRPr="00926F88">
              <w:rPr>
                <w:rFonts w:ascii="Calibri" w:hAnsi="Calibri" w:cs="Calibri"/>
                <w:b/>
              </w:rPr>
              <w:t>Chimalapas</w:t>
            </w:r>
            <w:proofErr w:type="spellEnd"/>
            <w:r w:rsidRPr="00926F88">
              <w:rPr>
                <w:rFonts w:ascii="Calibri" w:hAnsi="Calibri" w:cs="Calibri"/>
                <w:b/>
              </w:rPr>
              <w:t>:</w:t>
            </w:r>
            <w:r w:rsidRPr="00926F88">
              <w:rPr>
                <w:rFonts w:ascii="Calibri" w:hAnsi="Calibri" w:cs="Calibri"/>
              </w:rPr>
              <w:t xml:space="preserve"> It is an ancestral indigenous territory of the </w:t>
            </w:r>
            <w:proofErr w:type="spellStart"/>
            <w:r w:rsidRPr="00926F88">
              <w:rPr>
                <w:rFonts w:ascii="Calibri" w:hAnsi="Calibri" w:cs="Calibri"/>
              </w:rPr>
              <w:t>Zoque</w:t>
            </w:r>
            <w:proofErr w:type="spellEnd"/>
            <w:r w:rsidRPr="00926F88">
              <w:rPr>
                <w:rFonts w:ascii="Calibri" w:hAnsi="Calibri" w:cs="Calibri"/>
              </w:rPr>
              <w:t xml:space="preserve"> people. The region's social structure responds to historical uses and customs, so it is identified in hierarchical order to the Communal Assembly as the highest instance, followed by the congregations - the local regulatory bodies for access to resources. The municipalities that make up the region have a high/very high marginalization index. More than 70% of the population is employed in the primary sector; therefore, agricultural activities are the most prevalent in the region.</w:t>
            </w:r>
          </w:p>
          <w:p w:rsidRPr="00926F88" w:rsidR="00FA4C5A" w:rsidRDefault="00FA4C5A" w14:paraId="5BA12EFC"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b/>
              </w:rPr>
              <w:t>Montaña de Guerrero:</w:t>
            </w:r>
            <w:r w:rsidRPr="00926F88">
              <w:rPr>
                <w:rFonts w:ascii="Calibri" w:hAnsi="Calibri" w:cs="Calibri"/>
              </w:rPr>
              <w:t xml:space="preserve"> As in the </w:t>
            </w:r>
            <w:proofErr w:type="spellStart"/>
            <w:r w:rsidRPr="00926F88">
              <w:rPr>
                <w:rFonts w:ascii="Calibri" w:hAnsi="Calibri" w:cs="Calibri"/>
              </w:rPr>
              <w:t>Huicot</w:t>
            </w:r>
            <w:proofErr w:type="spellEnd"/>
            <w:r w:rsidRPr="00926F88">
              <w:rPr>
                <w:rFonts w:ascii="Calibri" w:hAnsi="Calibri" w:cs="Calibri"/>
              </w:rPr>
              <w:t xml:space="preserve"> or Gran Nayar region, the Montaña region presents a balanced distribution among the indigenous groups that inhabit its territory, with the population of Nahua origin being the predominant with 33.7%, followed by Mixtec and </w:t>
            </w:r>
            <w:proofErr w:type="spellStart"/>
            <w:r w:rsidRPr="00926F88">
              <w:rPr>
                <w:rFonts w:ascii="Calibri" w:hAnsi="Calibri" w:cs="Calibri"/>
              </w:rPr>
              <w:t>Tlapanec</w:t>
            </w:r>
            <w:proofErr w:type="spellEnd"/>
            <w:r w:rsidRPr="00926F88">
              <w:rPr>
                <w:rFonts w:ascii="Calibri" w:hAnsi="Calibri" w:cs="Calibri"/>
              </w:rPr>
              <w:t xml:space="preserve"> languages with 29.8% and 25.9%, </w:t>
            </w:r>
            <w:r w:rsidRPr="00926F88">
              <w:rPr>
                <w:rFonts w:ascii="Calibri" w:hAnsi="Calibri" w:cs="Calibri"/>
              </w:rPr>
              <w:t xml:space="preserve">respectively. The minority group in the region, the </w:t>
            </w:r>
            <w:proofErr w:type="spellStart"/>
            <w:r w:rsidRPr="00926F88">
              <w:rPr>
                <w:rFonts w:ascii="Calibri" w:hAnsi="Calibri" w:cs="Calibri"/>
              </w:rPr>
              <w:t>Amuzgo</w:t>
            </w:r>
            <w:proofErr w:type="spellEnd"/>
            <w:r w:rsidRPr="00926F88">
              <w:rPr>
                <w:rFonts w:ascii="Calibri" w:hAnsi="Calibri" w:cs="Calibri"/>
              </w:rPr>
              <w:t xml:space="preserve">, represents 86% of the total population. </w:t>
            </w:r>
            <w:proofErr w:type="gramStart"/>
            <w:r w:rsidRPr="00926F88">
              <w:rPr>
                <w:rFonts w:ascii="Calibri" w:hAnsi="Calibri" w:cs="Calibri"/>
              </w:rPr>
              <w:t>All of</w:t>
            </w:r>
            <w:proofErr w:type="gramEnd"/>
            <w:r w:rsidRPr="00926F88">
              <w:rPr>
                <w:rFonts w:ascii="Calibri" w:hAnsi="Calibri" w:cs="Calibri"/>
              </w:rPr>
              <w:t xml:space="preserve"> the region's municipalities are in a situation of high or very high marginalization, the latter being close to 80%. In this territorial delimitation, most of the employed indigenous population, around 60%, continues to work in primary sector activities. Consequently, the activities related to the secondary or tertiary sector are not very important since they do not exceed 20% of those employed by indigenous people (21.3% and 17.6%, respectively).</w:t>
            </w:r>
          </w:p>
          <w:p w:rsidRPr="00926F88" w:rsidR="00FA4C5A" w:rsidRDefault="00FA4C5A" w14:paraId="519469F1"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b/>
              </w:rPr>
              <w:t>Tarahumara:</w:t>
            </w:r>
            <w:r w:rsidRPr="00926F88">
              <w:rPr>
                <w:rFonts w:ascii="Calibri" w:hAnsi="Calibri" w:cs="Calibri"/>
              </w:rPr>
              <w:t xml:space="preserve"> Its inhabitants call themselves </w:t>
            </w:r>
            <w:proofErr w:type="spellStart"/>
            <w:r w:rsidRPr="00926F88">
              <w:rPr>
                <w:rFonts w:ascii="Calibri" w:hAnsi="Calibri" w:cs="Calibri"/>
              </w:rPr>
              <w:t>Rarámuri</w:t>
            </w:r>
            <w:proofErr w:type="spellEnd"/>
            <w:r w:rsidRPr="00926F88">
              <w:rPr>
                <w:rFonts w:ascii="Calibri" w:hAnsi="Calibri" w:cs="Calibri"/>
              </w:rPr>
              <w:t xml:space="preserve">, which means runners on foot. It </w:t>
            </w:r>
            <w:proofErr w:type="gramStart"/>
            <w:r w:rsidRPr="00926F88">
              <w:rPr>
                <w:rFonts w:ascii="Calibri" w:hAnsi="Calibri" w:cs="Calibri"/>
              </w:rPr>
              <w:t>is located in</w:t>
            </w:r>
            <w:proofErr w:type="gramEnd"/>
            <w:r w:rsidRPr="00926F88">
              <w:rPr>
                <w:rFonts w:ascii="Calibri" w:hAnsi="Calibri" w:cs="Calibri"/>
              </w:rPr>
              <w:t xml:space="preserve"> the part of the Sierra Madre Occidental that crosses the state of Chihuahua and the southwest of Durango and Sonora. The Sierra Tarahumara is formed by high mountains that reach 2,000 to 3,000 meters above sea level and deep ravines. It has been divided geographically into Alta and Baja Tarahumara. For the Tarahumara people, the primary subsistence activity is corn cultivation. Most of their daily and ceremonial life is organized around corn. The cultivated lands are scattered on small plateaus and hillsides, which influences the dispersion of the settlements, which are organized in </w:t>
            </w:r>
            <w:proofErr w:type="spellStart"/>
            <w:r w:rsidRPr="00926F88">
              <w:rPr>
                <w:rFonts w:ascii="Calibri" w:hAnsi="Calibri" w:cs="Calibri"/>
              </w:rPr>
              <w:t>rancherías</w:t>
            </w:r>
            <w:proofErr w:type="spellEnd"/>
            <w:r w:rsidRPr="00926F88">
              <w:rPr>
                <w:rFonts w:ascii="Calibri" w:hAnsi="Calibri" w:cs="Calibri"/>
              </w:rPr>
              <w:t xml:space="preserve">. The fragility of the soil only allows agricultural work with hand tools and animal traction. It also represents a portion of the oldest forest management area in Chihuahua, with more than 50 years of timber harvesting, making this forestry activity the mainstay of the region's economy.  </w:t>
            </w:r>
          </w:p>
          <w:p w:rsidRPr="00926F88" w:rsidR="00FA4C5A" w:rsidRDefault="00FA4C5A" w14:paraId="45B1132C"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Mex30x30 PAs have a rich biodiversity and an emblematic cultural fabric, which have profoundly shaped historical norms, traditional roles, and power dynamics on how natural resources are accessed and managed within households and communities, resulting in multifaceted disparities for women.</w:t>
            </w:r>
          </w:p>
          <w:p w:rsidRPr="00926F88" w:rsidR="00FA4C5A" w:rsidRDefault="00FA4C5A" w14:paraId="353969E8"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 xml:space="preserve">In this context, gender roles allocate specific responsibilities to men and women. Therefore, men have often been assigned agriculture, fishing, and logging, which grant them primary access to land and natural resources. This access contributes to economic power and establishes their dominance in decision-making regarding resource utilization and management strategies. Meanwhile, women have been predominantly confined to domestic roles, restricting their access to educational opportunities and public spheres where crucial decisions are made, limiting their direct involvement in resource management decisions.  In terms of the states that comprise the PAs, Oaxaca, Guerrero, and Campeche are the entities with the most significant gender gaps in education, i.e., </w:t>
            </w:r>
            <w:proofErr w:type="spellStart"/>
            <w:r w:rsidRPr="00926F88">
              <w:rPr>
                <w:rFonts w:ascii="Calibri" w:hAnsi="Calibri" w:cs="Calibri"/>
              </w:rPr>
              <w:t>Chimalapas</w:t>
            </w:r>
            <w:proofErr w:type="spellEnd"/>
            <w:r w:rsidRPr="00926F88">
              <w:rPr>
                <w:rFonts w:ascii="Calibri" w:hAnsi="Calibri" w:cs="Calibri"/>
              </w:rPr>
              <w:t xml:space="preserve"> Complex, Sierra de </w:t>
            </w:r>
            <w:proofErr w:type="spellStart"/>
            <w:r w:rsidRPr="00926F88">
              <w:rPr>
                <w:rFonts w:ascii="Calibri" w:hAnsi="Calibri" w:cs="Calibri"/>
              </w:rPr>
              <w:t>Tecuani</w:t>
            </w:r>
            <w:proofErr w:type="spellEnd"/>
            <w:r w:rsidRPr="00926F88">
              <w:rPr>
                <w:rFonts w:ascii="Calibri" w:hAnsi="Calibri" w:cs="Calibri"/>
              </w:rPr>
              <w:t xml:space="preserve">, and Balam-Ku are the territories in which this situation may affect women's participation in the Project. </w:t>
            </w:r>
          </w:p>
          <w:p w:rsidRPr="00926F88" w:rsidR="00FA4C5A" w:rsidRDefault="00FA4C5A" w14:paraId="76A0CAD6"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Patriarchal structures also tend to prioritize the voices and contributions of men and reinforce male dominance in leadership positions, marginalizing women's representation and participation in community decision-making forums and hindering their ability to influence resource management policies and practices related to land use, water management, and conservation efforts. Consequently, the invaluable knowledge and perspectives that women bring remain largely untapped.</w:t>
            </w:r>
          </w:p>
          <w:p w:rsidRPr="00926F88" w:rsidR="00FA4C5A" w:rsidRDefault="00FA4C5A" w14:paraId="1192609E" w14:textId="13918D5C">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 xml:space="preserve">Access to land and resources is fundamental for livelihoods in these areas, but there is also an unequal distribution based on gender, which perpetuates socio-economic disparities.  Women often lack ownership or control over land, facing barriers to accessing resources critical for their economic well-being. Although the Agrarian Law recognizes that men and women can be </w:t>
            </w:r>
            <w:proofErr w:type="spellStart"/>
            <w:r w:rsidRPr="00926F88">
              <w:rPr>
                <w:rFonts w:ascii="Calibri" w:hAnsi="Calibri" w:cs="Calibri"/>
              </w:rPr>
              <w:t>ejidatarios</w:t>
            </w:r>
            <w:proofErr w:type="spellEnd"/>
            <w:r w:rsidRPr="00926F88">
              <w:rPr>
                <w:rFonts w:ascii="Calibri" w:hAnsi="Calibri" w:cs="Calibri"/>
              </w:rPr>
              <w:t xml:space="preserve">, only three out of every ten people with ejido or communal land titles are women. In the states associated with the Project, Yucatan and Campeche have the widest inequality gaps since nearly 80% of the subjects of agrarian rights are men. Guerrero has the highest percentage of women landowners (34%), which offers slight opportunities to encourage the participation of this sector of the population in activities related to the Project. The percentage of the working-age population (15 years or older) working or actively seeking employment, women have significantly lower percentages than men. Even so, </w:t>
            </w:r>
            <w:r w:rsidRPr="00926F88">
              <w:rPr>
                <w:rFonts w:ascii="Calibri" w:hAnsi="Calibri" w:cs="Calibri"/>
              </w:rPr>
              <w:t>inequalities are most evident in Campeche (Balam-Ku), and Zacatecas and Durango (C.A.D.N.R. 043 Nayarit).</w:t>
            </w:r>
          </w:p>
          <w:p w:rsidRPr="00926F88" w:rsidR="00FA4C5A" w:rsidRDefault="00FA4C5A" w14:paraId="37913E07"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Gender gaps significantly influence access and decision-making power related to natural resource management. Addressing these disparities requires challenging ingrained cultural norms, promoting gender equality, and creating tailored opportunities for women and youth to participate actively in decision-making processes. By leveraging women’s unique perspectives, communities can forge more resilient and equitable approaches to conservation, ensuring the preservation of Mexico’s natural heritage for generations to come.</w:t>
            </w:r>
          </w:p>
          <w:p w:rsidRPr="00926F88" w:rsidR="00FA4C5A" w:rsidRDefault="00FA4C5A" w14:paraId="5A0567F6"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 xml:space="preserve">In terms of gender violence, although the national legal framework has been strengthened and resources allocated to address this problem have increased, Mexico remains one of the most violent countries for women, with percentages well above the world average and in seventh place among the 32 nations of Latin America and the Caribbean (UN Mexico, 2021 and ECLAC, 2022). 86% of the Mexican territory is under alert for femicide violence and the disappearance of women and girls. Likewise, according to the National Survey on the Dynamics of Household Relationships (INEGI, 2021). 70.1% of women aged 15 years and older have experienced violence in their lifetime (psychological, physical, sexual, </w:t>
            </w:r>
            <w:proofErr w:type="gramStart"/>
            <w:r w:rsidRPr="00926F88">
              <w:rPr>
                <w:rFonts w:ascii="Calibri" w:hAnsi="Calibri" w:cs="Calibri"/>
              </w:rPr>
              <w:t>economic</w:t>
            </w:r>
            <w:proofErr w:type="gramEnd"/>
            <w:r w:rsidRPr="00926F88">
              <w:rPr>
                <w:rFonts w:ascii="Calibri" w:hAnsi="Calibri" w:cs="Calibri"/>
              </w:rPr>
              <w:t xml:space="preserve"> or marital), and 42.8% in the last 12 months. Aguascalientes, Jalisco, Chihuahua, and Yucatán are the states where women report having experienced the most episodes of violence in their lives, with percentages above 70%.</w:t>
            </w:r>
          </w:p>
          <w:p w:rsidRPr="00926F88" w:rsidR="00FA4C5A" w:rsidRDefault="00FA4C5A" w14:paraId="1C7224E8" w14:textId="77777777">
            <w:pPr>
              <w:tabs>
                <w:tab w:val="left" w:pos="6180"/>
              </w:tabs>
              <w:autoSpaceDE w:val="0"/>
              <w:autoSpaceDN w:val="0"/>
              <w:adjustRightInd w:val="0"/>
              <w:spacing w:before="120"/>
              <w:ind w:left="22"/>
              <w:jc w:val="both"/>
              <w:rPr>
                <w:rFonts w:ascii="Calibri" w:hAnsi="Calibri" w:cs="Calibri"/>
              </w:rPr>
            </w:pPr>
            <w:r w:rsidRPr="00926F88">
              <w:rPr>
                <w:rFonts w:ascii="Calibri" w:hAnsi="Calibri" w:cs="Calibri"/>
              </w:rPr>
              <w:t xml:space="preserve">The set of existing gender gaps (e.g., land tenure, participation in governance bodies, unequal payments, unpaid </w:t>
            </w:r>
            <w:proofErr w:type="gramStart"/>
            <w:r w:rsidRPr="00926F88">
              <w:rPr>
                <w:rFonts w:ascii="Calibri" w:hAnsi="Calibri" w:cs="Calibri"/>
              </w:rPr>
              <w:t>employment</w:t>
            </w:r>
            <w:proofErr w:type="gramEnd"/>
            <w:r w:rsidRPr="00926F88">
              <w:rPr>
                <w:rFonts w:ascii="Calibri" w:hAnsi="Calibri" w:cs="Calibri"/>
              </w:rPr>
              <w:t xml:space="preserve"> and domestic care activities) keep women in culturally reinforced cycles of poverty that discourage self-organization and individual efforts to overcome. Project activities will be designed around understanding these constraints, providing meaningful opportunities that benefit women while minimizing the costs of accessing these opportunities. By increasing the participation of women in land-use planning, targeting women as beneficiaries and developers of conservation activities, providing technical assistance and capacity building, strengthening women’s engagement in project actions, reducing administrative requirements, avoiding land ownership requests, and ensuring equal distribution of benefits and opportunities, the Project will contribute challenging traditional norms on how women and men utilize natural resources. Other strategies will include identifying appropriate meeting locations and times to adapt activities around women’s schedules, developing tailor-made materials, and guaranteeing that women are not burdened with additional responsibilities (doubled or tripled workloads). Particular attention will be paid to the intersection of gender and other vulnerable sub-groups, for example, women who are Indigenous, LGBTQI, elderly, and have disabilities, among others.</w:t>
            </w:r>
          </w:p>
        </w:tc>
      </w:tr>
      <w:tr w:rsidRPr="00036F00" w:rsidR="00FA4C5A" w:rsidTr="00296257" w14:paraId="3160C096" w14:textId="77777777">
        <w:trPr>
          <w:trHeight w:val="240"/>
        </w:trPr>
        <w:tc>
          <w:tcPr>
            <w:tcW w:w="5000" w:type="pct"/>
          </w:tcPr>
          <w:p w:rsidRPr="00926F88" w:rsidR="00FA4C5A" w:rsidRDefault="00FA4C5A" w14:paraId="7F246D8C" w14:textId="77777777">
            <w:pPr>
              <w:pStyle w:val="ListParagraph"/>
              <w:spacing w:before="120"/>
              <w:ind w:left="90"/>
              <w:rPr>
                <w:rFonts w:ascii="Calibri" w:hAnsi="Calibri" w:cs="Calibri"/>
                <w:bCs/>
                <w:sz w:val="20"/>
                <w:szCs w:val="20"/>
              </w:rPr>
            </w:pPr>
            <w:r w:rsidRPr="00926F88">
              <w:rPr>
                <w:rFonts w:ascii="Calibri" w:hAnsi="Calibri" w:cs="Calibri"/>
                <w:b/>
                <w:sz w:val="20"/>
                <w:szCs w:val="20"/>
              </w:rPr>
              <w:t>Institutional Capacity</w:t>
            </w:r>
            <w:r w:rsidRPr="00926F88">
              <w:rPr>
                <w:rFonts w:ascii="Calibri" w:hAnsi="Calibri" w:cs="Calibri"/>
                <w:bCs/>
                <w:sz w:val="20"/>
                <w:szCs w:val="20"/>
              </w:rPr>
              <w:t xml:space="preserve"> </w:t>
            </w:r>
          </w:p>
          <w:p w:rsidRPr="00926F88" w:rsidR="00FA4C5A" w:rsidP="00FA4C5A" w:rsidRDefault="00FA4C5A" w14:paraId="338B95F0" w14:textId="77777777">
            <w:pPr>
              <w:pStyle w:val="ListParagraph"/>
              <w:numPr>
                <w:ilvl w:val="0"/>
                <w:numId w:val="51"/>
              </w:numPr>
              <w:spacing w:before="120" w:after="120"/>
              <w:ind w:left="90" w:firstLine="0"/>
              <w:contextualSpacing/>
              <w:rPr>
                <w:rFonts w:ascii="Calibri" w:hAnsi="Calibri" w:cs="Calibri"/>
                <w:bCs/>
                <w:sz w:val="20"/>
                <w:szCs w:val="20"/>
              </w:rPr>
            </w:pPr>
            <w:r w:rsidRPr="00926F88">
              <w:rPr>
                <w:rFonts w:ascii="Calibri" w:hAnsi="Calibri" w:cs="Calibri"/>
                <w:sz w:val="20"/>
                <w:szCs w:val="20"/>
              </w:rPr>
              <w:t xml:space="preserve">Describe the institutional experience in implementing environmental and social safeguards, </w:t>
            </w:r>
            <w:proofErr w:type="gramStart"/>
            <w:r w:rsidRPr="00926F88">
              <w:rPr>
                <w:rFonts w:ascii="Calibri" w:hAnsi="Calibri" w:cs="Calibri"/>
                <w:sz w:val="20"/>
                <w:szCs w:val="20"/>
              </w:rPr>
              <w:t>gender</w:t>
            </w:r>
            <w:proofErr w:type="gramEnd"/>
            <w:r w:rsidRPr="00926F88">
              <w:rPr>
                <w:rFonts w:ascii="Calibri" w:hAnsi="Calibri" w:cs="Calibri"/>
                <w:sz w:val="20"/>
                <w:szCs w:val="20"/>
              </w:rPr>
              <w:t xml:space="preserve"> and stakeholder engagement.</w:t>
            </w:r>
          </w:p>
          <w:p w:rsidRPr="00926F88" w:rsidR="00FA4C5A" w:rsidP="00FA4C5A" w:rsidRDefault="00FA4C5A" w14:paraId="0D03D841" w14:textId="77777777">
            <w:pPr>
              <w:pStyle w:val="ListParagraph"/>
              <w:numPr>
                <w:ilvl w:val="0"/>
                <w:numId w:val="51"/>
              </w:numPr>
              <w:spacing w:before="120" w:after="120"/>
              <w:ind w:left="90" w:firstLine="0"/>
              <w:contextualSpacing/>
              <w:rPr>
                <w:rFonts w:ascii="Calibri" w:hAnsi="Calibri" w:cs="Calibri"/>
                <w:bCs/>
                <w:sz w:val="20"/>
                <w:szCs w:val="20"/>
              </w:rPr>
            </w:pPr>
            <w:r w:rsidRPr="00926F88">
              <w:rPr>
                <w:rFonts w:ascii="Calibri" w:hAnsi="Calibri" w:cs="Calibri"/>
                <w:bCs/>
                <w:sz w:val="20"/>
                <w:szCs w:val="20"/>
              </w:rPr>
              <w:t xml:space="preserve">Indicate the number of staff dedicated (part/full-time) to safeguards, </w:t>
            </w:r>
            <w:proofErr w:type="gramStart"/>
            <w:r w:rsidRPr="00926F88">
              <w:rPr>
                <w:rFonts w:ascii="Calibri" w:hAnsi="Calibri" w:cs="Calibri"/>
                <w:bCs/>
                <w:sz w:val="20"/>
                <w:szCs w:val="20"/>
              </w:rPr>
              <w:t>gender</w:t>
            </w:r>
            <w:proofErr w:type="gramEnd"/>
            <w:r w:rsidRPr="00926F88">
              <w:rPr>
                <w:rFonts w:ascii="Calibri" w:hAnsi="Calibri" w:cs="Calibri"/>
                <w:bCs/>
                <w:sz w:val="20"/>
                <w:szCs w:val="20"/>
              </w:rPr>
              <w:t xml:space="preserve"> and stakeholder engagement.</w:t>
            </w:r>
          </w:p>
          <w:p w:rsidRPr="00926F88" w:rsidR="00FA4C5A" w:rsidP="00FA4C5A" w:rsidRDefault="00FA4C5A" w14:paraId="678BF4B3" w14:textId="77777777">
            <w:pPr>
              <w:pStyle w:val="ListParagraph"/>
              <w:numPr>
                <w:ilvl w:val="0"/>
                <w:numId w:val="51"/>
              </w:numPr>
              <w:spacing w:before="120" w:after="120"/>
              <w:ind w:left="90" w:firstLine="0"/>
              <w:contextualSpacing/>
              <w:rPr>
                <w:rFonts w:ascii="Calibri" w:hAnsi="Calibri" w:cs="Calibri"/>
                <w:bCs/>
                <w:sz w:val="20"/>
                <w:szCs w:val="20"/>
              </w:rPr>
            </w:pPr>
            <w:r w:rsidRPr="00926F88">
              <w:rPr>
                <w:rFonts w:ascii="Calibri" w:hAnsi="Calibri" w:cs="Calibri"/>
                <w:bCs/>
                <w:sz w:val="20"/>
                <w:szCs w:val="20"/>
              </w:rPr>
              <w:t xml:space="preserve">Describe the capacity of the above staff (are they subject experts such as gender specialist or have they been trained in safeguards, </w:t>
            </w:r>
            <w:proofErr w:type="gramStart"/>
            <w:r w:rsidRPr="00926F88">
              <w:rPr>
                <w:rFonts w:ascii="Calibri" w:hAnsi="Calibri" w:cs="Calibri"/>
                <w:bCs/>
                <w:sz w:val="20"/>
                <w:szCs w:val="20"/>
              </w:rPr>
              <w:t>gender</w:t>
            </w:r>
            <w:proofErr w:type="gramEnd"/>
            <w:r w:rsidRPr="00926F88">
              <w:rPr>
                <w:rFonts w:ascii="Calibri" w:hAnsi="Calibri" w:cs="Calibri"/>
                <w:bCs/>
                <w:sz w:val="20"/>
                <w:szCs w:val="20"/>
              </w:rPr>
              <w:t xml:space="preserve"> and stakeholder engagement). (The EA/EE will be required to complete an ESMF capacity self-assessment during the PPG/PPF stage).</w:t>
            </w:r>
          </w:p>
          <w:p w:rsidRPr="00926F88" w:rsidR="00FA4C5A" w:rsidRDefault="00FA4C5A" w14:paraId="7F3774FA"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 xml:space="preserve">Since 1998, FMCN has applied environmental and social standards to its projects. These have evolved alongside the policies and procedures of the World Bank, which has been the implementing agency for the four GEF-funded projects continuously coordinated by FMCN for 26 years. With the accreditation by GCF in 2019, FMCN integrated the World Bank Environmental and Social Standards </w:t>
            </w:r>
            <w:r w:rsidRPr="00926F88">
              <w:rPr>
                <w:rFonts w:ascii="Calibri" w:hAnsi="Calibri" w:cs="Calibri"/>
                <w:color w:val="0E101A"/>
                <w:lang w:eastAsia="es-MX"/>
              </w:rPr>
              <w:t xml:space="preserve">published in 2018. They were incorporated into every project starting in 2019. In 2022, thanks to GCF Readiness support and with the accompaniment of </w:t>
            </w:r>
            <w:proofErr w:type="spellStart"/>
            <w:r w:rsidRPr="00926F88">
              <w:rPr>
                <w:rFonts w:ascii="Calibri" w:hAnsi="Calibri" w:cs="Calibri"/>
                <w:color w:val="0E101A"/>
                <w:lang w:eastAsia="es-MX"/>
              </w:rPr>
              <w:t>KfW</w:t>
            </w:r>
            <w:proofErr w:type="spellEnd"/>
            <w:r w:rsidRPr="00926F88">
              <w:rPr>
                <w:rFonts w:ascii="Calibri" w:hAnsi="Calibri" w:cs="Calibri"/>
                <w:color w:val="0E101A"/>
                <w:lang w:eastAsia="es-MX"/>
              </w:rPr>
              <w:t xml:space="preserve"> Development Bank, FMCN developed its Environmental and Social Policy and its Environmental and Social Management System (ESMS or SGAS, for its acronym in Spanish), which are being fully implemented in 2023. </w:t>
            </w:r>
          </w:p>
          <w:p w:rsidRPr="00926F88" w:rsidR="00FA4C5A" w:rsidRDefault="00FA4C5A" w14:paraId="0D8FA7FD"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The Environmental and Social Policy is part of its Operations Manual and establishes FMCN's commitment to sustainable development, human rights, gender equality, and addressing climate change. It also sets the guiding principles that govern FMCN's environmental and social risk management and promotes meaningful, inclusive, gender-sensitive, and culturally appropriate participation in the projects FMCN supports. As part of these guiding principles, the E&amp;S Policy considers:</w:t>
            </w:r>
          </w:p>
          <w:p w:rsidRPr="00926F88" w:rsidR="00FA4C5A" w:rsidP="00FA4C5A" w:rsidRDefault="00FA4C5A" w14:paraId="5B2C507A" w14:textId="77777777">
            <w:pPr>
              <w:pStyle w:val="ListParagraph"/>
              <w:numPr>
                <w:ilvl w:val="0"/>
                <w:numId w:val="61"/>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compliance with applicable ES laws (including national laws and relevant international treaties and commitments)</w:t>
            </w:r>
          </w:p>
          <w:p w:rsidRPr="00926F88" w:rsidR="00FA4C5A" w:rsidP="00FA4C5A" w:rsidRDefault="00FA4C5A" w14:paraId="4E1841AB" w14:textId="77777777">
            <w:pPr>
              <w:pStyle w:val="ListParagraph"/>
              <w:numPr>
                <w:ilvl w:val="0"/>
                <w:numId w:val="61"/>
              </w:numPr>
              <w:spacing w:before="120" w:after="120"/>
              <w:contextualSpacing/>
              <w:jc w:val="both"/>
              <w:rPr>
                <w:rFonts w:ascii="Calibri" w:hAnsi="Calibri" w:cs="Calibri"/>
                <w:color w:val="0E101A"/>
                <w:lang w:val="es-MX" w:eastAsia="es-MX"/>
              </w:rPr>
            </w:pPr>
            <w:proofErr w:type="spellStart"/>
            <w:r w:rsidRPr="00926F88">
              <w:rPr>
                <w:rFonts w:ascii="Calibri" w:hAnsi="Calibri" w:cs="Calibri"/>
                <w:color w:val="0E101A"/>
                <w:lang w:val="es-MX" w:eastAsia="es-MX"/>
              </w:rPr>
              <w:t>respect</w:t>
            </w:r>
            <w:proofErr w:type="spellEnd"/>
            <w:r w:rsidRPr="00926F88">
              <w:rPr>
                <w:rFonts w:ascii="Calibri" w:hAnsi="Calibri" w:cs="Calibri"/>
                <w:color w:val="0E101A"/>
                <w:lang w:val="es-MX" w:eastAsia="es-MX"/>
              </w:rPr>
              <w:t xml:space="preserve"> </w:t>
            </w:r>
            <w:proofErr w:type="spellStart"/>
            <w:r w:rsidRPr="00926F88">
              <w:rPr>
                <w:rFonts w:ascii="Calibri" w:hAnsi="Calibri" w:cs="Calibri"/>
                <w:color w:val="0E101A"/>
                <w:lang w:val="es-MX" w:eastAsia="es-MX"/>
              </w:rPr>
              <w:t>for</w:t>
            </w:r>
            <w:proofErr w:type="spellEnd"/>
            <w:r w:rsidRPr="00926F88">
              <w:rPr>
                <w:rFonts w:ascii="Calibri" w:hAnsi="Calibri" w:cs="Calibri"/>
                <w:color w:val="0E101A"/>
                <w:lang w:val="es-MX" w:eastAsia="es-MX"/>
              </w:rPr>
              <w:t xml:space="preserve"> human </w:t>
            </w:r>
            <w:proofErr w:type="spellStart"/>
            <w:r w:rsidRPr="00926F88">
              <w:rPr>
                <w:rFonts w:ascii="Calibri" w:hAnsi="Calibri" w:cs="Calibri"/>
                <w:color w:val="0E101A"/>
                <w:lang w:val="es-MX" w:eastAsia="es-MX"/>
              </w:rPr>
              <w:t>rights</w:t>
            </w:r>
            <w:proofErr w:type="spellEnd"/>
          </w:p>
          <w:p w:rsidRPr="00926F88" w:rsidR="00FA4C5A" w:rsidP="00FA4C5A" w:rsidRDefault="00FA4C5A" w14:paraId="139C25CD" w14:textId="77777777">
            <w:pPr>
              <w:pStyle w:val="ListParagraph"/>
              <w:numPr>
                <w:ilvl w:val="0"/>
                <w:numId w:val="61"/>
              </w:numPr>
              <w:spacing w:before="120" w:after="120"/>
              <w:contextualSpacing/>
              <w:jc w:val="both"/>
              <w:rPr>
                <w:rFonts w:ascii="Calibri" w:hAnsi="Calibri" w:cs="Calibri"/>
                <w:color w:val="0E101A"/>
                <w:lang w:val="es-MX" w:eastAsia="es-MX"/>
              </w:rPr>
            </w:pPr>
            <w:r w:rsidRPr="00926F88">
              <w:rPr>
                <w:rFonts w:ascii="Calibri" w:hAnsi="Calibri" w:cs="Calibri"/>
                <w:color w:val="0E101A"/>
                <w:lang w:val="es-MX" w:eastAsia="es-MX"/>
              </w:rPr>
              <w:t xml:space="preserve">ES </w:t>
            </w:r>
            <w:proofErr w:type="spellStart"/>
            <w:r w:rsidRPr="00926F88">
              <w:rPr>
                <w:rFonts w:ascii="Calibri" w:hAnsi="Calibri" w:cs="Calibri"/>
                <w:color w:val="0E101A"/>
                <w:lang w:val="es-MX" w:eastAsia="es-MX"/>
              </w:rPr>
              <w:t>sustainability</w:t>
            </w:r>
            <w:proofErr w:type="spellEnd"/>
          </w:p>
          <w:p w:rsidRPr="00926F88" w:rsidR="00FA4C5A" w:rsidP="00FA4C5A" w:rsidRDefault="00FA4C5A" w14:paraId="6862D36E" w14:textId="77777777">
            <w:pPr>
              <w:pStyle w:val="ListParagraph"/>
              <w:numPr>
                <w:ilvl w:val="0"/>
                <w:numId w:val="61"/>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work and decent working conditions (respecting federal laws and ILO standards)</w:t>
            </w:r>
          </w:p>
          <w:p w:rsidRPr="00926F88" w:rsidR="00FA4C5A" w:rsidP="00FA4C5A" w:rsidRDefault="00FA4C5A" w14:paraId="32561860" w14:textId="77777777">
            <w:pPr>
              <w:pStyle w:val="ListParagraph"/>
              <w:numPr>
                <w:ilvl w:val="0"/>
                <w:numId w:val="61"/>
              </w:numPr>
              <w:spacing w:before="120" w:after="120"/>
              <w:contextualSpacing/>
              <w:jc w:val="both"/>
              <w:rPr>
                <w:rFonts w:ascii="Calibri" w:hAnsi="Calibri" w:cs="Calibri"/>
                <w:color w:val="0E101A"/>
                <w:lang w:val="es-MX" w:eastAsia="es-MX"/>
              </w:rPr>
            </w:pPr>
            <w:proofErr w:type="spellStart"/>
            <w:r w:rsidRPr="00926F88">
              <w:rPr>
                <w:rFonts w:ascii="Calibri" w:hAnsi="Calibri" w:cs="Calibri"/>
                <w:color w:val="0E101A"/>
                <w:lang w:val="es-MX" w:eastAsia="es-MX"/>
              </w:rPr>
              <w:t>biodiversity</w:t>
            </w:r>
            <w:proofErr w:type="spellEnd"/>
            <w:r w:rsidRPr="00926F88">
              <w:rPr>
                <w:rFonts w:ascii="Calibri" w:hAnsi="Calibri" w:cs="Calibri"/>
                <w:color w:val="0E101A"/>
                <w:lang w:val="es-MX" w:eastAsia="es-MX"/>
              </w:rPr>
              <w:t xml:space="preserve"> </w:t>
            </w:r>
            <w:proofErr w:type="spellStart"/>
            <w:r w:rsidRPr="00926F88">
              <w:rPr>
                <w:rFonts w:ascii="Calibri" w:hAnsi="Calibri" w:cs="Calibri"/>
                <w:color w:val="0E101A"/>
                <w:lang w:val="es-MX" w:eastAsia="es-MX"/>
              </w:rPr>
              <w:t>conservation</w:t>
            </w:r>
            <w:proofErr w:type="spellEnd"/>
          </w:p>
          <w:p w:rsidRPr="00926F88" w:rsidR="00FA4C5A" w:rsidP="00FA4C5A" w:rsidRDefault="00FA4C5A" w14:paraId="2BF1E68E" w14:textId="77777777">
            <w:pPr>
              <w:pStyle w:val="ListParagraph"/>
              <w:numPr>
                <w:ilvl w:val="0"/>
                <w:numId w:val="61"/>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respect for indigenous peoples (considering active and effective participation during the life cycle of the projects)</w:t>
            </w:r>
          </w:p>
          <w:p w:rsidRPr="00926F88" w:rsidR="00FA4C5A" w:rsidP="00FA4C5A" w:rsidRDefault="00FA4C5A" w14:paraId="7A269A97" w14:textId="77777777">
            <w:pPr>
              <w:pStyle w:val="ListParagraph"/>
              <w:numPr>
                <w:ilvl w:val="0"/>
                <w:numId w:val="61"/>
              </w:numPr>
              <w:spacing w:before="120" w:after="120"/>
              <w:contextualSpacing/>
              <w:jc w:val="both"/>
              <w:rPr>
                <w:rFonts w:ascii="Calibri" w:hAnsi="Calibri" w:cs="Calibri"/>
                <w:color w:val="0E101A"/>
                <w:lang w:val="es-MX" w:eastAsia="es-MX"/>
              </w:rPr>
            </w:pPr>
            <w:proofErr w:type="spellStart"/>
            <w:r w:rsidRPr="00926F88">
              <w:rPr>
                <w:rFonts w:ascii="Calibri" w:hAnsi="Calibri" w:cs="Calibri"/>
                <w:color w:val="0E101A"/>
                <w:lang w:val="es-MX" w:eastAsia="es-MX"/>
              </w:rPr>
              <w:t>protection</w:t>
            </w:r>
            <w:proofErr w:type="spellEnd"/>
            <w:r w:rsidRPr="00926F88">
              <w:rPr>
                <w:rFonts w:ascii="Calibri" w:hAnsi="Calibri" w:cs="Calibri"/>
                <w:color w:val="0E101A"/>
                <w:lang w:val="es-MX" w:eastAsia="es-MX"/>
              </w:rPr>
              <w:t xml:space="preserve"> </w:t>
            </w:r>
            <w:proofErr w:type="spellStart"/>
            <w:r w:rsidRPr="00926F88">
              <w:rPr>
                <w:rFonts w:ascii="Calibri" w:hAnsi="Calibri" w:cs="Calibri"/>
                <w:color w:val="0E101A"/>
                <w:lang w:val="es-MX" w:eastAsia="es-MX"/>
              </w:rPr>
              <w:t>of</w:t>
            </w:r>
            <w:proofErr w:type="spellEnd"/>
            <w:r w:rsidRPr="00926F88">
              <w:rPr>
                <w:rFonts w:ascii="Calibri" w:hAnsi="Calibri" w:cs="Calibri"/>
                <w:color w:val="0E101A"/>
                <w:lang w:val="es-MX" w:eastAsia="es-MX"/>
              </w:rPr>
              <w:t xml:space="preserve"> cultural </w:t>
            </w:r>
            <w:proofErr w:type="spellStart"/>
            <w:r w:rsidRPr="00926F88">
              <w:rPr>
                <w:rFonts w:ascii="Calibri" w:hAnsi="Calibri" w:cs="Calibri"/>
                <w:color w:val="0E101A"/>
                <w:lang w:val="es-MX" w:eastAsia="es-MX"/>
              </w:rPr>
              <w:t>heritage</w:t>
            </w:r>
            <w:proofErr w:type="spellEnd"/>
          </w:p>
          <w:p w:rsidRPr="00926F88" w:rsidR="00FA4C5A" w:rsidP="00FA4C5A" w:rsidRDefault="00FA4C5A" w14:paraId="36059E39" w14:textId="77777777">
            <w:pPr>
              <w:pStyle w:val="ListParagraph"/>
              <w:numPr>
                <w:ilvl w:val="0"/>
                <w:numId w:val="61"/>
              </w:numPr>
              <w:spacing w:before="120" w:after="120"/>
              <w:contextualSpacing/>
              <w:jc w:val="both"/>
              <w:rPr>
                <w:rFonts w:ascii="Calibri" w:hAnsi="Calibri" w:cs="Calibri"/>
                <w:color w:val="0E101A"/>
                <w:lang w:val="es-MX" w:eastAsia="es-MX"/>
              </w:rPr>
            </w:pPr>
            <w:proofErr w:type="spellStart"/>
            <w:r w:rsidRPr="00926F88">
              <w:rPr>
                <w:rFonts w:ascii="Calibri" w:hAnsi="Calibri" w:cs="Calibri"/>
                <w:color w:val="0E101A"/>
                <w:lang w:val="es-MX" w:eastAsia="es-MX"/>
              </w:rPr>
              <w:t>gender</w:t>
            </w:r>
            <w:proofErr w:type="spellEnd"/>
            <w:r w:rsidRPr="00926F88">
              <w:rPr>
                <w:rFonts w:ascii="Calibri" w:hAnsi="Calibri" w:cs="Calibri"/>
                <w:color w:val="0E101A"/>
                <w:lang w:val="es-MX" w:eastAsia="es-MX"/>
              </w:rPr>
              <w:t xml:space="preserve"> </w:t>
            </w:r>
            <w:proofErr w:type="spellStart"/>
            <w:r w:rsidRPr="00926F88">
              <w:rPr>
                <w:rFonts w:ascii="Calibri" w:hAnsi="Calibri" w:cs="Calibri"/>
                <w:color w:val="0E101A"/>
                <w:lang w:val="es-MX" w:eastAsia="es-MX"/>
              </w:rPr>
              <w:t>equality</w:t>
            </w:r>
            <w:proofErr w:type="spellEnd"/>
          </w:p>
          <w:p w:rsidRPr="00926F88" w:rsidR="00FA4C5A" w:rsidP="00FA4C5A" w:rsidRDefault="00FA4C5A" w14:paraId="1093C4DB" w14:textId="77777777">
            <w:pPr>
              <w:pStyle w:val="ListParagraph"/>
              <w:numPr>
                <w:ilvl w:val="0"/>
                <w:numId w:val="61"/>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 xml:space="preserve">integration of activities to reduce the effects of climate </w:t>
            </w:r>
            <w:proofErr w:type="gramStart"/>
            <w:r w:rsidRPr="00926F88">
              <w:rPr>
                <w:rFonts w:ascii="Calibri" w:hAnsi="Calibri" w:cs="Calibri"/>
                <w:color w:val="0E101A"/>
                <w:lang w:eastAsia="es-MX"/>
              </w:rPr>
              <w:t>change</w:t>
            </w:r>
            <w:proofErr w:type="gramEnd"/>
          </w:p>
          <w:p w:rsidRPr="00926F88" w:rsidR="00FA4C5A" w:rsidP="00FA4C5A" w:rsidRDefault="00FA4C5A" w14:paraId="0FF3B85D" w14:textId="77777777">
            <w:pPr>
              <w:pStyle w:val="ListParagraph"/>
              <w:numPr>
                <w:ilvl w:val="0"/>
                <w:numId w:val="61"/>
              </w:numPr>
              <w:spacing w:before="120" w:after="120"/>
              <w:contextualSpacing/>
              <w:jc w:val="both"/>
              <w:rPr>
                <w:rFonts w:ascii="Calibri" w:hAnsi="Calibri" w:cs="Calibri"/>
                <w:color w:val="0E101A"/>
                <w:lang w:val="es-MX" w:eastAsia="es-MX"/>
              </w:rPr>
            </w:pPr>
            <w:proofErr w:type="spellStart"/>
            <w:r w:rsidRPr="00926F88">
              <w:rPr>
                <w:rFonts w:ascii="Calibri" w:hAnsi="Calibri" w:cs="Calibri"/>
                <w:color w:val="0E101A"/>
                <w:lang w:val="es-MX" w:eastAsia="es-MX"/>
              </w:rPr>
              <w:t>stakeholder</w:t>
            </w:r>
            <w:proofErr w:type="spellEnd"/>
            <w:r w:rsidRPr="00926F88">
              <w:rPr>
                <w:rFonts w:ascii="Calibri" w:hAnsi="Calibri" w:cs="Calibri"/>
                <w:color w:val="0E101A"/>
                <w:lang w:val="es-MX" w:eastAsia="es-MX"/>
              </w:rPr>
              <w:t xml:space="preserve"> </w:t>
            </w:r>
            <w:proofErr w:type="spellStart"/>
            <w:r w:rsidRPr="00926F88">
              <w:rPr>
                <w:rFonts w:ascii="Calibri" w:hAnsi="Calibri" w:cs="Calibri"/>
                <w:color w:val="0E101A"/>
                <w:lang w:val="es-MX" w:eastAsia="es-MX"/>
              </w:rPr>
              <w:t>engagement</w:t>
            </w:r>
            <w:proofErr w:type="spellEnd"/>
            <w:r w:rsidRPr="00926F88">
              <w:rPr>
                <w:rFonts w:ascii="Calibri" w:hAnsi="Calibri" w:cs="Calibri"/>
                <w:color w:val="0E101A"/>
                <w:lang w:val="es-MX" w:eastAsia="es-MX"/>
              </w:rPr>
              <w:t>, and</w:t>
            </w:r>
          </w:p>
          <w:p w:rsidRPr="00926F88" w:rsidR="00FA4C5A" w:rsidP="00FA4C5A" w:rsidRDefault="00FA4C5A" w14:paraId="13F4811C" w14:textId="77777777">
            <w:pPr>
              <w:pStyle w:val="ListParagraph"/>
              <w:numPr>
                <w:ilvl w:val="0"/>
                <w:numId w:val="61"/>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continuous improvement and best practices integration</w:t>
            </w:r>
          </w:p>
          <w:p w:rsidRPr="00926F88" w:rsidR="00FA4C5A" w:rsidRDefault="00FA4C5A" w14:paraId="2609C0ED"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The E&amp;S Policy also states FMCN’s exclusion list, establishing that the following activities will not be supported or financed:</w:t>
            </w:r>
          </w:p>
          <w:p w:rsidRPr="00926F88" w:rsidR="00FA4C5A" w:rsidP="00FA4C5A" w:rsidRDefault="00FA4C5A" w14:paraId="5F3B0EF3"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Manufacture, purchase, or trade of any product or activity considered illegal according to Mexican laws or regulations and international conventions and agreements ratified by the country.</w:t>
            </w:r>
          </w:p>
          <w:p w:rsidRPr="00926F88" w:rsidR="00FA4C5A" w:rsidP="00FA4C5A" w:rsidRDefault="00FA4C5A" w14:paraId="77B96BB9"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Manufacture, purchase, or trade-in ozone-depleting substances, polychlorinated biphenyl (PCB) compounds, hazardous chemicals, fertilizers, herbicides, pesticides, persistent organic pollutants (POPs) listed in the Stockholm Convention, substances classified by the World Health Organization as extremely hazardous and very hazardous, unbound asbestos fibers, and wildlife and wildlife products regulated by the Convention on International Trade in Endangered Species of Wild Fauna and Flora.</w:t>
            </w:r>
          </w:p>
          <w:p w:rsidRPr="00926F88" w:rsidR="00FA4C5A" w:rsidP="00FA4C5A" w:rsidRDefault="00FA4C5A" w14:paraId="1F66842E"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Manufacture, purchase, or trade-in arms, ammunition, explosives, or other military goods or technologies.</w:t>
            </w:r>
          </w:p>
          <w:p w:rsidRPr="00926F88" w:rsidR="00FA4C5A" w:rsidP="00FA4C5A" w:rsidRDefault="00FA4C5A" w14:paraId="3AE9A8CF"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Manufacture, purchase, or trade of narcotics and tobacco.</w:t>
            </w:r>
          </w:p>
          <w:p w:rsidRPr="00926F88" w:rsidR="00FA4C5A" w:rsidP="00FA4C5A" w:rsidRDefault="00FA4C5A" w14:paraId="30FDEDB5"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Land acquisition.</w:t>
            </w:r>
          </w:p>
          <w:p w:rsidRPr="00926F88" w:rsidR="00FA4C5A" w:rsidP="00FA4C5A" w:rsidRDefault="00FA4C5A" w14:paraId="189510CC"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within protected areas (PAs) that are not included in their management programs and, for those PAs that do not have a management program, all activities considered within this exclusion list.</w:t>
            </w:r>
          </w:p>
          <w:p w:rsidRPr="00926F88" w:rsidR="00FA4C5A" w:rsidP="00FA4C5A" w:rsidRDefault="00FA4C5A" w14:paraId="29B225FF"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that promote the change of land use, deforestation, or degradation in critical habitats or that put ecosystem services at risk.</w:t>
            </w:r>
          </w:p>
          <w:p w:rsidRPr="00926F88" w:rsidR="00FA4C5A" w:rsidP="00FA4C5A" w:rsidRDefault="00FA4C5A" w14:paraId="326870D8"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Infrastructure that may promote conversion, deforestation, degradation, or any other alteration of critical habitats.</w:t>
            </w:r>
          </w:p>
          <w:p w:rsidRPr="00926F88" w:rsidR="00FA4C5A" w:rsidP="00FA4C5A" w:rsidRDefault="00FA4C5A" w14:paraId="6BBDD3B3"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 xml:space="preserve">Mining and oil or gas exploration and development projects. </w:t>
            </w:r>
          </w:p>
          <w:p w:rsidRPr="00926F88" w:rsidR="00FA4C5A" w:rsidP="00FA4C5A" w:rsidRDefault="00FA4C5A" w14:paraId="6C6F73EF"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The use of Genetically Modified Organisms (GMOs) and invasive alien species without technical studies and corresponding authorizations.</w:t>
            </w:r>
          </w:p>
          <w:p w:rsidRPr="00926F88" w:rsidR="00FA4C5A" w:rsidP="00FA4C5A" w:rsidRDefault="00FA4C5A" w14:paraId="0ABF860C"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 xml:space="preserve">The use of living organisms generated by artificial cloning. </w:t>
            </w:r>
          </w:p>
          <w:p w:rsidRPr="00926F88" w:rsidR="00FA4C5A" w:rsidP="00FA4C5A" w:rsidRDefault="00FA4C5A" w14:paraId="70863553"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Manufacture or trade in timber or other forest products that do not come from sustainably managed forests.</w:t>
            </w:r>
          </w:p>
          <w:p w:rsidRPr="00926F88" w:rsidR="00FA4C5A" w:rsidP="00FA4C5A" w:rsidRDefault="00FA4C5A" w14:paraId="67B8AF7B"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Marine fishing activities with nets over 2.5 km in length and activities that contravene the provisions on priority marine species subject to protection and conservation following the current National Fisheries Charter.</w:t>
            </w:r>
          </w:p>
          <w:p w:rsidRPr="00926F88" w:rsidR="00FA4C5A" w:rsidP="00FA4C5A" w:rsidRDefault="00FA4C5A" w14:paraId="3330E51D"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that may violate human rights.</w:t>
            </w:r>
          </w:p>
          <w:p w:rsidRPr="00926F88" w:rsidR="00FA4C5A" w:rsidP="00FA4C5A" w:rsidRDefault="00FA4C5A" w14:paraId="75D264CB"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 xml:space="preserve">Activities involving forced labor and/or harmful child labor. </w:t>
            </w:r>
          </w:p>
          <w:p w:rsidRPr="00926F88" w:rsidR="00FA4C5A" w:rsidP="00FA4C5A" w:rsidRDefault="00FA4C5A" w14:paraId="2371C917"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that generate involuntary resettlement, especially of indigenous or Afro-Mexican groups.</w:t>
            </w:r>
          </w:p>
          <w:p w:rsidRPr="00926F88" w:rsidR="00FA4C5A" w:rsidP="00FA4C5A" w:rsidRDefault="00FA4C5A" w14:paraId="5F3C4F3F"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that affect the rights of indigenous peoples or local communities, especially land ownership, without the proper Free, Prior, and Informed Consultation (FPIC) process.</w:t>
            </w:r>
          </w:p>
          <w:p w:rsidRPr="00926F88" w:rsidR="00FA4C5A" w:rsidP="00FA4C5A" w:rsidRDefault="00FA4C5A" w14:paraId="27B90033"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affecting cultural heritage.</w:t>
            </w:r>
          </w:p>
          <w:p w:rsidRPr="00926F88" w:rsidR="00FA4C5A" w:rsidP="00FA4C5A" w:rsidRDefault="00FA4C5A" w14:paraId="7F4975F9"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that affect people's assets or generate restrictions on access to natural resources.</w:t>
            </w:r>
          </w:p>
          <w:p w:rsidRPr="00926F88" w:rsidR="00FA4C5A" w:rsidP="00FA4C5A" w:rsidRDefault="00FA4C5A" w14:paraId="403FBC4E"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carried out on land under litigation, dispute, or on ejido and/or communal lands that do not have the written approval of the assembly.</w:t>
            </w:r>
          </w:p>
          <w:p w:rsidRPr="00926F88" w:rsidR="00FA4C5A" w:rsidP="00FA4C5A" w:rsidRDefault="00FA4C5A" w14:paraId="6827D712"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Activities affecting international waters or shared waters.</w:t>
            </w:r>
          </w:p>
          <w:p w:rsidRPr="00926F88" w:rsidR="00FA4C5A" w:rsidP="00FA4C5A" w:rsidRDefault="00FA4C5A" w14:paraId="5B72CC77" w14:textId="77777777">
            <w:pPr>
              <w:pStyle w:val="ListParagraph"/>
              <w:numPr>
                <w:ilvl w:val="0"/>
                <w:numId w:val="62"/>
              </w:numPr>
              <w:spacing w:before="120" w:after="120"/>
              <w:contextualSpacing/>
              <w:jc w:val="both"/>
              <w:rPr>
                <w:rFonts w:ascii="Calibri" w:hAnsi="Calibri" w:cs="Calibri"/>
                <w:color w:val="0E101A"/>
                <w:lang w:eastAsia="es-MX"/>
              </w:rPr>
            </w:pPr>
            <w:r w:rsidRPr="00926F88">
              <w:rPr>
                <w:rFonts w:ascii="Calibri" w:hAnsi="Calibri" w:cs="Calibri"/>
                <w:color w:val="0E101A"/>
                <w:lang w:eastAsia="es-MX"/>
              </w:rPr>
              <w:t>The use of resources to support proselytizing or electoral campaigns, as well as betting, gambling, casinos, and equivalent companies.</w:t>
            </w:r>
          </w:p>
          <w:p w:rsidRPr="00926F88" w:rsidR="00FA4C5A" w:rsidRDefault="00FA4C5A" w14:paraId="5E1AE5E4"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 xml:space="preserve">The E&amp;S Policy likewise details the constituent elements, including FMCN's applicable regulation, and environmental and social safeguards aligned with IFC's performance standards and other multilateral organizations. The E&amp;S Policy also states the staff's roles and responsibilities. The Conservation and Sustainable Management Areas, which </w:t>
            </w:r>
            <w:proofErr w:type="gramStart"/>
            <w:r w:rsidRPr="00926F88">
              <w:rPr>
                <w:rFonts w:ascii="Calibri" w:hAnsi="Calibri" w:cs="Calibri"/>
                <w:color w:val="0E101A"/>
                <w:lang w:eastAsia="es-MX"/>
              </w:rPr>
              <w:t>are in charge of</w:t>
            </w:r>
            <w:proofErr w:type="gramEnd"/>
            <w:r w:rsidRPr="00926F88">
              <w:rPr>
                <w:rFonts w:ascii="Calibri" w:hAnsi="Calibri" w:cs="Calibri"/>
                <w:color w:val="0E101A"/>
                <w:lang w:eastAsia="es-MX"/>
              </w:rPr>
              <w:t xml:space="preserve"> the operation of the projects, are responsible for environmental and social management in the different stages of project implementation. The Research and Development Area is responsible for E&amp;S functions at the institutional level. The Finance Area ensures that FMCN's investments comply with ESG standards. General Management (under the General Director) is accountable for fulfilling E&amp;S responsibilities in each area. Internal Audit reviews the implementation of the processes and reports its findings to General Management and the Institutional Accompaniment Committee (CAI). Internal Audit Unit is also responsible for addressing complaints received formally through the Grievance Redress Mechanism established by the institution.</w:t>
            </w:r>
          </w:p>
          <w:p w:rsidRPr="00926F88" w:rsidR="00FA4C5A" w:rsidRDefault="00FA4C5A" w14:paraId="48F254E9"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 xml:space="preserve">FMCN's ESMS identifies the environmental and social risks for projects, sub-projects, and annual operating plans of protected areas, as appropriate. FMCN channels field support through sub-projects and Annual Operating Plans. The sub-projects are grants that FMCN allocates to local organizations legally constituted in response to the demand of stakeholders and according to a selection process based on calls for proposals and the quality of the proposals received. The Annual Operating Plans are donations that FMCN channels to protected areas through local organizations to support five-year plans elaborated by the personnel of the National Commission of Protected Areas with the support of FMCN. FMCN ESMS has an Environmental and Social Safeguards Assessment Sheet through which projects are categorized according to their environmental and social risk, an "automatic" recommendation for each aspect considered, and the evaluator includes additional comments or suggestions. The ESMS also describes the procedures to manage E&amp;S risks at the level of sub-projects (grants) and Annual Operating Plans for protected areas. The activities identified to mitigate risks in </w:t>
            </w:r>
            <w:r w:rsidRPr="00926F88">
              <w:rPr>
                <w:rFonts w:ascii="Calibri" w:hAnsi="Calibri" w:cs="Calibri"/>
                <w:color w:val="0E101A"/>
                <w:lang w:eastAsia="es-MX"/>
              </w:rPr>
              <w:t>the project are included in the yearly project plans and monitored during implementation. During monitoring, additional risks to those identified in the evaluation phase may be identified and must be managed through the design of complementary mitigation measures. These are included in the annual plans at the project or sub-project level.  </w:t>
            </w:r>
          </w:p>
          <w:p w:rsidRPr="00926F88" w:rsidR="00FA4C5A" w:rsidRDefault="00FA4C5A" w14:paraId="13B05CDE"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 xml:space="preserve">FMCN's E&amp;S Policy and ESMS establish the objectives, guiding principles, and scope of meaningful stakeholder engagement. It states that FMCN seeks to ensure the meaningful, effective, and informed participation of key stakeholders at different territorial scales in the preparation and operation of projects. The involvement of these stakeholders is a regular and constant process throughout the life cycle of the initiatives, which must be carried out in an inclusive, gender-sensitive, and culturally appropriate manner, without discrimination and always ensuring that opportunities for participation are open to vulnerable groups (e.g., women, youth, senior citizens, indigenous peoples, Afro-Mexican population, and people with disabilities, among others). One of FMCN's guiding principles is respect for indigenous peoples, including avoiding adverse impacts by the supported projects, promoting benefits and opportunities, </w:t>
            </w:r>
            <w:proofErr w:type="gramStart"/>
            <w:r w:rsidRPr="00926F88">
              <w:rPr>
                <w:rFonts w:ascii="Calibri" w:hAnsi="Calibri" w:cs="Calibri"/>
                <w:color w:val="0E101A"/>
                <w:lang w:eastAsia="es-MX"/>
              </w:rPr>
              <w:t>respecting</w:t>
            </w:r>
            <w:proofErr w:type="gramEnd"/>
            <w:r w:rsidRPr="00926F88">
              <w:rPr>
                <w:rFonts w:ascii="Calibri" w:hAnsi="Calibri" w:cs="Calibri"/>
                <w:color w:val="0E101A"/>
                <w:lang w:eastAsia="es-MX"/>
              </w:rPr>
              <w:t xml:space="preserve"> and preserving their culture, and engaging indigenous peoples through active and effective participation through the lifecycle of the projects. FMCN E&amp;S safeguard on Indigenous peoples (SAS7) establishes that FMCN and the implementing organizations will identify, through a social and environmental risk and impact assessment process (Environmental and Social Safeguards Assessment Sheet), all potentially affected Indigenous Peoples' communities within the area of influence of a project, subproject, or Annual Operating Plan, as well as the nature and severity of the expected direct and indirect economic, social, cultural, and environmental impacts on these peoples. The proposed mitigation actions are developed in consultation and with the informed participation of the affected Indigenous Peoples communities. These actions are part of the sub-projects to be financed planning. </w:t>
            </w:r>
          </w:p>
          <w:p w:rsidRPr="00926F88" w:rsidR="00FA4C5A" w:rsidRDefault="00FA4C5A" w14:paraId="6FE76B8A"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FMCN also has a Gender Policy, which is part of its Organizational Manual, to incorporate the gender perspective in a cross-cutting manner in the operation of FMCN and all its initiatives. This policy promotes women's empowerment and fosters equality between men and women in natural resource conservation, management, and restoration in a culturally appropriate way. Additionally, FMCN has a Policy on Protection against Sexual Exploitation, Abuse, and Harassment, which declares zero tolerance for these practices and places human dignity and women's right to a life free of violence at the center of FMCN's work. Both policies apply to the Assembly, the Board of Directors, the Committees, FMCN contracted staff, entities staff with contractual relationships with FMCN, project beneficiaries, suppliers, and consultants. </w:t>
            </w:r>
          </w:p>
          <w:p w:rsidRPr="00926F88" w:rsidR="00FA4C5A" w:rsidRDefault="00FA4C5A" w14:paraId="1C15847F"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To date, FMCN's staff dedicated to safeguards, gender, and stakeholder engagement include the following positions: </w:t>
            </w:r>
          </w:p>
          <w:p w:rsidRPr="00926F88" w:rsidR="00FA4C5A" w:rsidRDefault="00FA4C5A" w14:paraId="0088BD41"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Part-time</w:t>
            </w:r>
          </w:p>
          <w:p w:rsidRPr="00926F88" w:rsidR="00FA4C5A" w:rsidP="00FA4C5A" w:rsidRDefault="00FA4C5A" w14:paraId="18D1142C" w14:textId="77777777">
            <w:pPr>
              <w:pStyle w:val="ListParagraph"/>
              <w:numPr>
                <w:ilvl w:val="0"/>
                <w:numId w:val="64"/>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General Coordinator  </w:t>
            </w:r>
          </w:p>
          <w:p w:rsidRPr="00926F88" w:rsidR="00FA4C5A" w:rsidP="00FA4C5A" w:rsidRDefault="00FA4C5A" w14:paraId="27FFA03F" w14:textId="77777777">
            <w:pPr>
              <w:pStyle w:val="ListParagraph"/>
              <w:numPr>
                <w:ilvl w:val="0"/>
                <w:numId w:val="64"/>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Director of Research and Institutional Development</w:t>
            </w:r>
          </w:p>
          <w:p w:rsidRPr="00926F88" w:rsidR="00FA4C5A" w:rsidP="00FA4C5A" w:rsidRDefault="00FA4C5A" w14:paraId="14B36213" w14:textId="77777777">
            <w:pPr>
              <w:pStyle w:val="ListParagraph"/>
              <w:numPr>
                <w:ilvl w:val="0"/>
                <w:numId w:val="64"/>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Director of the Sustainable Management Area</w:t>
            </w:r>
          </w:p>
          <w:p w:rsidRPr="00926F88" w:rsidR="00FA4C5A" w:rsidP="00FA4C5A" w:rsidRDefault="00FA4C5A" w14:paraId="40C6322E" w14:textId="77777777">
            <w:pPr>
              <w:pStyle w:val="ListParagraph"/>
              <w:numPr>
                <w:ilvl w:val="0"/>
                <w:numId w:val="64"/>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Internal Audit</w:t>
            </w:r>
          </w:p>
          <w:p w:rsidRPr="00926F88" w:rsidR="00FA4C5A" w:rsidRDefault="00FA4C5A" w14:paraId="0E7FE48B"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Full-time</w:t>
            </w:r>
          </w:p>
          <w:p w:rsidRPr="00926F88" w:rsidR="00FA4C5A" w:rsidP="00FA4C5A" w:rsidRDefault="00FA4C5A" w14:paraId="5B6F71C6" w14:textId="77777777">
            <w:pPr>
              <w:pStyle w:val="ListParagraph"/>
              <w:numPr>
                <w:ilvl w:val="0"/>
                <w:numId w:val="66"/>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Socio-Environmental Research Coordinator </w:t>
            </w:r>
          </w:p>
          <w:p w:rsidRPr="00926F88" w:rsidR="00FA4C5A" w:rsidP="00FA4C5A" w:rsidRDefault="00FA4C5A" w14:paraId="5D6CAB7E" w14:textId="77777777">
            <w:pPr>
              <w:pStyle w:val="ListParagraph"/>
              <w:numPr>
                <w:ilvl w:val="0"/>
                <w:numId w:val="66"/>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Socio-Environmental Research Officer</w:t>
            </w:r>
          </w:p>
          <w:p w:rsidRPr="00926F88" w:rsidR="00FA4C5A" w:rsidP="00FA4C5A" w:rsidRDefault="00FA4C5A" w14:paraId="2CFBF690" w14:textId="77777777">
            <w:pPr>
              <w:pStyle w:val="ListParagraph"/>
              <w:numPr>
                <w:ilvl w:val="0"/>
                <w:numId w:val="66"/>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Gender and Social Vulnerability Officer (Climate Change and Sustainable Production Projects)</w:t>
            </w:r>
          </w:p>
          <w:p w:rsidRPr="00926F88" w:rsidR="00FA4C5A" w:rsidP="00FA4C5A" w:rsidRDefault="00FA4C5A" w14:paraId="592EBA78" w14:textId="77777777">
            <w:pPr>
              <w:pStyle w:val="ListParagraph"/>
              <w:numPr>
                <w:ilvl w:val="0"/>
                <w:numId w:val="66"/>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Environmental and Social Management Officer</w:t>
            </w:r>
          </w:p>
          <w:p w:rsidRPr="00926F88" w:rsidR="00FA4C5A" w:rsidP="00FA4C5A" w:rsidRDefault="00FA4C5A" w14:paraId="70B4645C" w14:textId="77777777">
            <w:pPr>
              <w:pStyle w:val="ListParagraph"/>
              <w:numPr>
                <w:ilvl w:val="0"/>
                <w:numId w:val="66"/>
              </w:numPr>
              <w:spacing w:before="120" w:after="120"/>
              <w:ind w:left="589"/>
              <w:contextualSpacing/>
              <w:jc w:val="both"/>
              <w:rPr>
                <w:rFonts w:ascii="Calibri" w:hAnsi="Calibri" w:cs="Calibri"/>
                <w:color w:val="0E101A"/>
                <w:lang w:eastAsia="es-MX"/>
              </w:rPr>
            </w:pPr>
            <w:r w:rsidRPr="00926F88">
              <w:rPr>
                <w:rFonts w:ascii="Calibri" w:hAnsi="Calibri" w:cs="Calibri"/>
                <w:color w:val="0E101A"/>
                <w:lang w:eastAsia="es-MX"/>
              </w:rPr>
              <w:t>Environmental and Social Officer</w:t>
            </w:r>
          </w:p>
          <w:p w:rsidRPr="00926F88" w:rsidR="00FA4C5A" w:rsidRDefault="00FA4C5A" w14:paraId="537B044C" w14:textId="77777777">
            <w:pPr>
              <w:spacing w:before="120"/>
              <w:ind w:left="90"/>
              <w:jc w:val="both"/>
              <w:rPr>
                <w:rFonts w:ascii="Calibri" w:hAnsi="Calibri" w:cs="Calibri"/>
                <w:color w:val="0E101A"/>
                <w:lang w:eastAsia="es-MX"/>
              </w:rPr>
            </w:pPr>
            <w:r w:rsidRPr="00926F88">
              <w:rPr>
                <w:rFonts w:ascii="Calibri" w:hAnsi="Calibri" w:cs="Calibri"/>
                <w:color w:val="0E101A"/>
                <w:lang w:eastAsia="es-MX"/>
              </w:rPr>
              <w:t>The above staff are environmental, social, and gender specialists and have received training in safeguards, gender, and stakeholder engagement, such as Grievance Redress Mechanism Online Course (GCF); Community Mediation Training (GCF); Meaningful Stakeholder Engagement - 13th Edition (IDB); Environmental and Social Framework - ESF Fundamentals (WB); E-learning Master Class on EIB Environmental &amp; Social Sustainability Management (Frankfurt School Development Finance); Gender Mainstreaming (GGGI); Induction to gender equality (INMUJERES), among others.</w:t>
            </w:r>
          </w:p>
        </w:tc>
      </w:tr>
      <w:tr w:rsidRPr="00036F00" w:rsidR="00FA4C5A" w:rsidTr="00296257" w14:paraId="4274631F" w14:textId="77777777">
        <w:trPr>
          <w:trHeight w:val="240"/>
        </w:trPr>
        <w:tc>
          <w:tcPr>
            <w:tcW w:w="5000" w:type="pct"/>
          </w:tcPr>
          <w:p w:rsidRPr="00EF2BE4" w:rsidR="00FA4C5A" w:rsidRDefault="00FA4C5A" w14:paraId="67C90053" w14:textId="77777777">
            <w:pPr>
              <w:pStyle w:val="ListParagraph"/>
              <w:spacing w:line="276" w:lineRule="auto"/>
              <w:ind w:left="60"/>
              <w:rPr>
                <w:rFonts w:cstheme="minorHAnsi"/>
                <w:b/>
                <w:bCs/>
                <w:sz w:val="20"/>
                <w:szCs w:val="20"/>
              </w:rPr>
            </w:pPr>
            <w:r w:rsidRPr="00EF2BE4">
              <w:rPr>
                <w:rFonts w:cstheme="minorHAnsi"/>
                <w:b/>
                <w:bCs/>
                <w:sz w:val="20"/>
                <w:szCs w:val="20"/>
              </w:rPr>
              <w:t>Additional Information</w:t>
            </w:r>
          </w:p>
          <w:p w:rsidRPr="003A1521" w:rsidR="00FA4C5A" w:rsidP="00FA4C5A" w:rsidRDefault="00FA4C5A" w14:paraId="251E5515" w14:textId="77777777">
            <w:pPr>
              <w:pStyle w:val="ListParagraph"/>
              <w:numPr>
                <w:ilvl w:val="0"/>
                <w:numId w:val="51"/>
              </w:numPr>
              <w:spacing w:line="276" w:lineRule="auto"/>
              <w:ind w:left="420"/>
              <w:contextualSpacing/>
              <w:rPr>
                <w:rFonts w:cstheme="minorHAnsi"/>
                <w:b/>
                <w:sz w:val="20"/>
                <w:szCs w:val="20"/>
              </w:rPr>
            </w:pPr>
            <w:r>
              <w:rPr>
                <w:rFonts w:cstheme="minorHAnsi"/>
                <w:sz w:val="20"/>
                <w:szCs w:val="20"/>
              </w:rPr>
              <w:t xml:space="preserve">Describe </w:t>
            </w:r>
            <w:r w:rsidRPr="00333A68">
              <w:rPr>
                <w:rFonts w:cstheme="minorHAnsi"/>
                <w:sz w:val="20"/>
                <w:szCs w:val="20"/>
              </w:rPr>
              <w:t xml:space="preserve">any risks </w:t>
            </w:r>
            <w:r>
              <w:rPr>
                <w:rFonts w:cstheme="minorHAnsi"/>
                <w:sz w:val="20"/>
                <w:szCs w:val="20"/>
              </w:rPr>
              <w:t>or</w:t>
            </w:r>
            <w:r w:rsidRPr="00333A68">
              <w:rPr>
                <w:rFonts w:cstheme="minorHAnsi"/>
                <w:sz w:val="20"/>
                <w:szCs w:val="20"/>
              </w:rPr>
              <w:t xml:space="preserve"> factors that may affect </w:t>
            </w:r>
            <w:r>
              <w:rPr>
                <w:rFonts w:cstheme="minorHAnsi"/>
                <w:sz w:val="20"/>
                <w:szCs w:val="20"/>
              </w:rPr>
              <w:t>or contribute to the</w:t>
            </w:r>
            <w:r w:rsidRPr="00333A68">
              <w:rPr>
                <w:rFonts w:cstheme="minorHAnsi"/>
                <w:sz w:val="20"/>
                <w:szCs w:val="20"/>
              </w:rPr>
              <w:t xml:space="preserve"> project implementing safeguard measures/plans.</w:t>
            </w:r>
          </w:p>
          <w:p w:rsidRPr="003A1521" w:rsidR="00FA4C5A" w:rsidRDefault="00FA4C5A" w14:paraId="17B2D3CF" w14:textId="77777777">
            <w:pPr>
              <w:spacing w:line="276" w:lineRule="auto"/>
              <w:ind w:left="60"/>
              <w:jc w:val="both"/>
              <w:rPr>
                <w:rFonts w:cstheme="minorHAnsi"/>
              </w:rPr>
            </w:pPr>
            <w:r w:rsidRPr="003A1521">
              <w:rPr>
                <w:rFonts w:cstheme="minorHAnsi"/>
              </w:rPr>
              <w:t>Insecurity: Over the last two decades, criminal violence and insecurity levels have increased considerably in different parts of Mexico. One of the key drivers of this trend is the illicit drug trade. Criminal organizations have diversified their revenue-generating portfolios towards the natural resources sector, such as mining and agricultural goods, given their abundance, economic importance, and ease of access. Criminal organizations are key for forming local political orders and economic development in rural settings. Criminal rule in such cases is facilitated by controlling natural resources, including fertile agricultural lands, illegal mining, protected areas, and illegal logging. In this context, access to natural resources is both a source of revenue for criminal groups and an essential strategy for establishing their h</w:t>
            </w:r>
            <w:r>
              <w:rPr>
                <w:rFonts w:cstheme="minorHAnsi"/>
              </w:rPr>
              <w:t xml:space="preserve">egemony at the local level. In </w:t>
            </w:r>
            <w:r w:rsidRPr="003A1521">
              <w:rPr>
                <w:rFonts w:cstheme="minorHAnsi"/>
              </w:rPr>
              <w:t>communities’ dependent on these commodities, their capture bolsters the ability of criminal organizations to control other economic sectors as well as the local population. Security threats can be dynamic and multifaceted, involving a combination of criminal organizations, social issues, and historical grievances. It is crucial to consult recent and reliable sources for the latest information on specific conflicts, security issues, and threats in these regions to secure the safety of the people related to the Project</w:t>
            </w:r>
            <w:r>
              <w:rPr>
                <w:rFonts w:cstheme="minorHAnsi"/>
              </w:rPr>
              <w:t xml:space="preserve">, especially </w:t>
            </w:r>
            <w:r>
              <w:t xml:space="preserve">in Chiapas, Oaxaca, and Guerrero. </w:t>
            </w:r>
          </w:p>
        </w:tc>
      </w:tr>
    </w:tbl>
    <w:p w:rsidR="00FA4C5A" w:rsidP="00FA4C5A" w:rsidRDefault="00FA4C5A" w14:paraId="060B7B93" w14:textId="77777777">
      <w:pPr>
        <w:tabs>
          <w:tab w:val="left" w:pos="2250"/>
        </w:tabs>
        <w:spacing w:line="276" w:lineRule="auto"/>
        <w:ind w:left="0"/>
        <w:rPr>
          <w:rFonts w:cs="Calibri" w:asciiTheme="minorHAnsi" w:hAnsiTheme="minorHAnsi" w:eastAsiaTheme="minorHAnsi"/>
          <w:b/>
        </w:rPr>
      </w:pPr>
    </w:p>
    <w:p w:rsidR="00FA4C5A" w:rsidP="00FA4C5A" w:rsidRDefault="00FA4C5A" w14:paraId="01906BAE" w14:textId="77777777">
      <w:pPr>
        <w:tabs>
          <w:tab w:val="left" w:pos="2250"/>
        </w:tabs>
        <w:spacing w:line="276" w:lineRule="auto"/>
        <w:ind w:left="0"/>
        <w:rPr>
          <w:rFonts w:cs="Calibri" w:asciiTheme="minorHAnsi" w:hAnsiTheme="minorHAnsi" w:eastAsiaTheme="minorHAnsi"/>
          <w:b/>
        </w:rPr>
      </w:pPr>
    </w:p>
    <w:p w:rsidR="00FA4C5A" w:rsidP="00FA4C5A" w:rsidRDefault="00FA4C5A" w14:paraId="1C7FAB4F" w14:textId="77777777">
      <w:pPr>
        <w:tabs>
          <w:tab w:val="left" w:pos="2250"/>
        </w:tabs>
        <w:spacing w:line="276" w:lineRule="auto"/>
        <w:ind w:left="0"/>
        <w:rPr>
          <w:rFonts w:cs="Calibri" w:asciiTheme="minorHAnsi" w:hAnsiTheme="minorHAnsi" w:eastAsiaTheme="minorHAnsi"/>
          <w:b/>
        </w:rPr>
      </w:pPr>
    </w:p>
    <w:p w:rsidR="00FA4C5A" w:rsidP="00FA4C5A" w:rsidRDefault="00FA4C5A" w14:paraId="68DBB8E9" w14:textId="77777777">
      <w:pPr>
        <w:tabs>
          <w:tab w:val="left" w:pos="2250"/>
        </w:tabs>
        <w:spacing w:line="276" w:lineRule="auto"/>
        <w:ind w:left="0"/>
        <w:rPr>
          <w:rFonts w:cs="Calibri" w:asciiTheme="minorHAnsi" w:hAnsiTheme="minorHAnsi" w:eastAsiaTheme="minorHAnsi"/>
          <w:b/>
        </w:rPr>
      </w:pPr>
    </w:p>
    <w:p w:rsidR="00FA4C5A" w:rsidP="00FA4C5A" w:rsidRDefault="00FA4C5A" w14:paraId="4443E134" w14:textId="689C7A09"/>
    <w:tbl>
      <w:tblPr>
        <w:tblpPr w:leftFromText="180" w:rightFromText="180" w:vertAnchor="text" w:horzAnchor="margin" w:tblpY="10"/>
        <w:tblW w:w="9355" w:type="dxa"/>
        <w:tbl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insideH w:val="single" w:color="3B3838" w:themeColor="background2" w:themeShade="40" w:sz="4" w:space="0"/>
          <w:insideV w:val="single" w:color="3B3838" w:themeColor="background2" w:themeShade="40" w:sz="4" w:space="0"/>
        </w:tblBorders>
        <w:tblCellMar>
          <w:top w:w="43" w:type="dxa"/>
          <w:left w:w="115" w:type="dxa"/>
          <w:bottom w:w="43" w:type="dxa"/>
          <w:right w:w="115" w:type="dxa"/>
        </w:tblCellMar>
        <w:tblLook w:val="00A0" w:firstRow="1" w:lastRow="0" w:firstColumn="1" w:lastColumn="0" w:noHBand="0" w:noVBand="0"/>
      </w:tblPr>
      <w:tblGrid>
        <w:gridCol w:w="9355"/>
      </w:tblGrid>
      <w:tr w:rsidRPr="00036F00" w:rsidR="00FA4C5A" w14:paraId="19FB6561" w14:textId="77777777">
        <w:trPr>
          <w:trHeight w:val="199"/>
        </w:trPr>
        <w:tc>
          <w:tcPr>
            <w:tcW w:w="9355" w:type="dxa"/>
            <w:shd w:val="clear" w:color="auto" w:fill="767171" w:themeFill="background2" w:themeFillShade="80"/>
          </w:tcPr>
          <w:p w:rsidRPr="00036F00" w:rsidR="00FA4C5A" w:rsidRDefault="00FA4C5A" w14:paraId="7B2372E3" w14:textId="77777777">
            <w:pPr>
              <w:autoSpaceDE w:val="0"/>
              <w:autoSpaceDN w:val="0"/>
              <w:adjustRightInd w:val="0"/>
              <w:ind w:left="90"/>
              <w:jc w:val="center"/>
              <w:rPr>
                <w:rFonts w:cs="Calibri" w:asciiTheme="minorHAnsi" w:hAnsiTheme="minorHAnsi" w:eastAsiaTheme="minorHAnsi"/>
                <w:color w:val="FFFFFF" w:themeColor="background1"/>
                <w:sz w:val="24"/>
                <w:szCs w:val="20"/>
              </w:rPr>
            </w:pPr>
            <w:r>
              <w:rPr>
                <w:rFonts w:cs="Calibri" w:asciiTheme="minorHAnsi" w:hAnsiTheme="minorHAnsi" w:eastAsiaTheme="minorHAnsi"/>
                <w:b/>
                <w:bCs/>
                <w:color w:val="FFFFFF" w:themeColor="background1"/>
                <w:sz w:val="24"/>
                <w:szCs w:val="20"/>
              </w:rPr>
              <w:t>I</w:t>
            </w:r>
            <w:r w:rsidRPr="00036F00">
              <w:rPr>
                <w:rFonts w:cs="Calibri" w:asciiTheme="minorHAnsi" w:hAnsiTheme="minorHAnsi" w:eastAsiaTheme="minorHAnsi"/>
                <w:b/>
                <w:bCs/>
                <w:color w:val="FFFFFF" w:themeColor="background1"/>
                <w:sz w:val="24"/>
                <w:szCs w:val="20"/>
              </w:rPr>
              <w:t>I</w:t>
            </w:r>
            <w:r>
              <w:rPr>
                <w:rFonts w:cs="Calibri" w:asciiTheme="minorHAnsi" w:hAnsiTheme="minorHAnsi" w:eastAsiaTheme="minorHAnsi"/>
                <w:b/>
                <w:bCs/>
                <w:color w:val="FFFFFF" w:themeColor="background1"/>
                <w:sz w:val="24"/>
                <w:szCs w:val="20"/>
              </w:rPr>
              <w:t>I</w:t>
            </w:r>
            <w:r w:rsidRPr="00036F00">
              <w:rPr>
                <w:rFonts w:cs="Calibri" w:asciiTheme="minorHAnsi" w:hAnsiTheme="minorHAnsi" w:eastAsiaTheme="minorHAnsi"/>
                <w:b/>
                <w:bCs/>
                <w:color w:val="FFFFFF" w:themeColor="background1"/>
                <w:sz w:val="24"/>
                <w:szCs w:val="20"/>
              </w:rPr>
              <w:t xml:space="preserve">. </w:t>
            </w:r>
            <w:r>
              <w:t xml:space="preserve"> </w:t>
            </w:r>
            <w:r w:rsidRPr="00062D5A">
              <w:rPr>
                <w:rFonts w:cs="Calibri" w:asciiTheme="minorHAnsi" w:hAnsiTheme="minorHAnsi" w:eastAsiaTheme="minorHAnsi"/>
                <w:b/>
                <w:bCs/>
                <w:color w:val="FFFFFF" w:themeColor="background1"/>
                <w:sz w:val="24"/>
                <w:szCs w:val="20"/>
              </w:rPr>
              <w:t>ESMF EXCLUSIONS</w:t>
            </w:r>
          </w:p>
        </w:tc>
      </w:tr>
      <w:tr w:rsidRPr="00036F00" w:rsidR="00FA4C5A" w14:paraId="5B6F4590" w14:textId="77777777">
        <w:trPr>
          <w:trHeight w:val="20"/>
        </w:trPr>
        <w:tc>
          <w:tcPr>
            <w:tcW w:w="9355" w:type="dxa"/>
          </w:tcPr>
          <w:p w:rsidRPr="00DE4227" w:rsidR="00FA4C5A" w:rsidRDefault="00FA4C5A" w14:paraId="5C6CF7E7" w14:textId="77777777">
            <w:pPr>
              <w:autoSpaceDE w:val="0"/>
              <w:autoSpaceDN w:val="0"/>
              <w:adjustRightInd w:val="0"/>
              <w:ind w:left="0"/>
              <w:rPr>
                <w:rFonts w:cs="Calibri" w:asciiTheme="minorHAnsi" w:hAnsiTheme="minorHAnsi" w:eastAsiaTheme="minorEastAsia"/>
                <w:color w:val="000000"/>
                <w:sz w:val="20"/>
                <w:szCs w:val="20"/>
              </w:rPr>
            </w:pPr>
            <w:r w:rsidRPr="10881B8D">
              <w:rPr>
                <w:rFonts w:cs="Calibri" w:asciiTheme="minorHAnsi" w:hAnsiTheme="minorHAnsi" w:eastAsiaTheme="minorEastAsia"/>
                <w:color w:val="000000" w:themeColor="text1"/>
                <w:sz w:val="20"/>
                <w:szCs w:val="20"/>
              </w:rPr>
              <w:t>This section will help the CI-G</w:t>
            </w:r>
            <w:r>
              <w:rPr>
                <w:rFonts w:cs="Calibri" w:asciiTheme="minorHAnsi" w:hAnsiTheme="minorHAnsi" w:eastAsiaTheme="minorEastAsia"/>
                <w:color w:val="000000" w:themeColor="text1"/>
                <w:sz w:val="20"/>
                <w:szCs w:val="20"/>
              </w:rPr>
              <w:t>E</w:t>
            </w:r>
            <w:r w:rsidRPr="10881B8D">
              <w:rPr>
                <w:rFonts w:cs="Calibri" w:asciiTheme="minorHAnsi" w:hAnsiTheme="minorHAnsi" w:eastAsiaTheme="minorEastAsia"/>
                <w:color w:val="000000" w:themeColor="text1"/>
                <w:sz w:val="20"/>
                <w:szCs w:val="20"/>
              </w:rPr>
              <w:t>F/G</w:t>
            </w:r>
            <w:r>
              <w:rPr>
                <w:rFonts w:cs="Calibri" w:asciiTheme="minorHAnsi" w:hAnsiTheme="minorHAnsi" w:eastAsiaTheme="minorEastAsia"/>
                <w:color w:val="000000" w:themeColor="text1"/>
                <w:sz w:val="20"/>
                <w:szCs w:val="20"/>
              </w:rPr>
              <w:t>C</w:t>
            </w:r>
            <w:r w:rsidRPr="10881B8D">
              <w:rPr>
                <w:rFonts w:cs="Calibri" w:asciiTheme="minorHAnsi" w:hAnsiTheme="minorHAnsi" w:eastAsiaTheme="minorEastAsia"/>
                <w:color w:val="000000" w:themeColor="text1"/>
                <w:sz w:val="20"/>
                <w:szCs w:val="20"/>
              </w:rPr>
              <w:t xml:space="preserve">F </w:t>
            </w:r>
            <w:r>
              <w:rPr>
                <w:rFonts w:cs="Calibri" w:asciiTheme="minorHAnsi" w:hAnsiTheme="minorHAnsi" w:eastAsiaTheme="minorEastAsia"/>
                <w:color w:val="000000" w:themeColor="text1"/>
                <w:sz w:val="20"/>
                <w:szCs w:val="20"/>
              </w:rPr>
              <w:t>Agencies</w:t>
            </w:r>
            <w:r w:rsidRPr="10881B8D">
              <w:rPr>
                <w:rFonts w:cs="Calibri" w:asciiTheme="minorHAnsi" w:hAnsiTheme="minorHAnsi" w:eastAsiaTheme="minorEastAsia"/>
                <w:color w:val="000000" w:themeColor="text1"/>
                <w:sz w:val="20"/>
                <w:szCs w:val="20"/>
              </w:rPr>
              <w:t xml:space="preserve"> to determine </w:t>
            </w:r>
            <w:r>
              <w:rPr>
                <w:rFonts w:cs="Calibri" w:asciiTheme="minorHAnsi" w:hAnsiTheme="minorHAnsi" w:eastAsiaTheme="minorEastAsia"/>
                <w:color w:val="000000" w:themeColor="text1"/>
                <w:sz w:val="20"/>
                <w:szCs w:val="20"/>
              </w:rPr>
              <w:t>whether they can support a</w:t>
            </w:r>
            <w:r w:rsidRPr="10881B8D">
              <w:rPr>
                <w:rFonts w:cs="Calibri" w:asciiTheme="minorHAnsi" w:hAnsiTheme="minorHAnsi" w:eastAsiaTheme="minorEastAsia"/>
                <w:color w:val="000000" w:themeColor="text1"/>
                <w:sz w:val="20"/>
                <w:szCs w:val="20"/>
              </w:rPr>
              <w:t xml:space="preserve"> project. Please provide accurate answers and details including supporting documents, where requested. </w:t>
            </w:r>
            <w:r>
              <w:rPr>
                <w:color w:val="000000" w:themeColor="text1"/>
              </w:rPr>
              <w:t>I</w:t>
            </w:r>
            <w:r w:rsidRPr="00A245B3">
              <w:rPr>
                <w:rFonts w:cs="Calibri" w:asciiTheme="minorHAnsi" w:hAnsiTheme="minorHAnsi" w:eastAsiaTheme="minorEastAsia"/>
                <w:color w:val="000000" w:themeColor="text1"/>
                <w:sz w:val="20"/>
                <w:szCs w:val="20"/>
              </w:rPr>
              <w:t xml:space="preserve">f </w:t>
            </w:r>
            <w:r>
              <w:rPr>
                <w:rFonts w:cs="Calibri" w:asciiTheme="minorHAnsi" w:hAnsiTheme="minorHAnsi" w:eastAsiaTheme="minorEastAsia"/>
                <w:color w:val="000000" w:themeColor="text1"/>
                <w:sz w:val="20"/>
                <w:szCs w:val="20"/>
              </w:rPr>
              <w:t xml:space="preserve">you </w:t>
            </w:r>
            <w:r w:rsidRPr="00A245B3">
              <w:rPr>
                <w:rFonts w:cs="Calibri" w:asciiTheme="minorHAnsi" w:hAnsiTheme="minorHAnsi" w:eastAsiaTheme="minorEastAsia"/>
                <w:color w:val="000000" w:themeColor="text1"/>
                <w:sz w:val="20"/>
                <w:szCs w:val="20"/>
              </w:rPr>
              <w:t>answered “</w:t>
            </w:r>
            <w:r>
              <w:rPr>
                <w:rFonts w:cs="Calibri" w:asciiTheme="minorHAnsi" w:hAnsiTheme="minorHAnsi" w:eastAsiaTheme="minorEastAsia"/>
                <w:color w:val="000000" w:themeColor="text1"/>
                <w:sz w:val="20"/>
                <w:szCs w:val="20"/>
              </w:rPr>
              <w:t>Y</w:t>
            </w:r>
            <w:r w:rsidRPr="00A245B3">
              <w:rPr>
                <w:rFonts w:cs="Calibri" w:asciiTheme="minorHAnsi" w:hAnsiTheme="minorHAnsi" w:eastAsiaTheme="minorEastAsia"/>
                <w:color w:val="000000" w:themeColor="text1"/>
                <w:sz w:val="20"/>
                <w:szCs w:val="20"/>
              </w:rPr>
              <w:t xml:space="preserve">es” </w:t>
            </w:r>
            <w:r>
              <w:rPr>
                <w:rFonts w:cs="Calibri" w:asciiTheme="minorHAnsi" w:hAnsiTheme="minorHAnsi" w:eastAsiaTheme="minorEastAsia"/>
                <w:color w:val="000000" w:themeColor="text1"/>
                <w:sz w:val="20"/>
                <w:szCs w:val="20"/>
              </w:rPr>
              <w:t>to any of the questions (</w:t>
            </w:r>
            <w:proofErr w:type="spellStart"/>
            <w:r>
              <w:rPr>
                <w:rFonts w:cs="Calibri" w:asciiTheme="minorHAnsi" w:hAnsiTheme="minorHAnsi" w:eastAsiaTheme="minorEastAsia"/>
                <w:color w:val="000000" w:themeColor="text1"/>
                <w:sz w:val="20"/>
                <w:szCs w:val="20"/>
              </w:rPr>
              <w:t>i</w:t>
            </w:r>
            <w:proofErr w:type="spellEnd"/>
            <w:r>
              <w:rPr>
                <w:rFonts w:cs="Calibri" w:asciiTheme="minorHAnsi" w:hAnsiTheme="minorHAnsi" w:eastAsiaTheme="minorEastAsia"/>
                <w:color w:val="000000" w:themeColor="text1"/>
                <w:sz w:val="20"/>
                <w:szCs w:val="20"/>
              </w:rPr>
              <w:t xml:space="preserve">-xiii) </w:t>
            </w:r>
            <w:r w:rsidRPr="00A245B3">
              <w:rPr>
                <w:rFonts w:cs="Calibri" w:asciiTheme="minorHAnsi" w:hAnsiTheme="minorHAnsi" w:eastAsiaTheme="minorEastAsia"/>
                <w:color w:val="000000" w:themeColor="text1"/>
                <w:sz w:val="20"/>
                <w:szCs w:val="20"/>
              </w:rPr>
              <w:t xml:space="preserve">then </w:t>
            </w:r>
            <w:r>
              <w:rPr>
                <w:rFonts w:cs="Calibri" w:asciiTheme="minorHAnsi" w:hAnsiTheme="minorHAnsi" w:eastAsiaTheme="minorEastAsia"/>
                <w:color w:val="000000" w:themeColor="text1"/>
                <w:sz w:val="20"/>
                <w:szCs w:val="20"/>
              </w:rPr>
              <w:t xml:space="preserve">the </w:t>
            </w:r>
            <w:r w:rsidRPr="10881B8D">
              <w:rPr>
                <w:rFonts w:cs="Calibri" w:asciiTheme="minorHAnsi" w:hAnsiTheme="minorHAnsi" w:eastAsiaTheme="minorEastAsia"/>
                <w:color w:val="000000" w:themeColor="text1"/>
                <w:sz w:val="20"/>
                <w:szCs w:val="20"/>
              </w:rPr>
              <w:t>CI-G</w:t>
            </w:r>
            <w:r>
              <w:rPr>
                <w:rFonts w:cs="Calibri" w:asciiTheme="minorHAnsi" w:hAnsiTheme="minorHAnsi" w:eastAsiaTheme="minorEastAsia"/>
                <w:color w:val="000000" w:themeColor="text1"/>
                <w:sz w:val="20"/>
                <w:szCs w:val="20"/>
              </w:rPr>
              <w:t>E</w:t>
            </w:r>
            <w:r w:rsidRPr="10881B8D">
              <w:rPr>
                <w:rFonts w:cs="Calibri" w:asciiTheme="minorHAnsi" w:hAnsiTheme="minorHAnsi" w:eastAsiaTheme="minorEastAsia"/>
                <w:color w:val="000000" w:themeColor="text1"/>
                <w:sz w:val="20"/>
                <w:szCs w:val="20"/>
              </w:rPr>
              <w:t>F/G</w:t>
            </w:r>
            <w:r>
              <w:rPr>
                <w:rFonts w:cs="Calibri" w:asciiTheme="minorHAnsi" w:hAnsiTheme="minorHAnsi" w:eastAsiaTheme="minorEastAsia"/>
                <w:color w:val="000000" w:themeColor="text1"/>
                <w:sz w:val="20"/>
                <w:szCs w:val="20"/>
              </w:rPr>
              <w:t>C</w:t>
            </w:r>
            <w:r w:rsidRPr="10881B8D">
              <w:rPr>
                <w:rFonts w:cs="Calibri" w:asciiTheme="minorHAnsi" w:hAnsiTheme="minorHAnsi" w:eastAsiaTheme="minorEastAsia"/>
                <w:color w:val="000000" w:themeColor="text1"/>
                <w:sz w:val="20"/>
                <w:szCs w:val="20"/>
              </w:rPr>
              <w:t xml:space="preserve">F </w:t>
            </w:r>
            <w:r>
              <w:rPr>
                <w:rFonts w:cs="Calibri" w:asciiTheme="minorHAnsi" w:hAnsiTheme="minorHAnsi" w:eastAsiaTheme="minorEastAsia"/>
                <w:color w:val="000000" w:themeColor="text1"/>
                <w:sz w:val="20"/>
                <w:szCs w:val="20"/>
              </w:rPr>
              <w:t>Agencies</w:t>
            </w:r>
            <w:r w:rsidRPr="10881B8D">
              <w:rPr>
                <w:rFonts w:cs="Calibri" w:asciiTheme="minorHAnsi" w:hAnsiTheme="minorHAnsi" w:eastAsiaTheme="minorEastAsia"/>
                <w:color w:val="000000" w:themeColor="text1"/>
                <w:sz w:val="20"/>
                <w:szCs w:val="20"/>
              </w:rPr>
              <w:t xml:space="preserve"> </w:t>
            </w:r>
            <w:r>
              <w:rPr>
                <w:rFonts w:cs="Calibri" w:asciiTheme="minorHAnsi" w:hAnsiTheme="minorHAnsi" w:eastAsiaTheme="minorEastAsia"/>
                <w:color w:val="000000" w:themeColor="text1"/>
                <w:sz w:val="20"/>
                <w:szCs w:val="20"/>
              </w:rPr>
              <w:t>can</w:t>
            </w:r>
            <w:r w:rsidRPr="00A245B3">
              <w:rPr>
                <w:rFonts w:cs="Calibri" w:asciiTheme="minorHAnsi" w:hAnsiTheme="minorHAnsi" w:eastAsiaTheme="minorEastAsia"/>
                <w:color w:val="000000" w:themeColor="text1"/>
                <w:sz w:val="20"/>
                <w:szCs w:val="20"/>
              </w:rPr>
              <w:t xml:space="preserve">not </w:t>
            </w:r>
            <w:r>
              <w:rPr>
                <w:rFonts w:cs="Calibri" w:asciiTheme="minorHAnsi" w:hAnsiTheme="minorHAnsi" w:eastAsiaTheme="minorEastAsia"/>
                <w:color w:val="000000" w:themeColor="text1"/>
                <w:sz w:val="20"/>
                <w:szCs w:val="20"/>
              </w:rPr>
              <w:t>support the project.</w:t>
            </w:r>
          </w:p>
        </w:tc>
      </w:tr>
    </w:tbl>
    <w:p w:rsidR="00FA4C5A" w:rsidP="00FA4C5A" w:rsidRDefault="00FA4C5A" w14:paraId="56CC8DB0" w14:textId="77777777">
      <w:pPr>
        <w:tabs>
          <w:tab w:val="left" w:pos="2250"/>
        </w:tabs>
        <w:spacing w:line="276" w:lineRule="auto"/>
        <w:ind w:left="0"/>
        <w:rPr>
          <w:rFonts w:cs="Calibri" w:asciiTheme="minorHAnsi" w:hAnsiTheme="minorHAnsi" w:eastAsiaTheme="minorHAnsi"/>
          <w:b/>
        </w:rPr>
      </w:pPr>
    </w:p>
    <w:tbl>
      <w:tblPr>
        <w:tblW w:w="9365" w:type="dxa"/>
        <w:jc w:val="center"/>
        <w:tbl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insideH w:val="single" w:color="3B3838" w:themeColor="background2" w:themeShade="40" w:sz="4" w:space="0"/>
          <w:insideV w:val="single" w:color="3B3838" w:themeColor="background2" w:themeShade="40" w:sz="4" w:space="0"/>
        </w:tblBorders>
        <w:tblCellMar>
          <w:top w:w="43" w:type="dxa"/>
          <w:left w:w="43" w:type="dxa"/>
          <w:bottom w:w="43" w:type="dxa"/>
          <w:right w:w="43" w:type="dxa"/>
        </w:tblCellMar>
        <w:tblLook w:val="00A0" w:firstRow="1" w:lastRow="0" w:firstColumn="1" w:lastColumn="0" w:noHBand="0" w:noVBand="0"/>
      </w:tblPr>
      <w:tblGrid>
        <w:gridCol w:w="8185"/>
        <w:gridCol w:w="630"/>
        <w:gridCol w:w="550"/>
      </w:tblGrid>
      <w:tr w:rsidRPr="00036F00" w:rsidR="00FA4C5A" w14:paraId="6AB41282" w14:textId="77777777">
        <w:trPr>
          <w:trHeight w:val="269"/>
          <w:jc w:val="center"/>
        </w:trPr>
        <w:tc>
          <w:tcPr>
            <w:tcW w:w="8185" w:type="dxa"/>
            <w:shd w:val="clear" w:color="auto" w:fill="D9D9D9" w:themeFill="background1" w:themeFillShade="D9"/>
            <w:vAlign w:val="center"/>
          </w:tcPr>
          <w:p w:rsidRPr="00036F00" w:rsidR="00FA4C5A" w:rsidRDefault="00FA4C5A" w14:paraId="006473C1" w14:textId="77777777">
            <w:pPr>
              <w:keepNext/>
              <w:tabs>
                <w:tab w:val="left" w:pos="2250"/>
              </w:tabs>
              <w:spacing w:line="276" w:lineRule="auto"/>
              <w:rPr>
                <w:rFonts w:cs="Calibri" w:asciiTheme="minorHAnsi" w:hAnsiTheme="minorHAnsi" w:eastAsiaTheme="minorHAnsi"/>
                <w:b/>
                <w:sz w:val="20"/>
                <w:szCs w:val="20"/>
              </w:rPr>
            </w:pPr>
            <w:r>
              <w:rPr>
                <w:rFonts w:cs="Calibri" w:asciiTheme="minorHAnsi" w:hAnsiTheme="minorHAnsi" w:eastAsiaTheme="minorHAnsi"/>
                <w:b/>
                <w:sz w:val="20"/>
                <w:szCs w:val="20"/>
              </w:rPr>
              <w:t xml:space="preserve">Will the project: </w:t>
            </w:r>
          </w:p>
        </w:tc>
        <w:tc>
          <w:tcPr>
            <w:tcW w:w="630" w:type="dxa"/>
            <w:shd w:val="clear" w:color="auto" w:fill="D9D9D9" w:themeFill="background1" w:themeFillShade="D9"/>
            <w:vAlign w:val="center"/>
          </w:tcPr>
          <w:p w:rsidRPr="00036F00" w:rsidR="00FA4C5A" w:rsidRDefault="00FA4C5A" w14:paraId="28B96C49" w14:textId="77777777">
            <w:pPr>
              <w:keepNext/>
              <w:tabs>
                <w:tab w:val="left" w:pos="2250"/>
              </w:tabs>
              <w:spacing w:line="276" w:lineRule="auto"/>
              <w:ind w:left="51"/>
              <w:jc w:val="center"/>
              <w:rPr>
                <w:rFonts w:cs="Calibri" w:asciiTheme="minorHAnsi" w:hAnsiTheme="minorHAnsi" w:eastAsiaTheme="minorHAnsi"/>
                <w:b/>
                <w:sz w:val="20"/>
                <w:szCs w:val="20"/>
              </w:rPr>
            </w:pPr>
            <w:r w:rsidRPr="00036F00">
              <w:rPr>
                <w:rFonts w:cs="Calibri" w:asciiTheme="minorHAnsi" w:hAnsiTheme="minorHAnsi" w:eastAsiaTheme="minorHAnsi"/>
                <w:b/>
                <w:sz w:val="20"/>
                <w:szCs w:val="20"/>
              </w:rPr>
              <w:t>Yes</w:t>
            </w:r>
          </w:p>
        </w:tc>
        <w:tc>
          <w:tcPr>
            <w:tcW w:w="550" w:type="dxa"/>
            <w:shd w:val="clear" w:color="auto" w:fill="D9D9D9" w:themeFill="background1" w:themeFillShade="D9"/>
            <w:vAlign w:val="center"/>
          </w:tcPr>
          <w:p w:rsidRPr="00036F00" w:rsidR="00FA4C5A" w:rsidRDefault="00FA4C5A" w14:paraId="6C7BF6B3" w14:textId="77777777">
            <w:pPr>
              <w:keepNext/>
              <w:tabs>
                <w:tab w:val="left" w:pos="2250"/>
              </w:tabs>
              <w:spacing w:line="276" w:lineRule="auto"/>
              <w:ind w:left="61"/>
              <w:jc w:val="center"/>
              <w:rPr>
                <w:rFonts w:cs="Calibri" w:asciiTheme="minorHAnsi" w:hAnsiTheme="minorHAnsi" w:eastAsiaTheme="minorHAnsi"/>
                <w:b/>
                <w:sz w:val="20"/>
                <w:szCs w:val="20"/>
              </w:rPr>
            </w:pPr>
            <w:r w:rsidRPr="00036F00">
              <w:rPr>
                <w:rFonts w:cs="Calibri" w:asciiTheme="minorHAnsi" w:hAnsiTheme="minorHAnsi" w:eastAsiaTheme="minorHAnsi"/>
                <w:b/>
                <w:sz w:val="20"/>
                <w:szCs w:val="20"/>
              </w:rPr>
              <w:t>No</w:t>
            </w:r>
          </w:p>
        </w:tc>
      </w:tr>
      <w:tr w:rsidRPr="00036F00" w:rsidR="00FA4C5A" w14:paraId="6FD29FDA" w14:textId="77777777">
        <w:trPr>
          <w:jc w:val="center"/>
        </w:trPr>
        <w:tc>
          <w:tcPr>
            <w:tcW w:w="8185" w:type="dxa"/>
          </w:tcPr>
          <w:p w:rsidRPr="004A531F" w:rsidR="00FA4C5A" w:rsidP="00FA4C5A" w:rsidRDefault="00FA4C5A" w14:paraId="1936EB35"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Contravene major international and regional conventions on environmental issues?</w:t>
            </w:r>
          </w:p>
        </w:tc>
        <w:tc>
          <w:tcPr>
            <w:tcW w:w="630" w:type="dxa"/>
            <w:vAlign w:val="center"/>
          </w:tcPr>
          <w:p w:rsidRPr="00036F00" w:rsidR="00FA4C5A" w:rsidRDefault="00FA4C5A" w14:paraId="6AEA0BE5"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ed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2FD74083"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Check2"/>
                  <w:enabled/>
                  <w:calcOnExit w:val="0"/>
                  <w:checkBox>
                    <w:sizeAuto/>
                    <w:default w:val="1"/>
                  </w:checkBox>
                </w:ffData>
              </w:fldChar>
            </w:r>
            <w:bookmarkStart w:name="Check2" w:id="60"/>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bookmarkEnd w:id="60"/>
          </w:p>
        </w:tc>
      </w:tr>
      <w:tr w:rsidRPr="00036F00" w:rsidR="00FA4C5A" w14:paraId="7EE2B15C" w14:textId="77777777">
        <w:trPr>
          <w:trHeight w:val="820"/>
          <w:jc w:val="center"/>
        </w:trPr>
        <w:tc>
          <w:tcPr>
            <w:tcW w:w="8185" w:type="dxa"/>
          </w:tcPr>
          <w:p w:rsidRPr="004A531F" w:rsidR="00FA4C5A" w:rsidP="00FA4C5A" w:rsidRDefault="00FA4C5A" w14:paraId="7E4B6C39"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 xml:space="preserve">Propose to create or facilitate significant degradation and/or conversion of natural habitats of any type (forests, wetlands, grasslands, coastal/marine ecosystems, etc.) including those that are legally protected, officially proposed for protection, identified by authoritative sources for their high conservation value, recognized as protected by traditional local </w:t>
            </w:r>
            <w:r w:rsidRPr="004A531F">
              <w:rPr>
                <w:rFonts w:asciiTheme="minorHAnsi" w:hAnsiTheme="minorHAnsi" w:cstheme="minorHAnsi"/>
                <w:sz w:val="20"/>
                <w:szCs w:val="20"/>
              </w:rPr>
              <w:t>communities, or have significant negative socioeconomic and cultural impacts that cannot be cost-effectively avoided, minimized, mitigated and/or offset?</w:t>
            </w:r>
          </w:p>
        </w:tc>
        <w:tc>
          <w:tcPr>
            <w:tcW w:w="630" w:type="dxa"/>
            <w:vAlign w:val="center"/>
          </w:tcPr>
          <w:p w:rsidRPr="00036F00" w:rsidR="00FA4C5A" w:rsidRDefault="00FA4C5A" w14:paraId="2E83B4A1"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ed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0DB549F3"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32414C1C" w14:textId="77777777">
        <w:trPr>
          <w:jc w:val="center"/>
        </w:trPr>
        <w:tc>
          <w:tcPr>
            <w:tcW w:w="8185" w:type="dxa"/>
          </w:tcPr>
          <w:p w:rsidRPr="004A531F" w:rsidR="00FA4C5A" w:rsidP="00FA4C5A" w:rsidRDefault="00FA4C5A" w14:paraId="59BB1E91"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Involve adverse impacts on critical natural habitats, including forests that are critical natural habitats, including from the procurement of natural resource commodities, except for adverse impacts on a limited scale that result from conservation actions that achieve a net gain of the biodiversity values associated with the critical natural habitat?</w:t>
            </w:r>
          </w:p>
        </w:tc>
        <w:tc>
          <w:tcPr>
            <w:tcW w:w="630" w:type="dxa"/>
            <w:vAlign w:val="center"/>
          </w:tcPr>
          <w:p w:rsidRPr="00036F00" w:rsidR="00FA4C5A" w:rsidRDefault="00FA4C5A" w14:paraId="7A907C29"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13F828C8"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71D6C288" w14:textId="77777777">
        <w:trPr>
          <w:jc w:val="center"/>
        </w:trPr>
        <w:tc>
          <w:tcPr>
            <w:tcW w:w="8185" w:type="dxa"/>
          </w:tcPr>
          <w:p w:rsidRPr="004A531F" w:rsidR="00FA4C5A" w:rsidP="00FA4C5A" w:rsidRDefault="00FA4C5A" w14:paraId="0E11A4A4"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 xml:space="preserve">Propose to carry out </w:t>
            </w:r>
            <w:r w:rsidRPr="004A531F">
              <w:rPr>
                <w:rFonts w:asciiTheme="minorHAnsi" w:hAnsiTheme="minorHAnsi" w:cstheme="minorHAnsi"/>
                <w:i/>
                <w:sz w:val="20"/>
                <w:szCs w:val="20"/>
              </w:rPr>
              <w:t>unsustainable</w:t>
            </w:r>
            <w:r w:rsidRPr="004A531F">
              <w:rPr>
                <w:rFonts w:asciiTheme="minorHAnsi" w:hAnsiTheme="minorHAnsi" w:cstheme="minorHAnsi"/>
                <w:sz w:val="20"/>
                <w:szCs w:val="20"/>
              </w:rPr>
              <w:t xml:space="preserve"> harvesting of natural resources -animals, plants, timber and/or non-timber forest products (NTFPs)- or the establishment of forest plantations in </w:t>
            </w:r>
            <w:r w:rsidRPr="004A531F">
              <w:rPr>
                <w:rFonts w:asciiTheme="minorHAnsi" w:hAnsiTheme="minorHAnsi" w:cstheme="minorHAnsi"/>
                <w:i/>
                <w:sz w:val="20"/>
                <w:szCs w:val="20"/>
              </w:rPr>
              <w:t>critical natural habitats?</w:t>
            </w:r>
            <w:r w:rsidRPr="004A531F">
              <w:rPr>
                <w:rFonts w:asciiTheme="minorHAnsi" w:hAnsiTheme="minorHAnsi" w:cstheme="minorHAnsi"/>
                <w:sz w:val="20"/>
                <w:szCs w:val="20"/>
              </w:rPr>
              <w:t xml:space="preserve"> </w:t>
            </w:r>
          </w:p>
        </w:tc>
        <w:tc>
          <w:tcPr>
            <w:tcW w:w="630" w:type="dxa"/>
            <w:vAlign w:val="center"/>
          </w:tcPr>
          <w:p w:rsidRPr="00036F00" w:rsidR="00FA4C5A" w:rsidRDefault="00FA4C5A" w14:paraId="55E5F295"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71981126"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308D3735" w14:textId="77777777">
        <w:trPr>
          <w:jc w:val="center"/>
        </w:trPr>
        <w:tc>
          <w:tcPr>
            <w:tcW w:w="8185" w:type="dxa"/>
          </w:tcPr>
          <w:p w:rsidRPr="004A531F" w:rsidR="00FA4C5A" w:rsidP="00FA4C5A" w:rsidRDefault="00FA4C5A" w14:paraId="56F1D29E"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 xml:space="preserve">Propose the introduction of </w:t>
            </w:r>
            <w:r>
              <w:rPr>
                <w:rFonts w:asciiTheme="minorHAnsi" w:hAnsiTheme="minorHAnsi" w:cstheme="minorHAnsi"/>
                <w:sz w:val="20"/>
                <w:szCs w:val="20"/>
              </w:rPr>
              <w:t xml:space="preserve">alien </w:t>
            </w:r>
            <w:r w:rsidRPr="004A531F">
              <w:rPr>
                <w:rFonts w:asciiTheme="minorHAnsi" w:hAnsiTheme="minorHAnsi" w:cstheme="minorHAnsi"/>
                <w:sz w:val="20"/>
                <w:szCs w:val="20"/>
              </w:rPr>
              <w:t xml:space="preserve">species that can potentially become invasive and harmful to the </w:t>
            </w:r>
            <w:proofErr w:type="gramStart"/>
            <w:r w:rsidRPr="004A531F">
              <w:rPr>
                <w:rFonts w:asciiTheme="minorHAnsi" w:hAnsiTheme="minorHAnsi" w:cstheme="minorHAnsi"/>
                <w:sz w:val="20"/>
                <w:szCs w:val="20"/>
              </w:rPr>
              <w:t>environment, unless</w:t>
            </w:r>
            <w:proofErr w:type="gramEnd"/>
            <w:r w:rsidRPr="004A531F">
              <w:rPr>
                <w:rFonts w:asciiTheme="minorHAnsi" w:hAnsiTheme="minorHAnsi" w:cstheme="minorHAnsi"/>
                <w:sz w:val="20"/>
                <w:szCs w:val="20"/>
              </w:rPr>
              <w:t xml:space="preserve"> there is a mitigation plan to avoid this from happening?</w:t>
            </w:r>
          </w:p>
        </w:tc>
        <w:tc>
          <w:tcPr>
            <w:tcW w:w="630" w:type="dxa"/>
            <w:vAlign w:val="center"/>
          </w:tcPr>
          <w:p w:rsidRPr="00036F00" w:rsidR="00FA4C5A" w:rsidRDefault="00FA4C5A" w14:paraId="1629D0F1"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5D416359"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344806BC" w14:textId="77777777">
        <w:trPr>
          <w:jc w:val="center"/>
        </w:trPr>
        <w:tc>
          <w:tcPr>
            <w:tcW w:w="8185" w:type="dxa"/>
          </w:tcPr>
          <w:p w:rsidRPr="004A531F" w:rsidR="00FA4C5A" w:rsidP="00FA4C5A" w:rsidRDefault="00FA4C5A" w14:paraId="348BB8FB"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 xml:space="preserve">Involve </w:t>
            </w:r>
            <w:r w:rsidRPr="004A531F">
              <w:rPr>
                <w:rFonts w:asciiTheme="minorHAnsi" w:hAnsiTheme="minorHAnsi" w:cstheme="minorHAnsi"/>
                <w:i/>
                <w:iCs/>
                <w:sz w:val="20"/>
                <w:szCs w:val="20"/>
              </w:rPr>
              <w:t>involuntary resettlement, land acquisition, and/or the taking of shelter and other assets</w:t>
            </w:r>
            <w:r w:rsidRPr="004A531F">
              <w:rPr>
                <w:rFonts w:asciiTheme="minorHAnsi" w:hAnsiTheme="minorHAnsi" w:cstheme="minorHAnsi"/>
                <w:sz w:val="20"/>
                <w:szCs w:val="20"/>
              </w:rPr>
              <w:t xml:space="preserve"> belonging to local communities</w:t>
            </w:r>
            <w:r>
              <w:rPr>
                <w:rFonts w:asciiTheme="minorHAnsi" w:hAnsiTheme="minorHAnsi" w:cstheme="minorHAnsi"/>
                <w:sz w:val="20"/>
                <w:szCs w:val="20"/>
              </w:rPr>
              <w:t>,</w:t>
            </w:r>
            <w:r w:rsidRPr="004A531F">
              <w:rPr>
                <w:rFonts w:asciiTheme="minorHAnsi" w:hAnsiTheme="minorHAnsi" w:cstheme="minorHAnsi"/>
                <w:sz w:val="20"/>
                <w:szCs w:val="20"/>
              </w:rPr>
              <w:t xml:space="preserve"> </w:t>
            </w:r>
            <w:proofErr w:type="gramStart"/>
            <w:r w:rsidRPr="004A531F">
              <w:rPr>
                <w:rFonts w:asciiTheme="minorHAnsi" w:hAnsiTheme="minorHAnsi" w:cstheme="minorHAnsi"/>
                <w:sz w:val="20"/>
                <w:szCs w:val="20"/>
              </w:rPr>
              <w:t>individuals</w:t>
            </w:r>
            <w:proofErr w:type="gramEnd"/>
            <w:r>
              <w:rPr>
                <w:rFonts w:asciiTheme="minorHAnsi" w:hAnsiTheme="minorHAnsi" w:cstheme="minorHAnsi"/>
                <w:sz w:val="20"/>
                <w:szCs w:val="20"/>
              </w:rPr>
              <w:t xml:space="preserve"> or Indigenous Peoples?</w:t>
            </w:r>
          </w:p>
        </w:tc>
        <w:tc>
          <w:tcPr>
            <w:tcW w:w="630" w:type="dxa"/>
            <w:vAlign w:val="center"/>
          </w:tcPr>
          <w:p w:rsidRPr="00036F00" w:rsidR="00FA4C5A" w:rsidRDefault="00FA4C5A" w14:paraId="6F444F05"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2A986ADA"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6D134E91" w14:textId="77777777">
        <w:trPr>
          <w:jc w:val="center"/>
        </w:trPr>
        <w:tc>
          <w:tcPr>
            <w:tcW w:w="8185" w:type="dxa"/>
          </w:tcPr>
          <w:p w:rsidRPr="004A531F" w:rsidR="00FA4C5A" w:rsidP="00FA4C5A" w:rsidRDefault="00FA4C5A" w14:paraId="4A373675" w14:textId="77777777">
            <w:pPr>
              <w:pStyle w:val="ListParagraph"/>
              <w:numPr>
                <w:ilvl w:val="0"/>
                <w:numId w:val="52"/>
              </w:numPr>
              <w:tabs>
                <w:tab w:val="left" w:pos="514"/>
              </w:tabs>
              <w:ind w:left="514" w:hanging="180"/>
              <w:contextualSpacing/>
              <w:rPr>
                <w:rFonts w:cs="Calibri" w:asciiTheme="minorHAnsi" w:hAnsiTheme="minorHAnsi"/>
                <w:sz w:val="20"/>
                <w:szCs w:val="20"/>
              </w:rPr>
            </w:pPr>
            <w:r w:rsidRPr="004A531F">
              <w:rPr>
                <w:rFonts w:asciiTheme="minorHAnsi" w:hAnsiTheme="minorHAnsi" w:cstheme="minorHAnsi"/>
                <w:sz w:val="20"/>
                <w:szCs w:val="20"/>
              </w:rPr>
              <w:t>Contravene major international and regional conventions on human rights, including rights specific to indigenous peoples?</w:t>
            </w:r>
          </w:p>
        </w:tc>
        <w:tc>
          <w:tcPr>
            <w:tcW w:w="630" w:type="dxa"/>
            <w:vAlign w:val="center"/>
          </w:tcPr>
          <w:p w:rsidRPr="00036F00" w:rsidR="00FA4C5A" w:rsidRDefault="00FA4C5A" w14:paraId="43311061"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4C4E25F7"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198105AD" w14:textId="77777777">
        <w:trPr>
          <w:jc w:val="center"/>
        </w:trPr>
        <w:tc>
          <w:tcPr>
            <w:tcW w:w="8185" w:type="dxa"/>
          </w:tcPr>
          <w:p w:rsidRPr="004A531F" w:rsidR="00FA4C5A" w:rsidP="00FA4C5A" w:rsidRDefault="00FA4C5A" w14:paraId="18BA08B7" w14:textId="77777777">
            <w:pPr>
              <w:pStyle w:val="ListParagraph"/>
              <w:numPr>
                <w:ilvl w:val="0"/>
                <w:numId w:val="52"/>
              </w:numPr>
              <w:tabs>
                <w:tab w:val="left" w:pos="514"/>
              </w:tabs>
              <w:spacing w:line="276" w:lineRule="auto"/>
              <w:ind w:left="514" w:hanging="180"/>
              <w:contextualSpacing/>
              <w:rPr>
                <w:rFonts w:cs="Calibri" w:asciiTheme="minorHAnsi" w:hAnsiTheme="minorHAnsi" w:eastAsiaTheme="minorHAnsi"/>
                <w:sz w:val="20"/>
                <w:szCs w:val="20"/>
              </w:rPr>
            </w:pPr>
            <w:r w:rsidRPr="004A531F">
              <w:rPr>
                <w:rFonts w:asciiTheme="minorHAnsi" w:hAnsiTheme="minorHAnsi" w:cstheme="minorHAnsi"/>
                <w:color w:val="000000"/>
                <w:sz w:val="20"/>
                <w:szCs w:val="20"/>
              </w:rPr>
              <w:t>Propose activities that result in the exploitation of and access to outsiders to the lands and territories of indigenous peoples in voluntary isolation and in initial contact?</w:t>
            </w:r>
          </w:p>
        </w:tc>
        <w:tc>
          <w:tcPr>
            <w:tcW w:w="630" w:type="dxa"/>
            <w:vAlign w:val="center"/>
          </w:tcPr>
          <w:p w:rsidRPr="00036F00" w:rsidR="00FA4C5A" w:rsidRDefault="00FA4C5A" w14:paraId="33ED07A8"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274B9432"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228FC630" w14:textId="77777777">
        <w:trPr>
          <w:jc w:val="center"/>
        </w:trPr>
        <w:tc>
          <w:tcPr>
            <w:tcW w:w="8185" w:type="dxa"/>
          </w:tcPr>
          <w:p w:rsidRPr="004A531F" w:rsidR="00FA4C5A" w:rsidP="00FA4C5A" w:rsidRDefault="00FA4C5A" w14:paraId="05C38A94" w14:textId="77777777">
            <w:pPr>
              <w:pStyle w:val="ListParagraph"/>
              <w:numPr>
                <w:ilvl w:val="0"/>
                <w:numId w:val="52"/>
              </w:numPr>
              <w:tabs>
                <w:tab w:val="left" w:pos="514"/>
              </w:tabs>
              <w:spacing w:line="276" w:lineRule="auto"/>
              <w:ind w:left="514" w:hanging="180"/>
              <w:contextualSpacing/>
              <w:rPr>
                <w:rFonts w:cs="Calibri" w:asciiTheme="minorHAnsi" w:hAnsiTheme="minorHAnsi" w:eastAsiaTheme="minorHAnsi"/>
                <w:sz w:val="20"/>
                <w:szCs w:val="20"/>
              </w:rPr>
            </w:pPr>
            <w:r w:rsidRPr="004A531F">
              <w:rPr>
                <w:rFonts w:asciiTheme="minorHAnsi" w:hAnsiTheme="minorHAnsi" w:cstheme="minorHAnsi"/>
                <w:color w:val="000000"/>
                <w:sz w:val="20"/>
                <w:szCs w:val="20"/>
              </w:rPr>
              <w:t>Propose the use and/or procurement of materials deemed illegal under host country laws or regulations or international conventions and agreements, or subject to international phase-outs or bans, such as:</w:t>
            </w:r>
          </w:p>
          <w:p w:rsidRPr="004A531F" w:rsidR="00FA4C5A" w:rsidRDefault="00FA4C5A" w14:paraId="39A8033E" w14:textId="77777777">
            <w:pPr>
              <w:pStyle w:val="ListParagraph"/>
              <w:tabs>
                <w:tab w:val="left" w:pos="514"/>
              </w:tabs>
              <w:spacing w:line="276" w:lineRule="auto"/>
              <w:ind w:left="514"/>
              <w:rPr>
                <w:rFonts w:cs="Calibri" w:asciiTheme="minorHAnsi" w:hAnsiTheme="minorHAnsi" w:eastAsiaTheme="minorHAnsi"/>
                <w:sz w:val="20"/>
                <w:szCs w:val="20"/>
              </w:rPr>
            </w:pPr>
            <w:r w:rsidRPr="004A531F">
              <w:rPr>
                <w:rFonts w:cs="Calibri" w:asciiTheme="minorHAnsi" w:hAnsiTheme="minorHAnsi" w:eastAsiaTheme="minorHAnsi"/>
                <w:sz w:val="20"/>
                <w:szCs w:val="20"/>
              </w:rPr>
              <w:t>a.</w:t>
            </w:r>
            <w:r w:rsidRPr="004A531F">
              <w:rPr>
                <w:rFonts w:cs="Calibri" w:asciiTheme="minorHAnsi" w:hAnsiTheme="minorHAnsi" w:eastAsiaTheme="minorHAnsi"/>
                <w:sz w:val="20"/>
                <w:szCs w:val="20"/>
              </w:rPr>
              <w:tab/>
            </w:r>
            <w:r w:rsidRPr="004A531F">
              <w:rPr>
                <w:rFonts w:cs="Calibri" w:asciiTheme="minorHAnsi" w:hAnsiTheme="minorHAnsi" w:eastAsiaTheme="minorHAnsi"/>
                <w:sz w:val="20"/>
                <w:szCs w:val="20"/>
              </w:rPr>
              <w:t>ozone depleting substances, polychlorinated biphenyls (PCBs) and other specific, hazardous pharmaceuticals, pesticides/</w:t>
            </w:r>
            <w:proofErr w:type="gramStart"/>
            <w:r w:rsidRPr="004A531F">
              <w:rPr>
                <w:rFonts w:cs="Calibri" w:asciiTheme="minorHAnsi" w:hAnsiTheme="minorHAnsi" w:eastAsiaTheme="minorHAnsi"/>
                <w:sz w:val="20"/>
                <w:szCs w:val="20"/>
              </w:rPr>
              <w:t>herbicides</w:t>
            </w:r>
            <w:proofErr w:type="gramEnd"/>
            <w:r w:rsidRPr="004A531F">
              <w:rPr>
                <w:rFonts w:cs="Calibri" w:asciiTheme="minorHAnsi" w:hAnsiTheme="minorHAnsi" w:eastAsiaTheme="minorHAnsi"/>
                <w:sz w:val="20"/>
                <w:szCs w:val="20"/>
              </w:rPr>
              <w:t xml:space="preserve"> or chemicals; and</w:t>
            </w:r>
          </w:p>
          <w:p w:rsidRPr="004A531F" w:rsidR="00FA4C5A" w:rsidRDefault="00FA4C5A" w14:paraId="7D913331" w14:textId="77777777">
            <w:pPr>
              <w:pStyle w:val="ListParagraph"/>
              <w:tabs>
                <w:tab w:val="left" w:pos="514"/>
              </w:tabs>
              <w:spacing w:line="276" w:lineRule="auto"/>
              <w:ind w:left="514"/>
              <w:rPr>
                <w:rFonts w:cs="Calibri" w:asciiTheme="minorHAnsi" w:hAnsiTheme="minorHAnsi" w:eastAsiaTheme="minorHAnsi"/>
                <w:sz w:val="20"/>
                <w:szCs w:val="20"/>
              </w:rPr>
            </w:pPr>
            <w:r w:rsidRPr="004A531F">
              <w:rPr>
                <w:rFonts w:cs="Calibri" w:asciiTheme="minorHAnsi" w:hAnsiTheme="minorHAnsi" w:eastAsiaTheme="minorHAnsi"/>
                <w:sz w:val="20"/>
                <w:szCs w:val="20"/>
              </w:rPr>
              <w:t>b.</w:t>
            </w:r>
            <w:r w:rsidRPr="004A531F">
              <w:rPr>
                <w:rFonts w:cs="Calibri" w:asciiTheme="minorHAnsi" w:hAnsiTheme="minorHAnsi" w:eastAsiaTheme="minorHAnsi"/>
                <w:sz w:val="20"/>
                <w:szCs w:val="20"/>
              </w:rPr>
              <w:tab/>
            </w:r>
            <w:r w:rsidRPr="004A531F">
              <w:rPr>
                <w:rFonts w:cs="Calibri" w:asciiTheme="minorHAnsi" w:hAnsiTheme="minorHAnsi" w:eastAsiaTheme="minorHAnsi"/>
                <w:sz w:val="20"/>
                <w:szCs w:val="20"/>
              </w:rPr>
              <w:t>wildlife or products regulated under the Convention on International Trade in Endangered Species or Wild Fauna and Flora (CITES)?</w:t>
            </w:r>
          </w:p>
        </w:tc>
        <w:tc>
          <w:tcPr>
            <w:tcW w:w="630" w:type="dxa"/>
            <w:vAlign w:val="center"/>
          </w:tcPr>
          <w:p w:rsidRPr="00036F00" w:rsidR="00FA4C5A" w:rsidRDefault="00FA4C5A" w14:paraId="4665DE8E" w14:textId="77777777">
            <w:pPr>
              <w:keepNext/>
              <w:tabs>
                <w:tab w:val="left" w:pos="2250"/>
              </w:tabs>
              <w:spacing w:line="276" w:lineRule="auto"/>
              <w:ind w:left="4"/>
              <w:jc w:val="center"/>
              <w:rPr>
                <w:rFonts w:cs="Calibri" w:asciiTheme="minorHAnsi" w:hAnsiTheme="minorHAnsi" w:eastAsiaTheme="minorHAnsi"/>
                <w:sz w:val="20"/>
                <w:szCs w:val="20"/>
              </w:rPr>
            </w:pPr>
            <w:r w:rsidRPr="00036F00">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036F00">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036F00">
              <w:rPr>
                <w:rFonts w:cs="Calibri" w:asciiTheme="minorHAnsi" w:hAnsiTheme="minorHAnsi" w:eastAsiaTheme="minorHAnsi"/>
                <w:sz w:val="20"/>
                <w:szCs w:val="20"/>
              </w:rPr>
              <w:fldChar w:fldCharType="end"/>
            </w:r>
          </w:p>
        </w:tc>
        <w:tc>
          <w:tcPr>
            <w:tcW w:w="550" w:type="dxa"/>
            <w:vAlign w:val="center"/>
          </w:tcPr>
          <w:p w:rsidRPr="00036F00" w:rsidR="00FA4C5A" w:rsidRDefault="00FA4C5A" w14:paraId="4D17BBE3"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5E656CC9" w14:textId="77777777">
        <w:trPr>
          <w:jc w:val="center"/>
        </w:trPr>
        <w:tc>
          <w:tcPr>
            <w:tcW w:w="8185" w:type="dxa"/>
            <w:tc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tcBorders>
          </w:tcPr>
          <w:p w:rsidRPr="004A531F" w:rsidR="00FA4C5A" w:rsidP="00FA4C5A" w:rsidRDefault="00FA4C5A" w14:paraId="00B2E74C" w14:textId="77777777">
            <w:pPr>
              <w:pStyle w:val="ListParagraph"/>
              <w:numPr>
                <w:ilvl w:val="0"/>
                <w:numId w:val="52"/>
              </w:numPr>
              <w:tabs>
                <w:tab w:val="left" w:pos="514"/>
              </w:tabs>
              <w:spacing w:line="276" w:lineRule="auto"/>
              <w:ind w:left="518" w:hanging="187"/>
              <w:contextualSpacing/>
              <w:rPr>
                <w:rFonts w:cs="Calibri" w:asciiTheme="minorHAnsi" w:hAnsiTheme="minorHAnsi" w:eastAsiaTheme="minorHAnsi"/>
                <w:sz w:val="20"/>
                <w:szCs w:val="20"/>
              </w:rPr>
            </w:pPr>
            <w:r w:rsidRPr="004A531F">
              <w:rPr>
                <w:rFonts w:asciiTheme="minorHAnsi" w:hAnsiTheme="minorHAnsi" w:cstheme="minorHAnsi"/>
                <w:sz w:val="20"/>
                <w:szCs w:val="20"/>
              </w:rPr>
              <w:t>Propose the use and/or procurement of pesticides and hazardous materials that are unlawful under national or international laws, the generation of wastes and effluents, and emissions of short- and long-lived climate pollutants?</w:t>
            </w:r>
          </w:p>
        </w:tc>
        <w:tc>
          <w:tcPr>
            <w:tcW w:w="630" w:type="dxa"/>
            <w:tc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tcBorders>
            <w:vAlign w:val="center"/>
          </w:tcPr>
          <w:p w:rsidRPr="00152449" w:rsidR="00FA4C5A" w:rsidRDefault="00FA4C5A" w14:paraId="6A600980" w14:textId="77777777">
            <w:pPr>
              <w:keepNext/>
              <w:tabs>
                <w:tab w:val="left" w:pos="2250"/>
              </w:tabs>
              <w:spacing w:line="276" w:lineRule="auto"/>
              <w:ind w:left="4"/>
              <w:jc w:val="center"/>
              <w:rPr>
                <w:rFonts w:cs="Calibri" w:asciiTheme="minorHAnsi" w:hAnsiTheme="minorHAnsi" w:eastAsiaTheme="minorHAnsi"/>
                <w:sz w:val="20"/>
                <w:szCs w:val="20"/>
              </w:rPr>
            </w:pPr>
            <w:r w:rsidRPr="00152449">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152449">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152449">
              <w:rPr>
                <w:rFonts w:cs="Calibri" w:asciiTheme="minorHAnsi" w:hAnsiTheme="minorHAnsi" w:eastAsiaTheme="minorHAnsi"/>
                <w:sz w:val="20"/>
                <w:szCs w:val="20"/>
              </w:rPr>
              <w:fldChar w:fldCharType="end"/>
            </w:r>
          </w:p>
        </w:tc>
        <w:tc>
          <w:tcPr>
            <w:tcW w:w="550" w:type="dxa"/>
            <w:tc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tcBorders>
            <w:vAlign w:val="center"/>
          </w:tcPr>
          <w:p w:rsidRPr="00152449" w:rsidR="00FA4C5A" w:rsidRDefault="00FA4C5A" w14:paraId="01596ADE"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r w:rsidRPr="00036F00" w:rsidR="00FA4C5A" w14:paraId="258F6C7D" w14:textId="77777777">
        <w:trPr>
          <w:jc w:val="center"/>
        </w:trPr>
        <w:tc>
          <w:tcPr>
            <w:tcW w:w="8185" w:type="dxa"/>
            <w:tc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tcBorders>
          </w:tcPr>
          <w:p w:rsidRPr="004A531F" w:rsidR="00FA4C5A" w:rsidP="00FA4C5A" w:rsidRDefault="00FA4C5A" w14:paraId="740B4651" w14:textId="77777777">
            <w:pPr>
              <w:pStyle w:val="ListParagraph"/>
              <w:numPr>
                <w:ilvl w:val="0"/>
                <w:numId w:val="52"/>
              </w:numPr>
              <w:tabs>
                <w:tab w:val="left" w:pos="514"/>
              </w:tabs>
              <w:spacing w:line="276" w:lineRule="auto"/>
              <w:ind w:left="514" w:hanging="180"/>
              <w:contextualSpacing/>
              <w:rPr>
                <w:rFonts w:cs="Calibri" w:asciiTheme="minorHAnsi" w:hAnsiTheme="minorHAnsi" w:eastAsiaTheme="minorHAnsi"/>
                <w:sz w:val="20"/>
                <w:szCs w:val="20"/>
              </w:rPr>
            </w:pPr>
            <w:r w:rsidRPr="004A531F">
              <w:rPr>
                <w:rFonts w:asciiTheme="minorHAnsi" w:hAnsiTheme="minorHAnsi" w:cstheme="minorHAnsi"/>
                <w:sz w:val="20"/>
                <w:szCs w:val="20"/>
              </w:rPr>
              <w:t xml:space="preserve">Involves the removal, </w:t>
            </w:r>
            <w:proofErr w:type="gramStart"/>
            <w:r w:rsidRPr="004A531F">
              <w:rPr>
                <w:rFonts w:asciiTheme="minorHAnsi" w:hAnsiTheme="minorHAnsi" w:cstheme="minorHAnsi"/>
                <w:sz w:val="20"/>
                <w:szCs w:val="20"/>
              </w:rPr>
              <w:t>alteration</w:t>
            </w:r>
            <w:proofErr w:type="gramEnd"/>
            <w:r w:rsidRPr="004A531F">
              <w:rPr>
                <w:rFonts w:asciiTheme="minorHAnsi" w:hAnsiTheme="minorHAnsi" w:cstheme="minorHAnsi"/>
                <w:sz w:val="20"/>
                <w:szCs w:val="20"/>
              </w:rPr>
              <w:t xml:space="preserve"> or disturbance of any non-replicable or critical cultural heritage, or the use of any intangible cultural heritage without the Free, Prior and Informed Consent of the communities who it belongs to?</w:t>
            </w:r>
          </w:p>
        </w:tc>
        <w:tc>
          <w:tcPr>
            <w:tcW w:w="630" w:type="dxa"/>
            <w:tc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tcBorders>
            <w:vAlign w:val="center"/>
          </w:tcPr>
          <w:p w:rsidRPr="00152449" w:rsidR="00FA4C5A" w:rsidRDefault="00FA4C5A" w14:paraId="6F957AEC" w14:textId="77777777">
            <w:pPr>
              <w:keepNext/>
              <w:tabs>
                <w:tab w:val="left" w:pos="2250"/>
              </w:tabs>
              <w:spacing w:line="276" w:lineRule="auto"/>
              <w:ind w:left="4"/>
              <w:jc w:val="center"/>
              <w:rPr>
                <w:rFonts w:cs="Calibri" w:asciiTheme="minorHAnsi" w:hAnsiTheme="minorHAnsi" w:eastAsiaTheme="minorHAnsi"/>
                <w:sz w:val="20"/>
                <w:szCs w:val="20"/>
              </w:rPr>
            </w:pPr>
            <w:r w:rsidRPr="00152449">
              <w:rPr>
                <w:rFonts w:cs="Calibri" w:asciiTheme="minorHAnsi" w:hAnsiTheme="minorHAnsi" w:eastAsiaTheme="minorHAnsi"/>
                <w:sz w:val="20"/>
                <w:szCs w:val="20"/>
              </w:rPr>
              <w:fldChar w:fldCharType="begin">
                <w:ffData>
                  <w:name w:val="Check1"/>
                  <w:enabled/>
                  <w:calcOnExit w:val="0"/>
                  <w:checkBox>
                    <w:sizeAuto/>
                    <w:default w:val="0"/>
                  </w:checkBox>
                </w:ffData>
              </w:fldChar>
            </w:r>
            <w:r w:rsidRPr="00152449">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sidRPr="00152449">
              <w:rPr>
                <w:rFonts w:cs="Calibri" w:asciiTheme="minorHAnsi" w:hAnsiTheme="minorHAnsi" w:eastAsiaTheme="minorHAnsi"/>
                <w:sz w:val="20"/>
                <w:szCs w:val="20"/>
              </w:rPr>
              <w:fldChar w:fldCharType="end"/>
            </w:r>
          </w:p>
        </w:tc>
        <w:tc>
          <w:tcPr>
            <w:tcW w:w="550" w:type="dxa"/>
            <w:tc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tcBorders>
            <w:vAlign w:val="center"/>
          </w:tcPr>
          <w:p w:rsidRPr="00152449" w:rsidR="00FA4C5A" w:rsidRDefault="00FA4C5A" w14:paraId="5499A658" w14:textId="77777777">
            <w:pPr>
              <w:keepNext/>
              <w:tabs>
                <w:tab w:val="left" w:pos="2250"/>
              </w:tabs>
              <w:spacing w:line="276" w:lineRule="auto"/>
              <w:ind w:left="4"/>
              <w:jc w:val="center"/>
              <w:rPr>
                <w:rFonts w:cs="Calibri" w:asciiTheme="minorHAnsi" w:hAnsiTheme="minorHAnsi" w:eastAsiaTheme="minorHAnsi"/>
                <w:sz w:val="20"/>
                <w:szCs w:val="20"/>
              </w:rPr>
            </w:pPr>
            <w:r>
              <w:rPr>
                <w:rFonts w:cs="Calibri" w:asciiTheme="minorHAnsi" w:hAnsiTheme="minorHAnsi" w:eastAsiaTheme="minorHAnsi"/>
                <w:sz w:val="20"/>
                <w:szCs w:val="20"/>
              </w:rPr>
              <w:fldChar w:fldCharType="begin">
                <w:ffData>
                  <w:name w:val=""/>
                  <w:enabled/>
                  <w:calcOnExit w:val="0"/>
                  <w:checkBox>
                    <w:sizeAuto/>
                    <w:default w:val="1"/>
                  </w:checkBox>
                </w:ffData>
              </w:fldChar>
            </w:r>
            <w:r>
              <w:rPr>
                <w:rFonts w:cs="Calibri" w:asciiTheme="minorHAnsi" w:hAnsiTheme="minorHAnsi" w:eastAsiaTheme="minorHAnsi"/>
                <w:sz w:val="20"/>
                <w:szCs w:val="20"/>
              </w:rPr>
              <w:instrText xml:space="preserve"> FORMCHECKBOX </w:instrText>
            </w:r>
            <w:r w:rsidR="00AF1838">
              <w:rPr>
                <w:rFonts w:cs="Calibri" w:asciiTheme="minorHAnsi" w:hAnsiTheme="minorHAnsi" w:eastAsiaTheme="minorHAnsi"/>
                <w:sz w:val="20"/>
                <w:szCs w:val="20"/>
              </w:rPr>
            </w:r>
            <w:r w:rsidR="00AF1838">
              <w:rPr>
                <w:rFonts w:cs="Calibri" w:asciiTheme="minorHAnsi" w:hAnsiTheme="minorHAnsi" w:eastAsiaTheme="minorHAnsi"/>
                <w:sz w:val="20"/>
                <w:szCs w:val="20"/>
              </w:rPr>
              <w:fldChar w:fldCharType="separate"/>
            </w:r>
            <w:r>
              <w:rPr>
                <w:rFonts w:cs="Calibri" w:asciiTheme="minorHAnsi" w:hAnsiTheme="minorHAnsi" w:eastAsiaTheme="minorHAnsi"/>
                <w:sz w:val="20"/>
                <w:szCs w:val="20"/>
              </w:rPr>
              <w:fldChar w:fldCharType="end"/>
            </w:r>
          </w:p>
        </w:tc>
      </w:tr>
    </w:tbl>
    <w:p w:rsidR="00FA4C5A" w:rsidP="00FA4C5A" w:rsidRDefault="00FA4C5A" w14:paraId="0A41CE2E" w14:textId="77777777">
      <w:pPr>
        <w:tabs>
          <w:tab w:val="left" w:pos="2250"/>
        </w:tabs>
        <w:spacing w:line="276" w:lineRule="auto"/>
        <w:ind w:left="0"/>
        <w:rPr>
          <w:rFonts w:cs="Calibri" w:asciiTheme="minorHAnsi" w:hAnsiTheme="minorHAnsi" w:eastAsiaTheme="minorHAnsi"/>
          <w:b/>
          <w:sz w:val="20"/>
          <w:szCs w:val="20"/>
          <w:highlight w:val="yellow"/>
        </w:rPr>
      </w:pPr>
    </w:p>
    <w:p w:rsidR="00FA4C5A" w:rsidP="00FA4C5A" w:rsidRDefault="00FA4C5A" w14:paraId="198F7B3A" w14:textId="77777777">
      <w:pPr>
        <w:ind w:left="0"/>
        <w:rPr>
          <w:rFonts w:cs="Calibri" w:asciiTheme="minorHAnsi" w:hAnsiTheme="minorHAnsi" w:eastAsiaTheme="minorHAnsi"/>
          <w:b/>
          <w:sz w:val="20"/>
          <w:szCs w:val="20"/>
          <w:highlight w:val="yellow"/>
        </w:rPr>
      </w:pPr>
      <w:r>
        <w:rPr>
          <w:rFonts w:cs="Calibri" w:asciiTheme="minorHAnsi" w:hAnsiTheme="minorHAnsi" w:eastAsiaTheme="minorHAnsi"/>
          <w:b/>
          <w:sz w:val="20"/>
          <w:szCs w:val="20"/>
          <w:highlight w:val="yellow"/>
        </w:rPr>
        <w:br w:type="page"/>
      </w:r>
    </w:p>
    <w:p w:rsidR="00FA4C5A" w:rsidP="00FA4C5A" w:rsidRDefault="00FA4C5A" w14:paraId="3077229C" w14:textId="77777777">
      <w:pPr>
        <w:tabs>
          <w:tab w:val="left" w:pos="2250"/>
        </w:tabs>
        <w:spacing w:line="276" w:lineRule="auto"/>
        <w:ind w:left="0"/>
        <w:rPr>
          <w:rFonts w:cs="Calibri" w:asciiTheme="minorHAnsi" w:hAnsiTheme="minorHAnsi" w:eastAsiaTheme="minorHAnsi"/>
          <w:b/>
          <w:sz w:val="20"/>
          <w:szCs w:val="20"/>
          <w:highlight w:val="yellow"/>
        </w:rPr>
      </w:pPr>
    </w:p>
    <w:tbl>
      <w:tblPr>
        <w:tblpPr w:leftFromText="180" w:rightFromText="180" w:vertAnchor="text" w:horzAnchor="margin" w:tblpY="10"/>
        <w:tblW w:w="9355" w:type="dxa"/>
        <w:tbl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insideH w:val="single" w:color="3B3838" w:themeColor="background2" w:themeShade="40" w:sz="4" w:space="0"/>
          <w:insideV w:val="single" w:color="3B3838" w:themeColor="background2" w:themeShade="40" w:sz="4" w:space="0"/>
        </w:tblBorders>
        <w:tblCellMar>
          <w:top w:w="43" w:type="dxa"/>
          <w:left w:w="115" w:type="dxa"/>
          <w:bottom w:w="43" w:type="dxa"/>
          <w:right w:w="115" w:type="dxa"/>
        </w:tblCellMar>
        <w:tblLook w:val="00A0" w:firstRow="1" w:lastRow="0" w:firstColumn="1" w:lastColumn="0" w:noHBand="0" w:noVBand="0"/>
      </w:tblPr>
      <w:tblGrid>
        <w:gridCol w:w="9355"/>
      </w:tblGrid>
      <w:tr w:rsidRPr="00036F00" w:rsidR="00FA4C5A" w14:paraId="337E65D2" w14:textId="77777777">
        <w:trPr>
          <w:trHeight w:val="199"/>
        </w:trPr>
        <w:tc>
          <w:tcPr>
            <w:tcW w:w="9355" w:type="dxa"/>
            <w:shd w:val="clear" w:color="auto" w:fill="767171" w:themeFill="background2" w:themeFillShade="80"/>
          </w:tcPr>
          <w:p w:rsidRPr="00036F00" w:rsidR="00FA4C5A" w:rsidRDefault="00FA4C5A" w14:paraId="65777989" w14:textId="77777777">
            <w:pPr>
              <w:autoSpaceDE w:val="0"/>
              <w:autoSpaceDN w:val="0"/>
              <w:adjustRightInd w:val="0"/>
              <w:ind w:left="90"/>
              <w:jc w:val="center"/>
              <w:rPr>
                <w:rFonts w:cs="Calibri" w:asciiTheme="minorHAnsi" w:hAnsiTheme="minorHAnsi" w:eastAsiaTheme="minorHAnsi"/>
                <w:color w:val="FFFFFF" w:themeColor="background1"/>
                <w:sz w:val="24"/>
                <w:szCs w:val="20"/>
              </w:rPr>
            </w:pPr>
            <w:r>
              <w:rPr>
                <w:rFonts w:cs="Calibri" w:asciiTheme="minorHAnsi" w:hAnsiTheme="minorHAnsi" w:eastAsiaTheme="minorHAnsi"/>
                <w:b/>
                <w:bCs/>
                <w:color w:val="FFFFFF" w:themeColor="background1"/>
                <w:sz w:val="24"/>
                <w:szCs w:val="20"/>
              </w:rPr>
              <w:t>IV</w:t>
            </w:r>
            <w:r w:rsidRPr="00036F00">
              <w:rPr>
                <w:rFonts w:cs="Calibri" w:asciiTheme="minorHAnsi" w:hAnsiTheme="minorHAnsi" w:eastAsiaTheme="minorHAnsi"/>
                <w:b/>
                <w:bCs/>
                <w:color w:val="FFFFFF" w:themeColor="background1"/>
                <w:sz w:val="24"/>
                <w:szCs w:val="20"/>
              </w:rPr>
              <w:t xml:space="preserve">. </w:t>
            </w:r>
            <w:r>
              <w:t xml:space="preserve">  </w:t>
            </w:r>
            <w:r w:rsidRPr="00DF2EC8">
              <w:rPr>
                <w:rFonts w:cs="Calibri" w:asciiTheme="minorHAnsi" w:hAnsiTheme="minorHAnsi" w:eastAsiaTheme="minorHAnsi"/>
                <w:b/>
                <w:bCs/>
                <w:color w:val="FFFFFF" w:themeColor="background1"/>
                <w:sz w:val="24"/>
                <w:szCs w:val="20"/>
              </w:rPr>
              <w:t>SIMPLIFIED APPROVAL PROCESS</w:t>
            </w:r>
            <w:r>
              <w:rPr>
                <w:rFonts w:cs="Calibri" w:asciiTheme="minorHAnsi" w:hAnsiTheme="minorHAnsi" w:eastAsiaTheme="minorHAnsi"/>
                <w:b/>
                <w:bCs/>
                <w:color w:val="FFFFFF" w:themeColor="background1"/>
                <w:sz w:val="24"/>
                <w:szCs w:val="20"/>
              </w:rPr>
              <w:t xml:space="preserve"> (GCF Projects ONLY)</w:t>
            </w:r>
          </w:p>
        </w:tc>
      </w:tr>
      <w:tr w:rsidRPr="00036F00" w:rsidR="00FA4C5A" w14:paraId="2631B12A" w14:textId="77777777">
        <w:trPr>
          <w:trHeight w:val="20"/>
        </w:trPr>
        <w:tc>
          <w:tcPr>
            <w:tcW w:w="9355" w:type="dxa"/>
          </w:tcPr>
          <w:p w:rsidRPr="00DF2EC8" w:rsidR="00FA4C5A" w:rsidRDefault="00FA4C5A" w14:paraId="1314F618" w14:textId="77777777">
            <w:pPr>
              <w:tabs>
                <w:tab w:val="left" w:pos="2250"/>
              </w:tabs>
              <w:spacing w:line="276" w:lineRule="auto"/>
              <w:ind w:left="0"/>
              <w:rPr>
                <w:rFonts w:cs="Calibri" w:asciiTheme="minorHAnsi" w:hAnsiTheme="minorHAnsi" w:eastAsiaTheme="minorEastAsia"/>
                <w:sz w:val="20"/>
                <w:szCs w:val="20"/>
              </w:rPr>
            </w:pPr>
            <w:r w:rsidRPr="00DF2EC8">
              <w:rPr>
                <w:rFonts w:cs="Calibri" w:asciiTheme="minorHAnsi" w:hAnsiTheme="minorHAnsi" w:eastAsiaTheme="minorEastAsia"/>
                <w:sz w:val="20"/>
                <w:szCs w:val="20"/>
              </w:rPr>
              <w:t xml:space="preserve">Questions </w:t>
            </w:r>
            <w:r>
              <w:rPr>
                <w:rFonts w:cs="Calibri" w:asciiTheme="minorHAnsi" w:hAnsiTheme="minorHAnsi" w:eastAsiaTheme="minorEastAsia"/>
                <w:sz w:val="20"/>
                <w:szCs w:val="20"/>
              </w:rPr>
              <w:t>XIV</w:t>
            </w:r>
            <w:r w:rsidRPr="00DF2EC8">
              <w:rPr>
                <w:rFonts w:cs="Calibri" w:asciiTheme="minorHAnsi" w:hAnsiTheme="minorHAnsi" w:eastAsiaTheme="minorEastAsia"/>
                <w:sz w:val="20"/>
                <w:szCs w:val="20"/>
              </w:rPr>
              <w:t xml:space="preserve"> through </w:t>
            </w:r>
            <w:r>
              <w:rPr>
                <w:rFonts w:cs="Calibri" w:asciiTheme="minorHAnsi" w:hAnsiTheme="minorHAnsi" w:eastAsiaTheme="minorEastAsia"/>
                <w:sz w:val="20"/>
                <w:szCs w:val="20"/>
              </w:rPr>
              <w:t>XXII</w:t>
            </w:r>
            <w:r w:rsidRPr="00DF2EC8">
              <w:rPr>
                <w:rFonts w:cs="Calibri" w:asciiTheme="minorHAnsi" w:hAnsiTheme="minorHAnsi" w:eastAsiaTheme="minorEastAsia"/>
                <w:sz w:val="20"/>
                <w:szCs w:val="20"/>
              </w:rPr>
              <w:t xml:space="preserve"> are </w:t>
            </w:r>
            <w:r w:rsidRPr="009F19D1">
              <w:rPr>
                <w:rFonts w:cs="Calibri" w:asciiTheme="minorHAnsi" w:hAnsiTheme="minorHAnsi" w:eastAsiaTheme="minorEastAsia"/>
                <w:b/>
                <w:bCs/>
                <w:sz w:val="20"/>
                <w:szCs w:val="20"/>
              </w:rPr>
              <w:t>ONLY for GCF Projects</w:t>
            </w:r>
            <w:r w:rsidRPr="00DF2EC8">
              <w:rPr>
                <w:rFonts w:cs="Calibri" w:asciiTheme="minorHAnsi" w:hAnsiTheme="minorHAnsi" w:eastAsiaTheme="minorEastAsia"/>
                <w:sz w:val="20"/>
                <w:szCs w:val="20"/>
              </w:rPr>
              <w:t xml:space="preserve"> pursuing the Simplified Approval Process (SAP).</w:t>
            </w:r>
            <w:r>
              <w:t xml:space="preserve"> </w:t>
            </w:r>
            <w:r w:rsidRPr="00DC2B6A">
              <w:rPr>
                <w:rFonts w:cs="Calibri" w:asciiTheme="minorHAnsi" w:hAnsiTheme="minorHAnsi" w:eastAsiaTheme="minorEastAsia"/>
                <w:sz w:val="20"/>
                <w:szCs w:val="20"/>
              </w:rPr>
              <w:t xml:space="preserve">If you answer </w:t>
            </w:r>
            <w:r>
              <w:rPr>
                <w:rFonts w:cs="Calibri" w:asciiTheme="minorHAnsi" w:hAnsiTheme="minorHAnsi" w:eastAsiaTheme="minorEastAsia"/>
                <w:sz w:val="20"/>
                <w:szCs w:val="20"/>
              </w:rPr>
              <w:t>“Yes”</w:t>
            </w:r>
            <w:r w:rsidRPr="00DC2B6A">
              <w:rPr>
                <w:rFonts w:cs="Calibri" w:asciiTheme="minorHAnsi" w:hAnsiTheme="minorHAnsi" w:eastAsiaTheme="minorEastAsia"/>
                <w:sz w:val="20"/>
                <w:szCs w:val="20"/>
              </w:rPr>
              <w:t xml:space="preserve"> to any of the questions </w:t>
            </w:r>
            <w:r>
              <w:rPr>
                <w:rFonts w:cs="Calibri" w:asciiTheme="minorHAnsi" w:hAnsiTheme="minorHAnsi" w:eastAsiaTheme="minorEastAsia"/>
                <w:sz w:val="20"/>
                <w:szCs w:val="20"/>
              </w:rPr>
              <w:t>below</w:t>
            </w:r>
            <w:r w:rsidRPr="00DC2B6A">
              <w:rPr>
                <w:rFonts w:cs="Calibri" w:asciiTheme="minorHAnsi" w:hAnsiTheme="minorHAnsi" w:eastAsiaTheme="minorEastAsia"/>
                <w:sz w:val="20"/>
                <w:szCs w:val="20"/>
              </w:rPr>
              <w:t>, your project will undergo further review to determine eligibility for the Simplified Approval Process.</w:t>
            </w:r>
          </w:p>
        </w:tc>
      </w:tr>
    </w:tbl>
    <w:p w:rsidRPr="007C1F40" w:rsidR="00FA4C5A" w:rsidP="00FA4C5A" w:rsidRDefault="00FA4C5A" w14:paraId="5B6665CF" w14:textId="77777777">
      <w:pPr>
        <w:tabs>
          <w:tab w:val="left" w:pos="2250"/>
        </w:tabs>
        <w:spacing w:line="276" w:lineRule="auto"/>
        <w:ind w:left="0"/>
        <w:rPr>
          <w:rFonts w:cs="Calibri" w:asciiTheme="minorHAnsi" w:hAnsiTheme="minorHAnsi" w:eastAsiaTheme="minorEastAsia"/>
          <w:b/>
          <w:bCs/>
          <w:sz w:val="20"/>
          <w:szCs w:val="20"/>
        </w:rPr>
      </w:pPr>
    </w:p>
    <w:tbl>
      <w:tblPr>
        <w:tblW w:w="9344"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8212"/>
        <w:gridCol w:w="581"/>
        <w:gridCol w:w="551"/>
      </w:tblGrid>
      <w:tr w:rsidRPr="00402519" w:rsidR="00FA4C5A" w:rsidTr="2EF14059" w14:paraId="5F75A298" w14:textId="77777777">
        <w:trPr>
          <w:trHeight w:val="255"/>
        </w:trPr>
        <w:tc>
          <w:tcPr>
            <w:tcW w:w="8212" w:type="dxa"/>
            <w:tcBorders>
              <w:top w:val="single" w:color="3B3838" w:themeColor="background2" w:themeShade="40" w:sz="6" w:space="0"/>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D9D9D9" w:themeFill="background1" w:themeFillShade="D9"/>
            <w:vAlign w:val="center"/>
            <w:hideMark/>
          </w:tcPr>
          <w:p w:rsidRPr="00402519" w:rsidR="00FA4C5A" w:rsidRDefault="00FA4C5A" w14:paraId="025C8FF8" w14:textId="77777777">
            <w:pPr>
              <w:spacing w:line="276" w:lineRule="auto"/>
              <w:textAlignment w:val="baseline"/>
              <w:rPr>
                <w:rFonts w:asciiTheme="minorHAnsi" w:hAnsiTheme="minorHAnsi" w:cstheme="minorHAnsi"/>
                <w:sz w:val="20"/>
                <w:szCs w:val="20"/>
              </w:rPr>
            </w:pPr>
            <w:r w:rsidRPr="00402519">
              <w:rPr>
                <w:rFonts w:asciiTheme="minorHAnsi" w:hAnsiTheme="minorHAnsi" w:cstheme="minorHAnsi"/>
                <w:b/>
                <w:bCs/>
                <w:sz w:val="20"/>
                <w:szCs w:val="20"/>
              </w:rPr>
              <w:t>Will the project: </w:t>
            </w:r>
            <w:r w:rsidRPr="00402519">
              <w:rPr>
                <w:rFonts w:asciiTheme="minorHAnsi" w:hAnsiTheme="minorHAnsi" w:cstheme="minorHAnsi"/>
                <w:sz w:val="20"/>
                <w:szCs w:val="20"/>
              </w:rPr>
              <w:t> </w:t>
            </w:r>
          </w:p>
        </w:tc>
        <w:tc>
          <w:tcPr>
            <w:tcW w:w="581" w:type="dxa"/>
            <w:tcBorders>
              <w:top w:val="single" w:color="3B3838" w:themeColor="background2" w:themeShade="40" w:sz="6" w:space="0"/>
              <w:left w:val="nil"/>
              <w:bottom w:val="single" w:color="3B3838" w:themeColor="background2" w:themeShade="40" w:sz="6" w:space="0"/>
              <w:right w:val="single" w:color="3B3838" w:themeColor="background2" w:themeShade="40" w:sz="6" w:space="0"/>
            </w:tcBorders>
            <w:shd w:val="clear" w:color="auto" w:fill="D9D9D9" w:themeFill="background1" w:themeFillShade="D9"/>
            <w:vAlign w:val="center"/>
            <w:hideMark/>
          </w:tcPr>
          <w:p w:rsidRPr="00402519" w:rsidR="00FA4C5A" w:rsidRDefault="00FA4C5A" w14:paraId="340BC16F" w14:textId="77777777">
            <w:pPr>
              <w:spacing w:line="276" w:lineRule="auto"/>
              <w:ind w:left="45"/>
              <w:jc w:val="center"/>
              <w:textAlignment w:val="baseline"/>
              <w:rPr>
                <w:rFonts w:asciiTheme="minorHAnsi" w:hAnsiTheme="minorHAnsi" w:cstheme="minorHAnsi"/>
                <w:sz w:val="20"/>
                <w:szCs w:val="20"/>
              </w:rPr>
            </w:pPr>
            <w:r w:rsidRPr="00402519">
              <w:rPr>
                <w:rFonts w:asciiTheme="minorHAnsi" w:hAnsiTheme="minorHAnsi" w:cstheme="minorHAnsi"/>
                <w:b/>
                <w:bCs/>
                <w:sz w:val="20"/>
                <w:szCs w:val="20"/>
              </w:rPr>
              <w:t>Yes</w:t>
            </w:r>
            <w:r w:rsidRPr="00402519">
              <w:rPr>
                <w:rFonts w:asciiTheme="minorHAnsi" w:hAnsiTheme="minorHAnsi" w:cstheme="minorHAnsi"/>
                <w:sz w:val="20"/>
                <w:szCs w:val="20"/>
              </w:rPr>
              <w:t> </w:t>
            </w:r>
          </w:p>
        </w:tc>
        <w:tc>
          <w:tcPr>
            <w:tcW w:w="551" w:type="dxa"/>
            <w:tcBorders>
              <w:top w:val="single" w:color="3B3838" w:themeColor="background2" w:themeShade="40" w:sz="6" w:space="0"/>
              <w:left w:val="nil"/>
              <w:bottom w:val="single" w:color="3B3838" w:themeColor="background2" w:themeShade="40" w:sz="6" w:space="0"/>
              <w:right w:val="single" w:color="3B3838" w:themeColor="background2" w:themeShade="40" w:sz="6" w:space="0"/>
            </w:tcBorders>
            <w:shd w:val="clear" w:color="auto" w:fill="D9D9D9" w:themeFill="background1" w:themeFillShade="D9"/>
            <w:vAlign w:val="center"/>
            <w:hideMark/>
          </w:tcPr>
          <w:p w:rsidRPr="00402519" w:rsidR="00FA4C5A" w:rsidRDefault="00FA4C5A" w14:paraId="42089CD6" w14:textId="77777777">
            <w:pPr>
              <w:spacing w:line="276" w:lineRule="auto"/>
              <w:ind w:left="60"/>
              <w:jc w:val="center"/>
              <w:textAlignment w:val="baseline"/>
              <w:rPr>
                <w:rFonts w:asciiTheme="minorHAnsi" w:hAnsiTheme="minorHAnsi" w:cstheme="minorHAnsi"/>
                <w:sz w:val="20"/>
                <w:szCs w:val="20"/>
              </w:rPr>
            </w:pPr>
            <w:r w:rsidRPr="00402519">
              <w:rPr>
                <w:rFonts w:asciiTheme="minorHAnsi" w:hAnsiTheme="minorHAnsi" w:cstheme="minorHAnsi"/>
                <w:b/>
                <w:bCs/>
                <w:sz w:val="20"/>
                <w:szCs w:val="20"/>
              </w:rPr>
              <w:t>No</w:t>
            </w:r>
            <w:r w:rsidRPr="00402519">
              <w:rPr>
                <w:rFonts w:asciiTheme="minorHAnsi" w:hAnsiTheme="minorHAnsi" w:cstheme="minorHAnsi"/>
                <w:sz w:val="20"/>
                <w:szCs w:val="20"/>
              </w:rPr>
              <w:t> </w:t>
            </w:r>
          </w:p>
        </w:tc>
      </w:tr>
      <w:tr w:rsidRPr="00402519" w:rsidR="00FA4C5A" w:rsidTr="2EF14059" w14:paraId="62CDADA8"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3EEB8DCA"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2EF14059">
              <w:rPr>
                <w:rFonts w:asciiTheme="minorHAnsi" w:hAnsiTheme="minorHAnsi" w:cstheme="minorBidi"/>
                <w:sz w:val="20"/>
                <w:szCs w:val="20"/>
              </w:rPr>
              <w:t>Involve associated facilities</w:t>
            </w:r>
            <w:r w:rsidRPr="2EF14059">
              <w:rPr>
                <w:rStyle w:val="FootnoteReference"/>
                <w:rFonts w:asciiTheme="minorHAnsi" w:hAnsiTheme="minorHAnsi" w:cstheme="minorBidi"/>
                <w:sz w:val="20"/>
                <w:szCs w:val="20"/>
              </w:rPr>
              <w:footnoteReference w:id="35"/>
            </w:r>
            <w:r w:rsidRPr="2EF14059">
              <w:rPr>
                <w:rFonts w:asciiTheme="minorHAnsi" w:hAnsiTheme="minorHAnsi" w:cstheme="minorBidi"/>
                <w:sz w:val="20"/>
                <w:szCs w:val="20"/>
              </w:rPr>
              <w:t xml:space="preserve"> and require further due diligence of such associated facilities?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6DAB5FCA"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6286A751"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70AA9CC7" w14:textId="77777777">
        <w:trPr>
          <w:trHeight w:val="270"/>
        </w:trPr>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078C0111"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00402519">
              <w:rPr>
                <w:rFonts w:asciiTheme="minorHAnsi" w:hAnsiTheme="minorHAnsi" w:cstheme="minorHAnsi"/>
                <w:sz w:val="20"/>
                <w:szCs w:val="20"/>
              </w:rPr>
              <w:t>Involve trans-boundary impacts including those that would require further due diligence and notification to downstream riparian states?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2111A665"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3D293387"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09AC6C6B"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5C4D7D38"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00402519">
              <w:rPr>
                <w:rFonts w:asciiTheme="minorHAnsi" w:hAnsiTheme="minorHAnsi" w:cstheme="minorHAnsi"/>
                <w:sz w:val="20"/>
                <w:szCs w:val="20"/>
              </w:rPr>
              <w:t xml:space="preserve">Adversely affect working conditions and health and safety of workers or potentially employ vulnerable categories of workers including women or child </w:t>
            </w:r>
            <w:proofErr w:type="gramStart"/>
            <w:r w:rsidRPr="00402519">
              <w:rPr>
                <w:rFonts w:asciiTheme="minorHAnsi" w:hAnsiTheme="minorHAnsi" w:cstheme="minorHAnsi"/>
                <w:sz w:val="20"/>
                <w:szCs w:val="20"/>
              </w:rPr>
              <w:t>labor?</w:t>
            </w:r>
            <w:proofErr w:type="gramEnd"/>
            <w:r w:rsidRPr="00402519">
              <w:rPr>
                <w:rFonts w:asciiTheme="minorHAnsi" w:hAnsiTheme="minorHAnsi" w:cstheme="minorHAnsi"/>
                <w:sz w:val="20"/>
                <w:szCs w:val="20"/>
              </w:rPr>
              <w:t>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23C9C229"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0E2A5931"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66F3C370"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36C80084"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00402519">
              <w:rPr>
                <w:rFonts w:asciiTheme="minorHAnsi" w:hAnsiTheme="minorHAnsi" w:cstheme="minorHAnsi"/>
                <w:sz w:val="20"/>
                <w:szCs w:val="20"/>
              </w:rPr>
              <w:t>Generate hazardous waste and pollutants including pesticides and contaminate lands that would require further studies on management, minimization and control and compliance to the country and applicable international quality standards?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31C891E9"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769255D5"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7473F486"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309D91A8"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00402519">
              <w:rPr>
                <w:rFonts w:asciiTheme="minorHAnsi" w:hAnsiTheme="minorHAnsi" w:cstheme="minorHAnsi"/>
                <w:sz w:val="20"/>
                <w:szCs w:val="20"/>
              </w:rPr>
              <w:t>Involve the construction, maintenance, and rehabilitation of critical infrastructure (i.e. dams, water impoundments, coastal and </w:t>
            </w:r>
            <w:proofErr w:type="gramStart"/>
            <w:r w:rsidRPr="00402519">
              <w:rPr>
                <w:rFonts w:asciiTheme="minorHAnsi" w:hAnsiTheme="minorHAnsi" w:cstheme="minorHAnsi"/>
                <w:sz w:val="20"/>
                <w:szCs w:val="20"/>
              </w:rPr>
              <w:t>river bank</w:t>
            </w:r>
            <w:proofErr w:type="gramEnd"/>
            <w:r w:rsidRPr="00402519">
              <w:rPr>
                <w:rFonts w:asciiTheme="minorHAnsi" w:hAnsiTheme="minorHAnsi" w:cstheme="minorHAnsi"/>
                <w:sz w:val="20"/>
                <w:szCs w:val="20"/>
              </w:rPr>
              <w:t> infrastructure) that would require further technical assessment and safety studies?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27E99813"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477BD3AA"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29D9B99D"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1F78BBBB"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00402519">
              <w:rPr>
                <w:rFonts w:asciiTheme="minorHAnsi" w:hAnsiTheme="minorHAnsi" w:cstheme="minorHAnsi"/>
                <w:sz w:val="20"/>
                <w:szCs w:val="20"/>
              </w:rPr>
              <w:t>Involve the resettlement and dispossession, land acquisition, and economic displacement of persons and communities?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75C6C2EE"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65312808"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724D812D"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20B2756F"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proofErr w:type="gramStart"/>
            <w:r w:rsidRPr="00402519">
              <w:rPr>
                <w:rFonts w:asciiTheme="minorHAnsi" w:hAnsiTheme="minorHAnsi" w:cstheme="minorHAnsi"/>
                <w:sz w:val="20"/>
                <w:szCs w:val="20"/>
              </w:rPr>
              <w:t>Be located in</w:t>
            </w:r>
            <w:proofErr w:type="gramEnd"/>
            <w:r w:rsidRPr="00402519">
              <w:rPr>
                <w:rFonts w:asciiTheme="minorHAnsi" w:hAnsiTheme="minorHAnsi" w:cstheme="minorHAnsi"/>
                <w:sz w:val="20"/>
                <w:szCs w:val="20"/>
              </w:rPr>
              <w:t> protected areas and areas of ecological significance including critical habitats, key biodiversity areas and internationally recognized conservation sites?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794FDC0B"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07B97F18"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5BDFF0DB"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226183CD"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r w:rsidRPr="00402519">
              <w:rPr>
                <w:rFonts w:asciiTheme="minorHAnsi" w:hAnsiTheme="minorHAnsi" w:cstheme="minorHAnsi"/>
                <w:sz w:val="20"/>
                <w:szCs w:val="20"/>
              </w:rPr>
              <w:t xml:space="preserve">Affect Indigenous Peoples that would require further due diligence, free, </w:t>
            </w:r>
            <w:proofErr w:type="gramStart"/>
            <w:r w:rsidRPr="00402519">
              <w:rPr>
                <w:rFonts w:asciiTheme="minorHAnsi" w:hAnsiTheme="minorHAnsi" w:cstheme="minorHAnsi"/>
                <w:sz w:val="20"/>
                <w:szCs w:val="20"/>
              </w:rPr>
              <w:t>prior</w:t>
            </w:r>
            <w:proofErr w:type="gramEnd"/>
            <w:r w:rsidRPr="00402519">
              <w:rPr>
                <w:rFonts w:asciiTheme="minorHAnsi" w:hAnsiTheme="minorHAnsi" w:cstheme="minorHAnsi"/>
                <w:sz w:val="20"/>
                <w:szCs w:val="20"/>
              </w:rPr>
              <w:t xml:space="preserve"> and informed consent (FPIC) and documentation of development plans?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120A0B0B" w14:textId="77777777">
            <w:pPr>
              <w:spacing w:line="276" w:lineRule="auto"/>
              <w:ind w:left="0"/>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265667FC" w14:textId="77777777">
            <w:pPr>
              <w:spacing w:line="276" w:lineRule="auto"/>
              <w:ind w:left="0"/>
              <w:jc w:val="center"/>
              <w:textAlignment w:val="baseline"/>
              <w:rPr>
                <w:rFonts w:asciiTheme="minorHAnsi" w:hAnsiTheme="minorHAnsi" w:cstheme="minorHAnsi"/>
                <w:sz w:val="20"/>
                <w:szCs w:val="20"/>
              </w:rPr>
            </w:pPr>
          </w:p>
        </w:tc>
      </w:tr>
      <w:tr w:rsidRPr="00402519" w:rsidR="00FA4C5A" w:rsidTr="2EF14059" w14:paraId="2A32D2A9" w14:textId="77777777">
        <w:tc>
          <w:tcPr>
            <w:tcW w:w="8212" w:type="dxa"/>
            <w:tcBorders>
              <w:top w:val="nil"/>
              <w:left w:val="single" w:color="3B3838" w:themeColor="background2" w:themeShade="40" w:sz="6" w:space="0"/>
              <w:bottom w:val="single" w:color="3B3838" w:themeColor="background2" w:themeShade="40" w:sz="6" w:space="0"/>
              <w:right w:val="single" w:color="3B3838" w:themeColor="background2" w:themeShade="40" w:sz="6" w:space="0"/>
            </w:tcBorders>
            <w:shd w:val="clear" w:color="auto" w:fill="auto"/>
            <w:hideMark/>
          </w:tcPr>
          <w:p w:rsidRPr="00402519" w:rsidR="00FA4C5A" w:rsidP="00FA4C5A" w:rsidRDefault="00FA4C5A" w14:paraId="3927F83F" w14:textId="77777777">
            <w:pPr>
              <w:pStyle w:val="ListParagraph"/>
              <w:numPr>
                <w:ilvl w:val="0"/>
                <w:numId w:val="52"/>
              </w:numPr>
              <w:spacing w:line="276" w:lineRule="auto"/>
              <w:contextualSpacing/>
              <w:textAlignment w:val="baseline"/>
              <w:rPr>
                <w:rFonts w:asciiTheme="minorHAnsi" w:hAnsiTheme="minorHAnsi" w:cstheme="minorHAnsi"/>
                <w:sz w:val="20"/>
                <w:szCs w:val="20"/>
              </w:rPr>
            </w:pPr>
            <w:proofErr w:type="gramStart"/>
            <w:r w:rsidRPr="00402519">
              <w:rPr>
                <w:rFonts w:asciiTheme="minorHAnsi" w:hAnsiTheme="minorHAnsi" w:cstheme="minorHAnsi"/>
                <w:sz w:val="20"/>
                <w:szCs w:val="20"/>
              </w:rPr>
              <w:t>Be located in</w:t>
            </w:r>
            <w:proofErr w:type="gramEnd"/>
            <w:r w:rsidRPr="00402519">
              <w:rPr>
                <w:rFonts w:asciiTheme="minorHAnsi" w:hAnsiTheme="minorHAnsi" w:cstheme="minorHAnsi"/>
                <w:sz w:val="20"/>
                <w:szCs w:val="20"/>
              </w:rPr>
              <w:t> areas that considered to have archeological (prehistoric), paleontological, historical, cultural, artistic, and religious values or contains features considered as critical cultural heritage?  </w:t>
            </w:r>
          </w:p>
        </w:tc>
        <w:tc>
          <w:tcPr>
            <w:tcW w:w="58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4D6B57F0" w14:textId="77777777">
            <w:pPr>
              <w:spacing w:line="276" w:lineRule="auto"/>
              <w:ind w:left="0"/>
              <w:jc w:val="center"/>
              <w:textAlignment w:val="baseline"/>
              <w:rPr>
                <w:rFonts w:asciiTheme="minorHAnsi" w:hAnsiTheme="minorHAnsi" w:cstheme="minorHAnsi"/>
                <w:sz w:val="20"/>
                <w:szCs w:val="20"/>
              </w:rPr>
            </w:pPr>
          </w:p>
        </w:tc>
        <w:tc>
          <w:tcPr>
            <w:tcW w:w="551" w:type="dxa"/>
            <w:tcBorders>
              <w:top w:val="nil"/>
              <w:left w:val="nil"/>
              <w:bottom w:val="single" w:color="3B3838" w:themeColor="background2" w:themeShade="40" w:sz="6" w:space="0"/>
              <w:right w:val="single" w:color="3B3838" w:themeColor="background2" w:themeShade="40" w:sz="6" w:space="0"/>
            </w:tcBorders>
            <w:shd w:val="clear" w:color="auto" w:fill="auto"/>
            <w:vAlign w:val="center"/>
          </w:tcPr>
          <w:p w:rsidRPr="00402519" w:rsidR="00FA4C5A" w:rsidRDefault="00FA4C5A" w14:paraId="2A195DDE" w14:textId="77777777">
            <w:pPr>
              <w:spacing w:line="276" w:lineRule="auto"/>
              <w:ind w:left="0"/>
              <w:jc w:val="center"/>
              <w:textAlignment w:val="baseline"/>
              <w:rPr>
                <w:rFonts w:asciiTheme="minorHAnsi" w:hAnsiTheme="minorHAnsi" w:cstheme="minorHAnsi"/>
                <w:sz w:val="20"/>
                <w:szCs w:val="20"/>
              </w:rPr>
            </w:pPr>
          </w:p>
        </w:tc>
      </w:tr>
    </w:tbl>
    <w:p w:rsidR="00FA4C5A" w:rsidP="00FA4C5A" w:rsidRDefault="00FA4C5A" w14:paraId="7AC85C08" w14:textId="77777777">
      <w:pPr>
        <w:tabs>
          <w:tab w:val="left" w:pos="2250"/>
        </w:tabs>
        <w:spacing w:line="276" w:lineRule="auto"/>
        <w:ind w:left="0"/>
        <w:rPr>
          <w:rFonts w:cs="Calibri" w:asciiTheme="minorHAnsi" w:hAnsiTheme="minorHAnsi" w:eastAsiaTheme="minorHAnsi"/>
          <w:b/>
          <w:sz w:val="20"/>
          <w:szCs w:val="20"/>
          <w:highlight w:val="yellow"/>
        </w:rPr>
      </w:pPr>
    </w:p>
    <w:p w:rsidR="00FA4C5A" w:rsidP="00FA4C5A" w:rsidRDefault="00FA4C5A" w14:paraId="737F9969" w14:textId="77777777">
      <w:r>
        <w:br w:type="page"/>
      </w:r>
    </w:p>
    <w:tbl>
      <w:tblPr>
        <w:tblpPr w:leftFromText="180" w:rightFromText="180" w:vertAnchor="text" w:horzAnchor="margin" w:tblpY="10"/>
        <w:tblW w:w="9355" w:type="dxa"/>
        <w:tblBorders>
          <w:top w:val="single" w:color="3B3838" w:themeColor="background2" w:themeShade="40" w:sz="4" w:space="0"/>
          <w:left w:val="single" w:color="3B3838" w:themeColor="background2" w:themeShade="40" w:sz="4" w:space="0"/>
          <w:bottom w:val="single" w:color="3B3838" w:themeColor="background2" w:themeShade="40" w:sz="4" w:space="0"/>
          <w:right w:val="single" w:color="3B3838" w:themeColor="background2" w:themeShade="40" w:sz="4" w:space="0"/>
          <w:insideH w:val="single" w:color="3B3838" w:themeColor="background2" w:themeShade="40" w:sz="4" w:space="0"/>
          <w:insideV w:val="single" w:color="3B3838" w:themeColor="background2" w:themeShade="40" w:sz="4" w:space="0"/>
        </w:tblBorders>
        <w:tblCellMar>
          <w:top w:w="43" w:type="dxa"/>
          <w:left w:w="115" w:type="dxa"/>
          <w:bottom w:w="43" w:type="dxa"/>
          <w:right w:w="115" w:type="dxa"/>
        </w:tblCellMar>
        <w:tblLook w:val="00A0" w:firstRow="1" w:lastRow="0" w:firstColumn="1" w:lastColumn="0" w:noHBand="0" w:noVBand="0"/>
      </w:tblPr>
      <w:tblGrid>
        <w:gridCol w:w="9355"/>
      </w:tblGrid>
      <w:tr w:rsidRPr="00036F00" w:rsidR="00FA4C5A" w14:paraId="427F961D" w14:textId="77777777">
        <w:trPr>
          <w:trHeight w:val="199"/>
        </w:trPr>
        <w:tc>
          <w:tcPr>
            <w:tcW w:w="9355" w:type="dxa"/>
            <w:shd w:val="clear" w:color="auto" w:fill="767171" w:themeFill="background2" w:themeFillShade="80"/>
          </w:tcPr>
          <w:p w:rsidRPr="00036F00" w:rsidR="00FA4C5A" w:rsidRDefault="00FA4C5A" w14:paraId="012D50C0" w14:textId="77777777">
            <w:pPr>
              <w:autoSpaceDE w:val="0"/>
              <w:autoSpaceDN w:val="0"/>
              <w:adjustRightInd w:val="0"/>
              <w:ind w:left="90"/>
              <w:jc w:val="center"/>
              <w:rPr>
                <w:rFonts w:cs="Calibri" w:asciiTheme="minorHAnsi" w:hAnsiTheme="minorHAnsi" w:eastAsiaTheme="minorHAnsi"/>
                <w:color w:val="FFFFFF" w:themeColor="background1"/>
                <w:sz w:val="24"/>
                <w:szCs w:val="20"/>
              </w:rPr>
            </w:pPr>
            <w:r>
              <w:rPr>
                <w:rFonts w:cs="Calibri" w:asciiTheme="minorHAnsi" w:hAnsiTheme="minorHAnsi" w:eastAsiaTheme="minorHAnsi"/>
                <w:b/>
                <w:bCs/>
                <w:color w:val="FFFFFF" w:themeColor="background1"/>
                <w:sz w:val="24"/>
                <w:szCs w:val="20"/>
              </w:rPr>
              <w:t>V</w:t>
            </w:r>
            <w:r w:rsidRPr="00036F00">
              <w:rPr>
                <w:rFonts w:cs="Calibri" w:asciiTheme="minorHAnsi" w:hAnsiTheme="minorHAnsi" w:eastAsiaTheme="minorHAnsi"/>
                <w:b/>
                <w:bCs/>
                <w:color w:val="FFFFFF" w:themeColor="background1"/>
                <w:sz w:val="24"/>
                <w:szCs w:val="20"/>
              </w:rPr>
              <w:t xml:space="preserve">. </w:t>
            </w:r>
            <w:r>
              <w:rPr>
                <w:rFonts w:cs="Calibri" w:asciiTheme="minorHAnsi" w:hAnsiTheme="minorHAnsi" w:eastAsiaTheme="minorHAnsi"/>
                <w:b/>
                <w:bCs/>
                <w:color w:val="FFFFFF" w:themeColor="background1"/>
                <w:sz w:val="24"/>
                <w:szCs w:val="20"/>
              </w:rPr>
              <w:t>ENVIRONMENTAL AND SOCIAL SAFEGUARDS (ESS) SCREENING</w:t>
            </w:r>
          </w:p>
        </w:tc>
      </w:tr>
      <w:tr w:rsidRPr="00036F00" w:rsidR="00FA4C5A" w14:paraId="4FDC4E12" w14:textId="77777777">
        <w:trPr>
          <w:trHeight w:val="20"/>
        </w:trPr>
        <w:tc>
          <w:tcPr>
            <w:tcW w:w="9355" w:type="dxa"/>
          </w:tcPr>
          <w:p w:rsidRPr="00DE4227" w:rsidR="00FA4C5A" w:rsidRDefault="00FA4C5A" w14:paraId="33AEB180" w14:textId="77777777">
            <w:pPr>
              <w:autoSpaceDE w:val="0"/>
              <w:autoSpaceDN w:val="0"/>
              <w:adjustRightInd w:val="0"/>
              <w:ind w:left="0"/>
              <w:rPr>
                <w:rFonts w:cs="Calibri" w:asciiTheme="minorHAnsi" w:hAnsiTheme="minorHAnsi" w:eastAsiaTheme="minorEastAsia"/>
                <w:color w:val="000000"/>
                <w:sz w:val="20"/>
                <w:szCs w:val="20"/>
              </w:rPr>
            </w:pPr>
            <w:r w:rsidRPr="10881B8D">
              <w:rPr>
                <w:rFonts w:cs="Calibri" w:asciiTheme="minorHAnsi" w:hAnsiTheme="minorHAnsi" w:eastAsiaTheme="minorEastAsia"/>
                <w:color w:val="000000" w:themeColor="text1"/>
                <w:sz w:val="20"/>
                <w:szCs w:val="20"/>
              </w:rPr>
              <w:t>This section will help the CI-G</w:t>
            </w:r>
            <w:r>
              <w:rPr>
                <w:rFonts w:cs="Calibri" w:asciiTheme="minorHAnsi" w:hAnsiTheme="minorHAnsi" w:eastAsiaTheme="minorEastAsia"/>
                <w:color w:val="000000" w:themeColor="text1"/>
                <w:sz w:val="20"/>
                <w:szCs w:val="20"/>
              </w:rPr>
              <w:t>E</w:t>
            </w:r>
            <w:r w:rsidRPr="10881B8D">
              <w:rPr>
                <w:rFonts w:cs="Calibri" w:asciiTheme="minorHAnsi" w:hAnsiTheme="minorHAnsi" w:eastAsiaTheme="minorEastAsia"/>
                <w:color w:val="000000" w:themeColor="text1"/>
                <w:sz w:val="20"/>
                <w:szCs w:val="20"/>
              </w:rPr>
              <w:t>F/G</w:t>
            </w:r>
            <w:r>
              <w:rPr>
                <w:rFonts w:cs="Calibri" w:asciiTheme="minorHAnsi" w:hAnsiTheme="minorHAnsi" w:eastAsiaTheme="minorEastAsia"/>
                <w:color w:val="000000" w:themeColor="text1"/>
                <w:sz w:val="20"/>
                <w:szCs w:val="20"/>
              </w:rPr>
              <w:t>C</w:t>
            </w:r>
            <w:r w:rsidRPr="10881B8D">
              <w:rPr>
                <w:rFonts w:cs="Calibri" w:asciiTheme="minorHAnsi" w:hAnsiTheme="minorHAnsi" w:eastAsiaTheme="minorEastAsia"/>
                <w:color w:val="000000" w:themeColor="text1"/>
                <w:sz w:val="20"/>
                <w:szCs w:val="20"/>
              </w:rPr>
              <w:t xml:space="preserve">F </w:t>
            </w:r>
            <w:r>
              <w:rPr>
                <w:rFonts w:cs="Calibri" w:asciiTheme="minorHAnsi" w:hAnsiTheme="minorHAnsi" w:eastAsiaTheme="minorEastAsia"/>
                <w:color w:val="000000" w:themeColor="text1"/>
                <w:sz w:val="20"/>
                <w:szCs w:val="20"/>
              </w:rPr>
              <w:t>Agencies</w:t>
            </w:r>
            <w:r w:rsidRPr="10881B8D">
              <w:rPr>
                <w:rFonts w:cs="Calibri" w:asciiTheme="minorHAnsi" w:hAnsiTheme="minorHAnsi" w:eastAsiaTheme="minorEastAsia"/>
                <w:color w:val="000000" w:themeColor="text1"/>
                <w:sz w:val="20"/>
                <w:szCs w:val="20"/>
              </w:rPr>
              <w:t xml:space="preserve"> to determine the category of the project and the ESS </w:t>
            </w:r>
            <w:r>
              <w:rPr>
                <w:rFonts w:cs="Calibri" w:asciiTheme="minorHAnsi" w:hAnsiTheme="minorHAnsi" w:eastAsiaTheme="minorEastAsia"/>
                <w:color w:val="000000" w:themeColor="text1"/>
                <w:sz w:val="20"/>
                <w:szCs w:val="20"/>
              </w:rPr>
              <w:t>Standards</w:t>
            </w:r>
            <w:r w:rsidRPr="10881B8D">
              <w:rPr>
                <w:rFonts w:cs="Calibri" w:asciiTheme="minorHAnsi" w:hAnsiTheme="minorHAnsi" w:eastAsiaTheme="minorEastAsia"/>
                <w:color w:val="000000" w:themeColor="text1"/>
                <w:sz w:val="20"/>
                <w:szCs w:val="20"/>
              </w:rPr>
              <w:t xml:space="preserve"> triggered by the project. Please provide accurate answers and details including supporting documents, where requested. </w:t>
            </w:r>
          </w:p>
        </w:tc>
      </w:tr>
    </w:tbl>
    <w:p w:rsidR="00FA4C5A" w:rsidP="00FA4C5A" w:rsidRDefault="00FA4C5A" w14:paraId="51ABE8D2" w14:textId="77777777">
      <w:pPr>
        <w:tabs>
          <w:tab w:val="left" w:pos="2250"/>
        </w:tabs>
        <w:spacing w:line="276" w:lineRule="auto"/>
        <w:ind w:left="0"/>
        <w:rPr>
          <w:rFonts w:cs="Calibri" w:asciiTheme="minorHAnsi" w:hAnsiTheme="minorHAnsi" w:eastAsiaTheme="minorHAnsi"/>
          <w:b/>
          <w:sz w:val="20"/>
          <w:szCs w:val="20"/>
          <w:highlight w:val="yellow"/>
        </w:rPr>
      </w:pPr>
    </w:p>
    <w:tbl>
      <w:tblPr>
        <w:tblW w:w="9620"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7421"/>
        <w:gridCol w:w="1017"/>
        <w:gridCol w:w="950"/>
        <w:gridCol w:w="234"/>
      </w:tblGrid>
      <w:tr w:rsidRPr="00036F00" w:rsidR="00FA4C5A" w:rsidTr="2EF14059" w14:paraId="32F17AA2" w14:textId="77777777">
        <w:trPr>
          <w:gridAfter w:val="1"/>
          <w:wAfter w:w="270" w:type="dxa"/>
        </w:trPr>
        <w:tc>
          <w:tcPr>
            <w:tcW w:w="0" w:type="auto"/>
            <w:gridSpan w:val="3"/>
            <w:shd w:val="clear" w:color="auto" w:fill="7B7B7B" w:themeFill="accent3" w:themeFillShade="BF"/>
            <w:noWrap/>
            <w:vAlign w:val="center"/>
          </w:tcPr>
          <w:p w:rsidRPr="00036F00" w:rsidR="00FA4C5A" w:rsidRDefault="00FA4C5A" w14:paraId="4B0FA9CA" w14:textId="77777777">
            <w:pPr>
              <w:keepNext/>
              <w:tabs>
                <w:tab w:val="left" w:pos="2250"/>
              </w:tabs>
              <w:spacing w:line="276" w:lineRule="auto"/>
              <w:ind w:left="0"/>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w:t>
            </w:r>
            <w:r w:rsidRPr="00036F00">
              <w:rPr>
                <w:rFonts w:cs="Calibri" w:asciiTheme="minorHAnsi" w:hAnsiTheme="minorHAnsi" w:eastAsiaTheme="minorHAnsi"/>
                <w:b/>
                <w:color w:val="FFFFFF" w:themeColor="background1"/>
                <w:szCs w:val="20"/>
                <w:u w:val="single"/>
              </w:rPr>
              <w:t>1</w:t>
            </w:r>
            <w:r w:rsidRPr="00036F00">
              <w:rPr>
                <w:rFonts w:cs="Calibri" w:asciiTheme="minorHAnsi" w:hAnsiTheme="minorHAnsi" w:eastAsiaTheme="minorHAnsi"/>
                <w:b/>
                <w:color w:val="FFFFFF" w:themeColor="background1"/>
                <w:szCs w:val="20"/>
              </w:rPr>
              <w:t xml:space="preserve">: </w:t>
            </w:r>
            <w:r w:rsidRPr="001C1D81">
              <w:rPr>
                <w:rFonts w:cs="Calibri" w:asciiTheme="minorHAnsi" w:hAnsiTheme="minorHAnsi" w:eastAsiaTheme="minorHAnsi"/>
                <w:b/>
                <w:color w:val="FFFFFF" w:themeColor="background1"/>
                <w:szCs w:val="20"/>
              </w:rPr>
              <w:t xml:space="preserve">Environmental and Social </w:t>
            </w:r>
            <w:r>
              <w:rPr>
                <w:rFonts w:cs="Calibri" w:asciiTheme="minorHAnsi" w:hAnsiTheme="minorHAnsi" w:eastAsiaTheme="minorHAnsi"/>
                <w:b/>
                <w:color w:val="FFFFFF" w:themeColor="background1"/>
                <w:szCs w:val="20"/>
              </w:rPr>
              <w:t xml:space="preserve">Impact </w:t>
            </w:r>
            <w:r w:rsidRPr="001C1D81">
              <w:rPr>
                <w:rFonts w:cs="Calibri" w:asciiTheme="minorHAnsi" w:hAnsiTheme="minorHAnsi" w:eastAsiaTheme="minorHAnsi"/>
                <w:b/>
                <w:color w:val="FFFFFF" w:themeColor="background1"/>
                <w:szCs w:val="20"/>
              </w:rPr>
              <w:t>Assessment</w:t>
            </w:r>
          </w:p>
        </w:tc>
      </w:tr>
      <w:tr w:rsidRPr="00036F00" w:rsidR="00FA4C5A" w:rsidTr="2EF14059" w14:paraId="5E411B65" w14:textId="77777777">
        <w:trPr>
          <w:gridAfter w:val="1"/>
          <w:wAfter w:w="270" w:type="dxa"/>
        </w:trPr>
        <w:tc>
          <w:tcPr>
            <w:tcW w:w="0" w:type="auto"/>
            <w:gridSpan w:val="3"/>
            <w:shd w:val="clear" w:color="auto" w:fill="EDEDED" w:themeFill="accent3" w:themeFillTint="33"/>
          </w:tcPr>
          <w:p w:rsidRPr="00F436D2" w:rsidR="00FA4C5A" w:rsidRDefault="00FA4C5A" w14:paraId="74FA60EE" w14:textId="77777777">
            <w:pPr>
              <w:keepNext/>
              <w:tabs>
                <w:tab w:val="left" w:pos="2250"/>
              </w:tabs>
              <w:spacing w:line="276" w:lineRule="auto"/>
              <w:ind w:left="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Will the project potentially:</w:t>
            </w:r>
          </w:p>
          <w:p w:rsidRPr="00F436D2" w:rsidR="00FA4C5A" w:rsidP="00FA4C5A" w:rsidRDefault="00FA4C5A" w14:paraId="4465809F" w14:textId="77777777">
            <w:pPr>
              <w:pStyle w:val="ListParagraph"/>
              <w:keepNext/>
              <w:numPr>
                <w:ilvl w:val="0"/>
                <w:numId w:val="45"/>
              </w:numPr>
              <w:tabs>
                <w:tab w:val="left" w:pos="2250"/>
              </w:tabs>
              <w:spacing w:line="276" w:lineRule="auto"/>
              <w:ind w:left="505" w:hanging="450"/>
              <w:contextualSpacing/>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cause significant adverse environmental and social impacts (which may affect an area broader than the project area) that are sensitive, diverse, or unprecedented</w:t>
            </w:r>
            <w:r>
              <w:rPr>
                <w:rFonts w:cs="Calibri" w:asciiTheme="minorHAnsi" w:hAnsiTheme="minorHAnsi" w:eastAsiaTheme="minorHAnsi"/>
                <w:bCs/>
                <w:sz w:val="20"/>
                <w:szCs w:val="20"/>
              </w:rPr>
              <w:t>?</w:t>
            </w:r>
          </w:p>
          <w:p w:rsidRPr="00F436D2" w:rsidR="00FA4C5A" w:rsidP="00FA4C5A" w:rsidRDefault="00FA4C5A" w14:paraId="05043ED7" w14:textId="77777777">
            <w:pPr>
              <w:pStyle w:val="ListParagraph"/>
              <w:keepNext/>
              <w:numPr>
                <w:ilvl w:val="0"/>
                <w:numId w:val="45"/>
              </w:numPr>
              <w:tabs>
                <w:tab w:val="left" w:pos="2250"/>
              </w:tabs>
              <w:spacing w:line="276" w:lineRule="auto"/>
              <w:ind w:left="505" w:hanging="450"/>
              <w:contextualSpacing/>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cause adverse environmental and social impacts (which are site-specific and few if any of them are irreversible) on human populations or environmentally or socially important areas?</w:t>
            </w:r>
          </w:p>
          <w:p w:rsidR="00FA4C5A" w:rsidRDefault="00FA4C5A" w14:paraId="0EEB60E0" w14:textId="77777777">
            <w:pPr>
              <w:spacing w:line="276" w:lineRule="auto"/>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Check3"/>
                  <w:enabled/>
                  <w:calcOnExit w:val="0"/>
                  <w:checkBox>
                    <w:sizeAuto/>
                    <w:default w:val="1"/>
                  </w:checkBox>
                </w:ffData>
              </w:fldChar>
            </w:r>
            <w:bookmarkStart w:name="Check3" w:id="61"/>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bookmarkEnd w:id="61"/>
            <w:r w:rsidRPr="00F436D2">
              <w:rPr>
                <w:rFonts w:cs="Calibri" w:asciiTheme="minorHAnsi" w:hAnsiTheme="minorHAnsi" w:eastAsiaTheme="minorHAnsi"/>
                <w:bCs/>
                <w:sz w:val="20"/>
                <w:szCs w:val="20"/>
              </w:rPr>
              <w:t xml:space="preserve"> NO </w:t>
            </w:r>
            <w:r>
              <w:rPr>
                <w:rFonts w:cs="Calibri" w:asciiTheme="minorHAnsi" w:hAnsiTheme="minorHAnsi" w:eastAsiaTheme="minorHAnsi"/>
                <w:bCs/>
                <w:sz w:val="20"/>
                <w:szCs w:val="20"/>
              </w:rPr>
              <w:t xml:space="preserve">(to </w:t>
            </w:r>
            <w:proofErr w:type="gramStart"/>
            <w:r>
              <w:rPr>
                <w:rFonts w:cs="Calibri" w:asciiTheme="minorHAnsi" w:hAnsiTheme="minorHAnsi" w:eastAsiaTheme="minorHAnsi"/>
                <w:bCs/>
                <w:sz w:val="20"/>
                <w:szCs w:val="20"/>
              </w:rPr>
              <w:t>all of</w:t>
            </w:r>
            <w:proofErr w:type="gramEnd"/>
            <w:r>
              <w:rPr>
                <w:rFonts w:cs="Calibri" w:asciiTheme="minorHAnsi" w:hAnsiTheme="minorHAnsi" w:eastAsiaTheme="minorHAnsi"/>
                <w:bCs/>
                <w:sz w:val="20"/>
                <w:szCs w:val="20"/>
              </w:rPr>
              <w:t xml:space="preserve"> the above)</w:t>
            </w:r>
          </w:p>
          <w:p w:rsidRPr="00F436D2" w:rsidR="00FA4C5A" w:rsidRDefault="00FA4C5A" w14:paraId="76F02FA3" w14:textId="77777777">
            <w:pPr>
              <w:spacing w:line="276" w:lineRule="auto"/>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w:t>
            </w:r>
          </w:p>
          <w:p w:rsidRPr="00F436D2" w:rsidR="00FA4C5A" w:rsidRDefault="00FA4C5A" w14:paraId="77607E3E" w14:textId="77777777">
            <w:pPr>
              <w:spacing w:line="276" w:lineRule="auto"/>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4"/>
                  <w:enabled/>
                  <w:calcOnExit w:val="0"/>
                  <w:checkBox>
                    <w:sizeAuto/>
                    <w:default w:val="0"/>
                  </w:checkBox>
                </w:ffData>
              </w:fldChar>
            </w:r>
            <w:bookmarkStart w:name="Check4" w:id="62"/>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bookmarkEnd w:id="62"/>
            <w:r w:rsidRPr="00F436D2">
              <w:rPr>
                <w:rFonts w:cs="Calibri" w:asciiTheme="minorHAnsi" w:hAnsiTheme="minorHAnsi" w:eastAsiaTheme="minorHAnsi"/>
                <w:bCs/>
                <w:sz w:val="20"/>
                <w:szCs w:val="20"/>
              </w:rPr>
              <w:t xml:space="preserve"> YES (</w:t>
            </w:r>
            <w:r>
              <w:rPr>
                <w:rFonts w:cs="Calibri" w:asciiTheme="minorHAnsi" w:hAnsiTheme="minorHAnsi" w:eastAsiaTheme="minorHAnsi"/>
                <w:bCs/>
                <w:sz w:val="20"/>
                <w:szCs w:val="20"/>
              </w:rPr>
              <w:t>to any of the above</w:t>
            </w:r>
            <w:r w:rsidRPr="00F436D2">
              <w:rPr>
                <w:rFonts w:cs="Calibri" w:asciiTheme="minorHAnsi" w:hAnsiTheme="minorHAnsi" w:eastAsiaTheme="minorHAnsi"/>
                <w:bCs/>
                <w:sz w:val="20"/>
                <w:szCs w:val="20"/>
              </w:rPr>
              <w:t>)</w:t>
            </w:r>
          </w:p>
          <w:p w:rsidRPr="00F436D2" w:rsidR="00FA4C5A" w:rsidRDefault="00FA4C5A" w14:paraId="4BD7FE71" w14:textId="77777777">
            <w:pPr>
              <w:shd w:val="clear" w:color="auto" w:fill="FFFFFF" w:themeFill="background1"/>
              <w:spacing w:line="276" w:lineRule="auto"/>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F436D2">
              <w:rPr>
                <w:rFonts w:cs="Calibri" w:asciiTheme="minorHAnsi" w:hAnsiTheme="minorHAnsi" w:eastAsiaTheme="minorHAnsi"/>
                <w:bCs/>
                <w:sz w:val="20"/>
                <w:szCs w:val="20"/>
              </w:rPr>
              <w:t>Yes, please provide details</w:t>
            </w:r>
            <w:r>
              <w:rPr>
                <w:rFonts w:cs="Calibri" w:asciiTheme="minorHAnsi" w:hAnsiTheme="minorHAnsi" w:eastAsiaTheme="minorHAnsi"/>
                <w:bCs/>
                <w:sz w:val="20"/>
                <w:szCs w:val="20"/>
              </w:rPr>
              <w:t xml:space="preserve"> here.</w:t>
            </w:r>
          </w:p>
          <w:p w:rsidRPr="00F436D2" w:rsidR="00FA4C5A" w:rsidRDefault="00FA4C5A" w14:paraId="384920E0" w14:textId="77777777">
            <w:pPr>
              <w:shd w:val="clear" w:color="auto" w:fill="FFFFFF" w:themeFill="background1"/>
              <w:spacing w:line="276" w:lineRule="auto"/>
              <w:rPr>
                <w:rFonts w:cs="Calibri" w:asciiTheme="minorHAnsi" w:hAnsiTheme="minorHAnsi" w:eastAsiaTheme="minorHAnsi"/>
                <w:bCs/>
                <w:sz w:val="20"/>
                <w:szCs w:val="20"/>
              </w:rPr>
            </w:pPr>
          </w:p>
          <w:p w:rsidRPr="00F436D2" w:rsidR="00FA4C5A" w:rsidP="00FA4C5A" w:rsidRDefault="00FA4C5A" w14:paraId="687EF376" w14:textId="77777777">
            <w:pPr>
              <w:pStyle w:val="ListParagraph"/>
              <w:keepNext/>
              <w:numPr>
                <w:ilvl w:val="0"/>
                <w:numId w:val="45"/>
              </w:numPr>
              <w:tabs>
                <w:tab w:val="left" w:pos="2250"/>
              </w:tabs>
              <w:spacing w:line="276" w:lineRule="auto"/>
              <w:ind w:left="415"/>
              <w:contextualSpacing/>
              <w:rPr>
                <w:rFonts w:cs="Calibri"/>
                <w:bCs/>
                <w:sz w:val="20"/>
                <w:szCs w:val="20"/>
              </w:rPr>
            </w:pPr>
            <w:r w:rsidRPr="00F436D2">
              <w:rPr>
                <w:rFonts w:cs="Calibri"/>
                <w:bCs/>
                <w:sz w:val="20"/>
                <w:szCs w:val="20"/>
              </w:rPr>
              <w:t xml:space="preserve">Has a full or limited ESIA that covers the proposed project already been completed? </w:t>
            </w:r>
          </w:p>
          <w:p w:rsidRPr="00F436D2" w:rsidR="00FA4C5A" w:rsidRDefault="00FA4C5A" w14:paraId="694ED7A5" w14:textId="77777777">
            <w:pPr>
              <w:spacing w:line="276" w:lineRule="auto"/>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 </w:t>
            </w:r>
          </w:p>
          <w:p w:rsidRPr="00F436D2" w:rsidR="00FA4C5A" w:rsidRDefault="00FA4C5A" w14:paraId="10B3D6B8" w14:textId="77777777">
            <w:pPr>
              <w:spacing w:line="276" w:lineRule="auto"/>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4"/>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(If </w:t>
            </w:r>
            <w:proofErr w:type="gramStart"/>
            <w:r w:rsidRPr="00F436D2">
              <w:rPr>
                <w:rFonts w:cs="Calibri" w:asciiTheme="minorHAnsi" w:hAnsiTheme="minorHAnsi" w:eastAsiaTheme="minorHAnsi"/>
                <w:bCs/>
                <w:sz w:val="20"/>
                <w:szCs w:val="20"/>
              </w:rPr>
              <w:t>Yes</w:t>
            </w:r>
            <w:proofErr w:type="gramEnd"/>
            <w:r w:rsidRPr="00F436D2">
              <w:rPr>
                <w:rFonts w:cs="Calibri" w:asciiTheme="minorHAnsi" w:hAnsiTheme="minorHAnsi" w:eastAsiaTheme="minorHAnsi"/>
                <w:bCs/>
                <w:sz w:val="20"/>
                <w:szCs w:val="20"/>
              </w:rPr>
              <w:t>, answer the following)</w:t>
            </w:r>
          </w:p>
        </w:tc>
      </w:tr>
      <w:tr w:rsidRPr="008D7850" w:rsidR="00134B7F" w:rsidTr="2EF14059" w14:paraId="155C7069"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nil"/>
              <w:left w:val="single" w:color="auto" w:sz="4" w:space="0"/>
              <w:bottom w:val="single" w:color="auto" w:sz="4" w:space="0"/>
              <w:right w:val="single" w:color="auto" w:sz="4" w:space="0"/>
            </w:tcBorders>
          </w:tcPr>
          <w:p w:rsidRPr="003D0A35" w:rsidR="00FA4C5A" w:rsidP="00FA4C5A" w:rsidRDefault="00FA4C5A" w14:paraId="02C4E7A2" w14:textId="77777777">
            <w:pPr>
              <w:pStyle w:val="ListParagraph"/>
              <w:numPr>
                <w:ilvl w:val="0"/>
                <w:numId w:val="45"/>
              </w:numPr>
              <w:tabs>
                <w:tab w:val="left" w:pos="2250"/>
              </w:tabs>
              <w:spacing w:line="276" w:lineRule="auto"/>
              <w:ind w:left="415"/>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 xml:space="preserve">Is the assessment a: </w:t>
            </w:r>
            <w:r w:rsidRPr="003D0A35">
              <w:rPr>
                <w:rFonts w:cs="Calibri" w:asciiTheme="minorHAnsi" w:hAnsiTheme="minorHAnsi" w:eastAsiaTheme="minorHAnsi"/>
                <w:bCs/>
                <w:sz w:val="20"/>
                <w:szCs w:val="20"/>
              </w:rPr>
              <w:fldChar w:fldCharType="begin">
                <w:ffData>
                  <w:name w:val="Check5"/>
                  <w:enabled/>
                  <w:calcOnExit w:val="0"/>
                  <w:checkBox>
                    <w:sizeAuto/>
                    <w:default w:val="0"/>
                    <w:checked w:val="0"/>
                  </w:checkBox>
                </w:ffData>
              </w:fldChar>
            </w:r>
            <w:r w:rsidRPr="003D0A35">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3D0A35">
              <w:rPr>
                <w:rFonts w:cs="Calibri" w:asciiTheme="minorHAnsi" w:hAnsiTheme="minorHAnsi" w:eastAsiaTheme="minorHAnsi"/>
                <w:bCs/>
                <w:sz w:val="20"/>
                <w:szCs w:val="20"/>
              </w:rPr>
              <w:fldChar w:fldCharType="end"/>
            </w:r>
            <w:r w:rsidRPr="003D0A35">
              <w:rPr>
                <w:rFonts w:cs="Calibri" w:asciiTheme="minorHAnsi" w:hAnsiTheme="minorHAnsi" w:eastAsiaTheme="minorHAnsi"/>
                <w:bCs/>
                <w:sz w:val="20"/>
                <w:szCs w:val="20"/>
              </w:rPr>
              <w:t xml:space="preserve"> A FULL ESIA        </w:t>
            </w:r>
            <w:r w:rsidRPr="003D0A35">
              <w:rPr>
                <w:rFonts w:cs="Calibri" w:asciiTheme="minorHAnsi" w:hAnsiTheme="minorHAnsi" w:eastAsiaTheme="minorHAnsi"/>
                <w:bCs/>
                <w:sz w:val="20"/>
                <w:szCs w:val="20"/>
              </w:rPr>
              <w:fldChar w:fldCharType="begin">
                <w:ffData>
                  <w:name w:val="Check6"/>
                  <w:enabled/>
                  <w:calcOnExit w:val="0"/>
                  <w:checkBox>
                    <w:sizeAuto/>
                    <w:default w:val="0"/>
                    <w:checked w:val="0"/>
                  </w:checkBox>
                </w:ffData>
              </w:fldChar>
            </w:r>
            <w:r w:rsidRPr="003D0A35">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3D0A35">
              <w:rPr>
                <w:rFonts w:cs="Calibri" w:asciiTheme="minorHAnsi" w:hAnsiTheme="minorHAnsi" w:eastAsiaTheme="minorHAnsi"/>
                <w:bCs/>
                <w:sz w:val="20"/>
                <w:szCs w:val="20"/>
              </w:rPr>
              <w:fldChar w:fldCharType="end"/>
            </w:r>
            <w:r w:rsidRPr="003D0A35">
              <w:rPr>
                <w:rFonts w:cs="Calibri" w:asciiTheme="minorHAnsi" w:hAnsiTheme="minorHAnsi" w:eastAsiaTheme="minorHAnsi"/>
                <w:bCs/>
                <w:sz w:val="20"/>
                <w:szCs w:val="20"/>
              </w:rPr>
              <w:t xml:space="preserve"> A LIMITED ESIA                                                         </w:t>
            </w:r>
          </w:p>
        </w:tc>
        <w:tc>
          <w:tcPr>
            <w:tcW w:w="1016"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tcPr>
          <w:p w:rsidRPr="008D7850" w:rsidR="00FA4C5A" w:rsidRDefault="00FA4C5A" w14:paraId="56F6E194"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t>Yes</w:t>
            </w:r>
          </w:p>
        </w:tc>
        <w:tc>
          <w:tcPr>
            <w:tcW w:w="980" w:type="dxa"/>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tcPr>
          <w:p w:rsidRPr="008D7850" w:rsidR="00FA4C5A" w:rsidRDefault="00FA4C5A" w14:paraId="5838DFA8"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t>No</w:t>
            </w:r>
          </w:p>
        </w:tc>
      </w:tr>
      <w:tr w:rsidRPr="008D7850" w:rsidR="007F39E1" w:rsidTr="2EF14059" w14:paraId="4A62DF14"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single" w:color="auto" w:sz="4" w:space="0"/>
              <w:left w:val="single" w:color="auto" w:sz="4" w:space="0"/>
              <w:bottom w:val="single" w:color="auto" w:sz="4" w:space="0"/>
              <w:right w:val="single" w:color="auto" w:sz="4" w:space="0"/>
            </w:tcBorders>
          </w:tcPr>
          <w:p w:rsidRPr="003D0A35" w:rsidR="00FA4C5A" w:rsidP="00FA4C5A" w:rsidRDefault="00FA4C5A" w14:paraId="3EF02466" w14:textId="77777777">
            <w:pPr>
              <w:pStyle w:val="ListParagraph"/>
              <w:numPr>
                <w:ilvl w:val="0"/>
                <w:numId w:val="45"/>
              </w:numPr>
              <w:tabs>
                <w:tab w:val="left" w:pos="2250"/>
              </w:tabs>
              <w:spacing w:line="276" w:lineRule="auto"/>
              <w:ind w:left="415"/>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Does the assessment meet its terms of reference, both procedurally and substantively?</w:t>
            </w:r>
          </w:p>
        </w:tc>
        <w:tc>
          <w:tcPr>
            <w:tcW w:w="1016"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1DB14043"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1"/>
                  <w:enabled/>
                  <w:calcOnExit w:val="0"/>
                  <w:checkBox>
                    <w:sizeAuto/>
                    <w:default w:val="0"/>
                    <w:checked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c>
          <w:tcPr>
            <w:tcW w:w="980"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33FB10B3"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2"/>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r>
      <w:tr w:rsidRPr="008D7850" w:rsidR="007F39E1" w:rsidTr="2EF14059" w14:paraId="0FF22ABB"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single" w:color="auto" w:sz="4" w:space="0"/>
              <w:left w:val="single" w:color="auto" w:sz="4" w:space="0"/>
              <w:bottom w:val="single" w:color="auto" w:sz="4" w:space="0"/>
              <w:right w:val="single" w:color="auto" w:sz="4" w:space="0"/>
            </w:tcBorders>
          </w:tcPr>
          <w:p w:rsidRPr="003D0A35" w:rsidR="00FA4C5A" w:rsidP="00FA4C5A" w:rsidRDefault="00FA4C5A" w14:paraId="74885F6A" w14:textId="77777777">
            <w:pPr>
              <w:pStyle w:val="ListParagraph"/>
              <w:numPr>
                <w:ilvl w:val="0"/>
                <w:numId w:val="45"/>
              </w:numPr>
              <w:tabs>
                <w:tab w:val="left" w:pos="2250"/>
              </w:tabs>
              <w:spacing w:line="276" w:lineRule="auto"/>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3. Does the assessment provide a satisfactory assessment of the proposed project?</w:t>
            </w:r>
          </w:p>
        </w:tc>
        <w:tc>
          <w:tcPr>
            <w:tcW w:w="1016"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2EC16BC8"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1"/>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c>
          <w:tcPr>
            <w:tcW w:w="980"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4D509E50"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2"/>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r>
      <w:tr w:rsidRPr="008D7850" w:rsidR="007F39E1" w:rsidTr="2EF14059" w14:paraId="4EC4C766"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single" w:color="auto" w:sz="4" w:space="0"/>
              <w:left w:val="single" w:color="auto" w:sz="4" w:space="0"/>
              <w:bottom w:val="single" w:color="auto" w:sz="4" w:space="0"/>
              <w:right w:val="single" w:color="auto" w:sz="4" w:space="0"/>
            </w:tcBorders>
          </w:tcPr>
          <w:p w:rsidRPr="003D0A35" w:rsidR="00FA4C5A" w:rsidP="00FA4C5A" w:rsidRDefault="00FA4C5A" w14:paraId="3F91C894" w14:textId="77777777">
            <w:pPr>
              <w:pStyle w:val="ListParagraph"/>
              <w:numPr>
                <w:ilvl w:val="0"/>
                <w:numId w:val="45"/>
              </w:numPr>
              <w:tabs>
                <w:tab w:val="left" w:pos="2250"/>
              </w:tabs>
              <w:spacing w:line="276" w:lineRule="auto"/>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5. Does the assessment describe specific environmental and social management measures (e.g., avoidance, minimization, mitigation, compensation, monitoring, and capacity development measures)?</w:t>
            </w:r>
          </w:p>
        </w:tc>
        <w:tc>
          <w:tcPr>
            <w:tcW w:w="1016"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56C8B72C"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1"/>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c>
          <w:tcPr>
            <w:tcW w:w="980"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6D27F1EB"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2"/>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r>
      <w:tr w:rsidRPr="008D7850" w:rsidR="007F39E1" w:rsidTr="2EF14059" w14:paraId="29FCE0D1"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single" w:color="auto" w:sz="4" w:space="0"/>
              <w:left w:val="single" w:color="auto" w:sz="4" w:space="0"/>
              <w:bottom w:val="single" w:color="auto" w:sz="4" w:space="0"/>
              <w:right w:val="single" w:color="auto" w:sz="4" w:space="0"/>
            </w:tcBorders>
          </w:tcPr>
          <w:p w:rsidRPr="003D0A35" w:rsidR="00FA4C5A" w:rsidP="00FA4C5A" w:rsidRDefault="00FA4C5A" w14:paraId="1F266642" w14:textId="77777777">
            <w:pPr>
              <w:pStyle w:val="ListParagraph"/>
              <w:numPr>
                <w:ilvl w:val="0"/>
                <w:numId w:val="45"/>
              </w:numPr>
              <w:tabs>
                <w:tab w:val="left" w:pos="2250"/>
              </w:tabs>
              <w:spacing w:line="276" w:lineRule="auto"/>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6.  Does the assessment identify capacity needs of the institutions responsible for implementing environmental and social management issues?</w:t>
            </w:r>
          </w:p>
        </w:tc>
        <w:tc>
          <w:tcPr>
            <w:tcW w:w="1016"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1F2DC141"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1"/>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c>
          <w:tcPr>
            <w:tcW w:w="980"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395B94D5"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2"/>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r>
      <w:tr w:rsidRPr="008D7850" w:rsidR="007F39E1" w:rsidTr="2EF14059" w14:paraId="0649BD41"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single" w:color="auto" w:sz="4" w:space="0"/>
              <w:left w:val="single" w:color="auto" w:sz="4" w:space="0"/>
              <w:bottom w:val="single" w:color="auto" w:sz="4" w:space="0"/>
              <w:right w:val="single" w:color="auto" w:sz="4" w:space="0"/>
            </w:tcBorders>
          </w:tcPr>
          <w:p w:rsidRPr="003D0A35" w:rsidR="00FA4C5A" w:rsidP="00FA4C5A" w:rsidRDefault="00FA4C5A" w14:paraId="31885218" w14:textId="77777777">
            <w:pPr>
              <w:pStyle w:val="ListParagraph"/>
              <w:numPr>
                <w:ilvl w:val="0"/>
                <w:numId w:val="45"/>
              </w:numPr>
              <w:tabs>
                <w:tab w:val="left" w:pos="2250"/>
              </w:tabs>
              <w:spacing w:line="276" w:lineRule="auto"/>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7.  Was the assessment developed through a consultative process with key stakeholder &amp; rightsholder engagement, including issues related to gender mainstreaming and Indigenous Peoples?</w:t>
            </w:r>
          </w:p>
        </w:tc>
        <w:tc>
          <w:tcPr>
            <w:tcW w:w="1016"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55C22C4C"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1"/>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c>
          <w:tcPr>
            <w:tcW w:w="980"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152A47B0"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2"/>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r>
      <w:tr w:rsidRPr="008D7850" w:rsidR="007F39E1" w:rsidTr="2EF14059" w14:paraId="71D5A42B"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jc w:val="center"/>
        </w:trPr>
        <w:tc>
          <w:tcPr>
            <w:tcW w:w="7354" w:type="dxa"/>
            <w:tcBorders>
              <w:top w:val="single" w:color="auto" w:sz="4" w:space="0"/>
              <w:left w:val="single" w:color="auto" w:sz="4" w:space="0"/>
              <w:bottom w:val="single" w:color="auto" w:sz="4" w:space="0"/>
              <w:right w:val="single" w:color="auto" w:sz="4" w:space="0"/>
            </w:tcBorders>
          </w:tcPr>
          <w:p w:rsidRPr="003D0A35" w:rsidR="00FA4C5A" w:rsidP="00FA4C5A" w:rsidRDefault="00FA4C5A" w14:paraId="14752665" w14:textId="77777777">
            <w:pPr>
              <w:pStyle w:val="ListParagraph"/>
              <w:numPr>
                <w:ilvl w:val="0"/>
                <w:numId w:val="45"/>
              </w:numPr>
              <w:tabs>
                <w:tab w:val="left" w:pos="2250"/>
              </w:tabs>
              <w:spacing w:line="276" w:lineRule="auto"/>
              <w:contextualSpacing/>
              <w:rPr>
                <w:rFonts w:cs="Calibri" w:asciiTheme="minorHAnsi" w:hAnsiTheme="minorHAnsi" w:eastAsiaTheme="minorHAnsi"/>
                <w:bCs/>
                <w:sz w:val="20"/>
                <w:szCs w:val="20"/>
              </w:rPr>
            </w:pPr>
            <w:r w:rsidRPr="003D0A35">
              <w:rPr>
                <w:rFonts w:cs="Calibri" w:asciiTheme="minorHAnsi" w:hAnsiTheme="minorHAnsi" w:eastAsiaTheme="minorHAnsi"/>
                <w:bCs/>
                <w:sz w:val="20"/>
                <w:szCs w:val="20"/>
              </w:rPr>
              <w:t>8.  Does the assessment assess the adequacy of the cost of and financing arrangements for environmental and social management issues?</w:t>
            </w:r>
          </w:p>
        </w:tc>
        <w:tc>
          <w:tcPr>
            <w:tcW w:w="1016"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6D4EB95F"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1"/>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c>
          <w:tcPr>
            <w:tcW w:w="980" w:type="dxa"/>
            <w:tcBorders>
              <w:top w:val="single" w:color="auto" w:sz="4" w:space="0"/>
              <w:left w:val="single" w:color="auto" w:sz="4" w:space="0"/>
              <w:bottom w:val="single" w:color="auto" w:sz="4" w:space="0"/>
              <w:right w:val="single" w:color="auto" w:sz="4" w:space="0"/>
            </w:tcBorders>
            <w:vAlign w:val="center"/>
          </w:tcPr>
          <w:p w:rsidRPr="008D7850" w:rsidR="00FA4C5A" w:rsidRDefault="00FA4C5A" w14:paraId="002A52B3" w14:textId="77777777">
            <w:pPr>
              <w:tabs>
                <w:tab w:val="left" w:pos="2250"/>
              </w:tabs>
              <w:spacing w:line="276" w:lineRule="auto"/>
              <w:ind w:left="0"/>
              <w:rPr>
                <w:rFonts w:cs="Calibri" w:asciiTheme="minorHAnsi" w:hAnsiTheme="minorHAnsi" w:eastAsiaTheme="minorHAnsi"/>
                <w:b/>
                <w:sz w:val="20"/>
                <w:szCs w:val="20"/>
              </w:rPr>
            </w:pPr>
            <w:r w:rsidRPr="008D7850">
              <w:rPr>
                <w:rFonts w:cs="Calibri" w:asciiTheme="minorHAnsi" w:hAnsiTheme="minorHAnsi" w:eastAsiaTheme="minorHAnsi"/>
                <w:b/>
                <w:sz w:val="20"/>
                <w:szCs w:val="20"/>
              </w:rPr>
              <w:fldChar w:fldCharType="begin">
                <w:ffData>
                  <w:name w:val="Check2"/>
                  <w:enabled/>
                  <w:calcOnExit w:val="0"/>
                  <w:checkBox>
                    <w:sizeAuto/>
                    <w:default w:val="0"/>
                  </w:checkBox>
                </w:ffData>
              </w:fldChar>
            </w:r>
            <w:r w:rsidRPr="008D7850">
              <w:rPr>
                <w:rFonts w:cs="Calibri" w:asciiTheme="minorHAnsi" w:hAnsiTheme="minorHAnsi" w:eastAsiaTheme="minorHAnsi"/>
                <w:b/>
                <w:sz w:val="20"/>
                <w:szCs w:val="20"/>
              </w:rPr>
              <w:instrText xml:space="preserve"> FORMCHECKBOX </w:instrText>
            </w:r>
            <w:r w:rsidR="00AF1838">
              <w:rPr>
                <w:rFonts w:cs="Calibri" w:asciiTheme="minorHAnsi" w:hAnsiTheme="minorHAnsi" w:eastAsiaTheme="minorHAnsi"/>
                <w:b/>
                <w:sz w:val="20"/>
                <w:szCs w:val="20"/>
              </w:rPr>
            </w:r>
            <w:r w:rsidR="00AF1838">
              <w:rPr>
                <w:rFonts w:cs="Calibri" w:asciiTheme="minorHAnsi" w:hAnsiTheme="minorHAnsi" w:eastAsiaTheme="minorHAnsi"/>
                <w:b/>
                <w:sz w:val="20"/>
                <w:szCs w:val="20"/>
              </w:rPr>
              <w:fldChar w:fldCharType="separate"/>
            </w:r>
            <w:r w:rsidRPr="008D7850">
              <w:rPr>
                <w:rFonts w:cs="Calibri" w:asciiTheme="minorHAnsi" w:hAnsiTheme="minorHAnsi" w:eastAsiaTheme="minorHAnsi"/>
                <w:b/>
                <w:sz w:val="20"/>
                <w:szCs w:val="20"/>
              </w:rPr>
              <w:fldChar w:fldCharType="end"/>
            </w:r>
          </w:p>
        </w:tc>
      </w:tr>
      <w:tr w:rsidRPr="008D7850" w:rsidR="00FA4C5A" w:rsidTr="2EF14059" w14:paraId="315F9B41" w14:textId="77777777">
        <w:tblPrEx>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A0" w:firstRow="1" w:lastRow="0" w:firstColumn="1" w:lastColumn="0" w:noHBand="0" w:noVBand="0"/>
        </w:tblPrEx>
        <w:trPr>
          <w:gridAfter w:val="1"/>
          <w:wAfter w:w="270" w:type="dxa"/>
          <w:trHeight w:val="568"/>
          <w:jc w:val="center"/>
        </w:trPr>
        <w:tc>
          <w:tcPr>
            <w:tcW w:w="9350" w:type="dxa"/>
            <w:gridSpan w:val="3"/>
            <w:tcBorders>
              <w:top w:val="single" w:color="auto" w:sz="4" w:space="0"/>
              <w:left w:val="single" w:color="auto" w:sz="4" w:space="0"/>
              <w:bottom w:val="single" w:color="auto" w:sz="4" w:space="0"/>
              <w:right w:val="single" w:color="auto" w:sz="4" w:space="0"/>
            </w:tcBorders>
            <w:shd w:val="clear" w:color="auto" w:fill="auto"/>
          </w:tcPr>
          <w:p w:rsidRPr="008D7850" w:rsidR="00FA4C5A" w:rsidRDefault="00FA4C5A" w14:paraId="61C891B1" w14:textId="77777777">
            <w:pPr>
              <w:tabs>
                <w:tab w:val="left" w:pos="2250"/>
              </w:tabs>
              <w:spacing w:line="276" w:lineRule="auto"/>
              <w:ind w:left="0"/>
              <w:rPr>
                <w:rFonts w:cs="Calibri" w:asciiTheme="minorHAnsi" w:hAnsiTheme="minorHAnsi" w:eastAsiaTheme="minorHAnsi"/>
                <w:bCs/>
                <w:sz w:val="20"/>
                <w:szCs w:val="20"/>
              </w:rPr>
            </w:pPr>
            <w:r w:rsidRPr="008D7850">
              <w:rPr>
                <w:rFonts w:cs="Calibri" w:asciiTheme="minorHAnsi" w:hAnsiTheme="minorHAnsi" w:eastAsiaTheme="minorHAnsi"/>
                <w:bCs/>
                <w:sz w:val="20"/>
                <w:szCs w:val="20"/>
              </w:rPr>
              <w:t>For any “no” answers, describe below how the issue has been or will be resolved or addressed.</w:t>
            </w:r>
          </w:p>
          <w:p w:rsidRPr="003D0A35" w:rsidR="00FA4C5A" w:rsidRDefault="00FA4C5A" w14:paraId="668A3081" w14:textId="77777777">
            <w:pPr>
              <w:tabs>
                <w:tab w:val="left" w:pos="2250"/>
              </w:tabs>
              <w:spacing w:line="276" w:lineRule="auto"/>
              <w:ind w:left="0"/>
              <w:rPr>
                <w:rFonts w:cs="Calibri" w:asciiTheme="minorHAnsi" w:hAnsiTheme="minorHAnsi" w:eastAsiaTheme="minorHAnsi"/>
                <w:bCs/>
                <w:sz w:val="20"/>
                <w:szCs w:val="20"/>
              </w:rPr>
            </w:pPr>
          </w:p>
          <w:p w:rsidRPr="003D0A35" w:rsidR="00FA4C5A" w:rsidRDefault="00FA4C5A" w14:paraId="5E73B2B5" w14:textId="77777777">
            <w:pPr>
              <w:tabs>
                <w:tab w:val="left" w:pos="2250"/>
              </w:tabs>
              <w:spacing w:line="276" w:lineRule="auto"/>
              <w:ind w:left="0"/>
              <w:rPr>
                <w:rFonts w:cs="Calibri" w:asciiTheme="minorHAnsi" w:hAnsiTheme="minorHAnsi" w:eastAsiaTheme="minorHAnsi"/>
                <w:bCs/>
                <w:sz w:val="20"/>
                <w:szCs w:val="20"/>
              </w:rPr>
            </w:pPr>
          </w:p>
          <w:p w:rsidRPr="003D0A35" w:rsidR="00FA4C5A" w:rsidRDefault="00FA4C5A" w14:paraId="179BAE89" w14:textId="77777777">
            <w:pPr>
              <w:tabs>
                <w:tab w:val="left" w:pos="2250"/>
              </w:tabs>
              <w:spacing w:line="276" w:lineRule="auto"/>
              <w:ind w:left="0"/>
              <w:rPr>
                <w:rFonts w:cs="Calibri" w:asciiTheme="minorHAnsi" w:hAnsiTheme="minorHAnsi" w:eastAsiaTheme="minorHAnsi"/>
                <w:bCs/>
                <w:sz w:val="20"/>
                <w:szCs w:val="20"/>
              </w:rPr>
            </w:pPr>
          </w:p>
          <w:p w:rsidRPr="008D7850" w:rsidR="00FA4C5A" w:rsidRDefault="00FA4C5A" w14:paraId="4A837D02" w14:textId="77777777">
            <w:pPr>
              <w:tabs>
                <w:tab w:val="left" w:pos="2250"/>
              </w:tabs>
              <w:spacing w:line="276" w:lineRule="auto"/>
              <w:ind w:left="0"/>
              <w:rPr>
                <w:rFonts w:cs="Calibri" w:asciiTheme="minorHAnsi" w:hAnsiTheme="minorHAnsi" w:eastAsiaTheme="minorHAnsi"/>
                <w:bCs/>
                <w:sz w:val="20"/>
                <w:szCs w:val="20"/>
              </w:rPr>
            </w:pPr>
          </w:p>
        </w:tc>
      </w:tr>
      <w:tr w:rsidRPr="00036F00" w:rsidR="00FA4C5A" w:rsidTr="2EF14059" w14:paraId="4BF1D9AA" w14:textId="77777777">
        <w:tblPrEx>
          <w:jc w:val="center"/>
        </w:tblPrEx>
        <w:trPr>
          <w:trHeight w:val="217"/>
          <w:jc w:val="center"/>
        </w:trPr>
        <w:tc>
          <w:tcPr>
            <w:tcW w:w="9620" w:type="dxa"/>
            <w:gridSpan w:val="4"/>
            <w:shd w:val="clear" w:color="auto" w:fill="7B7B7B" w:themeFill="accent3" w:themeFillShade="BF"/>
            <w:noWrap/>
            <w:vAlign w:val="center"/>
          </w:tcPr>
          <w:p w:rsidRPr="00036F00" w:rsidR="00FA4C5A" w:rsidRDefault="00FA4C5A" w14:paraId="3BD3EB2C" w14:textId="77777777">
            <w:pPr>
              <w:keepNext/>
              <w:tabs>
                <w:tab w:val="left" w:pos="2250"/>
              </w:tabs>
              <w:spacing w:line="276" w:lineRule="auto"/>
              <w:ind w:left="0"/>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 2</w:t>
            </w:r>
            <w:r w:rsidRPr="00036F00">
              <w:rPr>
                <w:rFonts w:cs="Calibri" w:asciiTheme="minorHAnsi" w:hAnsiTheme="minorHAnsi" w:eastAsiaTheme="minorHAnsi"/>
                <w:b/>
                <w:color w:val="FFFFFF" w:themeColor="background1"/>
                <w:szCs w:val="20"/>
              </w:rPr>
              <w:t xml:space="preserve">: </w:t>
            </w:r>
            <w:r>
              <w:rPr>
                <w:rFonts w:cs="Calibri" w:asciiTheme="minorHAnsi" w:hAnsiTheme="minorHAnsi" w:eastAsiaTheme="minorHAnsi"/>
                <w:b/>
                <w:color w:val="FFFFFF" w:themeColor="background1"/>
                <w:szCs w:val="20"/>
              </w:rPr>
              <w:t xml:space="preserve">Protection of Natural Habitats and </w:t>
            </w:r>
            <w:r w:rsidRPr="00F430BD">
              <w:rPr>
                <w:rFonts w:cs="Calibri" w:asciiTheme="minorHAnsi" w:hAnsiTheme="minorHAnsi" w:eastAsiaTheme="minorHAnsi"/>
                <w:b/>
                <w:color w:val="FFFFFF" w:themeColor="background1"/>
                <w:szCs w:val="20"/>
              </w:rPr>
              <w:t>Biodiversity Conservation</w:t>
            </w:r>
          </w:p>
        </w:tc>
      </w:tr>
      <w:tr w:rsidRPr="00036F00" w:rsidR="00FA4C5A" w:rsidTr="2EF14059" w14:paraId="32518C8B" w14:textId="77777777">
        <w:tblPrEx>
          <w:jc w:val="center"/>
        </w:tblPrEx>
        <w:trPr>
          <w:trHeight w:val="1090"/>
          <w:jc w:val="center"/>
        </w:trPr>
        <w:tc>
          <w:tcPr>
            <w:tcW w:w="9620" w:type="dxa"/>
            <w:gridSpan w:val="4"/>
            <w:shd w:val="clear" w:color="auto" w:fill="EDEDED" w:themeFill="accent3" w:themeFillTint="33"/>
          </w:tcPr>
          <w:p w:rsidRPr="00F436D2" w:rsidR="00FA4C5A" w:rsidRDefault="00FA4C5A" w14:paraId="18383111" w14:textId="77777777">
            <w:pPr>
              <w:keepNext/>
              <w:tabs>
                <w:tab w:val="left" w:pos="2250"/>
              </w:tabs>
              <w:spacing w:line="276" w:lineRule="auto"/>
              <w:ind w:left="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Will the project:</w:t>
            </w:r>
          </w:p>
          <w:p w:rsidRPr="00F436D2" w:rsidR="00FA4C5A" w:rsidRDefault="00FA4C5A" w14:paraId="3EBF18A4" w14:textId="77777777">
            <w:pPr>
              <w:keepNext/>
              <w:tabs>
                <w:tab w:val="left" w:pos="2250"/>
              </w:tabs>
              <w:spacing w:line="276" w:lineRule="auto"/>
              <w:ind w:left="0"/>
              <w:rPr>
                <w:rFonts w:cs="Calibri" w:asciiTheme="minorHAnsi" w:hAnsiTheme="minorHAnsi" w:eastAsiaTheme="minorHAnsi"/>
                <w:bCs/>
                <w:sz w:val="20"/>
                <w:szCs w:val="20"/>
              </w:rPr>
            </w:pPr>
            <w:r w:rsidRPr="2EF14059">
              <w:rPr>
                <w:rFonts w:cs="Calibri" w:asciiTheme="minorHAnsi" w:hAnsiTheme="minorHAnsi" w:eastAsiaTheme="minorEastAsia"/>
                <w:sz w:val="20"/>
                <w:szCs w:val="20"/>
              </w:rPr>
              <w:t>(a) involve adverse impacts on Critical Habitats</w:t>
            </w:r>
            <w:r w:rsidRPr="2EF14059">
              <w:rPr>
                <w:rStyle w:val="FootnoteReference"/>
                <w:rFonts w:asciiTheme="minorHAnsi" w:hAnsiTheme="minorHAnsi" w:eastAsiaTheme="minorEastAsia"/>
                <w:sz w:val="20"/>
                <w:szCs w:val="20"/>
              </w:rPr>
              <w:footnoteReference w:id="36"/>
            </w:r>
            <w:r w:rsidRPr="2EF14059">
              <w:rPr>
                <w:rFonts w:cs="Calibri" w:asciiTheme="minorHAnsi" w:hAnsiTheme="minorHAnsi" w:eastAsiaTheme="minorEastAsia"/>
                <w:sz w:val="20"/>
                <w:szCs w:val="20"/>
              </w:rPr>
              <w:t>, including forests that are Critical Habitats, including from the procurement of natural resource commodities, except for adverse impacts on a limited scale that result from conservation actions that achieve a Net Gain of the Biodiversity values associated with the Critical Habitat?</w:t>
            </w:r>
          </w:p>
          <w:p w:rsidR="00FA4C5A" w:rsidRDefault="00FA4C5A" w14:paraId="44211FA6" w14:textId="77777777">
            <w:pPr>
              <w:keepNext/>
              <w:tabs>
                <w:tab w:val="left" w:pos="2250"/>
              </w:tabs>
              <w:spacing w:line="276" w:lineRule="auto"/>
              <w:ind w:left="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(b) contravene applicable international environmental treaties or agreements</w:t>
            </w:r>
            <w:r>
              <w:rPr>
                <w:rFonts w:cs="Calibri" w:asciiTheme="minorHAnsi" w:hAnsiTheme="minorHAnsi" w:eastAsiaTheme="minorHAnsi"/>
                <w:bCs/>
                <w:sz w:val="20"/>
                <w:szCs w:val="20"/>
              </w:rPr>
              <w:t>?</w:t>
            </w:r>
          </w:p>
          <w:p w:rsidR="00FA4C5A" w:rsidRDefault="00FA4C5A" w14:paraId="45C7F580" w14:textId="77777777">
            <w:pPr>
              <w:keepNext/>
              <w:tabs>
                <w:tab w:val="left" w:pos="2250"/>
              </w:tabs>
              <w:spacing w:line="276" w:lineRule="auto"/>
              <w:ind w:left="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t xml:space="preserve">(c) </w:t>
            </w:r>
            <w:r w:rsidRPr="00914B74">
              <w:rPr>
                <w:rFonts w:cs="Calibri" w:asciiTheme="minorHAnsi" w:hAnsiTheme="minorHAnsi" w:eastAsiaTheme="minorHAnsi"/>
                <w:bCs/>
                <w:sz w:val="20"/>
                <w:szCs w:val="20"/>
              </w:rPr>
              <w:t>involved the utilization of genetic resources</w:t>
            </w:r>
            <w:r>
              <w:rPr>
                <w:rFonts w:cs="Calibri" w:asciiTheme="minorHAnsi" w:hAnsiTheme="minorHAnsi" w:eastAsiaTheme="minorHAnsi"/>
                <w:bCs/>
                <w:sz w:val="20"/>
                <w:szCs w:val="20"/>
              </w:rPr>
              <w:t>?</w:t>
            </w:r>
          </w:p>
          <w:p w:rsidR="00FA4C5A" w:rsidRDefault="00FA4C5A" w14:paraId="2322134E" w14:textId="77777777">
            <w:pPr>
              <w:keepNext/>
              <w:tabs>
                <w:tab w:val="left" w:pos="2250"/>
              </w:tabs>
              <w:spacing w:line="276" w:lineRule="auto"/>
              <w:ind w:left="0"/>
              <w:rPr>
                <w:rFonts w:cs="Calibri" w:asciiTheme="minorHAnsi" w:hAnsiTheme="minorHAnsi" w:eastAsiaTheme="minorHAnsi"/>
                <w:bCs/>
                <w:sz w:val="20"/>
                <w:szCs w:val="20"/>
              </w:rPr>
            </w:pPr>
            <w:r>
              <w:rPr>
                <w:rFonts w:cs="Calibri" w:asciiTheme="minorHAnsi" w:hAnsiTheme="minorHAnsi" w:eastAsiaTheme="minorHAnsi"/>
                <w:bCs/>
                <w:sz w:val="20"/>
                <w:szCs w:val="20"/>
              </w:rPr>
              <w:t xml:space="preserve">(d) </w:t>
            </w:r>
            <w:r w:rsidRPr="00F436D2">
              <w:rPr>
                <w:rFonts w:cs="Calibri" w:asciiTheme="minorHAnsi" w:hAnsiTheme="minorHAnsi" w:eastAsiaTheme="minorHAnsi"/>
                <w:bCs/>
                <w:sz w:val="20"/>
                <w:szCs w:val="20"/>
              </w:rPr>
              <w:t>introduce or use potentially invasive</w:t>
            </w:r>
            <w:r>
              <w:rPr>
                <w:rFonts w:cs="Calibri" w:asciiTheme="minorHAnsi" w:hAnsiTheme="minorHAnsi" w:eastAsiaTheme="minorHAnsi"/>
                <w:bCs/>
                <w:sz w:val="20"/>
                <w:szCs w:val="20"/>
              </w:rPr>
              <w:t xml:space="preserve"> alien </w:t>
            </w:r>
            <w:r w:rsidRPr="00F436D2">
              <w:rPr>
                <w:rFonts w:cs="Calibri" w:asciiTheme="minorHAnsi" w:hAnsiTheme="minorHAnsi" w:eastAsiaTheme="minorHAnsi"/>
                <w:bCs/>
                <w:sz w:val="20"/>
                <w:szCs w:val="20"/>
              </w:rPr>
              <w:t>species?</w:t>
            </w:r>
          </w:p>
          <w:p w:rsidR="00FA4C5A" w:rsidRDefault="00FA4C5A" w14:paraId="6D4B6F13" w14:textId="77777777">
            <w:pPr>
              <w:keepNext/>
              <w:tabs>
                <w:tab w:val="left" w:pos="2250"/>
              </w:tabs>
              <w:spacing w:line="276" w:lineRule="auto"/>
              <w:ind w:left="0"/>
              <w:rPr>
                <w:rFonts w:cs="Calibri" w:asciiTheme="minorHAnsi" w:hAnsiTheme="minorHAnsi" w:eastAsiaTheme="minorHAnsi"/>
                <w:bCs/>
                <w:sz w:val="20"/>
                <w:szCs w:val="20"/>
              </w:rPr>
            </w:pPr>
            <w:r>
              <w:rPr>
                <w:rFonts w:cs="Calibri" w:asciiTheme="minorHAnsi" w:hAnsiTheme="minorHAnsi" w:eastAsiaTheme="minorHAnsi"/>
                <w:bCs/>
                <w:sz w:val="20"/>
                <w:szCs w:val="20"/>
              </w:rPr>
              <w:t xml:space="preserve">(e) </w:t>
            </w:r>
            <w:r w:rsidRPr="00B8782C">
              <w:rPr>
                <w:rFonts w:cs="Calibri" w:asciiTheme="minorHAnsi" w:hAnsiTheme="minorHAnsi" w:eastAsiaTheme="minorHAnsi"/>
                <w:bCs/>
                <w:sz w:val="20"/>
                <w:szCs w:val="20"/>
              </w:rPr>
              <w:t>affect species identified as threatened at the local and/or global levels?</w:t>
            </w:r>
          </w:p>
          <w:p w:rsidRPr="00C72604" w:rsidR="00FA4C5A" w:rsidRDefault="00FA4C5A" w14:paraId="01F120A5" w14:textId="77777777">
            <w:pPr>
              <w:keepNext/>
              <w:tabs>
                <w:tab w:val="left" w:pos="2250"/>
              </w:tabs>
              <w:spacing w:line="276" w:lineRule="auto"/>
              <w:ind w:left="0"/>
              <w:rPr>
                <w:rFonts w:cs="Calibri" w:asciiTheme="minorHAnsi" w:hAnsiTheme="minorHAnsi" w:eastAsiaTheme="minorHAnsi"/>
                <w:bCs/>
                <w:sz w:val="20"/>
                <w:szCs w:val="20"/>
                <w:lang w:val="fr-FR"/>
              </w:rPr>
            </w:pPr>
            <w:r w:rsidRPr="00C72604">
              <w:rPr>
                <w:rFonts w:cs="Calibri" w:asciiTheme="minorHAnsi" w:hAnsiTheme="minorHAnsi" w:eastAsiaTheme="minorHAnsi"/>
                <w:bCs/>
                <w:sz w:val="20"/>
                <w:szCs w:val="20"/>
                <w:lang w:val="fr-FR"/>
              </w:rPr>
              <w:t xml:space="preserve">(f) </w:t>
            </w:r>
            <w:proofErr w:type="spellStart"/>
            <w:r w:rsidRPr="00C72604">
              <w:rPr>
                <w:rFonts w:cs="Calibri" w:asciiTheme="minorHAnsi" w:hAnsiTheme="minorHAnsi" w:eastAsiaTheme="minorHAnsi"/>
                <w:bCs/>
                <w:sz w:val="20"/>
                <w:szCs w:val="20"/>
                <w:lang w:val="fr-FR"/>
              </w:rPr>
              <w:t>implement</w:t>
            </w:r>
            <w:proofErr w:type="spellEnd"/>
            <w:r w:rsidRPr="00C72604">
              <w:rPr>
                <w:rFonts w:cs="Calibri" w:asciiTheme="minorHAnsi" w:hAnsiTheme="minorHAnsi" w:eastAsiaTheme="minorHAnsi"/>
                <w:bCs/>
                <w:sz w:val="20"/>
                <w:szCs w:val="20"/>
                <w:lang w:val="fr-FR"/>
              </w:rPr>
              <w:t xml:space="preserve"> habitat </w:t>
            </w:r>
            <w:proofErr w:type="spellStart"/>
            <w:r w:rsidRPr="00C72604">
              <w:rPr>
                <w:rFonts w:cs="Calibri" w:asciiTheme="minorHAnsi" w:hAnsiTheme="minorHAnsi" w:eastAsiaTheme="minorHAnsi"/>
                <w:bCs/>
                <w:sz w:val="20"/>
                <w:szCs w:val="20"/>
                <w:lang w:val="fr-FR"/>
              </w:rPr>
              <w:t>restoration</w:t>
            </w:r>
            <w:proofErr w:type="spellEnd"/>
            <w:r w:rsidRPr="00C72604">
              <w:rPr>
                <w:rFonts w:cs="Calibri" w:asciiTheme="minorHAnsi" w:hAnsiTheme="minorHAnsi" w:eastAsiaTheme="minorHAnsi"/>
                <w:bCs/>
                <w:sz w:val="20"/>
                <w:szCs w:val="20"/>
                <w:lang w:val="fr-FR"/>
              </w:rPr>
              <w:t xml:space="preserve"> </w:t>
            </w:r>
            <w:proofErr w:type="spellStart"/>
            <w:proofErr w:type="gramStart"/>
            <w:r w:rsidRPr="00C72604">
              <w:rPr>
                <w:rFonts w:cs="Calibri" w:asciiTheme="minorHAnsi" w:hAnsiTheme="minorHAnsi" w:eastAsiaTheme="minorHAnsi"/>
                <w:bCs/>
                <w:sz w:val="20"/>
                <w:szCs w:val="20"/>
                <w:lang w:val="fr-FR"/>
              </w:rPr>
              <w:t>activities</w:t>
            </w:r>
            <w:proofErr w:type="spellEnd"/>
            <w:r w:rsidRPr="00C72604">
              <w:rPr>
                <w:rFonts w:cs="Calibri" w:asciiTheme="minorHAnsi" w:hAnsiTheme="minorHAnsi" w:eastAsiaTheme="minorHAnsi"/>
                <w:bCs/>
                <w:sz w:val="20"/>
                <w:szCs w:val="20"/>
                <w:lang w:val="fr-FR"/>
              </w:rPr>
              <w:t>?</w:t>
            </w:r>
            <w:proofErr w:type="gramEnd"/>
          </w:p>
          <w:p w:rsidRPr="00C72604" w:rsidR="00FA4C5A" w:rsidRDefault="00FA4C5A" w14:paraId="1A7E0D6B" w14:textId="77777777">
            <w:pPr>
              <w:keepNext/>
              <w:tabs>
                <w:tab w:val="left" w:pos="2250"/>
              </w:tabs>
              <w:spacing w:line="276" w:lineRule="auto"/>
              <w:ind w:left="0"/>
              <w:rPr>
                <w:rFonts w:cs="Calibri" w:asciiTheme="minorHAnsi" w:hAnsiTheme="minorHAnsi" w:eastAsiaTheme="minorHAnsi"/>
                <w:bCs/>
                <w:sz w:val="20"/>
                <w:szCs w:val="20"/>
                <w:lang w:val="fr-FR"/>
              </w:rPr>
            </w:pPr>
          </w:p>
          <w:p w:rsidR="00FA4C5A" w:rsidRDefault="00FA4C5A" w14:paraId="70D5938B"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0"/>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 (</w:t>
            </w:r>
            <w:r>
              <w:rPr>
                <w:rFonts w:cs="Calibri" w:asciiTheme="minorHAnsi" w:hAnsiTheme="minorHAnsi" w:eastAsiaTheme="minorHAnsi"/>
                <w:bCs/>
                <w:sz w:val="20"/>
                <w:szCs w:val="20"/>
              </w:rPr>
              <w:t xml:space="preserve">to </w:t>
            </w:r>
            <w:proofErr w:type="gramStart"/>
            <w:r>
              <w:rPr>
                <w:rFonts w:cs="Calibri" w:asciiTheme="minorHAnsi" w:hAnsiTheme="minorHAnsi" w:eastAsiaTheme="minorHAnsi"/>
                <w:bCs/>
                <w:sz w:val="20"/>
                <w:szCs w:val="20"/>
              </w:rPr>
              <w:t>all of</w:t>
            </w:r>
            <w:proofErr w:type="gramEnd"/>
            <w:r>
              <w:rPr>
                <w:rFonts w:cs="Calibri" w:asciiTheme="minorHAnsi" w:hAnsiTheme="minorHAnsi" w:eastAsiaTheme="minorHAnsi"/>
                <w:bCs/>
                <w:sz w:val="20"/>
                <w:szCs w:val="20"/>
              </w:rPr>
              <w:t xml:space="preserve"> the above</w:t>
            </w:r>
            <w:r w:rsidRPr="00F436D2">
              <w:rPr>
                <w:rFonts w:cs="Calibri" w:asciiTheme="minorHAnsi" w:hAnsiTheme="minorHAnsi" w:eastAsiaTheme="minorHAnsi"/>
                <w:bCs/>
                <w:sz w:val="20"/>
                <w:szCs w:val="20"/>
              </w:rPr>
              <w:t>)</w:t>
            </w:r>
            <w:r>
              <w:rPr>
                <w:rFonts w:cs="Calibri" w:asciiTheme="minorHAnsi" w:hAnsiTheme="minorHAnsi" w:eastAsiaTheme="minorHAnsi"/>
                <w:bCs/>
                <w:sz w:val="20"/>
                <w:szCs w:val="20"/>
              </w:rPr>
              <w:t xml:space="preserve"> </w:t>
            </w:r>
          </w:p>
          <w:p w:rsidRPr="00F436D2" w:rsidR="00FA4C5A" w:rsidRDefault="00FA4C5A" w14:paraId="4C8A2BE3"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 (TBD)</w:t>
            </w:r>
          </w:p>
          <w:p w:rsidRPr="00F436D2" w:rsidR="00FA4C5A" w:rsidRDefault="00FA4C5A" w14:paraId="6BC28EFC"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w:t>
            </w:r>
            <w:r>
              <w:rPr>
                <w:rFonts w:cs="Calibri" w:asciiTheme="minorHAnsi" w:hAnsiTheme="minorHAnsi" w:eastAsiaTheme="minorHAnsi"/>
                <w:bCs/>
                <w:sz w:val="20"/>
                <w:szCs w:val="20"/>
              </w:rPr>
              <w:t>(to any of the above)</w:t>
            </w:r>
          </w:p>
          <w:p w:rsidR="00FA4C5A" w:rsidRDefault="00FA4C5A" w14:paraId="21F44C7D" w14:textId="77777777">
            <w:pPr>
              <w:shd w:val="clear" w:color="auto" w:fill="FFFFFF" w:themeFill="background1"/>
              <w:spacing w:line="276" w:lineRule="auto"/>
              <w:ind w:left="0"/>
              <w:rPr>
                <w:rFonts w:cs="Calibri" w:asciiTheme="minorHAnsi" w:hAnsiTheme="minorHAnsi" w:eastAsiaTheme="minorHAnsi"/>
                <w:sz w:val="20"/>
                <w:szCs w:val="20"/>
              </w:rPr>
            </w:pPr>
            <w:r w:rsidRPr="00F436D2">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F436D2">
              <w:rPr>
                <w:rFonts w:cs="Calibri" w:asciiTheme="minorHAnsi" w:hAnsiTheme="minorHAnsi" w:eastAsiaTheme="minorHAnsi"/>
                <w:bCs/>
                <w:sz w:val="20"/>
                <w:szCs w:val="20"/>
              </w:rPr>
              <w:t xml:space="preserve">Yes, please provide details </w:t>
            </w:r>
            <w:r>
              <w:rPr>
                <w:rFonts w:cs="Calibri" w:asciiTheme="minorHAnsi" w:hAnsiTheme="minorHAnsi" w:eastAsiaTheme="minorHAnsi"/>
                <w:bCs/>
                <w:sz w:val="20"/>
                <w:szCs w:val="20"/>
              </w:rPr>
              <w:t xml:space="preserve">here. In the case of Protected Areas, provide </w:t>
            </w:r>
            <w:r w:rsidRPr="00F436D2">
              <w:rPr>
                <w:rFonts w:cs="Calibri" w:asciiTheme="minorHAnsi" w:hAnsiTheme="minorHAnsi" w:eastAsiaTheme="minorHAnsi"/>
                <w:bCs/>
                <w:sz w:val="20"/>
                <w:szCs w:val="20"/>
              </w:rPr>
              <w:t>name, location, area size, management category, governance arrangement, and current management activities of protected areas being affected by the project</w:t>
            </w:r>
            <w:r>
              <w:rPr>
                <w:rFonts w:cs="Calibri" w:asciiTheme="minorHAnsi" w:hAnsiTheme="minorHAnsi" w:eastAsiaTheme="minorHAnsi"/>
                <w:bCs/>
                <w:sz w:val="20"/>
                <w:szCs w:val="20"/>
              </w:rPr>
              <w:t>.</w:t>
            </w:r>
          </w:p>
          <w:p w:rsidR="00FA4C5A" w:rsidRDefault="00FA4C5A" w14:paraId="34272377" w14:textId="77777777">
            <w:pPr>
              <w:shd w:val="clear" w:color="auto" w:fill="FFFFFF" w:themeFill="background1"/>
              <w:spacing w:line="276" w:lineRule="auto"/>
              <w:ind w:left="0"/>
              <w:rPr>
                <w:rFonts w:cs="Calibri" w:asciiTheme="minorHAnsi" w:hAnsiTheme="minorHAnsi" w:eastAsiaTheme="minorHAnsi"/>
                <w:sz w:val="20"/>
                <w:szCs w:val="20"/>
              </w:rPr>
            </w:pPr>
          </w:p>
          <w:p w:rsidR="00FA4C5A" w:rsidRDefault="00FA4C5A" w14:paraId="5C884DB7" w14:textId="77777777">
            <w:pPr>
              <w:shd w:val="clear" w:color="auto" w:fill="FFFFFF" w:themeFill="background1"/>
              <w:spacing w:line="276" w:lineRule="auto"/>
              <w:ind w:left="0"/>
              <w:jc w:val="both"/>
              <w:rPr>
                <w:rFonts w:cs="Calibri" w:asciiTheme="minorHAnsi" w:hAnsiTheme="minorHAnsi" w:eastAsiaTheme="minorHAnsi"/>
                <w:sz w:val="20"/>
                <w:szCs w:val="20"/>
              </w:rPr>
            </w:pPr>
            <w:r w:rsidRPr="00A43B23">
              <w:rPr>
                <w:rFonts w:cs="Calibri" w:asciiTheme="minorHAnsi" w:hAnsiTheme="minorHAnsi" w:eastAsiaTheme="minorHAnsi"/>
                <w:sz w:val="20"/>
                <w:szCs w:val="20"/>
              </w:rPr>
              <w:t xml:space="preserve">MEx30x30 will operate in five Protected Areas and one complex of Voluntary Conservation Areas (with eight certificates) supporting activities related to biological monitoring, restoration of degraded areas, </w:t>
            </w:r>
            <w:r>
              <w:rPr>
                <w:rFonts w:cs="Calibri" w:asciiTheme="minorHAnsi" w:hAnsiTheme="minorHAnsi" w:eastAsiaTheme="minorHAnsi"/>
                <w:sz w:val="20"/>
                <w:szCs w:val="20"/>
              </w:rPr>
              <w:t>community brigades</w:t>
            </w:r>
            <w:r w:rsidRPr="00A43B23">
              <w:rPr>
                <w:rFonts w:cs="Calibri" w:asciiTheme="minorHAnsi" w:hAnsiTheme="minorHAnsi" w:eastAsiaTheme="minorHAnsi"/>
                <w:sz w:val="20"/>
                <w:szCs w:val="20"/>
              </w:rPr>
              <w:t>, fire management, productive projects, ecotourism, and capacity building</w:t>
            </w:r>
            <w:r>
              <w:rPr>
                <w:rFonts w:cs="Calibri" w:asciiTheme="minorHAnsi" w:hAnsiTheme="minorHAnsi" w:eastAsiaTheme="minorHAnsi"/>
                <w:sz w:val="20"/>
                <w:szCs w:val="20"/>
              </w:rPr>
              <w:t>.</w:t>
            </w:r>
          </w:p>
          <w:p w:rsidRPr="00036F00" w:rsidR="00FA4C5A" w:rsidRDefault="00FA4C5A" w14:paraId="741A5C3D" w14:textId="77777777">
            <w:pPr>
              <w:spacing w:line="276" w:lineRule="auto"/>
              <w:ind w:left="0"/>
              <w:rPr>
                <w:rFonts w:cs="Calibri" w:asciiTheme="minorHAnsi" w:hAnsiTheme="minorHAnsi" w:eastAsiaTheme="minorHAnsi"/>
                <w:sz w:val="20"/>
                <w:szCs w:val="20"/>
              </w:rPr>
            </w:pPr>
          </w:p>
        </w:tc>
      </w:tr>
    </w:tbl>
    <w:p w:rsidRPr="00036F00" w:rsidR="00FA4C5A" w:rsidP="00FA4C5A" w:rsidRDefault="00FA4C5A" w14:paraId="7D89780D" w14:textId="77777777">
      <w:pPr>
        <w:tabs>
          <w:tab w:val="left" w:pos="2250"/>
        </w:tabs>
        <w:spacing w:line="276" w:lineRule="auto"/>
        <w:ind w:left="0"/>
        <w:rPr>
          <w:rFonts w:cs="Calibri" w:asciiTheme="minorHAnsi" w:hAnsiTheme="minorHAnsi" w:eastAsiaTheme="minorHAnsi"/>
          <w:b/>
          <w:sz w:val="20"/>
          <w:szCs w:val="20"/>
        </w:rPr>
      </w:pPr>
    </w:p>
    <w:tbl>
      <w:tblPr>
        <w:tblW w:w="9597" w:type="dxa"/>
        <w:tblInd w:w="-5"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597"/>
      </w:tblGrid>
      <w:tr w:rsidRPr="00036F00" w:rsidR="00FA4C5A" w14:paraId="3B00BB3A" w14:textId="77777777">
        <w:tc>
          <w:tcPr>
            <w:tcW w:w="9597" w:type="dxa"/>
            <w:shd w:val="clear" w:color="auto" w:fill="7B7B7B" w:themeFill="accent3" w:themeFillShade="BF"/>
            <w:noWrap/>
            <w:vAlign w:val="center"/>
          </w:tcPr>
          <w:p w:rsidRPr="00036F00" w:rsidR="00FA4C5A" w:rsidRDefault="00FA4C5A" w14:paraId="1DCF7679" w14:textId="77777777">
            <w:pPr>
              <w:keepNext/>
              <w:spacing w:line="276" w:lineRule="auto"/>
              <w:ind w:left="1055" w:hanging="1055"/>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 3</w:t>
            </w:r>
            <w:r w:rsidRPr="00036F00">
              <w:rPr>
                <w:rFonts w:cs="Calibri" w:asciiTheme="minorHAnsi" w:hAnsiTheme="minorHAnsi" w:eastAsiaTheme="minorHAnsi"/>
                <w:b/>
                <w:color w:val="FFFFFF" w:themeColor="background1"/>
                <w:szCs w:val="20"/>
              </w:rPr>
              <w:t xml:space="preserve">: </w:t>
            </w:r>
            <w:r w:rsidRPr="00AF2FF4">
              <w:rPr>
                <w:rFonts w:cs="Calibri" w:asciiTheme="minorHAnsi" w:hAnsiTheme="minorHAnsi" w:eastAsiaTheme="minorHAnsi"/>
                <w:b/>
                <w:color w:val="FFFFFF" w:themeColor="background1"/>
                <w:szCs w:val="20"/>
              </w:rPr>
              <w:t>Resettlement</w:t>
            </w:r>
            <w:r>
              <w:rPr>
                <w:rFonts w:cs="Calibri" w:asciiTheme="minorHAnsi" w:hAnsiTheme="minorHAnsi" w:eastAsiaTheme="minorHAnsi"/>
                <w:b/>
                <w:color w:val="FFFFFF" w:themeColor="background1"/>
                <w:szCs w:val="20"/>
              </w:rPr>
              <w:t xml:space="preserve">, Physical and Economic Displacement </w:t>
            </w:r>
          </w:p>
        </w:tc>
      </w:tr>
      <w:tr w:rsidRPr="00036F00" w:rsidR="00FA4C5A" w14:paraId="42F56FD3" w14:textId="77777777">
        <w:trPr>
          <w:trHeight w:val="1225"/>
        </w:trPr>
        <w:tc>
          <w:tcPr>
            <w:tcW w:w="9597" w:type="dxa"/>
            <w:shd w:val="clear" w:color="auto" w:fill="EDEDED" w:themeFill="accent3" w:themeFillTint="33"/>
          </w:tcPr>
          <w:p w:rsidRPr="00B8782C" w:rsidR="00FA4C5A" w:rsidRDefault="00FA4C5A" w14:paraId="261B6D8C" w14:textId="77777777">
            <w:pPr>
              <w:keepNext/>
              <w:tabs>
                <w:tab w:val="left" w:pos="2250"/>
              </w:tabs>
              <w:spacing w:line="276" w:lineRule="auto"/>
              <w:ind w:left="90"/>
              <w:rPr>
                <w:rFonts w:cs="Calibri" w:asciiTheme="minorHAnsi" w:hAnsiTheme="minorHAnsi" w:eastAsiaTheme="minorHAnsi"/>
                <w:bCs/>
                <w:sz w:val="20"/>
                <w:szCs w:val="20"/>
              </w:rPr>
            </w:pPr>
            <w:r w:rsidRPr="00B8782C">
              <w:rPr>
                <w:rFonts w:cs="Calibri" w:asciiTheme="minorHAnsi" w:hAnsiTheme="minorHAnsi" w:eastAsiaTheme="minorHAnsi"/>
                <w:bCs/>
                <w:sz w:val="20"/>
                <w:szCs w:val="20"/>
              </w:rPr>
              <w:t xml:space="preserve">Will the project </w:t>
            </w:r>
          </w:p>
          <w:p w:rsidRPr="00B8782C" w:rsidR="00FA4C5A" w:rsidRDefault="00FA4C5A" w14:paraId="054666A9" w14:textId="77777777">
            <w:pPr>
              <w:keepNext/>
              <w:tabs>
                <w:tab w:val="left" w:pos="2250"/>
              </w:tabs>
              <w:spacing w:line="276" w:lineRule="auto"/>
              <w:ind w:left="90"/>
              <w:rPr>
                <w:rFonts w:cs="Calibri" w:asciiTheme="minorHAnsi" w:hAnsiTheme="minorHAnsi" w:eastAsiaTheme="minorHAnsi"/>
                <w:bCs/>
                <w:sz w:val="20"/>
                <w:szCs w:val="20"/>
              </w:rPr>
            </w:pPr>
            <w:r w:rsidRPr="00B8782C">
              <w:rPr>
                <w:rFonts w:cs="Calibri" w:asciiTheme="minorHAnsi" w:hAnsiTheme="minorHAnsi" w:eastAsiaTheme="minorHAnsi"/>
                <w:bCs/>
                <w:sz w:val="20"/>
                <w:szCs w:val="20"/>
              </w:rPr>
              <w:t>(a) involve the voluntary or involuntary resettlement of people</w:t>
            </w:r>
            <w:r>
              <w:rPr>
                <w:rFonts w:cs="Calibri" w:asciiTheme="minorHAnsi" w:hAnsiTheme="minorHAnsi" w:eastAsiaTheme="minorHAnsi"/>
                <w:bCs/>
                <w:sz w:val="20"/>
                <w:szCs w:val="20"/>
              </w:rPr>
              <w:t xml:space="preserve">? Resettlement including </w:t>
            </w:r>
            <w:r>
              <w:t>relocation or loss of shelter.</w:t>
            </w:r>
          </w:p>
          <w:p w:rsidRPr="00B8782C" w:rsidR="00FA4C5A" w:rsidRDefault="00FA4C5A" w14:paraId="78DD09DA" w14:textId="77777777">
            <w:pPr>
              <w:keepNext/>
              <w:tabs>
                <w:tab w:val="left" w:pos="2250"/>
              </w:tabs>
              <w:spacing w:line="276" w:lineRule="auto"/>
              <w:ind w:left="90"/>
              <w:rPr>
                <w:rFonts w:cs="Calibri" w:asciiTheme="minorHAnsi" w:hAnsiTheme="minorHAnsi" w:eastAsiaTheme="minorHAnsi"/>
                <w:bCs/>
                <w:sz w:val="20"/>
                <w:szCs w:val="20"/>
              </w:rPr>
            </w:pPr>
            <w:r w:rsidRPr="00B8782C">
              <w:rPr>
                <w:rFonts w:cs="Calibri" w:asciiTheme="minorHAnsi" w:hAnsiTheme="minorHAnsi" w:eastAsiaTheme="minorHAnsi"/>
                <w:bCs/>
                <w:sz w:val="20"/>
                <w:szCs w:val="20"/>
              </w:rPr>
              <w:t>(b) restrict land use and access</w:t>
            </w:r>
            <w:r>
              <w:rPr>
                <w:rFonts w:cs="Calibri" w:asciiTheme="minorHAnsi" w:hAnsiTheme="minorHAnsi" w:eastAsiaTheme="minorHAnsi"/>
                <w:bCs/>
                <w:sz w:val="20"/>
                <w:szCs w:val="20"/>
              </w:rPr>
              <w:t>?</w:t>
            </w:r>
          </w:p>
          <w:p w:rsidRPr="00246809" w:rsidR="00FA4C5A" w:rsidRDefault="00FA4C5A" w14:paraId="52CFF3B2" w14:textId="77777777">
            <w:pPr>
              <w:keepNext/>
              <w:tabs>
                <w:tab w:val="left" w:pos="2250"/>
              </w:tabs>
              <w:spacing w:line="276" w:lineRule="auto"/>
              <w:ind w:left="90"/>
              <w:rPr>
                <w:rFonts w:cs="Calibri" w:asciiTheme="minorHAnsi" w:hAnsiTheme="minorHAnsi" w:eastAsiaTheme="minorHAnsi"/>
                <w:bCs/>
                <w:sz w:val="20"/>
                <w:szCs w:val="20"/>
              </w:rPr>
            </w:pPr>
            <w:r w:rsidRPr="00B8782C">
              <w:rPr>
                <w:rFonts w:cs="Calibri" w:asciiTheme="minorHAnsi" w:hAnsiTheme="minorHAnsi" w:eastAsiaTheme="minorHAnsi"/>
                <w:bCs/>
                <w:sz w:val="20"/>
                <w:szCs w:val="20"/>
              </w:rPr>
              <w:t xml:space="preserve">(c) cause economic displacement of people? </w:t>
            </w:r>
            <w:r w:rsidRPr="00246809">
              <w:rPr>
                <w:rFonts w:cs="Calibri" w:asciiTheme="minorHAnsi" w:hAnsiTheme="minorHAnsi" w:eastAsiaTheme="minorHAnsi"/>
                <w:bCs/>
                <w:sz w:val="20"/>
                <w:szCs w:val="20"/>
              </w:rPr>
              <w:t>Economic displacement, including the loss of access to natural resources that lead</w:t>
            </w:r>
            <w:r>
              <w:rPr>
                <w:rFonts w:cs="Calibri" w:asciiTheme="minorHAnsi" w:hAnsiTheme="minorHAnsi" w:eastAsiaTheme="minorHAnsi"/>
                <w:bCs/>
                <w:sz w:val="20"/>
                <w:szCs w:val="20"/>
              </w:rPr>
              <w:t xml:space="preserve"> </w:t>
            </w:r>
            <w:r w:rsidRPr="00246809">
              <w:rPr>
                <w:rFonts w:cs="Calibri" w:asciiTheme="minorHAnsi" w:hAnsiTheme="minorHAnsi" w:eastAsiaTheme="minorHAnsi"/>
                <w:bCs/>
                <w:sz w:val="20"/>
                <w:szCs w:val="20"/>
              </w:rPr>
              <w:t>directly or indirectly to the loss of traditional/subsistence livelihoods, including assets,</w:t>
            </w:r>
          </w:p>
          <w:p w:rsidRPr="00B8782C" w:rsidR="00FA4C5A" w:rsidRDefault="00FA4C5A" w14:paraId="0EC4C51D" w14:textId="77777777">
            <w:pPr>
              <w:keepNext/>
              <w:tabs>
                <w:tab w:val="left" w:pos="2250"/>
              </w:tabs>
              <w:spacing w:line="276" w:lineRule="auto"/>
              <w:ind w:left="90"/>
              <w:rPr>
                <w:rFonts w:cs="Calibri" w:asciiTheme="minorHAnsi" w:hAnsiTheme="minorHAnsi" w:eastAsiaTheme="minorHAnsi"/>
                <w:bCs/>
                <w:sz w:val="20"/>
                <w:szCs w:val="20"/>
              </w:rPr>
            </w:pPr>
            <w:r w:rsidRPr="00246809">
              <w:rPr>
                <w:rFonts w:cs="Calibri" w:asciiTheme="minorHAnsi" w:hAnsiTheme="minorHAnsi" w:eastAsiaTheme="minorHAnsi"/>
                <w:bCs/>
                <w:sz w:val="20"/>
                <w:szCs w:val="20"/>
              </w:rPr>
              <w:t>social capital, cultural</w:t>
            </w:r>
            <w:r>
              <w:rPr>
                <w:rFonts w:cs="Calibri" w:asciiTheme="minorHAnsi" w:hAnsiTheme="minorHAnsi" w:eastAsiaTheme="minorHAnsi"/>
                <w:bCs/>
                <w:sz w:val="20"/>
                <w:szCs w:val="20"/>
              </w:rPr>
              <w:t xml:space="preserve"> identity, among other impacts.</w:t>
            </w:r>
          </w:p>
          <w:p w:rsidR="00FA4C5A" w:rsidRDefault="00FA4C5A" w14:paraId="2DCAAE05" w14:textId="77777777">
            <w:pPr>
              <w:spacing w:line="276" w:lineRule="auto"/>
              <w:ind w:left="0"/>
              <w:rPr>
                <w:rFonts w:cs="Calibri" w:asciiTheme="minorHAnsi" w:hAnsiTheme="minorHAnsi" w:eastAsiaTheme="minorHAnsi"/>
                <w:bCs/>
                <w:sz w:val="20"/>
                <w:szCs w:val="20"/>
              </w:rPr>
            </w:pPr>
          </w:p>
          <w:p w:rsidR="00FA4C5A" w:rsidRDefault="00FA4C5A" w14:paraId="5382D067"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 (</w:t>
            </w:r>
            <w:r>
              <w:rPr>
                <w:rFonts w:cs="Calibri" w:asciiTheme="minorHAnsi" w:hAnsiTheme="minorHAnsi" w:eastAsiaTheme="minorHAnsi"/>
                <w:bCs/>
                <w:sz w:val="20"/>
                <w:szCs w:val="20"/>
              </w:rPr>
              <w:t xml:space="preserve">to </w:t>
            </w:r>
            <w:proofErr w:type="gramStart"/>
            <w:r>
              <w:rPr>
                <w:rFonts w:cs="Calibri" w:asciiTheme="minorHAnsi" w:hAnsiTheme="minorHAnsi" w:eastAsiaTheme="minorHAnsi"/>
                <w:bCs/>
                <w:sz w:val="20"/>
                <w:szCs w:val="20"/>
              </w:rPr>
              <w:t>all of</w:t>
            </w:r>
            <w:proofErr w:type="gramEnd"/>
            <w:r>
              <w:rPr>
                <w:rFonts w:cs="Calibri" w:asciiTheme="minorHAnsi" w:hAnsiTheme="minorHAnsi" w:eastAsiaTheme="minorHAnsi"/>
                <w:bCs/>
                <w:sz w:val="20"/>
                <w:szCs w:val="20"/>
              </w:rPr>
              <w:t xml:space="preserve"> the above</w:t>
            </w:r>
            <w:r w:rsidRPr="00F436D2">
              <w:rPr>
                <w:rFonts w:cs="Calibri" w:asciiTheme="minorHAnsi" w:hAnsiTheme="minorHAnsi" w:eastAsiaTheme="minorHAnsi"/>
                <w:bCs/>
                <w:sz w:val="20"/>
                <w:szCs w:val="20"/>
              </w:rPr>
              <w:t>)</w:t>
            </w:r>
            <w:r>
              <w:rPr>
                <w:rFonts w:cs="Calibri" w:asciiTheme="minorHAnsi" w:hAnsiTheme="minorHAnsi" w:eastAsiaTheme="minorHAnsi"/>
                <w:bCs/>
                <w:sz w:val="20"/>
                <w:szCs w:val="20"/>
              </w:rPr>
              <w:t xml:space="preserve"> </w:t>
            </w:r>
          </w:p>
          <w:p w:rsidRPr="00F436D2" w:rsidR="00FA4C5A" w:rsidRDefault="00FA4C5A" w14:paraId="5C81F069"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 (TBD)</w:t>
            </w:r>
          </w:p>
          <w:p w:rsidRPr="00F436D2" w:rsidR="00FA4C5A" w:rsidRDefault="00FA4C5A" w14:paraId="7FF0C2AF"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4"/>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w:t>
            </w:r>
            <w:r>
              <w:rPr>
                <w:rFonts w:cs="Calibri" w:asciiTheme="minorHAnsi" w:hAnsiTheme="minorHAnsi" w:eastAsiaTheme="minorHAnsi"/>
                <w:bCs/>
                <w:sz w:val="20"/>
                <w:szCs w:val="20"/>
              </w:rPr>
              <w:t>(to any of the above)</w:t>
            </w:r>
          </w:p>
          <w:p w:rsidR="00FA4C5A" w:rsidRDefault="00FA4C5A" w14:paraId="5269ABE9" w14:textId="77777777">
            <w:pPr>
              <w:shd w:val="clear" w:color="auto" w:fill="FFFFFF" w:themeFill="background1"/>
              <w:spacing w:line="276" w:lineRule="auto"/>
              <w:ind w:left="0"/>
              <w:rPr>
                <w:rFonts w:cs="Calibri" w:asciiTheme="minorHAnsi" w:hAnsiTheme="minorHAnsi" w:eastAsiaTheme="minorHAnsi"/>
                <w:sz w:val="20"/>
                <w:szCs w:val="20"/>
              </w:rPr>
            </w:pPr>
            <w:r w:rsidRPr="00B8782C">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B8782C">
              <w:rPr>
                <w:rFonts w:cs="Calibri" w:asciiTheme="minorHAnsi" w:hAnsiTheme="minorHAnsi" w:eastAsiaTheme="minorHAnsi"/>
                <w:bCs/>
                <w:sz w:val="20"/>
                <w:szCs w:val="20"/>
              </w:rPr>
              <w:t>Yes, please provide details</w:t>
            </w:r>
            <w:r>
              <w:rPr>
                <w:rFonts w:cs="Calibri" w:asciiTheme="minorHAnsi" w:hAnsiTheme="minorHAnsi" w:eastAsiaTheme="minorHAnsi"/>
                <w:bCs/>
                <w:sz w:val="20"/>
                <w:szCs w:val="20"/>
              </w:rPr>
              <w:t xml:space="preserve"> here.</w:t>
            </w:r>
          </w:p>
          <w:p w:rsidR="00FA4C5A" w:rsidRDefault="00FA4C5A" w14:paraId="3AF4D8B2" w14:textId="77777777">
            <w:pPr>
              <w:widowControl w:val="0"/>
              <w:autoSpaceDE w:val="0"/>
              <w:autoSpaceDN w:val="0"/>
              <w:adjustRightInd w:val="0"/>
              <w:spacing w:before="120"/>
              <w:ind w:left="0"/>
              <w:jc w:val="both"/>
              <w:rPr>
                <w:rFonts w:cs="Calibri" w:asciiTheme="minorHAnsi" w:hAnsiTheme="minorHAnsi"/>
                <w:bCs/>
                <w:iCs/>
              </w:rPr>
            </w:pPr>
            <w:r>
              <w:rPr>
                <w:rFonts w:cs="Calibri" w:asciiTheme="minorHAnsi" w:hAnsiTheme="minorHAnsi"/>
                <w:bCs/>
                <w:iCs/>
              </w:rPr>
              <w:t>PAs are established to safeguard natural ecosystems, biodiversity, and cultural heritage. While these areas play a crucial role in environmental conservation, they often impose restrictions on land use and access, resulting in the economic displacement of local communities that depend on these resources for their livelihoods. This displacement disrupts traditional lifestyles and can result in cultural practices and knowledge loss.</w:t>
            </w:r>
          </w:p>
          <w:p w:rsidR="00FA4C5A" w:rsidRDefault="00FA4C5A" w14:paraId="5E29F057" w14:textId="77777777">
            <w:pPr>
              <w:widowControl w:val="0"/>
              <w:autoSpaceDE w:val="0"/>
              <w:autoSpaceDN w:val="0"/>
              <w:adjustRightInd w:val="0"/>
              <w:spacing w:before="120"/>
              <w:ind w:left="0"/>
              <w:jc w:val="both"/>
              <w:rPr>
                <w:rFonts w:cs="Calibri" w:asciiTheme="minorHAnsi" w:hAnsiTheme="minorHAnsi"/>
                <w:bCs/>
                <w:iCs/>
              </w:rPr>
            </w:pPr>
            <w:r>
              <w:rPr>
                <w:rFonts w:cs="Calibri" w:asciiTheme="minorHAnsi" w:hAnsiTheme="minorHAnsi"/>
                <w:bCs/>
                <w:iCs/>
              </w:rPr>
              <w:t xml:space="preserve">MEx30x30 will not create new PAs or ADVCs. On the contrary, the Project will operate in five established PAs and the </w:t>
            </w:r>
            <w:proofErr w:type="spellStart"/>
            <w:r>
              <w:rPr>
                <w:rFonts w:cs="Calibri" w:asciiTheme="minorHAnsi" w:hAnsiTheme="minorHAnsi"/>
                <w:bCs/>
                <w:iCs/>
              </w:rPr>
              <w:t>Chimalapas</w:t>
            </w:r>
            <w:proofErr w:type="spellEnd"/>
            <w:r>
              <w:rPr>
                <w:rFonts w:cs="Calibri" w:asciiTheme="minorHAnsi" w:hAnsiTheme="minorHAnsi"/>
                <w:bCs/>
                <w:iCs/>
              </w:rPr>
              <w:t xml:space="preserve"> ADVCs, where agreements on constraints are already in place. Hence, the Project will not involve additional land use and access limitations. Instead, it will facilitate community-based conservation initiatives to ensure sustainable resource use and strengthen protected areas management. The Project will also build capacity and develop initiatives that provide economic opportunities for sustainable and equitable outcomes.</w:t>
            </w:r>
          </w:p>
          <w:p w:rsidRPr="00036F00" w:rsidR="00FA4C5A" w:rsidRDefault="00FA4C5A" w14:paraId="09F624FB" w14:textId="77777777">
            <w:pPr>
              <w:widowControl w:val="0"/>
              <w:autoSpaceDE w:val="0"/>
              <w:autoSpaceDN w:val="0"/>
              <w:adjustRightInd w:val="0"/>
              <w:spacing w:before="120"/>
              <w:ind w:left="0"/>
              <w:jc w:val="both"/>
              <w:rPr>
                <w:rFonts w:cs="Calibri" w:asciiTheme="minorHAnsi" w:hAnsiTheme="minorHAnsi" w:eastAsiaTheme="minorHAnsi"/>
                <w:sz w:val="20"/>
                <w:szCs w:val="20"/>
              </w:rPr>
            </w:pPr>
            <w:r w:rsidRPr="001204EF">
              <w:rPr>
                <w:rFonts w:cs="Calibri" w:asciiTheme="minorHAnsi" w:hAnsiTheme="minorHAnsi"/>
                <w:bCs/>
                <w:iCs/>
              </w:rPr>
              <w:t xml:space="preserve">ADVCs are voluntary strategies. In the case of ejidos and communities, the decision-making process is typically collective and democratic, involving the participation of all community members with land rights. Decisions are usually taken in the General Assembly, the highest decision-making body, composed of all adult members of the community. These assemblies are typically held regularly, often </w:t>
            </w:r>
            <w:proofErr w:type="gramStart"/>
            <w:r w:rsidRPr="001204EF">
              <w:rPr>
                <w:rFonts w:cs="Calibri" w:asciiTheme="minorHAnsi" w:hAnsiTheme="minorHAnsi"/>
                <w:bCs/>
                <w:iCs/>
              </w:rPr>
              <w:t>monthly</w:t>
            </w:r>
            <w:proofErr w:type="gramEnd"/>
            <w:r w:rsidRPr="001204EF">
              <w:rPr>
                <w:rFonts w:cs="Calibri" w:asciiTheme="minorHAnsi" w:hAnsiTheme="minorHAnsi"/>
                <w:bCs/>
                <w:iCs/>
              </w:rPr>
              <w:t xml:space="preserve"> or quarterly, and serve as forums for discussing and deciding essential matters. In many ejidos and communities, decisions are reached through consensus rather than a majority vote. This means that all members are encouraged to express their opinions and concerns, and efforts are made to find acceptable solutions. Before making decisions, members of the ejido</w:t>
            </w:r>
            <w:r>
              <w:rPr>
                <w:rFonts w:cs="Calibri" w:asciiTheme="minorHAnsi" w:hAnsiTheme="minorHAnsi"/>
                <w:bCs/>
                <w:iCs/>
              </w:rPr>
              <w:t xml:space="preserve"> or community</w:t>
            </w:r>
            <w:r w:rsidRPr="001204EF">
              <w:rPr>
                <w:rFonts w:cs="Calibri" w:asciiTheme="minorHAnsi" w:hAnsiTheme="minorHAnsi"/>
                <w:bCs/>
                <w:iCs/>
              </w:rPr>
              <w:t xml:space="preserve"> engage in thorough discussions and debates to ensure that all viewpoints are considered. This process can be time-consuming but is essential for reaching agreements that reflect the interests of the entire community. While all members have the right to participate in decision-making, ejidos and communities may also elect representatives or delegates to negotiate on behalf of the community in certain situations, such as dealing with external entities or government agencies. Given that ejidos and communities typically manage collectively owned land and natural resources, decisions often revolve around their sustainable use and conservation. This may involve agreements on farming practices, forestry management, water allocation, or other resource-related issues.</w:t>
            </w:r>
          </w:p>
        </w:tc>
      </w:tr>
    </w:tbl>
    <w:p w:rsidRPr="00036F00" w:rsidR="00FA4C5A" w:rsidP="00FA4C5A" w:rsidRDefault="00FA4C5A" w14:paraId="5CCFC5CC" w14:textId="77777777">
      <w:pPr>
        <w:tabs>
          <w:tab w:val="left" w:pos="2250"/>
        </w:tabs>
        <w:spacing w:line="276" w:lineRule="auto"/>
        <w:ind w:left="0"/>
        <w:rPr>
          <w:rFonts w:cs="Calibri" w:asciiTheme="minorHAnsi" w:hAnsiTheme="minorHAnsi" w:eastAsiaTheme="minorHAnsi"/>
          <w:b/>
          <w:sz w:val="20"/>
          <w:szCs w:val="20"/>
        </w:rPr>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FA4C5A" w:rsidTr="2EF14059" w14:paraId="2A51E91D" w14:textId="77777777">
        <w:tc>
          <w:tcPr>
            <w:tcW w:w="9384" w:type="dxa"/>
            <w:shd w:val="clear" w:color="auto" w:fill="7B7B7B" w:themeFill="accent3" w:themeFillShade="BF"/>
            <w:noWrap/>
            <w:vAlign w:val="center"/>
          </w:tcPr>
          <w:p w:rsidRPr="00036F00" w:rsidR="00FA4C5A" w:rsidRDefault="00FA4C5A" w14:paraId="29E3FC47" w14:textId="77777777">
            <w:pPr>
              <w:keepNext/>
              <w:tabs>
                <w:tab w:val="left" w:pos="2250"/>
              </w:tabs>
              <w:spacing w:line="276" w:lineRule="auto"/>
              <w:ind w:left="0"/>
              <w:rPr>
                <w:rFonts w:cs="Calibri" w:asciiTheme="minorHAnsi" w:hAnsiTheme="minorHAnsi" w:eastAsiaTheme="minorHAnsi"/>
                <w:b/>
                <w:sz w:val="20"/>
                <w:szCs w:val="20"/>
              </w:rPr>
            </w:pPr>
            <w:r w:rsidRPr="2EF14059">
              <w:rPr>
                <w:rFonts w:cs="Calibri" w:asciiTheme="minorHAnsi" w:hAnsiTheme="minorHAnsi" w:eastAsiaTheme="minorEastAsia"/>
                <w:b/>
                <w:bCs/>
                <w:color w:val="FFFFFF" w:themeColor="background1"/>
                <w:u w:val="single"/>
              </w:rPr>
              <w:t xml:space="preserve">ESS </w:t>
            </w:r>
            <w:proofErr w:type="gramStart"/>
            <w:r w:rsidRPr="2EF14059">
              <w:rPr>
                <w:rFonts w:cs="Calibri" w:asciiTheme="minorHAnsi" w:hAnsiTheme="minorHAnsi" w:eastAsiaTheme="minorEastAsia"/>
                <w:b/>
                <w:bCs/>
                <w:color w:val="FFFFFF" w:themeColor="background1"/>
                <w:u w:val="single"/>
              </w:rPr>
              <w:t xml:space="preserve">4 </w:t>
            </w:r>
            <w:r w:rsidRPr="2EF14059">
              <w:rPr>
                <w:rFonts w:cs="Calibri" w:asciiTheme="minorHAnsi" w:hAnsiTheme="minorHAnsi" w:eastAsiaTheme="minorEastAsia"/>
                <w:b/>
                <w:bCs/>
                <w:color w:val="FFFFFF" w:themeColor="background1"/>
              </w:rPr>
              <w:t>:</w:t>
            </w:r>
            <w:proofErr w:type="gramEnd"/>
            <w:r w:rsidRPr="2EF14059">
              <w:rPr>
                <w:rFonts w:cs="Calibri" w:asciiTheme="minorHAnsi" w:hAnsiTheme="minorHAnsi" w:eastAsiaTheme="minorEastAsia"/>
                <w:b/>
                <w:bCs/>
                <w:color w:val="FFFFFF" w:themeColor="background1"/>
              </w:rPr>
              <w:t xml:space="preserve"> Indigenous Peoples </w:t>
            </w:r>
            <w:r w:rsidRPr="2EF14059">
              <w:rPr>
                <w:rFonts w:cs="Calibri" w:asciiTheme="minorHAnsi" w:hAnsiTheme="minorHAnsi" w:eastAsiaTheme="minorEastAsia"/>
                <w:b/>
                <w:bCs/>
                <w:sz w:val="20"/>
                <w:szCs w:val="20"/>
                <w:vertAlign w:val="superscript"/>
              </w:rPr>
              <w:footnoteReference w:id="37"/>
            </w:r>
          </w:p>
        </w:tc>
      </w:tr>
      <w:tr w:rsidRPr="00036F00" w:rsidR="00FA4C5A" w:rsidTr="2EF14059" w14:paraId="2AE38DCC" w14:textId="77777777">
        <w:tc>
          <w:tcPr>
            <w:tcW w:w="9384" w:type="dxa"/>
            <w:shd w:val="clear" w:color="auto" w:fill="EDEDED" w:themeFill="accent3" w:themeFillTint="33"/>
          </w:tcPr>
          <w:p w:rsidRPr="00B8782C" w:rsidR="00FA4C5A" w:rsidRDefault="00FA4C5A" w14:paraId="2368D5A7" w14:textId="77777777">
            <w:pPr>
              <w:keepNext/>
              <w:tabs>
                <w:tab w:val="left" w:pos="2250"/>
              </w:tabs>
              <w:spacing w:line="276" w:lineRule="auto"/>
              <w:ind w:left="90"/>
              <w:rPr>
                <w:rFonts w:cs="Calibri" w:asciiTheme="minorHAnsi" w:hAnsiTheme="minorHAnsi" w:eastAsiaTheme="minorHAnsi"/>
                <w:bCs/>
                <w:sz w:val="20"/>
                <w:szCs w:val="20"/>
              </w:rPr>
            </w:pPr>
            <w:r>
              <w:rPr>
                <w:rFonts w:cs="Calibri" w:asciiTheme="minorHAnsi" w:hAnsiTheme="minorHAnsi" w:eastAsiaTheme="minorHAnsi"/>
                <w:bCs/>
                <w:sz w:val="20"/>
                <w:szCs w:val="20"/>
              </w:rPr>
              <w:t xml:space="preserve">Will </w:t>
            </w:r>
            <w:r w:rsidRPr="00B8782C">
              <w:rPr>
                <w:rFonts w:cs="Calibri" w:asciiTheme="minorHAnsi" w:hAnsiTheme="minorHAnsi" w:eastAsiaTheme="minorHAnsi"/>
                <w:bCs/>
                <w:sz w:val="20"/>
                <w:szCs w:val="20"/>
              </w:rPr>
              <w:t>the project:</w:t>
            </w:r>
          </w:p>
          <w:p w:rsidRPr="00B8782C" w:rsidR="00FA4C5A" w:rsidP="00FA4C5A" w:rsidRDefault="00FA4C5A" w14:paraId="07D93286"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sidRPr="00B8782C">
              <w:rPr>
                <w:rFonts w:cs="Calibri" w:asciiTheme="minorHAnsi" w:hAnsiTheme="minorHAnsi" w:eastAsiaTheme="minorHAnsi"/>
                <w:bCs/>
                <w:sz w:val="20"/>
                <w:szCs w:val="20"/>
              </w:rPr>
              <w:t>work in lands or territories traditionally owned, customarily used, or occupied by indigenous peoples?</w:t>
            </w:r>
          </w:p>
          <w:p w:rsidRPr="00417666" w:rsidR="00FA4C5A" w:rsidP="00FA4C5A" w:rsidRDefault="00FA4C5A" w14:paraId="327403C4"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sidRPr="00417666">
              <w:rPr>
                <w:rFonts w:cs="Calibri" w:asciiTheme="minorHAnsi" w:hAnsiTheme="minorHAnsi" w:eastAsiaTheme="minorHAnsi"/>
                <w:bCs/>
                <w:sz w:val="20"/>
                <w:szCs w:val="20"/>
              </w:rPr>
              <w:t>cause impacts on land and natural resources, including restrictions on land use or loss of access to natural resources, subject to traditional ownership or under customary use or occupation, or the location of a project or program on such land or the commercial development of such natural resources?</w:t>
            </w:r>
          </w:p>
          <w:p w:rsidRPr="00417666" w:rsidR="00FA4C5A" w:rsidP="00FA4C5A" w:rsidRDefault="00FA4C5A" w14:paraId="27C13BD0"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sidRPr="00417666">
              <w:rPr>
                <w:rFonts w:cs="Calibri" w:asciiTheme="minorHAnsi" w:hAnsiTheme="minorHAnsi" w:eastAsiaTheme="minorHAnsi"/>
                <w:bCs/>
                <w:sz w:val="20"/>
                <w:szCs w:val="20"/>
              </w:rPr>
              <w:t xml:space="preserve">cause relocation of Indigenous Peoples from land and natural resources subject to traditional ownership, or under customary use or </w:t>
            </w:r>
            <w:proofErr w:type="gramStart"/>
            <w:r w:rsidRPr="00417666">
              <w:rPr>
                <w:rFonts w:cs="Calibri" w:asciiTheme="minorHAnsi" w:hAnsiTheme="minorHAnsi" w:eastAsiaTheme="minorHAnsi"/>
                <w:bCs/>
                <w:sz w:val="20"/>
                <w:szCs w:val="20"/>
              </w:rPr>
              <w:t>occupation?</w:t>
            </w:r>
            <w:proofErr w:type="gramEnd"/>
          </w:p>
          <w:p w:rsidRPr="00417666" w:rsidR="00FA4C5A" w:rsidP="00FA4C5A" w:rsidRDefault="00FA4C5A" w14:paraId="3B206A96"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sidRPr="00417666">
              <w:rPr>
                <w:rFonts w:cs="Calibri" w:asciiTheme="minorHAnsi" w:hAnsiTheme="minorHAnsi" w:eastAsiaTheme="minorHAnsi"/>
                <w:bCs/>
                <w:sz w:val="20"/>
                <w:szCs w:val="20"/>
              </w:rPr>
              <w:t>cause significant impacts on an Indigenous People’s cultural heritage that is material to the identity and/or cultural, ceremonial, or spiritual aspects of the affected Indigenous People's lives, or the use of such cultural heritage for commercial purposes?</w:t>
            </w:r>
          </w:p>
          <w:p w:rsidR="00FA4C5A" w:rsidP="00FA4C5A" w:rsidRDefault="00FA4C5A" w14:paraId="65A5D608"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sidRPr="005546FA">
              <w:rPr>
                <w:rFonts w:cs="Calibri" w:asciiTheme="minorHAnsi" w:hAnsiTheme="minorHAnsi" w:eastAsiaTheme="minorHAnsi"/>
                <w:bCs/>
                <w:sz w:val="20"/>
                <w:szCs w:val="20"/>
              </w:rPr>
              <w:t>include the commercial development of</w:t>
            </w:r>
            <w:r>
              <w:rPr>
                <w:rFonts w:cs="Calibri" w:asciiTheme="minorHAnsi" w:hAnsiTheme="minorHAnsi" w:eastAsiaTheme="minorHAnsi"/>
                <w:bCs/>
                <w:sz w:val="20"/>
                <w:szCs w:val="20"/>
              </w:rPr>
              <w:t xml:space="preserve"> </w:t>
            </w:r>
            <w:r w:rsidRPr="005546FA">
              <w:rPr>
                <w:rFonts w:cs="Calibri" w:asciiTheme="minorHAnsi" w:hAnsiTheme="minorHAnsi" w:eastAsiaTheme="minorHAnsi"/>
                <w:bCs/>
                <w:sz w:val="20"/>
                <w:szCs w:val="20"/>
              </w:rPr>
              <w:t>lands and natural resources central to Indigenous Peoples’ identity and</w:t>
            </w:r>
            <w:r>
              <w:rPr>
                <w:rFonts w:cs="Calibri" w:asciiTheme="minorHAnsi" w:hAnsiTheme="minorHAnsi" w:eastAsiaTheme="minorHAnsi"/>
                <w:bCs/>
                <w:sz w:val="20"/>
                <w:szCs w:val="20"/>
              </w:rPr>
              <w:t xml:space="preserve"> </w:t>
            </w:r>
            <w:r w:rsidRPr="005546FA">
              <w:rPr>
                <w:rFonts w:cs="Calibri" w:asciiTheme="minorHAnsi" w:hAnsiTheme="minorHAnsi" w:eastAsiaTheme="minorHAnsi"/>
                <w:bCs/>
                <w:sz w:val="20"/>
                <w:szCs w:val="20"/>
              </w:rPr>
              <w:t>livelihood, or commercial use of Indigenous Peoples’ Cultural Heritage</w:t>
            </w:r>
            <w:r>
              <w:rPr>
                <w:rFonts w:cs="Calibri" w:asciiTheme="minorHAnsi" w:hAnsiTheme="minorHAnsi" w:eastAsiaTheme="minorHAnsi"/>
                <w:bCs/>
                <w:sz w:val="20"/>
                <w:szCs w:val="20"/>
              </w:rPr>
              <w:t>?</w:t>
            </w:r>
          </w:p>
          <w:p w:rsidR="00FA4C5A" w:rsidP="00FA4C5A" w:rsidRDefault="00FA4C5A" w14:paraId="2610CD12"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sidRPr="000C2A81">
              <w:rPr>
                <w:rFonts w:cs="Calibri" w:asciiTheme="minorHAnsi" w:hAnsiTheme="minorHAnsi" w:eastAsiaTheme="minorHAnsi"/>
                <w:bCs/>
                <w:sz w:val="20"/>
                <w:szCs w:val="20"/>
              </w:rPr>
              <w:t>restrict the access of Indigenous Peoples to parks and</w:t>
            </w:r>
            <w:r>
              <w:rPr>
                <w:rFonts w:cs="Calibri" w:asciiTheme="minorHAnsi" w:hAnsiTheme="minorHAnsi" w:eastAsiaTheme="minorHAnsi"/>
                <w:bCs/>
                <w:sz w:val="20"/>
                <w:szCs w:val="20"/>
              </w:rPr>
              <w:t xml:space="preserve"> </w:t>
            </w:r>
            <w:r w:rsidRPr="000C2A81">
              <w:rPr>
                <w:rFonts w:cs="Calibri" w:asciiTheme="minorHAnsi" w:hAnsiTheme="minorHAnsi" w:eastAsiaTheme="minorHAnsi"/>
                <w:bCs/>
                <w:sz w:val="20"/>
                <w:szCs w:val="20"/>
              </w:rPr>
              <w:t>protected areas</w:t>
            </w:r>
            <w:r>
              <w:rPr>
                <w:rFonts w:cs="Calibri" w:asciiTheme="minorHAnsi" w:hAnsiTheme="minorHAnsi" w:eastAsiaTheme="minorHAnsi"/>
                <w:bCs/>
                <w:sz w:val="20"/>
                <w:szCs w:val="20"/>
              </w:rPr>
              <w:t>?</w:t>
            </w:r>
          </w:p>
          <w:p w:rsidRPr="00B8782C" w:rsidR="00FA4C5A" w:rsidP="00FA4C5A" w:rsidRDefault="00FA4C5A" w14:paraId="6D97EF0C" w14:textId="77777777">
            <w:pPr>
              <w:pStyle w:val="ListParagraph"/>
              <w:keepNext/>
              <w:numPr>
                <w:ilvl w:val="0"/>
                <w:numId w:val="40"/>
              </w:numPr>
              <w:tabs>
                <w:tab w:val="left" w:pos="2250"/>
              </w:tabs>
              <w:spacing w:line="276" w:lineRule="auto"/>
              <w:contextualSpacing/>
              <w:rPr>
                <w:rFonts w:cs="Calibri" w:asciiTheme="minorHAnsi" w:hAnsiTheme="minorHAnsi" w:eastAsiaTheme="minorHAnsi"/>
                <w:bCs/>
                <w:sz w:val="20"/>
                <w:szCs w:val="20"/>
              </w:rPr>
            </w:pPr>
            <w:r>
              <w:rPr>
                <w:rFonts w:cs="Calibri" w:asciiTheme="minorHAnsi" w:hAnsiTheme="minorHAnsi" w:eastAsiaTheme="minorHAnsi"/>
                <w:bCs/>
                <w:sz w:val="20"/>
                <w:szCs w:val="20"/>
              </w:rPr>
              <w:t xml:space="preserve">Work in territories where there is </w:t>
            </w:r>
            <w:r w:rsidRPr="00234B7E">
              <w:rPr>
                <w:rFonts w:cs="Calibri" w:asciiTheme="minorHAnsi" w:hAnsiTheme="minorHAnsi" w:eastAsiaTheme="minorHAnsi"/>
                <w:bCs/>
                <w:sz w:val="20"/>
                <w:szCs w:val="20"/>
              </w:rPr>
              <w:t xml:space="preserve">Indigenous Peoples in voluntary isolation or </w:t>
            </w:r>
            <w:r>
              <w:rPr>
                <w:rFonts w:cs="Calibri" w:asciiTheme="minorHAnsi" w:hAnsiTheme="minorHAnsi" w:eastAsiaTheme="minorHAnsi"/>
                <w:bCs/>
                <w:sz w:val="20"/>
                <w:szCs w:val="20"/>
              </w:rPr>
              <w:t xml:space="preserve">could </w:t>
            </w:r>
            <w:r w:rsidRPr="00234B7E">
              <w:rPr>
                <w:rFonts w:cs="Calibri" w:asciiTheme="minorHAnsi" w:hAnsiTheme="minorHAnsi" w:eastAsiaTheme="minorHAnsi"/>
                <w:bCs/>
                <w:sz w:val="20"/>
                <w:szCs w:val="20"/>
              </w:rPr>
              <w:t xml:space="preserve">result </w:t>
            </w:r>
            <w:r>
              <w:rPr>
                <w:rFonts w:cs="Calibri" w:asciiTheme="minorHAnsi" w:hAnsiTheme="minorHAnsi" w:eastAsiaTheme="minorHAnsi"/>
                <w:bCs/>
                <w:sz w:val="20"/>
                <w:szCs w:val="20"/>
              </w:rPr>
              <w:t>in</w:t>
            </w:r>
            <w:r w:rsidRPr="00234B7E">
              <w:rPr>
                <w:rFonts w:cs="Calibri" w:asciiTheme="minorHAnsi" w:hAnsiTheme="minorHAnsi" w:eastAsiaTheme="minorHAnsi"/>
                <w:bCs/>
                <w:sz w:val="20"/>
                <w:szCs w:val="20"/>
              </w:rPr>
              <w:t xml:space="preserve"> undesired contact</w:t>
            </w:r>
            <w:r>
              <w:rPr>
                <w:rFonts w:cs="Calibri" w:asciiTheme="minorHAnsi" w:hAnsiTheme="minorHAnsi" w:eastAsiaTheme="minorHAnsi"/>
                <w:bCs/>
                <w:sz w:val="20"/>
                <w:szCs w:val="20"/>
              </w:rPr>
              <w:t xml:space="preserve"> with IPs?</w:t>
            </w:r>
          </w:p>
          <w:p w:rsidR="00FA4C5A" w:rsidRDefault="00FA4C5A" w14:paraId="78BA9272" w14:textId="77777777">
            <w:pPr>
              <w:spacing w:line="276" w:lineRule="auto"/>
              <w:ind w:left="-30"/>
              <w:rPr>
                <w:rFonts w:cs="Calibri" w:asciiTheme="minorHAnsi" w:hAnsiTheme="minorHAnsi" w:eastAsiaTheme="minorHAnsi"/>
                <w:bCs/>
                <w:sz w:val="20"/>
                <w:szCs w:val="20"/>
              </w:rPr>
            </w:pPr>
          </w:p>
          <w:p w:rsidR="00FA4C5A" w:rsidRDefault="00FA4C5A" w14:paraId="28911F9E"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 (</w:t>
            </w:r>
            <w:r>
              <w:rPr>
                <w:rFonts w:cs="Calibri" w:asciiTheme="minorHAnsi" w:hAnsiTheme="minorHAnsi" w:eastAsiaTheme="minorHAnsi"/>
                <w:bCs/>
                <w:sz w:val="20"/>
                <w:szCs w:val="20"/>
              </w:rPr>
              <w:t xml:space="preserve">to </w:t>
            </w:r>
            <w:proofErr w:type="gramStart"/>
            <w:r>
              <w:rPr>
                <w:rFonts w:cs="Calibri" w:asciiTheme="minorHAnsi" w:hAnsiTheme="minorHAnsi" w:eastAsiaTheme="minorHAnsi"/>
                <w:bCs/>
                <w:sz w:val="20"/>
                <w:szCs w:val="20"/>
              </w:rPr>
              <w:t>all of</w:t>
            </w:r>
            <w:proofErr w:type="gramEnd"/>
            <w:r>
              <w:rPr>
                <w:rFonts w:cs="Calibri" w:asciiTheme="minorHAnsi" w:hAnsiTheme="minorHAnsi" w:eastAsiaTheme="minorHAnsi"/>
                <w:bCs/>
                <w:sz w:val="20"/>
                <w:szCs w:val="20"/>
              </w:rPr>
              <w:t xml:space="preserve"> the above</w:t>
            </w:r>
            <w:r w:rsidRPr="00F436D2">
              <w:rPr>
                <w:rFonts w:cs="Calibri" w:asciiTheme="minorHAnsi" w:hAnsiTheme="minorHAnsi" w:eastAsiaTheme="minorHAnsi"/>
                <w:bCs/>
                <w:sz w:val="20"/>
                <w:szCs w:val="20"/>
              </w:rPr>
              <w:t>)</w:t>
            </w:r>
            <w:r>
              <w:rPr>
                <w:rFonts w:cs="Calibri" w:asciiTheme="minorHAnsi" w:hAnsiTheme="minorHAnsi" w:eastAsiaTheme="minorHAnsi"/>
                <w:bCs/>
                <w:sz w:val="20"/>
                <w:szCs w:val="20"/>
              </w:rPr>
              <w:t xml:space="preserve"> </w:t>
            </w:r>
          </w:p>
          <w:p w:rsidRPr="00F436D2" w:rsidR="00FA4C5A" w:rsidRDefault="00FA4C5A" w14:paraId="6276C225"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 (TBD)</w:t>
            </w:r>
          </w:p>
          <w:p w:rsidRPr="00F436D2" w:rsidR="00FA4C5A" w:rsidRDefault="00FA4C5A" w14:paraId="0102E5CE"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w:t>
            </w:r>
            <w:r>
              <w:rPr>
                <w:rFonts w:cs="Calibri" w:asciiTheme="minorHAnsi" w:hAnsiTheme="minorHAnsi" w:eastAsiaTheme="minorHAnsi"/>
                <w:bCs/>
                <w:sz w:val="20"/>
                <w:szCs w:val="20"/>
              </w:rPr>
              <w:t>(to any of the above)</w:t>
            </w:r>
          </w:p>
          <w:p w:rsidR="00FA4C5A" w:rsidRDefault="00FA4C5A" w14:paraId="6736B393" w14:textId="77777777">
            <w:pPr>
              <w:shd w:val="clear" w:color="auto" w:fill="FFFFFF" w:themeFill="background1"/>
              <w:spacing w:line="276" w:lineRule="auto"/>
              <w:ind w:left="0"/>
              <w:rPr>
                <w:rFonts w:cs="Calibri" w:asciiTheme="minorHAnsi" w:hAnsiTheme="minorHAnsi" w:eastAsiaTheme="minorHAnsi"/>
                <w:sz w:val="20"/>
                <w:szCs w:val="20"/>
              </w:rPr>
            </w:pPr>
            <w:r w:rsidRPr="00B8782C">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B8782C">
              <w:rPr>
                <w:rFonts w:cs="Calibri" w:asciiTheme="minorHAnsi" w:hAnsiTheme="minorHAnsi" w:eastAsiaTheme="minorHAnsi"/>
                <w:bCs/>
                <w:sz w:val="20"/>
                <w:szCs w:val="20"/>
              </w:rPr>
              <w:t>Yes, please provide details</w:t>
            </w:r>
            <w:r>
              <w:rPr>
                <w:rFonts w:cs="Calibri" w:asciiTheme="minorHAnsi" w:hAnsiTheme="minorHAnsi" w:eastAsiaTheme="minorHAnsi"/>
                <w:bCs/>
                <w:sz w:val="20"/>
                <w:szCs w:val="20"/>
              </w:rPr>
              <w:t xml:space="preserve"> here.</w:t>
            </w:r>
          </w:p>
          <w:p w:rsidR="00FA4C5A" w:rsidRDefault="00FA4C5A" w14:paraId="389400E5" w14:textId="77777777">
            <w:pPr>
              <w:spacing w:line="276" w:lineRule="auto"/>
              <w:ind w:left="0"/>
              <w:rPr>
                <w:rFonts w:cs="Calibri" w:asciiTheme="minorHAnsi" w:hAnsiTheme="minorHAnsi" w:eastAsiaTheme="minorHAnsi"/>
                <w:sz w:val="20"/>
                <w:szCs w:val="20"/>
              </w:rPr>
            </w:pPr>
          </w:p>
          <w:p w:rsidRPr="00036F00" w:rsidR="00FA4C5A" w:rsidRDefault="00FA4C5A" w14:paraId="20F3251D" w14:textId="77777777">
            <w:pPr>
              <w:spacing w:line="276" w:lineRule="auto"/>
              <w:ind w:left="0"/>
              <w:rPr>
                <w:rFonts w:cs="Calibri" w:asciiTheme="minorHAnsi" w:hAnsiTheme="minorHAnsi" w:eastAsiaTheme="minorHAnsi"/>
                <w:sz w:val="20"/>
                <w:szCs w:val="20"/>
              </w:rPr>
            </w:pPr>
            <w:r>
              <w:rPr>
                <w:rFonts w:cs="Calibri" w:asciiTheme="minorHAnsi" w:hAnsiTheme="minorHAnsi" w:eastAsiaTheme="minorHAnsi"/>
                <w:szCs w:val="20"/>
              </w:rPr>
              <w:t>MEx30x30 will operate in territories traditionally owned, customarily used, or occupied by indigenous peoples (Figure 5).</w:t>
            </w:r>
          </w:p>
        </w:tc>
      </w:tr>
    </w:tbl>
    <w:p w:rsidRPr="00036F00" w:rsidR="00FA4C5A" w:rsidP="00FA4C5A" w:rsidRDefault="00FA4C5A" w14:paraId="76C390CA" w14:textId="77777777">
      <w:pPr>
        <w:tabs>
          <w:tab w:val="left" w:pos="2250"/>
        </w:tabs>
        <w:spacing w:line="276" w:lineRule="auto"/>
        <w:ind w:left="0"/>
        <w:rPr>
          <w:rFonts w:cs="Calibri" w:asciiTheme="minorHAnsi" w:hAnsiTheme="minorHAnsi" w:eastAsiaTheme="minorHAnsi"/>
          <w:b/>
          <w:sz w:val="20"/>
          <w:szCs w:val="20"/>
        </w:rPr>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FA4C5A" w14:paraId="76883226" w14:textId="77777777">
        <w:tc>
          <w:tcPr>
            <w:tcW w:w="9384" w:type="dxa"/>
            <w:tc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tcBorders>
            <w:shd w:val="clear" w:color="auto" w:fill="7B7B7B" w:themeFill="accent3" w:themeFillShade="BF"/>
            <w:noWrap/>
            <w:vAlign w:val="center"/>
          </w:tcPr>
          <w:p w:rsidRPr="0001408C" w:rsidR="00FA4C5A" w:rsidRDefault="00FA4C5A" w14:paraId="479692BD" w14:textId="77777777">
            <w:pPr>
              <w:keepNext/>
              <w:tabs>
                <w:tab w:val="left" w:pos="2250"/>
              </w:tabs>
              <w:spacing w:line="276" w:lineRule="auto"/>
              <w:ind w:left="0"/>
              <w:rPr>
                <w:rFonts w:cs="Calibri" w:asciiTheme="minorHAnsi" w:hAnsiTheme="minorHAnsi" w:eastAsiaTheme="minorHAnsi"/>
                <w:b/>
                <w:color w:val="FFFFFF" w:themeColor="background1"/>
                <w:szCs w:val="20"/>
                <w:u w:val="single"/>
              </w:rPr>
            </w:pPr>
            <w:r>
              <w:rPr>
                <w:rFonts w:cs="Calibri" w:asciiTheme="minorHAnsi" w:hAnsiTheme="minorHAnsi" w:eastAsiaTheme="minorHAnsi"/>
                <w:b/>
                <w:color w:val="FFFFFF" w:themeColor="background1"/>
                <w:szCs w:val="20"/>
                <w:u w:val="single"/>
              </w:rPr>
              <w:t>ESS 5</w:t>
            </w:r>
            <w:r w:rsidRPr="0001408C">
              <w:rPr>
                <w:rFonts w:cs="Calibri" w:asciiTheme="minorHAnsi" w:hAnsiTheme="minorHAnsi" w:eastAsiaTheme="minorHAnsi"/>
                <w:b/>
                <w:color w:val="FFFFFF" w:themeColor="background1"/>
                <w:szCs w:val="20"/>
                <w:u w:val="single"/>
              </w:rPr>
              <w:t>: Resource Efficiency and Pollution Prevention</w:t>
            </w:r>
          </w:p>
        </w:tc>
      </w:tr>
      <w:tr w:rsidRPr="00036F00" w:rsidR="00FA4C5A" w14:paraId="40F1C476" w14:textId="77777777">
        <w:tc>
          <w:tcPr>
            <w:tcW w:w="9384" w:type="dxa"/>
            <w:tc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tcBorders>
            <w:shd w:val="clear" w:color="auto" w:fill="EDEDED" w:themeFill="accent3" w:themeFillTint="33"/>
            <w:noWrap/>
            <w:vAlign w:val="center"/>
          </w:tcPr>
          <w:p w:rsidRPr="00DA4A75" w:rsidR="00FA4C5A" w:rsidRDefault="00FA4C5A" w14:paraId="61F8E5AC" w14:textId="77777777">
            <w:pPr>
              <w:keepNext/>
              <w:tabs>
                <w:tab w:val="left" w:pos="2250"/>
              </w:tabs>
              <w:spacing w:line="276" w:lineRule="auto"/>
              <w:ind w:left="0"/>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t xml:space="preserve">Will the project: </w:t>
            </w:r>
          </w:p>
          <w:p w:rsidRPr="00DA4A75" w:rsidR="00FA4C5A" w:rsidP="00FA4C5A" w:rsidRDefault="00FA4C5A" w14:paraId="248FD9B8" w14:textId="77777777">
            <w:pPr>
              <w:pStyle w:val="ListParagraph"/>
              <w:keepNext/>
              <w:numPr>
                <w:ilvl w:val="0"/>
                <w:numId w:val="42"/>
              </w:numPr>
              <w:tabs>
                <w:tab w:val="left" w:pos="2280"/>
              </w:tabs>
              <w:spacing w:line="276" w:lineRule="auto"/>
              <w:ind w:left="360"/>
              <w:contextualSpacing/>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t>promote the trade in or use of any substances listed under the Stockholm Convention on Persistent Organic Pollutants, or other chemicals or hazardous materials subject to international bans, restrictions or phaseouts due to high toxicity to living organisms, environmental persistence, potential for bioaccumulation, or potential depletion of the ozone layer, consistent with relevant international treaties and agreements</w:t>
            </w:r>
            <w:r>
              <w:rPr>
                <w:rFonts w:cs="Calibri" w:asciiTheme="minorHAnsi" w:hAnsiTheme="minorHAnsi" w:eastAsiaTheme="minorHAnsi"/>
                <w:bCs/>
                <w:sz w:val="20"/>
                <w:szCs w:val="20"/>
              </w:rPr>
              <w:t>?</w:t>
            </w:r>
          </w:p>
          <w:p w:rsidRPr="00DA4A75" w:rsidR="00FA4C5A" w:rsidP="00FA4C5A" w:rsidRDefault="00FA4C5A" w14:paraId="3DA02057" w14:textId="77777777">
            <w:pPr>
              <w:pStyle w:val="ListParagraph"/>
              <w:keepNext/>
              <w:numPr>
                <w:ilvl w:val="0"/>
                <w:numId w:val="42"/>
              </w:numPr>
              <w:tabs>
                <w:tab w:val="left" w:pos="2250"/>
              </w:tabs>
              <w:spacing w:line="276" w:lineRule="auto"/>
              <w:ind w:left="360"/>
              <w:contextualSpacing/>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t>generate wastes and effluents, and emissions of short- and long-lived climate pollutants</w:t>
            </w:r>
            <w:r>
              <w:rPr>
                <w:rFonts w:cs="Calibri" w:asciiTheme="minorHAnsi" w:hAnsiTheme="minorHAnsi" w:eastAsiaTheme="minorHAnsi"/>
                <w:bCs/>
                <w:sz w:val="20"/>
                <w:szCs w:val="20"/>
              </w:rPr>
              <w:t>?</w:t>
            </w:r>
          </w:p>
          <w:p w:rsidRPr="00DA4A75" w:rsidR="00FA4C5A" w:rsidP="00FA4C5A" w:rsidRDefault="00FA4C5A" w14:paraId="430581CC" w14:textId="77777777">
            <w:pPr>
              <w:pStyle w:val="ListParagraph"/>
              <w:keepNext/>
              <w:numPr>
                <w:ilvl w:val="0"/>
                <w:numId w:val="42"/>
              </w:numPr>
              <w:tabs>
                <w:tab w:val="left" w:pos="2250"/>
              </w:tabs>
              <w:spacing w:line="276" w:lineRule="auto"/>
              <w:ind w:left="360"/>
              <w:contextualSpacing/>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t>involve pest management measures, Integrated Pest Management or Integrated Management of Vectors and Intermediate Hosts</w:t>
            </w:r>
            <w:r>
              <w:rPr>
                <w:rFonts w:cs="Calibri" w:asciiTheme="minorHAnsi" w:hAnsiTheme="minorHAnsi" w:eastAsiaTheme="minorHAnsi"/>
                <w:bCs/>
                <w:sz w:val="20"/>
                <w:szCs w:val="20"/>
              </w:rPr>
              <w:t>?</w:t>
            </w:r>
          </w:p>
          <w:p w:rsidRPr="00DA4A75" w:rsidR="00FA4C5A" w:rsidP="00FA4C5A" w:rsidRDefault="00FA4C5A" w14:paraId="455140EE" w14:textId="77777777">
            <w:pPr>
              <w:pStyle w:val="ListParagraph"/>
              <w:keepNext/>
              <w:numPr>
                <w:ilvl w:val="0"/>
                <w:numId w:val="42"/>
              </w:numPr>
              <w:tabs>
                <w:tab w:val="left" w:pos="2250"/>
              </w:tabs>
              <w:spacing w:line="276" w:lineRule="auto"/>
              <w:ind w:left="360"/>
              <w:contextualSpacing/>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t>procure pesticides</w:t>
            </w:r>
            <w:r>
              <w:rPr>
                <w:rFonts w:cs="Calibri" w:asciiTheme="minorHAnsi" w:hAnsiTheme="minorHAnsi" w:eastAsiaTheme="minorHAnsi"/>
                <w:bCs/>
                <w:sz w:val="20"/>
                <w:szCs w:val="20"/>
              </w:rPr>
              <w:t>?</w:t>
            </w:r>
          </w:p>
          <w:p w:rsidRPr="00DA4A75" w:rsidR="00FA4C5A" w:rsidP="00FA4C5A" w:rsidRDefault="00FA4C5A" w14:paraId="5934D1C9" w14:textId="77777777">
            <w:pPr>
              <w:pStyle w:val="ListParagraph"/>
              <w:keepNext/>
              <w:numPr>
                <w:ilvl w:val="0"/>
                <w:numId w:val="42"/>
              </w:numPr>
              <w:tabs>
                <w:tab w:val="left" w:pos="2250"/>
              </w:tabs>
              <w:spacing w:line="276" w:lineRule="auto"/>
              <w:ind w:left="360"/>
              <w:contextualSpacing/>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t>use energy, water and other resources and material inputs, where significant water consumption is involved and would cause adverse impacts on communities, other water users, and the environment?</w:t>
            </w:r>
          </w:p>
          <w:p w:rsidRPr="00DA4A75" w:rsidR="00FA4C5A" w:rsidRDefault="00FA4C5A" w14:paraId="5A60F85D" w14:textId="77777777">
            <w:pPr>
              <w:ind w:left="0"/>
              <w:rPr>
                <w:rFonts w:cs="Calibri" w:asciiTheme="minorHAnsi" w:hAnsiTheme="minorHAnsi" w:eastAsiaTheme="minorHAnsi"/>
                <w:bCs/>
                <w:sz w:val="20"/>
                <w:szCs w:val="20"/>
              </w:rPr>
            </w:pPr>
          </w:p>
          <w:p w:rsidRPr="00DA4A75" w:rsidR="00FA4C5A" w:rsidRDefault="00FA4C5A" w14:paraId="5524FAA6" w14:textId="77777777">
            <w:pPr>
              <w:keepNext/>
              <w:tabs>
                <w:tab w:val="left" w:pos="2250"/>
              </w:tabs>
              <w:spacing w:line="276" w:lineRule="auto"/>
              <w:ind w:left="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DA4A75">
              <w:rPr>
                <w:rFonts w:cs="Calibri" w:asciiTheme="minorHAnsi" w:hAnsiTheme="minorHAnsi" w:eastAsiaTheme="minorHAnsi"/>
                <w:bCs/>
                <w:sz w:val="20"/>
                <w:szCs w:val="20"/>
              </w:rPr>
              <w:t xml:space="preserve"> NO (to </w:t>
            </w:r>
            <w:proofErr w:type="gramStart"/>
            <w:r w:rsidRPr="00DA4A75">
              <w:rPr>
                <w:rFonts w:cs="Calibri" w:asciiTheme="minorHAnsi" w:hAnsiTheme="minorHAnsi" w:eastAsiaTheme="minorHAnsi"/>
                <w:bCs/>
                <w:sz w:val="20"/>
                <w:szCs w:val="20"/>
              </w:rPr>
              <w:t>all of</w:t>
            </w:r>
            <w:proofErr w:type="gramEnd"/>
            <w:r w:rsidRPr="00DA4A75">
              <w:rPr>
                <w:rFonts w:cs="Calibri" w:asciiTheme="minorHAnsi" w:hAnsiTheme="minorHAnsi" w:eastAsiaTheme="minorHAnsi"/>
                <w:bCs/>
                <w:sz w:val="20"/>
                <w:szCs w:val="20"/>
              </w:rPr>
              <w:t xml:space="preserve"> the above) </w:t>
            </w:r>
          </w:p>
          <w:p w:rsidRPr="00DA4A75" w:rsidR="00FA4C5A" w:rsidRDefault="00FA4C5A" w14:paraId="06B09D9B" w14:textId="77777777">
            <w:pPr>
              <w:keepNext/>
              <w:tabs>
                <w:tab w:val="left" w:pos="2250"/>
              </w:tabs>
              <w:spacing w:line="276" w:lineRule="auto"/>
              <w:ind w:left="0"/>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DA4A75">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DA4A75">
              <w:rPr>
                <w:rFonts w:cs="Calibri" w:asciiTheme="minorHAnsi" w:hAnsiTheme="minorHAnsi" w:eastAsiaTheme="minorHAnsi"/>
                <w:bCs/>
                <w:sz w:val="20"/>
                <w:szCs w:val="20"/>
              </w:rPr>
              <w:fldChar w:fldCharType="end"/>
            </w:r>
            <w:r w:rsidRPr="00DA4A75">
              <w:rPr>
                <w:rFonts w:cs="Calibri" w:asciiTheme="minorHAnsi" w:hAnsiTheme="minorHAnsi" w:eastAsiaTheme="minorHAnsi"/>
                <w:bCs/>
                <w:sz w:val="20"/>
                <w:szCs w:val="20"/>
              </w:rPr>
              <w:t xml:space="preserve"> TO BE DETERMINED (TBD)</w:t>
            </w:r>
          </w:p>
          <w:p w:rsidRPr="00DA4A75" w:rsidR="00FA4C5A" w:rsidRDefault="00FA4C5A" w14:paraId="409AFAFB" w14:textId="77777777">
            <w:pPr>
              <w:keepNext/>
              <w:tabs>
                <w:tab w:val="left" w:pos="2250"/>
              </w:tabs>
              <w:spacing w:line="276" w:lineRule="auto"/>
              <w:ind w:left="0"/>
              <w:rPr>
                <w:rFonts w:cs="Calibri" w:asciiTheme="minorHAnsi" w:hAnsiTheme="minorHAnsi" w:eastAsiaTheme="minorHAnsi"/>
                <w:bCs/>
                <w:sz w:val="20"/>
                <w:szCs w:val="20"/>
              </w:rPr>
            </w:pPr>
            <w:r w:rsidRPr="00DA4A75">
              <w:rPr>
                <w:rFonts w:cs="Calibri" w:asciiTheme="minorHAnsi" w:hAnsiTheme="minorHAnsi" w:eastAsiaTheme="minorHAnsi"/>
                <w:bCs/>
                <w:sz w:val="20"/>
                <w:szCs w:val="20"/>
              </w:rPr>
              <w:fldChar w:fldCharType="begin">
                <w:ffData>
                  <w:name w:val="Check4"/>
                  <w:enabled/>
                  <w:calcOnExit w:val="0"/>
                  <w:checkBox>
                    <w:sizeAuto/>
                    <w:default w:val="0"/>
                  </w:checkBox>
                </w:ffData>
              </w:fldChar>
            </w:r>
            <w:r w:rsidRPr="00DA4A75">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DA4A75">
              <w:rPr>
                <w:rFonts w:cs="Calibri" w:asciiTheme="minorHAnsi" w:hAnsiTheme="minorHAnsi" w:eastAsiaTheme="minorHAnsi"/>
                <w:bCs/>
                <w:sz w:val="20"/>
                <w:szCs w:val="20"/>
              </w:rPr>
              <w:fldChar w:fldCharType="end"/>
            </w:r>
            <w:r w:rsidRPr="00DA4A75">
              <w:rPr>
                <w:rFonts w:cs="Calibri" w:asciiTheme="minorHAnsi" w:hAnsiTheme="minorHAnsi" w:eastAsiaTheme="minorHAnsi"/>
                <w:bCs/>
                <w:sz w:val="20"/>
                <w:szCs w:val="20"/>
              </w:rPr>
              <w:t xml:space="preserve"> YES (to any of the above)</w:t>
            </w:r>
          </w:p>
          <w:p w:rsidR="00FA4C5A" w:rsidRDefault="00FA4C5A" w14:paraId="149B4774" w14:textId="77777777">
            <w:pPr>
              <w:shd w:val="clear" w:color="auto" w:fill="FFFFFF" w:themeFill="background1"/>
              <w:spacing w:line="276" w:lineRule="auto"/>
              <w:ind w:left="0"/>
              <w:rPr>
                <w:rFonts w:cs="Calibri" w:asciiTheme="minorHAnsi" w:hAnsiTheme="minorHAnsi" w:eastAsiaTheme="minorHAnsi"/>
                <w:sz w:val="20"/>
                <w:szCs w:val="20"/>
              </w:rPr>
            </w:pPr>
            <w:r w:rsidRPr="00B8782C">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B8782C">
              <w:rPr>
                <w:rFonts w:cs="Calibri" w:asciiTheme="minorHAnsi" w:hAnsiTheme="minorHAnsi" w:eastAsiaTheme="minorHAnsi"/>
                <w:bCs/>
                <w:sz w:val="20"/>
                <w:szCs w:val="20"/>
              </w:rPr>
              <w:t>Yes, please provide details</w:t>
            </w:r>
            <w:r>
              <w:rPr>
                <w:rFonts w:cs="Calibri" w:asciiTheme="minorHAnsi" w:hAnsiTheme="minorHAnsi" w:eastAsiaTheme="minorHAnsi"/>
                <w:bCs/>
                <w:sz w:val="20"/>
                <w:szCs w:val="20"/>
              </w:rPr>
              <w:t xml:space="preserve"> here.</w:t>
            </w:r>
          </w:p>
          <w:p w:rsidR="00FA4C5A" w:rsidRDefault="00FA4C5A" w14:paraId="2410DF92" w14:textId="77777777">
            <w:pPr>
              <w:keepNext/>
              <w:tabs>
                <w:tab w:val="left" w:pos="2250"/>
              </w:tabs>
              <w:spacing w:line="276" w:lineRule="auto"/>
              <w:ind w:left="0"/>
              <w:rPr>
                <w:rFonts w:cs="Calibri" w:asciiTheme="minorHAnsi" w:hAnsiTheme="minorHAnsi" w:eastAsiaTheme="minorHAnsi"/>
                <w:b/>
                <w:color w:val="FFFFFF" w:themeColor="background1"/>
                <w:szCs w:val="20"/>
                <w:u w:val="single"/>
              </w:rPr>
            </w:pPr>
          </w:p>
          <w:p w:rsidRPr="003D400A" w:rsidR="00FA4C5A" w:rsidRDefault="00FA4C5A" w14:paraId="365DA0E2" w14:textId="77777777">
            <w:pPr>
              <w:ind w:left="58"/>
              <w:jc w:val="both"/>
              <w:rPr>
                <w:rFonts w:cs="Calibri" w:asciiTheme="minorHAnsi" w:hAnsiTheme="minorHAnsi" w:eastAsiaTheme="minorHAnsi"/>
                <w:bCs/>
              </w:rPr>
            </w:pPr>
            <w:r>
              <w:rPr>
                <w:rFonts w:cs="Calibri" w:asciiTheme="minorHAnsi" w:hAnsiTheme="minorHAnsi" w:eastAsiaTheme="minorHAnsi"/>
                <w:bCs/>
              </w:rPr>
              <w:t>FMCN’s exclusion list states that</w:t>
            </w:r>
            <w:r>
              <w:t xml:space="preserve"> </w:t>
            </w:r>
            <w:r>
              <w:rPr>
                <w:rFonts w:cs="Calibri" w:asciiTheme="minorHAnsi" w:hAnsiTheme="minorHAnsi" w:eastAsiaTheme="minorHAnsi"/>
                <w:bCs/>
              </w:rPr>
              <w:t>it will not support or finance the “Manufacture, purchase, or trade-in ozone-depleting substances, polychlorinated biphenyl (PCB) compounds, hazardous chemicals, fertilizers, herbicides, pesticides, persistent organic pollutants (POPs) listed in the Stockholm Convention, substances classified by the World Health Organization as extremely hazardous and very hazardous, unbound asbestos fibers, and wildlife and wildlife products regulated by the Convention on International Trade in Endangered Species of Wild Fauna and Flora.” Project initiatives may involve capacity-building regarding integrated pest management measures, such as using native and diverse plant species, promoting biodiversity, maintaining healthy soil, and controlling invasive species.</w:t>
            </w:r>
          </w:p>
        </w:tc>
      </w:tr>
    </w:tbl>
    <w:p w:rsidR="00FA4C5A" w:rsidP="00FA4C5A" w:rsidRDefault="00FA4C5A" w14:paraId="160AABDA" w14:textId="77777777">
      <w:pPr>
        <w:tabs>
          <w:tab w:val="left" w:pos="2250"/>
        </w:tabs>
        <w:spacing w:line="276" w:lineRule="auto"/>
        <w:ind w:left="0"/>
        <w:rPr>
          <w:rFonts w:cs="Calibri" w:asciiTheme="minorHAnsi" w:hAnsiTheme="minorHAnsi" w:eastAsiaTheme="minorHAnsi"/>
          <w:b/>
          <w:sz w:val="20"/>
          <w:szCs w:val="20"/>
        </w:rPr>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FA4C5A" w:rsidTr="2EF14059" w14:paraId="79BC4696" w14:textId="77777777">
        <w:tc>
          <w:tcPr>
            <w:tcW w:w="9624" w:type="dxa"/>
            <w:shd w:val="clear" w:color="auto" w:fill="7B7B7B" w:themeFill="accent3" w:themeFillShade="BF"/>
            <w:noWrap/>
            <w:vAlign w:val="center"/>
          </w:tcPr>
          <w:p w:rsidRPr="00036F00" w:rsidR="00FA4C5A" w:rsidRDefault="00FA4C5A" w14:paraId="326F7A86" w14:textId="77777777">
            <w:pPr>
              <w:keepNext/>
              <w:tabs>
                <w:tab w:val="left" w:pos="2250"/>
              </w:tabs>
              <w:spacing w:line="276" w:lineRule="auto"/>
              <w:ind w:left="0"/>
              <w:rPr>
                <w:rFonts w:cs="Calibri" w:asciiTheme="minorHAnsi" w:hAnsiTheme="minorHAnsi" w:eastAsiaTheme="minorHAnsi"/>
                <w:b/>
                <w:color w:val="FFFFFF" w:themeColor="background1"/>
                <w:szCs w:val="20"/>
              </w:rPr>
            </w:pPr>
            <w:r w:rsidRPr="2EF14059">
              <w:rPr>
                <w:rFonts w:cs="Calibri" w:asciiTheme="minorHAnsi" w:hAnsiTheme="minorHAnsi" w:eastAsiaTheme="minorEastAsia"/>
                <w:b/>
                <w:bCs/>
                <w:color w:val="FFFFFF" w:themeColor="background1"/>
                <w:u w:val="single"/>
              </w:rPr>
              <w:t>ESS 6</w:t>
            </w:r>
            <w:r w:rsidRPr="2EF14059">
              <w:rPr>
                <w:rFonts w:cs="Calibri" w:asciiTheme="minorHAnsi" w:hAnsiTheme="minorHAnsi" w:eastAsiaTheme="minorEastAsia"/>
                <w:b/>
                <w:bCs/>
                <w:color w:val="FFFFFF" w:themeColor="background1"/>
              </w:rPr>
              <w:t>: Cultural Heritage</w:t>
            </w:r>
            <w:r w:rsidRPr="2EF14059">
              <w:rPr>
                <w:rStyle w:val="FootnoteReference"/>
                <w:rFonts w:asciiTheme="minorHAnsi" w:hAnsiTheme="minorHAnsi" w:eastAsiaTheme="minorEastAsia"/>
                <w:b/>
                <w:bCs/>
                <w:color w:val="FFFFFF" w:themeColor="background1"/>
              </w:rPr>
              <w:footnoteReference w:id="38"/>
            </w:r>
          </w:p>
        </w:tc>
      </w:tr>
      <w:tr w:rsidRPr="00036F00" w:rsidR="00FA4C5A" w:rsidTr="2EF14059" w14:paraId="3A38E377" w14:textId="77777777">
        <w:trPr>
          <w:trHeight w:val="874"/>
        </w:trPr>
        <w:tc>
          <w:tcPr>
            <w:tcW w:w="9624" w:type="dxa"/>
            <w:shd w:val="clear" w:color="auto" w:fill="EDEDED" w:themeFill="accent3" w:themeFillTint="33"/>
          </w:tcPr>
          <w:p w:rsidRPr="003F2D26" w:rsidR="00FA4C5A" w:rsidRDefault="00FA4C5A" w14:paraId="46ECD583" w14:textId="77777777">
            <w:pPr>
              <w:keepNext/>
              <w:tabs>
                <w:tab w:val="left" w:pos="2250"/>
              </w:tabs>
              <w:spacing w:line="276" w:lineRule="auto"/>
              <w:ind w:left="0"/>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Will the project implement activities that affect cultural heritage</w:t>
            </w:r>
            <w:r>
              <w:rPr>
                <w:rFonts w:cs="Calibri" w:asciiTheme="minorHAnsi" w:hAnsiTheme="minorHAnsi" w:eastAsiaTheme="minorHAnsi"/>
                <w:bCs/>
                <w:sz w:val="20"/>
                <w:szCs w:val="20"/>
              </w:rPr>
              <w:t xml:space="preserve"> (both tangible and/or intangible)</w:t>
            </w:r>
            <w:r w:rsidRPr="003F2D26">
              <w:rPr>
                <w:rFonts w:cs="Calibri" w:asciiTheme="minorHAnsi" w:hAnsiTheme="minorHAnsi" w:eastAsiaTheme="minorHAnsi"/>
                <w:bCs/>
                <w:sz w:val="20"/>
                <w:szCs w:val="20"/>
              </w:rPr>
              <w:t xml:space="preserve">, including archaeological, paleontological, historical, architectural, and sacred sites including graveyards, burial sites, and sites with unique natural values?  </w:t>
            </w:r>
          </w:p>
          <w:p w:rsidR="00FA4C5A" w:rsidRDefault="00FA4C5A" w14:paraId="06C7E786" w14:textId="77777777">
            <w:pPr>
              <w:spacing w:line="276" w:lineRule="auto"/>
              <w:ind w:left="0"/>
              <w:rPr>
                <w:rFonts w:cs="Calibri" w:asciiTheme="minorHAnsi" w:hAnsiTheme="minorHAnsi" w:eastAsiaTheme="minorHAnsi"/>
                <w:bCs/>
                <w:sz w:val="20"/>
                <w:szCs w:val="20"/>
              </w:rPr>
            </w:pPr>
          </w:p>
          <w:p w:rsidR="00FA4C5A" w:rsidRDefault="00FA4C5A" w14:paraId="3E09A67E"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w:t>
            </w:r>
          </w:p>
          <w:p w:rsidRPr="00F436D2" w:rsidR="00FA4C5A" w:rsidRDefault="00FA4C5A" w14:paraId="13450D10"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 (TBD)</w:t>
            </w:r>
          </w:p>
          <w:p w:rsidRPr="00F436D2" w:rsidR="00FA4C5A" w:rsidRDefault="00FA4C5A" w14:paraId="5B12D7C2"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4"/>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w:t>
            </w:r>
          </w:p>
          <w:p w:rsidR="00FA4C5A" w:rsidRDefault="00FA4C5A" w14:paraId="7CEC091C" w14:textId="77777777">
            <w:pPr>
              <w:shd w:val="clear" w:color="auto" w:fill="FFFFFF" w:themeFill="background1"/>
              <w:spacing w:line="276" w:lineRule="auto"/>
              <w:ind w:left="0"/>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3F2D26">
              <w:rPr>
                <w:rFonts w:cs="Calibri" w:asciiTheme="minorHAnsi" w:hAnsiTheme="minorHAnsi" w:eastAsiaTheme="minorHAnsi"/>
                <w:bCs/>
                <w:sz w:val="20"/>
                <w:szCs w:val="20"/>
              </w:rPr>
              <w:t>Yes, please provide details</w:t>
            </w:r>
            <w:r>
              <w:rPr>
                <w:rFonts w:cs="Calibri" w:asciiTheme="minorHAnsi" w:hAnsiTheme="minorHAnsi" w:eastAsiaTheme="minorHAnsi"/>
                <w:bCs/>
                <w:sz w:val="20"/>
                <w:szCs w:val="20"/>
              </w:rPr>
              <w:t xml:space="preserve"> here.</w:t>
            </w:r>
          </w:p>
          <w:p w:rsidRPr="006660B5" w:rsidR="00FA4C5A" w:rsidRDefault="00FA4C5A" w14:paraId="06267CFF" w14:textId="77777777">
            <w:pPr>
              <w:shd w:val="clear" w:color="auto" w:fill="FFFFFF" w:themeFill="background1"/>
              <w:spacing w:line="276" w:lineRule="auto"/>
              <w:ind w:left="0"/>
              <w:rPr>
                <w:rFonts w:cs="Calibri" w:asciiTheme="minorHAnsi" w:hAnsiTheme="minorHAnsi" w:eastAsiaTheme="minorHAnsi"/>
                <w:bCs/>
                <w:sz w:val="20"/>
                <w:szCs w:val="20"/>
              </w:rPr>
            </w:pPr>
          </w:p>
          <w:p w:rsidR="00FA4C5A" w:rsidRDefault="00FA4C5A" w14:paraId="0D960600" w14:textId="77777777">
            <w:pPr>
              <w:widowControl w:val="0"/>
              <w:autoSpaceDE w:val="0"/>
              <w:autoSpaceDN w:val="0"/>
              <w:adjustRightInd w:val="0"/>
              <w:spacing w:before="120"/>
              <w:ind w:left="0"/>
              <w:jc w:val="both"/>
              <w:rPr>
                <w:rFonts w:cs="Calibri" w:asciiTheme="minorHAnsi" w:hAnsiTheme="minorHAnsi" w:eastAsiaTheme="minorHAnsi"/>
                <w:bCs/>
              </w:rPr>
            </w:pPr>
            <w:r w:rsidRPr="008E3A21">
              <w:rPr>
                <w:rFonts w:cs="Calibri" w:asciiTheme="minorHAnsi" w:hAnsiTheme="minorHAnsi" w:eastAsiaTheme="minorHAnsi"/>
                <w:bCs/>
              </w:rPr>
              <w:t>Mexico has strict laws and regulations to protect its cultural heritage, including archaeological sites. The Federal Law on Monuments and Archaeological, Artistic, and Historical Zones grants the government authority to designate and pr</w:t>
            </w:r>
            <w:r>
              <w:rPr>
                <w:rFonts w:cs="Calibri" w:asciiTheme="minorHAnsi" w:hAnsiTheme="minorHAnsi" w:eastAsiaTheme="minorHAnsi"/>
                <w:bCs/>
              </w:rPr>
              <w:t>eserve</w:t>
            </w:r>
            <w:r w:rsidRPr="008E3A21">
              <w:rPr>
                <w:rFonts w:cs="Calibri" w:asciiTheme="minorHAnsi" w:hAnsiTheme="minorHAnsi" w:eastAsiaTheme="minorHAnsi"/>
                <w:bCs/>
              </w:rPr>
              <w:t xml:space="preserve"> archaeological sites.</w:t>
            </w:r>
            <w:r>
              <w:rPr>
                <w:rFonts w:cs="Calibri" w:asciiTheme="minorHAnsi" w:hAnsiTheme="minorHAnsi" w:eastAsiaTheme="minorHAnsi"/>
                <w:bCs/>
              </w:rPr>
              <w:t xml:space="preserve"> T</w:t>
            </w:r>
            <w:r w:rsidRPr="008E3A21">
              <w:rPr>
                <w:rFonts w:cs="Calibri" w:asciiTheme="minorHAnsi" w:hAnsiTheme="minorHAnsi" w:eastAsiaTheme="minorHAnsi"/>
                <w:bCs/>
              </w:rPr>
              <w:t>he National Institute of Anthropology and History (INAH) is the primary governmental organization responsible for the conservation, protection, and management of archaeological sites throughout Mexico</w:t>
            </w:r>
            <w:r>
              <w:rPr>
                <w:rFonts w:cs="Calibri" w:asciiTheme="minorHAnsi" w:hAnsiTheme="minorHAnsi" w:eastAsiaTheme="minorHAnsi"/>
                <w:bCs/>
              </w:rPr>
              <w:t>, and</w:t>
            </w:r>
            <w:r w:rsidRPr="006660B5">
              <w:rPr>
                <w:rFonts w:cs="Calibri" w:asciiTheme="minorHAnsi" w:hAnsiTheme="minorHAnsi" w:eastAsiaTheme="minorHAnsi"/>
                <w:bCs/>
              </w:rPr>
              <w:t xml:space="preserve"> for conducting research, conservation, and restoration activities. They also regulate </w:t>
            </w:r>
            <w:r>
              <w:rPr>
                <w:rFonts w:cs="Calibri" w:asciiTheme="minorHAnsi" w:hAnsiTheme="minorHAnsi" w:eastAsiaTheme="minorHAnsi"/>
                <w:bCs/>
              </w:rPr>
              <w:t xml:space="preserve">site </w:t>
            </w:r>
            <w:r w:rsidRPr="006660B5">
              <w:rPr>
                <w:rFonts w:cs="Calibri" w:asciiTheme="minorHAnsi" w:hAnsiTheme="minorHAnsi" w:eastAsiaTheme="minorHAnsi"/>
                <w:bCs/>
              </w:rPr>
              <w:t>access and implement measures to protect them from damage or looting.</w:t>
            </w:r>
            <w:r>
              <w:t xml:space="preserve"> </w:t>
            </w:r>
            <w:r w:rsidRPr="006660B5">
              <w:rPr>
                <w:rFonts w:cs="Calibri" w:asciiTheme="minorHAnsi" w:hAnsiTheme="minorHAnsi" w:eastAsiaTheme="minorHAnsi"/>
                <w:bCs/>
              </w:rPr>
              <w:t>INAH often collaborates with local communities living near archaeological sites</w:t>
            </w:r>
            <w:r>
              <w:rPr>
                <w:rFonts w:cs="Calibri" w:asciiTheme="minorHAnsi" w:hAnsiTheme="minorHAnsi" w:eastAsiaTheme="minorHAnsi"/>
                <w:bCs/>
              </w:rPr>
              <w:t>, including</w:t>
            </w:r>
            <w:r w:rsidRPr="006660B5">
              <w:rPr>
                <w:rFonts w:cs="Calibri" w:asciiTheme="minorHAnsi" w:hAnsiTheme="minorHAnsi" w:eastAsiaTheme="minorHAnsi"/>
                <w:bCs/>
              </w:rPr>
              <w:t xml:space="preserve"> consulting with indigenous communities on matters related to site management, involving residents in conservation efforts, and promoting sustainable tourism that benefits local economies.</w:t>
            </w:r>
            <w:r>
              <w:rPr>
                <w:rFonts w:cs="Calibri" w:asciiTheme="minorHAnsi" w:hAnsiTheme="minorHAnsi" w:eastAsiaTheme="minorHAnsi"/>
                <w:bCs/>
              </w:rPr>
              <w:t xml:space="preserve"> That is the case of</w:t>
            </w:r>
            <w:r w:rsidRPr="00E005AD">
              <w:rPr>
                <w:rFonts w:cs="Calibri" w:asciiTheme="minorHAnsi" w:hAnsiTheme="minorHAnsi" w:eastAsiaTheme="minorHAnsi"/>
                <w:bCs/>
              </w:rPr>
              <w:t xml:space="preserve"> the Balam </w:t>
            </w:r>
            <w:proofErr w:type="spellStart"/>
            <w:r w:rsidRPr="00E005AD">
              <w:rPr>
                <w:rFonts w:cs="Calibri" w:asciiTheme="minorHAnsi" w:hAnsiTheme="minorHAnsi" w:eastAsiaTheme="minorHAnsi"/>
                <w:bCs/>
              </w:rPr>
              <w:t>Kú</w:t>
            </w:r>
            <w:proofErr w:type="spellEnd"/>
            <w:r w:rsidRPr="00E005AD">
              <w:rPr>
                <w:rFonts w:cs="Calibri" w:asciiTheme="minorHAnsi" w:hAnsiTheme="minorHAnsi" w:eastAsiaTheme="minorHAnsi"/>
                <w:bCs/>
              </w:rPr>
              <w:t xml:space="preserve"> Archaeological Zone</w:t>
            </w:r>
            <w:r>
              <w:rPr>
                <w:rFonts w:cs="Calibri" w:asciiTheme="minorHAnsi" w:hAnsiTheme="minorHAnsi" w:eastAsiaTheme="minorHAnsi"/>
                <w:bCs/>
              </w:rPr>
              <w:t xml:space="preserve"> in the Balam-</w:t>
            </w:r>
            <w:proofErr w:type="spellStart"/>
            <w:r>
              <w:rPr>
                <w:rFonts w:cs="Calibri" w:asciiTheme="minorHAnsi" w:hAnsiTheme="minorHAnsi" w:eastAsiaTheme="minorHAnsi"/>
                <w:bCs/>
              </w:rPr>
              <w:t>Kú</w:t>
            </w:r>
            <w:proofErr w:type="spellEnd"/>
            <w:r>
              <w:rPr>
                <w:rFonts w:cs="Calibri" w:asciiTheme="minorHAnsi" w:hAnsiTheme="minorHAnsi" w:eastAsiaTheme="minorHAnsi"/>
                <w:bCs/>
              </w:rPr>
              <w:t xml:space="preserve"> Protected Area.</w:t>
            </w:r>
          </w:p>
          <w:p w:rsidRPr="008E3A21" w:rsidR="00FA4C5A" w:rsidRDefault="00FA4C5A" w14:paraId="4F70ECCA" w14:textId="77777777">
            <w:pPr>
              <w:widowControl w:val="0"/>
              <w:autoSpaceDE w:val="0"/>
              <w:autoSpaceDN w:val="0"/>
              <w:adjustRightInd w:val="0"/>
              <w:spacing w:before="120"/>
              <w:ind w:left="0"/>
              <w:jc w:val="both"/>
              <w:rPr>
                <w:rFonts w:cs="Calibri" w:asciiTheme="minorHAnsi" w:hAnsiTheme="minorHAnsi"/>
                <w:b/>
                <w:iCs/>
              </w:rPr>
            </w:pPr>
            <w:r>
              <w:rPr>
                <w:rFonts w:cs="Calibri" w:asciiTheme="minorHAnsi" w:hAnsiTheme="minorHAnsi" w:eastAsiaTheme="minorHAnsi"/>
                <w:bCs/>
              </w:rPr>
              <w:t>The Project will not affect any cultural heritage (tangible or intangible). On the contrary, it will respect and preserve traditional knowledge and practices (e.g., the use of medicinal plants by indigenous peoples), complying with local, national, and international regulations related to cultural heritage protection. Additionally, the Project will monitor and supervise the project activities continually to identify and promptly address any foreseen impacts. If any cultural heritage is identified, measures to protect it will be implemented to prevent adverse effects and facilitate rapid response.</w:t>
            </w:r>
          </w:p>
        </w:tc>
      </w:tr>
    </w:tbl>
    <w:p w:rsidR="00FA4C5A" w:rsidP="00FA4C5A" w:rsidRDefault="00FA4C5A" w14:paraId="337B1D27" w14:textId="77777777">
      <w:pPr>
        <w:ind w:left="0"/>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FA4C5A" w:rsidTr="2EF14059" w14:paraId="2B538205" w14:textId="77777777">
        <w:trPr>
          <w:cantSplit/>
        </w:trPr>
        <w:tc>
          <w:tcPr>
            <w:tcW w:w="9384" w:type="dxa"/>
            <w:shd w:val="clear" w:color="auto" w:fill="7B7B7B" w:themeFill="accent3" w:themeFillShade="BF"/>
            <w:noWrap/>
            <w:vAlign w:val="center"/>
          </w:tcPr>
          <w:p w:rsidRPr="00036F00" w:rsidR="00FA4C5A" w:rsidRDefault="00FA4C5A" w14:paraId="151A419B" w14:textId="77777777">
            <w:pPr>
              <w:keepNext/>
              <w:tabs>
                <w:tab w:val="left" w:pos="2250"/>
              </w:tabs>
              <w:spacing w:line="276" w:lineRule="auto"/>
              <w:ind w:left="0"/>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 7</w:t>
            </w:r>
            <w:r w:rsidRPr="00036F00">
              <w:rPr>
                <w:rFonts w:cs="Calibri" w:asciiTheme="minorHAnsi" w:hAnsiTheme="minorHAnsi" w:eastAsiaTheme="minorHAnsi"/>
                <w:b/>
                <w:color w:val="FFFFFF" w:themeColor="background1"/>
                <w:szCs w:val="20"/>
              </w:rPr>
              <w:t xml:space="preserve">: </w:t>
            </w:r>
            <w:r w:rsidRPr="003B6EDB">
              <w:rPr>
                <w:rFonts w:cs="Calibri" w:asciiTheme="minorHAnsi" w:hAnsiTheme="minorHAnsi" w:eastAsiaTheme="minorHAnsi"/>
                <w:b/>
                <w:color w:val="FFFFFF" w:themeColor="background1"/>
                <w:szCs w:val="20"/>
              </w:rPr>
              <w:t>Labor and Working Conditions</w:t>
            </w:r>
          </w:p>
        </w:tc>
      </w:tr>
      <w:tr w:rsidRPr="00036F00" w:rsidR="00FA4C5A" w:rsidTr="2EF14059" w14:paraId="3B83E4DF" w14:textId="77777777">
        <w:trPr>
          <w:cantSplit/>
          <w:trHeight w:val="991"/>
        </w:trPr>
        <w:tc>
          <w:tcPr>
            <w:tcW w:w="9384" w:type="dxa"/>
            <w:shd w:val="clear" w:color="auto" w:fill="EDEDED" w:themeFill="accent3" w:themeFillTint="33"/>
          </w:tcPr>
          <w:p w:rsidRPr="003F2D26" w:rsidR="00FA4C5A" w:rsidRDefault="00FA4C5A" w14:paraId="3DAFC1D3" w14:textId="77777777">
            <w:pPr>
              <w:keepNext/>
              <w:tabs>
                <w:tab w:val="left" w:pos="2250"/>
              </w:tabs>
              <w:spacing w:line="276" w:lineRule="auto"/>
              <w:ind w:left="90"/>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Does the EA</w:t>
            </w:r>
            <w:r>
              <w:rPr>
                <w:rFonts w:cs="Calibri" w:asciiTheme="minorHAnsi" w:hAnsiTheme="minorHAnsi" w:eastAsiaTheme="minorHAnsi"/>
                <w:bCs/>
                <w:sz w:val="20"/>
                <w:szCs w:val="20"/>
              </w:rPr>
              <w:t>/EE</w:t>
            </w:r>
            <w:r w:rsidRPr="003F2D26">
              <w:rPr>
                <w:rFonts w:cs="Calibri" w:asciiTheme="minorHAnsi" w:hAnsiTheme="minorHAnsi" w:eastAsiaTheme="minorHAnsi"/>
                <w:bCs/>
                <w:sz w:val="20"/>
                <w:szCs w:val="20"/>
              </w:rPr>
              <w:t xml:space="preserve"> have in place the necessary policies, procedures, </w:t>
            </w:r>
            <w:proofErr w:type="gramStart"/>
            <w:r w:rsidRPr="003F2D26">
              <w:rPr>
                <w:rFonts w:cs="Calibri" w:asciiTheme="minorHAnsi" w:hAnsiTheme="minorHAnsi" w:eastAsiaTheme="minorHAnsi"/>
                <w:bCs/>
                <w:sz w:val="20"/>
                <w:szCs w:val="20"/>
              </w:rPr>
              <w:t>systems</w:t>
            </w:r>
            <w:proofErr w:type="gramEnd"/>
            <w:r w:rsidRPr="003F2D26">
              <w:rPr>
                <w:rFonts w:cs="Calibri" w:asciiTheme="minorHAnsi" w:hAnsiTheme="minorHAnsi" w:eastAsiaTheme="minorHAnsi"/>
                <w:bCs/>
                <w:sz w:val="20"/>
                <w:szCs w:val="20"/>
              </w:rPr>
              <w:t xml:space="preserve"> and capabilities to ensure that:</w:t>
            </w:r>
          </w:p>
          <w:p w:rsidRPr="003F2D26" w:rsidR="00FA4C5A" w:rsidP="00FA4C5A" w:rsidRDefault="00FA4C5A" w14:paraId="1AAB847C"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the fundamental rights of workers, consistent with the International </w:t>
            </w:r>
            <w:proofErr w:type="spellStart"/>
            <w:r w:rsidRPr="003F2D26">
              <w:rPr>
                <w:rFonts w:cs="Calibri" w:asciiTheme="minorHAnsi" w:hAnsiTheme="minorHAnsi" w:eastAsiaTheme="minorHAnsi"/>
                <w:bCs/>
                <w:sz w:val="20"/>
                <w:szCs w:val="20"/>
              </w:rPr>
              <w:t>Labour</w:t>
            </w:r>
            <w:proofErr w:type="spellEnd"/>
            <w:r w:rsidRPr="003F2D26">
              <w:rPr>
                <w:rFonts w:cs="Calibri" w:asciiTheme="minorHAnsi" w:hAnsiTheme="minorHAnsi" w:eastAsiaTheme="minorHAnsi"/>
                <w:bCs/>
                <w:sz w:val="20"/>
                <w:szCs w:val="20"/>
              </w:rPr>
              <w:t xml:space="preserve"> Organization’s (ILO) Declaration on the Fundamental Principles and Rights at Work are respected and protected</w:t>
            </w:r>
            <w:r>
              <w:rPr>
                <w:rFonts w:cs="Calibri" w:asciiTheme="minorHAnsi" w:hAnsiTheme="minorHAnsi" w:eastAsiaTheme="minorHAnsi"/>
                <w:bCs/>
                <w:sz w:val="20"/>
                <w:szCs w:val="20"/>
              </w:rPr>
              <w:t>?</w:t>
            </w:r>
            <w:r w:rsidRPr="003F2D26">
              <w:rPr>
                <w:rFonts w:cs="Calibri" w:asciiTheme="minorHAnsi" w:hAnsiTheme="minorHAnsi" w:eastAsiaTheme="minorHAnsi"/>
                <w:bCs/>
                <w:sz w:val="20"/>
                <w:szCs w:val="20"/>
              </w:rPr>
              <w:t xml:space="preserve"> </w:t>
            </w:r>
          </w:p>
          <w:p w:rsidRPr="003F2D26" w:rsidR="00FA4C5A" w:rsidP="00FA4C5A" w:rsidRDefault="00FA4C5A" w14:paraId="410651CD"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written labor management procedures are established in accordance with applicable national laws</w:t>
            </w:r>
            <w:r>
              <w:rPr>
                <w:rFonts w:cs="Calibri" w:asciiTheme="minorHAnsi" w:hAnsiTheme="minorHAnsi" w:eastAsiaTheme="minorHAnsi"/>
                <w:bCs/>
                <w:sz w:val="20"/>
                <w:szCs w:val="20"/>
              </w:rPr>
              <w:t>?</w:t>
            </w:r>
          </w:p>
          <w:p w:rsidRPr="003F2D26" w:rsidR="00FA4C5A" w:rsidP="00FA4C5A" w:rsidRDefault="00FA4C5A" w14:paraId="2A7D0DA0"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workers are provided with clear and understandable documentation of employment terms and conditions, including their rights under national law to hours of work, wages, overtime, </w:t>
            </w:r>
            <w:proofErr w:type="gramStart"/>
            <w:r w:rsidRPr="003F2D26">
              <w:rPr>
                <w:rFonts w:cs="Calibri" w:asciiTheme="minorHAnsi" w:hAnsiTheme="minorHAnsi" w:eastAsiaTheme="minorHAnsi"/>
                <w:bCs/>
                <w:sz w:val="20"/>
                <w:szCs w:val="20"/>
              </w:rPr>
              <w:t>compensation</w:t>
            </w:r>
            <w:proofErr w:type="gramEnd"/>
            <w:r w:rsidRPr="003F2D26">
              <w:rPr>
                <w:rFonts w:cs="Calibri" w:asciiTheme="minorHAnsi" w:hAnsiTheme="minorHAnsi" w:eastAsiaTheme="minorHAnsi"/>
                <w:bCs/>
                <w:sz w:val="20"/>
                <w:szCs w:val="20"/>
              </w:rPr>
              <w:t xml:space="preserve"> and benefits</w:t>
            </w:r>
            <w:r>
              <w:rPr>
                <w:rFonts w:cs="Calibri" w:asciiTheme="minorHAnsi" w:hAnsiTheme="minorHAnsi" w:eastAsiaTheme="minorHAnsi"/>
                <w:bCs/>
                <w:sz w:val="20"/>
                <w:szCs w:val="20"/>
              </w:rPr>
              <w:t>?</w:t>
            </w:r>
          </w:p>
          <w:p w:rsidRPr="003F2D26" w:rsidR="00FA4C5A" w:rsidP="00FA4C5A" w:rsidRDefault="00FA4C5A" w14:paraId="1A807909"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workers are provided regular and timely payment of wages; adequate periods of rest, holiday, sick, maternity, paternity, and family leave; and written notice of termination and severance payments, as required under national laws and the labor management procedures</w:t>
            </w:r>
            <w:r>
              <w:rPr>
                <w:rFonts w:cs="Calibri" w:asciiTheme="minorHAnsi" w:hAnsiTheme="minorHAnsi" w:eastAsiaTheme="minorHAnsi"/>
                <w:bCs/>
                <w:sz w:val="20"/>
                <w:szCs w:val="20"/>
              </w:rPr>
              <w:t>?</w:t>
            </w:r>
          </w:p>
          <w:p w:rsidRPr="003F2D26" w:rsidR="00FA4C5A" w:rsidP="00FA4C5A" w:rsidRDefault="00FA4C5A" w14:paraId="4DB013CD"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decisions relating to any aspect of the employment relationship, including recruitment, hiring and treatment of workers, are made based on the principles of non-discrimination, equal </w:t>
            </w:r>
            <w:proofErr w:type="gramStart"/>
            <w:r w:rsidRPr="003F2D26">
              <w:rPr>
                <w:rFonts w:cs="Calibri" w:asciiTheme="minorHAnsi" w:hAnsiTheme="minorHAnsi" w:eastAsiaTheme="minorHAnsi"/>
                <w:bCs/>
                <w:sz w:val="20"/>
                <w:szCs w:val="20"/>
              </w:rPr>
              <w:t>opportunity</w:t>
            </w:r>
            <w:proofErr w:type="gramEnd"/>
            <w:r w:rsidRPr="003F2D26">
              <w:rPr>
                <w:rFonts w:cs="Calibri" w:asciiTheme="minorHAnsi" w:hAnsiTheme="minorHAnsi" w:eastAsiaTheme="minorHAnsi"/>
                <w:bCs/>
                <w:sz w:val="20"/>
                <w:szCs w:val="20"/>
              </w:rPr>
              <w:t xml:space="preserve"> and fair treatment, and not on the basis of personal characteristics unrelated to inherent job requirements</w:t>
            </w:r>
            <w:r>
              <w:rPr>
                <w:rFonts w:cs="Calibri" w:asciiTheme="minorHAnsi" w:hAnsiTheme="minorHAnsi" w:eastAsiaTheme="minorHAnsi"/>
                <w:bCs/>
                <w:sz w:val="20"/>
                <w:szCs w:val="20"/>
              </w:rPr>
              <w:t>?</w:t>
            </w:r>
          </w:p>
          <w:p w:rsidRPr="003F2D26" w:rsidR="00FA4C5A" w:rsidP="00FA4C5A" w:rsidRDefault="00FA4C5A" w14:paraId="76F48EE3"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appropriate measures are in place to prevent harassment, intimidation, and exploitation, and to protect vulnerable workers, including but not limited to women, children of working age, </w:t>
            </w:r>
            <w:proofErr w:type="gramStart"/>
            <w:r w:rsidRPr="003F2D26">
              <w:rPr>
                <w:rFonts w:cs="Calibri" w:asciiTheme="minorHAnsi" w:hAnsiTheme="minorHAnsi" w:eastAsiaTheme="minorHAnsi"/>
                <w:bCs/>
                <w:sz w:val="20"/>
                <w:szCs w:val="20"/>
              </w:rPr>
              <w:t>migrants</w:t>
            </w:r>
            <w:proofErr w:type="gramEnd"/>
            <w:r w:rsidRPr="003F2D26">
              <w:rPr>
                <w:rFonts w:cs="Calibri" w:asciiTheme="minorHAnsi" w:hAnsiTheme="minorHAnsi" w:eastAsiaTheme="minorHAnsi"/>
                <w:bCs/>
                <w:sz w:val="20"/>
                <w:szCs w:val="20"/>
              </w:rPr>
              <w:t xml:space="preserve"> and persons with disabilities</w:t>
            </w:r>
            <w:r>
              <w:rPr>
                <w:rFonts w:cs="Calibri" w:asciiTheme="minorHAnsi" w:hAnsiTheme="minorHAnsi" w:eastAsiaTheme="minorHAnsi"/>
                <w:bCs/>
                <w:sz w:val="20"/>
                <w:szCs w:val="20"/>
              </w:rPr>
              <w:t>?</w:t>
            </w:r>
          </w:p>
          <w:p w:rsidRPr="003F2D26" w:rsidR="00FA4C5A" w:rsidP="00FA4C5A" w:rsidRDefault="00FA4C5A" w14:paraId="1F1A9E7E"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workers who participate, or seek to participate, in workers’ organizations and collective bargaining, do so without interference, are not discriminated or retaliated against, and are provided with information needed for meaningful negotiation in a timely manner</w:t>
            </w:r>
            <w:r>
              <w:rPr>
                <w:rFonts w:cs="Calibri" w:asciiTheme="minorHAnsi" w:hAnsiTheme="minorHAnsi" w:eastAsiaTheme="minorHAnsi"/>
                <w:bCs/>
                <w:sz w:val="20"/>
                <w:szCs w:val="20"/>
              </w:rPr>
              <w:t>?</w:t>
            </w:r>
          </w:p>
          <w:p w:rsidRPr="003F2D26" w:rsidR="00FA4C5A" w:rsidP="00FA4C5A" w:rsidRDefault="00FA4C5A" w14:paraId="5B3EFD59"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forced labor and child labor are not used in connection with the project or program</w:t>
            </w:r>
            <w:r>
              <w:rPr>
                <w:rFonts w:cs="Calibri" w:asciiTheme="minorHAnsi" w:hAnsiTheme="minorHAnsi" w:eastAsiaTheme="minorHAnsi"/>
                <w:bCs/>
                <w:sz w:val="20"/>
                <w:szCs w:val="20"/>
              </w:rPr>
              <w:t>?</w:t>
            </w:r>
          </w:p>
          <w:p w:rsidRPr="003F2D26" w:rsidR="00FA4C5A" w:rsidP="00FA4C5A" w:rsidRDefault="00FA4C5A" w14:paraId="1A8A144E"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occupational health and safety (</w:t>
            </w:r>
            <w:proofErr w:type="gramStart"/>
            <w:r w:rsidRPr="003F2D26">
              <w:rPr>
                <w:rFonts w:cs="Calibri" w:asciiTheme="minorHAnsi" w:hAnsiTheme="minorHAnsi" w:eastAsiaTheme="minorHAnsi"/>
                <w:bCs/>
                <w:sz w:val="20"/>
                <w:szCs w:val="20"/>
              </w:rPr>
              <w:t>OHS</w:t>
            </w:r>
            <w:proofErr w:type="gramEnd"/>
            <w:r w:rsidRPr="003F2D26">
              <w:rPr>
                <w:rFonts w:cs="Calibri" w:asciiTheme="minorHAnsi" w:hAnsiTheme="minorHAnsi" w:eastAsiaTheme="minorHAnsi"/>
                <w:bCs/>
                <w:sz w:val="20"/>
                <w:szCs w:val="20"/>
              </w:rPr>
              <w:t>) measures are applied to establish and maintain a safe and healthy working environment, including supply chain workers</w:t>
            </w:r>
            <w:r>
              <w:rPr>
                <w:rFonts w:cs="Calibri" w:asciiTheme="minorHAnsi" w:hAnsiTheme="minorHAnsi" w:eastAsiaTheme="minorHAnsi"/>
                <w:bCs/>
                <w:sz w:val="20"/>
                <w:szCs w:val="20"/>
              </w:rPr>
              <w:t>?</w:t>
            </w:r>
          </w:p>
          <w:p w:rsidRPr="003F2D26" w:rsidR="00FA4C5A" w:rsidP="00FA4C5A" w:rsidRDefault="00FA4C5A" w14:paraId="3E39A710"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workers are informed of applicable grievance and conflict resolution systems provided at the workplace </w:t>
            </w:r>
            <w:proofErr w:type="gramStart"/>
            <w:r w:rsidRPr="003F2D26">
              <w:rPr>
                <w:rFonts w:cs="Calibri" w:asciiTheme="minorHAnsi" w:hAnsiTheme="minorHAnsi" w:eastAsiaTheme="minorHAnsi"/>
                <w:bCs/>
                <w:sz w:val="20"/>
                <w:szCs w:val="20"/>
              </w:rPr>
              <w:t>level</w:t>
            </w:r>
            <w:r>
              <w:rPr>
                <w:rFonts w:cs="Calibri" w:asciiTheme="minorHAnsi" w:hAnsiTheme="minorHAnsi" w:eastAsiaTheme="minorHAnsi"/>
                <w:bCs/>
                <w:sz w:val="20"/>
                <w:szCs w:val="20"/>
              </w:rPr>
              <w:t>?</w:t>
            </w:r>
            <w:proofErr w:type="gramEnd"/>
          </w:p>
          <w:p w:rsidRPr="003F2D26" w:rsidR="00FA4C5A" w:rsidP="00FA4C5A" w:rsidRDefault="00FA4C5A" w14:paraId="44CAE987" w14:textId="77777777">
            <w:pPr>
              <w:pStyle w:val="ListParagraph"/>
              <w:keepNext/>
              <w:numPr>
                <w:ilvl w:val="0"/>
                <w:numId w:val="43"/>
              </w:numPr>
              <w:tabs>
                <w:tab w:val="left" w:pos="2250"/>
              </w:tabs>
              <w:spacing w:line="276" w:lineRule="auto"/>
              <w:contextualSpacing/>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workers may use these mechanisms without retribution, and the grievance and conflict resolution systems does not impede access to other judicial or administrative remedies available under the law or through existing arbitration procedures, or substitute for grievance systems provided through collective </w:t>
            </w:r>
            <w:proofErr w:type="gramStart"/>
            <w:r w:rsidRPr="003F2D26">
              <w:rPr>
                <w:rFonts w:cs="Calibri" w:asciiTheme="minorHAnsi" w:hAnsiTheme="minorHAnsi" w:eastAsiaTheme="minorHAnsi"/>
                <w:bCs/>
                <w:sz w:val="20"/>
                <w:szCs w:val="20"/>
              </w:rPr>
              <w:t>agreements?</w:t>
            </w:r>
            <w:proofErr w:type="gramEnd"/>
          </w:p>
          <w:p w:rsidR="00FA4C5A" w:rsidRDefault="00FA4C5A" w14:paraId="376DBC48" w14:textId="77777777">
            <w:pPr>
              <w:spacing w:line="276" w:lineRule="auto"/>
              <w:ind w:left="0"/>
              <w:rPr>
                <w:rFonts w:cs="Calibri" w:asciiTheme="minorHAnsi" w:hAnsiTheme="minorHAnsi" w:eastAsiaTheme="minorHAnsi"/>
                <w:bCs/>
                <w:sz w:val="20"/>
                <w:szCs w:val="20"/>
              </w:rPr>
            </w:pPr>
          </w:p>
          <w:p w:rsidR="00FA4C5A" w:rsidRDefault="00FA4C5A" w14:paraId="07DCE0A4"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 (</w:t>
            </w:r>
            <w:r>
              <w:rPr>
                <w:rFonts w:cs="Calibri" w:asciiTheme="minorHAnsi" w:hAnsiTheme="minorHAnsi" w:eastAsiaTheme="minorHAnsi"/>
                <w:bCs/>
                <w:sz w:val="20"/>
                <w:szCs w:val="20"/>
              </w:rPr>
              <w:t>to any of the above</w:t>
            </w:r>
            <w:r w:rsidRPr="00F436D2">
              <w:rPr>
                <w:rFonts w:cs="Calibri" w:asciiTheme="minorHAnsi" w:hAnsiTheme="minorHAnsi" w:eastAsiaTheme="minorHAnsi"/>
                <w:bCs/>
                <w:sz w:val="20"/>
                <w:szCs w:val="20"/>
              </w:rPr>
              <w:t>)</w:t>
            </w:r>
            <w:r>
              <w:rPr>
                <w:rFonts w:cs="Calibri" w:asciiTheme="minorHAnsi" w:hAnsiTheme="minorHAnsi" w:eastAsiaTheme="minorHAnsi"/>
                <w:bCs/>
                <w:sz w:val="20"/>
                <w:szCs w:val="20"/>
              </w:rPr>
              <w:t xml:space="preserve"> </w:t>
            </w:r>
          </w:p>
          <w:p w:rsidRPr="00F436D2" w:rsidR="00FA4C5A" w:rsidRDefault="00FA4C5A" w14:paraId="3FA295D2"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 (TBD)</w:t>
            </w:r>
          </w:p>
          <w:p w:rsidRPr="00F436D2" w:rsidR="00FA4C5A" w:rsidRDefault="00FA4C5A" w14:paraId="5B5A7380"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w:t>
            </w:r>
            <w:r>
              <w:rPr>
                <w:rFonts w:cs="Calibri" w:asciiTheme="minorHAnsi" w:hAnsiTheme="minorHAnsi" w:eastAsiaTheme="minorHAnsi"/>
                <w:bCs/>
                <w:sz w:val="20"/>
                <w:szCs w:val="20"/>
              </w:rPr>
              <w:t xml:space="preserve">(to </w:t>
            </w:r>
            <w:proofErr w:type="gramStart"/>
            <w:r>
              <w:rPr>
                <w:rFonts w:cs="Calibri" w:asciiTheme="minorHAnsi" w:hAnsiTheme="minorHAnsi" w:eastAsiaTheme="minorHAnsi"/>
                <w:bCs/>
                <w:sz w:val="20"/>
                <w:szCs w:val="20"/>
              </w:rPr>
              <w:t>all of</w:t>
            </w:r>
            <w:proofErr w:type="gramEnd"/>
            <w:r>
              <w:rPr>
                <w:rFonts w:cs="Calibri" w:asciiTheme="minorHAnsi" w:hAnsiTheme="minorHAnsi" w:eastAsiaTheme="minorHAnsi"/>
                <w:bCs/>
                <w:sz w:val="20"/>
                <w:szCs w:val="20"/>
              </w:rPr>
              <w:t xml:space="preserve"> the above)</w:t>
            </w:r>
          </w:p>
          <w:p w:rsidR="00FA4C5A" w:rsidRDefault="00FA4C5A" w14:paraId="380DEA04" w14:textId="77777777">
            <w:pPr>
              <w:shd w:val="clear" w:color="auto" w:fill="FFFFFF" w:themeFill="background1"/>
              <w:spacing w:line="276" w:lineRule="auto"/>
              <w:ind w:left="0"/>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3F2D26">
              <w:rPr>
                <w:rFonts w:cs="Calibri" w:asciiTheme="minorHAnsi" w:hAnsiTheme="minorHAnsi" w:eastAsiaTheme="minorHAnsi"/>
                <w:bCs/>
                <w:sz w:val="20"/>
                <w:szCs w:val="20"/>
              </w:rPr>
              <w:t>Yes, please provide details</w:t>
            </w:r>
            <w:r>
              <w:rPr>
                <w:rFonts w:cs="Calibri" w:asciiTheme="minorHAnsi" w:hAnsiTheme="minorHAnsi" w:eastAsiaTheme="minorHAnsi"/>
                <w:bCs/>
                <w:sz w:val="20"/>
                <w:szCs w:val="20"/>
              </w:rPr>
              <w:t xml:space="preserve"> here.</w:t>
            </w:r>
          </w:p>
          <w:p w:rsidR="00FA4C5A" w:rsidRDefault="00FA4C5A" w14:paraId="08D7603E" w14:textId="77777777">
            <w:pPr>
              <w:shd w:val="clear" w:color="auto" w:fill="FFFFFF" w:themeFill="background1"/>
              <w:spacing w:line="276" w:lineRule="auto"/>
              <w:ind w:left="0"/>
              <w:rPr>
                <w:rFonts w:cs="Calibri" w:asciiTheme="minorHAnsi" w:hAnsiTheme="minorHAnsi" w:eastAsiaTheme="minorHAnsi"/>
                <w:bCs/>
                <w:sz w:val="20"/>
                <w:szCs w:val="20"/>
              </w:rPr>
            </w:pPr>
          </w:p>
          <w:p w:rsidRPr="00DF14E6" w:rsidR="00FA4C5A" w:rsidRDefault="00FA4C5A" w14:paraId="4993D442" w14:textId="77777777">
            <w:pPr>
              <w:shd w:val="clear" w:color="auto" w:fill="FFFFFF" w:themeFill="background1"/>
              <w:spacing w:line="276" w:lineRule="auto"/>
              <w:ind w:left="0"/>
              <w:jc w:val="both"/>
              <w:rPr>
                <w:rFonts w:cs="Calibri" w:asciiTheme="minorHAnsi" w:hAnsiTheme="minorHAnsi" w:eastAsiaTheme="minorHAnsi"/>
                <w:bCs/>
              </w:rPr>
            </w:pPr>
            <w:r w:rsidRPr="00DF14E6">
              <w:rPr>
                <w:rFonts w:cs="Calibri" w:asciiTheme="minorHAnsi" w:hAnsiTheme="minorHAnsi" w:eastAsiaTheme="minorHAnsi"/>
                <w:bCs/>
              </w:rPr>
              <w:t>FMCN is the Executing Agency for the Project. It has policies, procedures, systems, and capabilities to ensure compliance with all the terms above, reflected in its Organizational Manual, Operations Manual, and Risk Control Manual, available at https://fmcn.org/es/quienes-somos/transparencia. In this regard, FMCN has proven experience concerning labor and working conditions to:</w:t>
            </w:r>
          </w:p>
          <w:p w:rsidRPr="00DF14E6" w:rsidR="00FA4C5A" w:rsidP="00FA4C5A" w:rsidRDefault="00FA4C5A" w14:paraId="4742C87C"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Promote fair treatment, non-discrimination, and equal opportunity for workers.</w:t>
            </w:r>
          </w:p>
          <w:p w:rsidRPr="00DF14E6" w:rsidR="00FA4C5A" w:rsidP="00FA4C5A" w:rsidRDefault="00FA4C5A" w14:paraId="68121516"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Establish, maintain, and improve the worker-management relationship.</w:t>
            </w:r>
          </w:p>
          <w:p w:rsidRPr="00DF14E6" w:rsidR="00FA4C5A" w:rsidP="00FA4C5A" w:rsidRDefault="00FA4C5A" w14:paraId="18BFD73E"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Promote compliance with national employment and labor laws.</w:t>
            </w:r>
          </w:p>
          <w:p w:rsidRPr="00DF14E6" w:rsidR="00FA4C5A" w:rsidP="00FA4C5A" w:rsidRDefault="00FA4C5A" w14:paraId="12B12EBB"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Protect workers, including vulnerable categories of workers such as children of working age, migrant workers, workers engaged by third parties, and workers in the supply chain.</w:t>
            </w:r>
          </w:p>
          <w:p w:rsidRPr="00DF14E6" w:rsidR="00FA4C5A" w:rsidP="00FA4C5A" w:rsidRDefault="00FA4C5A" w14:paraId="325A812B"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Promote safe and healthy working conditions and the health of workers.</w:t>
            </w:r>
          </w:p>
          <w:p w:rsidRPr="00DF14E6" w:rsidR="00FA4C5A" w:rsidP="00FA4C5A" w:rsidRDefault="00FA4C5A" w14:paraId="551A222A"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 xml:space="preserve">Avoid the use of forced labor and child labor. </w:t>
            </w:r>
          </w:p>
          <w:p w:rsidRPr="00DF14E6" w:rsidR="00FA4C5A" w:rsidP="00FA4C5A" w:rsidRDefault="00FA4C5A" w14:paraId="669D9366" w14:textId="77777777">
            <w:pPr>
              <w:pStyle w:val="ListParagraph"/>
              <w:numPr>
                <w:ilvl w:val="1"/>
                <w:numId w:val="50"/>
              </w:numPr>
              <w:shd w:val="clear" w:color="auto" w:fill="FFFFFF" w:themeFill="background1"/>
              <w:spacing w:line="276" w:lineRule="auto"/>
              <w:ind w:left="625"/>
              <w:contextualSpacing/>
              <w:jc w:val="both"/>
              <w:rPr>
                <w:rFonts w:cs="Calibri" w:asciiTheme="minorHAnsi" w:hAnsiTheme="minorHAnsi" w:eastAsiaTheme="minorHAnsi"/>
                <w:bCs/>
              </w:rPr>
            </w:pPr>
            <w:r w:rsidRPr="2EF14059">
              <w:rPr>
                <w:rFonts w:cs="Calibri" w:asciiTheme="minorHAnsi" w:hAnsiTheme="minorHAnsi" w:eastAsiaTheme="minorEastAsia"/>
              </w:rPr>
              <w:t xml:space="preserve">Advocate for organizations implementing grants to comply with Mexican Labor Law and best hiring practices. </w:t>
            </w:r>
          </w:p>
          <w:p w:rsidRPr="003F2D26" w:rsidR="00FA4C5A" w:rsidRDefault="00FA4C5A" w14:paraId="462CB0B5" w14:textId="77777777">
            <w:pPr>
              <w:shd w:val="clear" w:color="auto" w:fill="FFFFFF" w:themeFill="background1"/>
              <w:spacing w:line="276" w:lineRule="auto"/>
              <w:ind w:left="0"/>
              <w:jc w:val="both"/>
              <w:rPr>
                <w:rFonts w:cs="Calibri" w:asciiTheme="minorHAnsi" w:hAnsiTheme="minorHAnsi" w:eastAsiaTheme="minorHAnsi"/>
                <w:bCs/>
                <w:sz w:val="20"/>
                <w:szCs w:val="20"/>
              </w:rPr>
            </w:pPr>
            <w:r w:rsidRPr="00DF14E6">
              <w:rPr>
                <w:rFonts w:cs="Calibri" w:asciiTheme="minorHAnsi" w:hAnsiTheme="minorHAnsi" w:eastAsiaTheme="minorHAnsi"/>
                <w:bCs/>
              </w:rPr>
              <w:t>The Mexican Labor Law is recognized internationally as one of the most complete ones in the subject. FMCN has a strong track record of adhering to it and helping associates and recipients to understand and follow its requirements. FMCN has an E&amp;S standard</w:t>
            </w:r>
            <w:r w:rsidRPr="00DF14E6">
              <w:rPr>
                <w:rFonts w:cs="Calibri" w:asciiTheme="minorHAnsi" w:hAnsiTheme="minorHAnsi" w:eastAsiaTheme="minorHAnsi"/>
                <w:bCs/>
                <w:sz w:val="20"/>
                <w:szCs w:val="20"/>
              </w:rPr>
              <w:t xml:space="preserve"> related to labor and working conditions based on the lessons learned in applying the Mexican Labor Law.</w:t>
            </w:r>
          </w:p>
        </w:tc>
      </w:tr>
    </w:tbl>
    <w:p w:rsidR="00FA4C5A" w:rsidP="00FA4C5A" w:rsidRDefault="00FA4C5A" w14:paraId="4DF0260A" w14:textId="77777777">
      <w:pPr>
        <w:tabs>
          <w:tab w:val="left" w:pos="2250"/>
        </w:tabs>
        <w:spacing w:line="276" w:lineRule="auto"/>
        <w:ind w:left="0"/>
        <w:rPr>
          <w:rFonts w:cs="Calibri" w:asciiTheme="minorHAnsi" w:hAnsiTheme="minorHAnsi" w:eastAsiaTheme="minorHAnsi"/>
          <w:b/>
          <w:sz w:val="20"/>
          <w:szCs w:val="20"/>
        </w:rPr>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9202B6" w14:paraId="66BFCECB" w14:textId="77777777">
        <w:tc>
          <w:tcPr>
            <w:tcW w:w="9599" w:type="dxa"/>
            <w:shd w:val="clear" w:color="auto" w:fill="7B7B7B" w:themeFill="accent3" w:themeFillShade="BF"/>
            <w:noWrap/>
            <w:vAlign w:val="center"/>
          </w:tcPr>
          <w:p w:rsidRPr="00036F00" w:rsidR="00FA4C5A" w:rsidRDefault="00FA4C5A" w14:paraId="10F01E1C" w14:textId="77777777">
            <w:pPr>
              <w:keepNext/>
              <w:tabs>
                <w:tab w:val="left" w:pos="2250"/>
              </w:tabs>
              <w:spacing w:line="276" w:lineRule="auto"/>
              <w:ind w:left="0"/>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 8</w:t>
            </w:r>
            <w:r w:rsidRPr="00036F00">
              <w:rPr>
                <w:rFonts w:cs="Calibri" w:asciiTheme="minorHAnsi" w:hAnsiTheme="minorHAnsi" w:eastAsiaTheme="minorHAnsi"/>
                <w:b/>
                <w:color w:val="FFFFFF" w:themeColor="background1"/>
                <w:szCs w:val="20"/>
              </w:rPr>
              <w:t xml:space="preserve">: </w:t>
            </w:r>
            <w:r w:rsidRPr="00AC34A8">
              <w:rPr>
                <w:rFonts w:cs="Calibri" w:asciiTheme="minorHAnsi" w:hAnsiTheme="minorHAnsi" w:eastAsiaTheme="minorHAnsi"/>
                <w:b/>
                <w:color w:val="FFFFFF" w:themeColor="background1"/>
                <w:szCs w:val="20"/>
              </w:rPr>
              <w:t>Community Health, Safety and Security</w:t>
            </w:r>
          </w:p>
        </w:tc>
      </w:tr>
      <w:tr w:rsidRPr="00036F00" w:rsidR="009202B6" w14:paraId="7FF32A6F" w14:textId="77777777">
        <w:trPr>
          <w:trHeight w:val="991"/>
        </w:trPr>
        <w:tc>
          <w:tcPr>
            <w:tcW w:w="9599" w:type="dxa"/>
            <w:shd w:val="clear" w:color="auto" w:fill="EDEDED" w:themeFill="accent3" w:themeFillTint="33"/>
          </w:tcPr>
          <w:p w:rsidR="00FA4C5A" w:rsidRDefault="00FA4C5A" w14:paraId="676D2B8B" w14:textId="77777777">
            <w:pPr>
              <w:keepNext/>
              <w:tabs>
                <w:tab w:val="left" w:pos="2250"/>
              </w:tabs>
              <w:spacing w:line="276" w:lineRule="auto"/>
              <w:ind w:left="90"/>
              <w:jc w:val="both"/>
              <w:rPr>
                <w:rFonts w:asciiTheme="minorHAnsi" w:hAnsiTheme="minorHAnsi" w:cstheme="minorHAnsi"/>
              </w:rPr>
            </w:pPr>
            <w:r>
              <w:rPr>
                <w:rFonts w:asciiTheme="minorHAnsi" w:hAnsiTheme="minorHAnsi" w:cstheme="minorHAnsi"/>
              </w:rPr>
              <w:t xml:space="preserve">Please complete the </w:t>
            </w:r>
            <w:r w:rsidRPr="00D60831">
              <w:rPr>
                <w:rFonts w:asciiTheme="minorHAnsi" w:hAnsiTheme="minorHAnsi" w:cstheme="minorHAnsi"/>
              </w:rPr>
              <w:t xml:space="preserve">following </w:t>
            </w:r>
            <w:r>
              <w:rPr>
                <w:rFonts w:asciiTheme="minorHAnsi" w:hAnsiTheme="minorHAnsi" w:cstheme="minorHAnsi"/>
              </w:rPr>
              <w:t xml:space="preserve">Risk </w:t>
            </w:r>
            <w:r w:rsidRPr="00D60831">
              <w:rPr>
                <w:rFonts w:asciiTheme="minorHAnsi" w:hAnsiTheme="minorHAnsi" w:cstheme="minorHAnsi"/>
              </w:rPr>
              <w:t>Assessment Tool</w:t>
            </w:r>
            <w:r>
              <w:rPr>
                <w:rFonts w:asciiTheme="minorHAnsi" w:hAnsiTheme="minorHAnsi" w:cstheme="minorHAnsi"/>
              </w:rPr>
              <w:t xml:space="preserve"> to determine c</w:t>
            </w:r>
            <w:r w:rsidRPr="00235AAE">
              <w:rPr>
                <w:rFonts w:asciiTheme="minorHAnsi" w:hAnsiTheme="minorHAnsi" w:cstheme="minorHAnsi"/>
              </w:rPr>
              <w:t xml:space="preserve">ommunity </w:t>
            </w:r>
            <w:r>
              <w:rPr>
                <w:rFonts w:asciiTheme="minorHAnsi" w:hAnsiTheme="minorHAnsi" w:cstheme="minorHAnsi"/>
              </w:rPr>
              <w:t>h</w:t>
            </w:r>
            <w:r w:rsidRPr="00235AAE">
              <w:rPr>
                <w:rFonts w:asciiTheme="minorHAnsi" w:hAnsiTheme="minorHAnsi" w:cstheme="minorHAnsi"/>
              </w:rPr>
              <w:t xml:space="preserve">ealth, </w:t>
            </w:r>
            <w:r>
              <w:rPr>
                <w:rFonts w:asciiTheme="minorHAnsi" w:hAnsiTheme="minorHAnsi" w:cstheme="minorHAnsi"/>
              </w:rPr>
              <w:t>s</w:t>
            </w:r>
            <w:r w:rsidRPr="00235AAE">
              <w:rPr>
                <w:rFonts w:asciiTheme="minorHAnsi" w:hAnsiTheme="minorHAnsi" w:cstheme="minorHAnsi"/>
              </w:rPr>
              <w:t xml:space="preserve">afety and </w:t>
            </w:r>
            <w:r>
              <w:rPr>
                <w:rFonts w:asciiTheme="minorHAnsi" w:hAnsiTheme="minorHAnsi" w:cstheme="minorHAnsi"/>
              </w:rPr>
              <w:t>s</w:t>
            </w:r>
            <w:r w:rsidRPr="00235AAE">
              <w:rPr>
                <w:rFonts w:asciiTheme="minorHAnsi" w:hAnsiTheme="minorHAnsi" w:cstheme="minorHAnsi"/>
              </w:rPr>
              <w:t xml:space="preserve">ecurity </w:t>
            </w:r>
            <w:r>
              <w:rPr>
                <w:rFonts w:asciiTheme="minorHAnsi" w:hAnsiTheme="minorHAnsi" w:cstheme="minorHAnsi"/>
              </w:rPr>
              <w:t>risks and their mitigation measures. Guidance on how to complete the Tool can be found in Appendix IX of the ESMF (Version 7). Try to identify risks in a way that recognizes diversity, disadvantaged groups that might be disproportionally affected or affected in different ways to others. For example, elderly and people with disabilities will be more impacted by natural hazards, or women having more exposure to accidents from having less access to P</w:t>
            </w:r>
            <w:r>
              <w:rPr>
                <w:rFonts w:cs="Calibri" w:asciiTheme="minorHAnsi" w:hAnsiTheme="minorHAnsi" w:eastAsiaTheme="minorHAnsi"/>
                <w:bCs/>
              </w:rPr>
              <w:t>ersonal Protective Equipment (</w:t>
            </w:r>
            <w:r>
              <w:rPr>
                <w:rFonts w:asciiTheme="minorHAnsi" w:hAnsiTheme="minorHAnsi" w:cstheme="minorHAnsi"/>
              </w:rPr>
              <w:t>PPE).</w:t>
            </w:r>
          </w:p>
          <w:p w:rsidR="00FA4C5A" w:rsidRDefault="00FA4C5A" w14:paraId="622C5F9E" w14:textId="77777777">
            <w:pPr>
              <w:keepNext/>
              <w:tabs>
                <w:tab w:val="left" w:pos="2250"/>
              </w:tabs>
              <w:spacing w:line="276" w:lineRule="auto"/>
              <w:ind w:left="90"/>
              <w:rPr>
                <w:rFonts w:cs="Calibri" w:asciiTheme="minorHAnsi" w:hAnsiTheme="minorHAnsi" w:eastAsiaTheme="minorHAnsi"/>
                <w:bCs/>
              </w:rPr>
            </w:pPr>
          </w:p>
          <w:p w:rsidRPr="006F3908" w:rsidR="00FA4C5A" w:rsidRDefault="00FA4C5A" w14:paraId="5B5D0E5B" w14:textId="77777777">
            <w:pPr>
              <w:keepNext/>
              <w:tabs>
                <w:tab w:val="left" w:pos="2250"/>
              </w:tabs>
              <w:spacing w:line="276" w:lineRule="auto"/>
              <w:ind w:left="90"/>
              <w:rPr>
                <w:rFonts w:cs="Calibri" w:asciiTheme="minorHAnsi" w:hAnsiTheme="minorHAnsi" w:eastAsiaTheme="minorHAnsi"/>
                <w:bCs/>
              </w:rPr>
            </w:pPr>
            <w:r w:rsidRPr="006F3908">
              <w:rPr>
                <w:rFonts w:cs="Calibri" w:asciiTheme="minorHAnsi" w:hAnsiTheme="minorHAnsi" w:eastAsiaTheme="minorHAnsi"/>
                <w:bCs/>
              </w:rPr>
              <w:t>Some of the</w:t>
            </w:r>
            <w:r>
              <w:rPr>
                <w:rFonts w:cs="Calibri" w:asciiTheme="minorHAnsi" w:hAnsiTheme="minorHAnsi" w:eastAsiaTheme="minorHAnsi"/>
                <w:bCs/>
              </w:rPr>
              <w:t xml:space="preserve"> CHSS </w:t>
            </w:r>
            <w:r w:rsidRPr="006F3908">
              <w:rPr>
                <w:rFonts w:cs="Calibri" w:asciiTheme="minorHAnsi" w:hAnsiTheme="minorHAnsi" w:eastAsiaTheme="minorHAnsi"/>
                <w:bCs/>
              </w:rPr>
              <w:t xml:space="preserve">risks </w:t>
            </w:r>
            <w:r>
              <w:rPr>
                <w:rFonts w:cs="Calibri" w:asciiTheme="minorHAnsi" w:hAnsiTheme="minorHAnsi" w:eastAsiaTheme="minorHAnsi"/>
                <w:bCs/>
              </w:rPr>
              <w:t>may include but are not limited to</w:t>
            </w:r>
            <w:r w:rsidRPr="006F3908">
              <w:rPr>
                <w:rFonts w:cs="Calibri" w:asciiTheme="minorHAnsi" w:hAnsiTheme="minorHAnsi" w:eastAsiaTheme="minorHAnsi"/>
                <w:bCs/>
              </w:rPr>
              <w:t>:</w:t>
            </w:r>
          </w:p>
          <w:p w:rsidRPr="006F3908" w:rsidR="00FA4C5A" w:rsidP="00FA4C5A" w:rsidRDefault="00FA4C5A" w14:paraId="1BFCB0B9"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sidRPr="006F3908">
              <w:rPr>
                <w:rFonts w:cs="Calibri" w:asciiTheme="minorHAnsi" w:hAnsiTheme="minorHAnsi" w:eastAsiaTheme="minorHAnsi"/>
                <w:bCs/>
              </w:rPr>
              <w:t xml:space="preserve">Natural hazards/disasters such as flooding, drought, wildfires, volcanic eruptions, earthquakes, typhoons and </w:t>
            </w:r>
            <w:proofErr w:type="gramStart"/>
            <w:r w:rsidRPr="006F3908">
              <w:rPr>
                <w:rFonts w:cs="Calibri" w:asciiTheme="minorHAnsi" w:hAnsiTheme="minorHAnsi" w:eastAsiaTheme="minorHAnsi"/>
                <w:bCs/>
              </w:rPr>
              <w:t>hurricanes;</w:t>
            </w:r>
            <w:proofErr w:type="gramEnd"/>
          </w:p>
          <w:p w:rsidRPr="006F3908" w:rsidR="00FA4C5A" w:rsidP="00FA4C5A" w:rsidRDefault="00FA4C5A" w14:paraId="48145FC1"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sidRPr="006F3908">
              <w:rPr>
                <w:rFonts w:cs="Calibri" w:asciiTheme="minorHAnsi" w:hAnsiTheme="minorHAnsi" w:eastAsiaTheme="minorHAnsi"/>
                <w:bCs/>
              </w:rPr>
              <w:t xml:space="preserve">Climate change and ecosystem service stress such as increased </w:t>
            </w:r>
            <w:proofErr w:type="gramStart"/>
            <w:r w:rsidRPr="006F3908">
              <w:rPr>
                <w:rFonts w:cs="Calibri" w:asciiTheme="minorHAnsi" w:hAnsiTheme="minorHAnsi" w:eastAsiaTheme="minorHAnsi"/>
                <w:bCs/>
              </w:rPr>
              <w:t>temperatures;</w:t>
            </w:r>
            <w:proofErr w:type="gramEnd"/>
          </w:p>
          <w:p w:rsidRPr="006F3908" w:rsidR="00FA4C5A" w:rsidP="00FA4C5A" w:rsidRDefault="00FA4C5A" w14:paraId="50AA51F1"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sidRPr="006F3908">
              <w:rPr>
                <w:rFonts w:cs="Calibri" w:asciiTheme="minorHAnsi" w:hAnsiTheme="minorHAnsi" w:eastAsiaTheme="minorHAnsi"/>
                <w:bCs/>
              </w:rPr>
              <w:t xml:space="preserve">Exposure to Hazardous Materials such pesticides and banned </w:t>
            </w:r>
            <w:proofErr w:type="gramStart"/>
            <w:r w:rsidRPr="006F3908">
              <w:rPr>
                <w:rFonts w:cs="Calibri" w:asciiTheme="minorHAnsi" w:hAnsiTheme="minorHAnsi" w:eastAsiaTheme="minorHAnsi"/>
                <w:bCs/>
              </w:rPr>
              <w:t>chemicals;</w:t>
            </w:r>
            <w:proofErr w:type="gramEnd"/>
          </w:p>
          <w:p w:rsidRPr="006F3908" w:rsidR="00FA4C5A" w:rsidP="00FA4C5A" w:rsidRDefault="00FA4C5A" w14:paraId="31167ACB"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sidRPr="006F3908">
              <w:rPr>
                <w:rFonts w:cs="Calibri" w:asciiTheme="minorHAnsi" w:hAnsiTheme="minorHAnsi" w:eastAsiaTheme="minorHAnsi"/>
                <w:bCs/>
              </w:rPr>
              <w:t xml:space="preserve">Exposure to communicable/vector-borne disease such as Ebola, COVID-19, </w:t>
            </w:r>
            <w:r>
              <w:rPr>
                <w:rFonts w:cs="Calibri" w:asciiTheme="minorHAnsi" w:hAnsiTheme="minorHAnsi" w:eastAsiaTheme="minorHAnsi"/>
                <w:bCs/>
              </w:rPr>
              <w:t xml:space="preserve">and </w:t>
            </w:r>
            <w:proofErr w:type="gramStart"/>
            <w:r w:rsidRPr="006F3908">
              <w:rPr>
                <w:rFonts w:cs="Calibri" w:asciiTheme="minorHAnsi" w:hAnsiTheme="minorHAnsi" w:eastAsiaTheme="minorHAnsi"/>
                <w:bCs/>
              </w:rPr>
              <w:t>Malaria;</w:t>
            </w:r>
            <w:proofErr w:type="gramEnd"/>
            <w:r w:rsidRPr="006F3908">
              <w:rPr>
                <w:rFonts w:cs="Calibri" w:asciiTheme="minorHAnsi" w:hAnsiTheme="minorHAnsi" w:eastAsiaTheme="minorHAnsi"/>
                <w:bCs/>
              </w:rPr>
              <w:t xml:space="preserve"> </w:t>
            </w:r>
          </w:p>
          <w:p w:rsidR="00FA4C5A" w:rsidP="00FA4C5A" w:rsidRDefault="00FA4C5A" w14:paraId="46719B55"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sidRPr="00253AC1">
              <w:rPr>
                <w:rFonts w:cs="Calibri" w:asciiTheme="minorHAnsi" w:hAnsiTheme="minorHAnsi" w:eastAsiaTheme="minorHAnsi"/>
                <w:bCs/>
              </w:rPr>
              <w:t>Security related risk such as working in areas of conflict or post-conflict</w:t>
            </w:r>
            <w:r>
              <w:rPr>
                <w:rFonts w:cs="Calibri" w:asciiTheme="minorHAnsi" w:hAnsiTheme="minorHAnsi" w:eastAsiaTheme="minorHAnsi"/>
                <w:bCs/>
              </w:rPr>
              <w:t xml:space="preserve"> or with illegal activities (e.g. poaching, growing illicit crops)</w:t>
            </w:r>
            <w:r w:rsidRPr="00253AC1">
              <w:rPr>
                <w:rFonts w:cs="Calibri" w:asciiTheme="minorHAnsi" w:hAnsiTheme="minorHAnsi" w:eastAsiaTheme="minorHAnsi"/>
                <w:bCs/>
              </w:rPr>
              <w:t xml:space="preserve">, </w:t>
            </w:r>
            <w:r>
              <w:rPr>
                <w:rFonts w:cs="Calibri" w:asciiTheme="minorHAnsi" w:hAnsiTheme="minorHAnsi" w:eastAsiaTheme="minorHAnsi"/>
                <w:bCs/>
              </w:rPr>
              <w:t>context with ongoing human rights violations, human-wildlife conflict, frequent and violent protests/demonstrations,</w:t>
            </w:r>
            <w:r w:rsidRPr="00253AC1">
              <w:rPr>
                <w:rFonts w:cs="Calibri" w:asciiTheme="minorHAnsi" w:hAnsiTheme="minorHAnsi" w:eastAsiaTheme="minorHAnsi"/>
                <w:bCs/>
              </w:rPr>
              <w:t xml:space="preserve"> </w:t>
            </w:r>
            <w:r>
              <w:rPr>
                <w:rFonts w:cs="Calibri" w:asciiTheme="minorHAnsi" w:hAnsiTheme="minorHAnsi" w:eastAsiaTheme="minorHAnsi"/>
                <w:bCs/>
              </w:rPr>
              <w:t xml:space="preserve">working with </w:t>
            </w:r>
            <w:r w:rsidRPr="00253AC1">
              <w:rPr>
                <w:rFonts w:cs="Calibri" w:asciiTheme="minorHAnsi" w:hAnsiTheme="minorHAnsi" w:eastAsiaTheme="minorHAnsi"/>
                <w:bCs/>
              </w:rPr>
              <w:t xml:space="preserve">armed </w:t>
            </w:r>
            <w:proofErr w:type="gramStart"/>
            <w:r w:rsidRPr="00253AC1">
              <w:rPr>
                <w:rFonts w:cs="Calibri" w:asciiTheme="minorHAnsi" w:hAnsiTheme="minorHAnsi" w:eastAsiaTheme="minorHAnsi"/>
                <w:bCs/>
              </w:rPr>
              <w:t>rangers</w:t>
            </w:r>
            <w:r>
              <w:rPr>
                <w:rFonts w:cs="Calibri" w:asciiTheme="minorHAnsi" w:hAnsiTheme="minorHAnsi" w:eastAsiaTheme="minorHAnsi"/>
                <w:bCs/>
              </w:rPr>
              <w:t>;</w:t>
            </w:r>
            <w:proofErr w:type="gramEnd"/>
          </w:p>
          <w:p w:rsidRPr="00253AC1" w:rsidR="00FA4C5A" w:rsidP="00FA4C5A" w:rsidRDefault="00FA4C5A" w14:paraId="0F60E0B3"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sidRPr="00253AC1">
              <w:rPr>
                <w:rFonts w:cs="Calibri" w:asciiTheme="minorHAnsi" w:hAnsiTheme="minorHAnsi" w:eastAsiaTheme="minorHAnsi"/>
                <w:bCs/>
              </w:rPr>
              <w:t>Safety related risks such as failure of structural elements or infrastructure built by the project</w:t>
            </w:r>
            <w:r>
              <w:rPr>
                <w:rFonts w:cs="Calibri" w:asciiTheme="minorHAnsi" w:hAnsiTheme="minorHAnsi" w:eastAsiaTheme="minorHAnsi"/>
                <w:bCs/>
              </w:rPr>
              <w:t>, lack of PPE; and</w:t>
            </w:r>
          </w:p>
          <w:p w:rsidRPr="006F3908" w:rsidR="00FA4C5A" w:rsidP="00FA4C5A" w:rsidRDefault="00FA4C5A" w14:paraId="1298FE2F" w14:textId="77777777">
            <w:pPr>
              <w:pStyle w:val="ListParagraph"/>
              <w:keepNext/>
              <w:numPr>
                <w:ilvl w:val="0"/>
                <w:numId w:val="51"/>
              </w:numPr>
              <w:tabs>
                <w:tab w:val="left" w:pos="2250"/>
              </w:tabs>
              <w:spacing w:line="276" w:lineRule="auto"/>
              <w:ind w:left="450"/>
              <w:contextualSpacing/>
              <w:rPr>
                <w:rFonts w:cs="Calibri" w:asciiTheme="minorHAnsi" w:hAnsiTheme="minorHAnsi" w:eastAsiaTheme="minorHAnsi"/>
                <w:bCs/>
              </w:rPr>
            </w:pPr>
            <w:r>
              <w:rPr>
                <w:rFonts w:cs="Calibri" w:asciiTheme="minorHAnsi" w:hAnsiTheme="minorHAnsi" w:eastAsiaTheme="minorHAnsi"/>
                <w:bCs/>
              </w:rPr>
              <w:t>Gender-Based Violence (GBV) and Sexual Exploitation, Abuse and Harassment (SEAH).</w:t>
            </w:r>
          </w:p>
          <w:p w:rsidRPr="003F2D26" w:rsidR="00FA4C5A" w:rsidRDefault="00FA4C5A" w14:paraId="125C0BAC" w14:textId="77777777">
            <w:pPr>
              <w:keepNext/>
              <w:tabs>
                <w:tab w:val="left" w:pos="2250"/>
              </w:tabs>
              <w:spacing w:line="276" w:lineRule="auto"/>
              <w:ind w:left="0"/>
              <w:rPr>
                <w:rFonts w:cs="Calibri" w:asciiTheme="minorHAnsi" w:hAnsiTheme="minorHAnsi" w:eastAsiaTheme="minorHAnsi"/>
                <w:bCs/>
                <w:sz w:val="20"/>
                <w:szCs w:val="20"/>
              </w:rPr>
            </w:pPr>
          </w:p>
          <w:tbl>
            <w:tblPr>
              <w:tblStyle w:val="ControlRiskTable6"/>
              <w:tblW w:w="0" w:type="auto"/>
              <w:tblInd w:w="179" w:type="dxa"/>
              <w:tblLook w:val="04A0" w:firstRow="1" w:lastRow="0" w:firstColumn="1" w:lastColumn="0" w:noHBand="0" w:noVBand="1"/>
            </w:tblPr>
            <w:tblGrid>
              <w:gridCol w:w="2610"/>
              <w:gridCol w:w="1404"/>
              <w:gridCol w:w="1084"/>
              <w:gridCol w:w="826"/>
              <w:gridCol w:w="936"/>
              <w:gridCol w:w="2109"/>
            </w:tblGrid>
            <w:tr w:rsidRPr="00177BAD" w:rsidR="00EB0262" w14:paraId="77353BAA" w14:textId="77777777">
              <w:trPr>
                <w:cnfStyle w:val="100000000000" w:firstRow="1" w:lastRow="0" w:firstColumn="0" w:lastColumn="0" w:oddVBand="0" w:evenVBand="0" w:oddHBand="0" w:evenHBand="0" w:firstRowFirstColumn="0" w:firstRowLastColumn="0" w:lastRowFirstColumn="0" w:lastRowLastColumn="0"/>
                <w:trHeight w:val="330"/>
              </w:trPr>
              <w:tc>
                <w:tcPr>
                  <w:tcW w:w="2756" w:type="dxa"/>
                  <w:shd w:val="clear" w:color="auto" w:fill="A6A6A6" w:themeFill="background1" w:themeFillShade="A6"/>
                </w:tcPr>
                <w:p w:rsidRPr="00177BAD" w:rsidR="00FA4C5A" w:rsidRDefault="00FA4C5A" w14:paraId="70387A9B" w14:textId="77777777">
                  <w:pPr>
                    <w:ind w:left="0"/>
                    <w:jc w:val="center"/>
                  </w:pPr>
                  <w:r>
                    <w:rPr>
                      <w:b/>
                      <w:bCs/>
                      <w:color w:val="FFFFFF"/>
                    </w:rPr>
                    <w:t xml:space="preserve">Community </w:t>
                  </w:r>
                  <w:r w:rsidRPr="00D60831">
                    <w:rPr>
                      <w:b/>
                      <w:bCs/>
                      <w:color w:val="FFFFFF"/>
                    </w:rPr>
                    <w:t xml:space="preserve">Health, Safety and Security </w:t>
                  </w:r>
                  <w:r w:rsidRPr="00177BAD">
                    <w:rPr>
                      <w:b/>
                      <w:bCs/>
                      <w:color w:val="FFFFFF"/>
                    </w:rPr>
                    <w:t>Threat</w:t>
                  </w:r>
                </w:p>
              </w:tc>
              <w:tc>
                <w:tcPr>
                  <w:tcW w:w="1201" w:type="dxa"/>
                  <w:shd w:val="clear" w:color="auto" w:fill="A6A6A6" w:themeFill="background1" w:themeFillShade="A6"/>
                </w:tcPr>
                <w:p w:rsidRPr="00177BAD" w:rsidR="00FA4C5A" w:rsidRDefault="00FA4C5A" w14:paraId="41C48432" w14:textId="77777777">
                  <w:pPr>
                    <w:jc w:val="center"/>
                  </w:pPr>
                  <w:r w:rsidRPr="00177BAD">
                    <w:rPr>
                      <w:b/>
                      <w:bCs/>
                      <w:color w:val="FFFFFF"/>
                    </w:rPr>
                    <w:t>Likelihood</w:t>
                  </w:r>
                </w:p>
              </w:tc>
              <w:tc>
                <w:tcPr>
                  <w:tcW w:w="1111" w:type="dxa"/>
                  <w:shd w:val="clear" w:color="auto" w:fill="A6A6A6" w:themeFill="background1" w:themeFillShade="A6"/>
                </w:tcPr>
                <w:p w:rsidRPr="00177BAD" w:rsidR="00FA4C5A" w:rsidRDefault="00FA4C5A" w14:paraId="2B103D9E" w14:textId="77777777">
                  <w:pPr>
                    <w:jc w:val="center"/>
                  </w:pPr>
                  <w:r w:rsidRPr="00177BAD">
                    <w:rPr>
                      <w:b/>
                      <w:bCs/>
                      <w:color w:val="FFFFFF"/>
                    </w:rPr>
                    <w:t>I</w:t>
                  </w:r>
                  <w:r>
                    <w:rPr>
                      <w:b/>
                      <w:bCs/>
                      <w:color w:val="FFFFFF"/>
                    </w:rPr>
                    <w:t>mpact</w:t>
                  </w:r>
                </w:p>
              </w:tc>
              <w:tc>
                <w:tcPr>
                  <w:tcW w:w="597" w:type="dxa"/>
                  <w:shd w:val="clear" w:color="auto" w:fill="A6A6A6" w:themeFill="background1" w:themeFillShade="A6"/>
                </w:tcPr>
                <w:p w:rsidRPr="00177BAD" w:rsidR="00FA4C5A" w:rsidRDefault="00FA4C5A" w14:paraId="2918ACDE" w14:textId="77777777">
                  <w:pPr>
                    <w:jc w:val="center"/>
                  </w:pPr>
                  <w:r w:rsidRPr="00177BAD">
                    <w:rPr>
                      <w:b/>
                      <w:bCs/>
                      <w:color w:val="FFFFFF"/>
                    </w:rPr>
                    <w:t>R</w:t>
                  </w:r>
                  <w:r>
                    <w:rPr>
                      <w:b/>
                      <w:bCs/>
                      <w:color w:val="FFFFFF"/>
                    </w:rPr>
                    <w:t>isk</w:t>
                  </w:r>
                </w:p>
              </w:tc>
              <w:tc>
                <w:tcPr>
                  <w:tcW w:w="971" w:type="dxa"/>
                  <w:shd w:val="clear" w:color="auto" w:fill="A6A6A6" w:themeFill="background1" w:themeFillShade="A6"/>
                </w:tcPr>
                <w:p w:rsidRPr="00177BAD" w:rsidR="00FA4C5A" w:rsidRDefault="00FA4C5A" w14:paraId="32AC8BA7" w14:textId="77777777">
                  <w:pPr>
                    <w:ind w:left="0"/>
                    <w:jc w:val="center"/>
                  </w:pPr>
                  <w:r>
                    <w:rPr>
                      <w:b/>
                      <w:bCs/>
                      <w:color w:val="FFFFFF"/>
                    </w:rPr>
                    <w:t>Risk Rating</w:t>
                  </w:r>
                </w:p>
              </w:tc>
              <w:tc>
                <w:tcPr>
                  <w:tcW w:w="2333" w:type="dxa"/>
                  <w:shd w:val="clear" w:color="auto" w:fill="A6A6A6" w:themeFill="background1" w:themeFillShade="A6"/>
                </w:tcPr>
                <w:p w:rsidRPr="00177BAD" w:rsidR="00FA4C5A" w:rsidRDefault="00FA4C5A" w14:paraId="207658B1" w14:textId="77777777">
                  <w:pPr>
                    <w:ind w:left="0"/>
                    <w:jc w:val="center"/>
                  </w:pPr>
                  <w:r>
                    <w:rPr>
                      <w:b/>
                      <w:bCs/>
                      <w:color w:val="FFFFFF"/>
                    </w:rPr>
                    <w:t>Mitigation Measures</w:t>
                  </w:r>
                </w:p>
              </w:tc>
            </w:tr>
            <w:tr w:rsidRPr="00177BAD" w:rsidR="000732A9" w14:paraId="130B5B66" w14:textId="77777777">
              <w:trPr>
                <w:trHeight w:val="315"/>
              </w:trPr>
              <w:tc>
                <w:tcPr>
                  <w:tcW w:w="2756" w:type="dxa"/>
                </w:tcPr>
                <w:p w:rsidRPr="00D60831" w:rsidR="00FA4C5A" w:rsidP="00FA4C5A" w:rsidRDefault="00FA4C5A" w14:paraId="503EDFE5" w14:textId="77777777">
                  <w:pPr>
                    <w:pStyle w:val="ListParagraph"/>
                    <w:numPr>
                      <w:ilvl w:val="0"/>
                      <w:numId w:val="57"/>
                    </w:numPr>
                    <w:ind w:left="347"/>
                    <w:contextualSpacing/>
                  </w:pPr>
                  <w:r w:rsidRPr="4A068B01">
                    <w:rPr>
                      <w:rFonts w:asciiTheme="minorHAnsi" w:hAnsiTheme="minorHAnsi" w:cstheme="minorBidi"/>
                      <w:lang w:val="en-US"/>
                    </w:rPr>
                    <w:t>Natural hazards/disasters such as flooding, drought, wildfires, and hurricanes</w:t>
                  </w:r>
                </w:p>
              </w:tc>
              <w:tc>
                <w:tcPr>
                  <w:tcW w:w="1201" w:type="dxa"/>
                </w:tcPr>
                <w:p w:rsidRPr="001608D2" w:rsidR="00FA4C5A" w:rsidRDefault="00FA4C5A" w14:paraId="172026D7" w14:textId="77777777">
                  <w:pPr>
                    <w:ind w:left="0" w:hanging="13"/>
                    <w:jc w:val="center"/>
                    <w:rPr>
                      <w:rFonts w:asciiTheme="minorHAnsi" w:hAnsiTheme="minorHAnsi" w:cstheme="minorHAnsi"/>
                    </w:rPr>
                  </w:pPr>
                  <w:r>
                    <w:rPr>
                      <w:rFonts w:asciiTheme="minorHAnsi" w:hAnsiTheme="minorHAnsi" w:cstheme="minorHAnsi"/>
                    </w:rPr>
                    <w:t>Possible (3)</w:t>
                  </w:r>
                </w:p>
              </w:tc>
              <w:tc>
                <w:tcPr>
                  <w:tcW w:w="1111" w:type="dxa"/>
                </w:tcPr>
                <w:p w:rsidRPr="001608D2" w:rsidR="00FA4C5A" w:rsidRDefault="00FA4C5A" w14:paraId="477EC6FE" w14:textId="77777777">
                  <w:pPr>
                    <w:ind w:left="0" w:hanging="13"/>
                    <w:jc w:val="center"/>
                    <w:rPr>
                      <w:rFonts w:asciiTheme="minorHAnsi" w:hAnsiTheme="minorHAnsi" w:cstheme="minorHAnsi"/>
                    </w:rPr>
                  </w:pPr>
                  <w:r>
                    <w:rPr>
                      <w:rFonts w:asciiTheme="minorHAnsi" w:hAnsiTheme="minorHAnsi" w:cstheme="minorHAnsi"/>
                    </w:rPr>
                    <w:t>Moderate (3)</w:t>
                  </w:r>
                </w:p>
              </w:tc>
              <w:tc>
                <w:tcPr>
                  <w:tcW w:w="597" w:type="dxa"/>
                </w:tcPr>
                <w:p w:rsidRPr="001608D2" w:rsidR="00FA4C5A" w:rsidRDefault="00FA4C5A" w14:paraId="65A4E3A6" w14:textId="77777777">
                  <w:pPr>
                    <w:ind w:left="0" w:hanging="13"/>
                    <w:jc w:val="center"/>
                    <w:rPr>
                      <w:rFonts w:asciiTheme="minorHAnsi" w:hAnsiTheme="minorHAnsi" w:cstheme="minorHAnsi"/>
                    </w:rPr>
                  </w:pPr>
                  <w:r>
                    <w:rPr>
                      <w:rFonts w:asciiTheme="minorHAnsi" w:hAnsiTheme="minorHAnsi" w:cstheme="minorHAnsi"/>
                    </w:rPr>
                    <w:t>9</w:t>
                  </w:r>
                </w:p>
              </w:tc>
              <w:tc>
                <w:tcPr>
                  <w:tcW w:w="971" w:type="dxa"/>
                </w:tcPr>
                <w:p w:rsidRPr="001608D2" w:rsidR="00FA4C5A" w:rsidRDefault="00FA4C5A" w14:paraId="01BE4E4C" w14:textId="77777777">
                  <w:pPr>
                    <w:ind w:left="0" w:hanging="13"/>
                    <w:jc w:val="center"/>
                    <w:rPr>
                      <w:rFonts w:asciiTheme="minorHAnsi" w:hAnsiTheme="minorHAnsi" w:cstheme="minorHAnsi"/>
                    </w:rPr>
                  </w:pPr>
                  <w:r>
                    <w:rPr>
                      <w:rFonts w:asciiTheme="minorHAnsi" w:hAnsiTheme="minorHAnsi" w:cstheme="minorHAnsi"/>
                    </w:rPr>
                    <w:t>Medium</w:t>
                  </w:r>
                </w:p>
              </w:tc>
              <w:tc>
                <w:tcPr>
                  <w:tcW w:w="2333" w:type="dxa"/>
                </w:tcPr>
                <w:p w:rsidRPr="00177BAD" w:rsidR="00FA4C5A" w:rsidRDefault="00FA4C5A" w14:paraId="7CCE57CD" w14:textId="77777777">
                  <w:pPr>
                    <w:ind w:left="0"/>
                  </w:pPr>
                  <w:r>
                    <w:rPr>
                      <w:rFonts w:asciiTheme="minorHAnsi" w:hAnsiTheme="minorHAnsi" w:cstheme="minorHAnsi"/>
                    </w:rPr>
                    <w:t>Monitoring and disaster preparedness.</w:t>
                  </w:r>
                </w:p>
              </w:tc>
            </w:tr>
            <w:tr w:rsidRPr="00177BAD" w:rsidR="000732A9" w14:paraId="1D25DDB8" w14:textId="77777777">
              <w:trPr>
                <w:trHeight w:val="330"/>
              </w:trPr>
              <w:tc>
                <w:tcPr>
                  <w:tcW w:w="2756" w:type="dxa"/>
                </w:tcPr>
                <w:p w:rsidRPr="00D60831" w:rsidR="00FA4C5A" w:rsidP="00FA4C5A" w:rsidRDefault="00FA4C5A" w14:paraId="35BE0F47" w14:textId="77777777">
                  <w:pPr>
                    <w:pStyle w:val="ListParagraph"/>
                    <w:numPr>
                      <w:ilvl w:val="0"/>
                      <w:numId w:val="57"/>
                    </w:numPr>
                    <w:ind w:left="347"/>
                    <w:contextualSpacing/>
                  </w:pPr>
                  <w:r>
                    <w:rPr>
                      <w:rFonts w:asciiTheme="minorHAnsi" w:hAnsiTheme="minorHAnsi" w:cstheme="minorHAnsi"/>
                      <w:bCs/>
                      <w:lang w:val="en-US"/>
                    </w:rPr>
                    <w:t>Exposure to communicable/vector-borne disease such as COVID-19, and Malaria</w:t>
                  </w:r>
                </w:p>
              </w:tc>
              <w:tc>
                <w:tcPr>
                  <w:tcW w:w="1201" w:type="dxa"/>
                </w:tcPr>
                <w:p w:rsidRPr="00177BAD" w:rsidR="00FA4C5A" w:rsidRDefault="00FA4C5A" w14:paraId="575CEB9C" w14:textId="77777777">
                  <w:pPr>
                    <w:ind w:left="0" w:hanging="13"/>
                    <w:jc w:val="center"/>
                  </w:pPr>
                  <w:r>
                    <w:rPr>
                      <w:rFonts w:asciiTheme="minorHAnsi" w:hAnsiTheme="minorHAnsi" w:cstheme="minorHAnsi"/>
                    </w:rPr>
                    <w:t>Possible (3)</w:t>
                  </w:r>
                </w:p>
              </w:tc>
              <w:tc>
                <w:tcPr>
                  <w:tcW w:w="1111" w:type="dxa"/>
                </w:tcPr>
                <w:p w:rsidRPr="001608D2" w:rsidR="00FA4C5A" w:rsidRDefault="00FA4C5A" w14:paraId="22C7B131" w14:textId="77777777">
                  <w:pPr>
                    <w:ind w:left="0" w:hanging="13"/>
                    <w:jc w:val="center"/>
                    <w:rPr>
                      <w:rFonts w:asciiTheme="minorHAnsi" w:hAnsiTheme="minorHAnsi" w:cstheme="minorHAnsi"/>
                    </w:rPr>
                  </w:pPr>
                  <w:r>
                    <w:rPr>
                      <w:rFonts w:asciiTheme="minorHAnsi" w:hAnsiTheme="minorHAnsi" w:cstheme="minorHAnsi"/>
                    </w:rPr>
                    <w:t>Moderate (3)</w:t>
                  </w:r>
                </w:p>
              </w:tc>
              <w:tc>
                <w:tcPr>
                  <w:tcW w:w="597" w:type="dxa"/>
                </w:tcPr>
                <w:p w:rsidRPr="001608D2" w:rsidR="00FA4C5A" w:rsidRDefault="00FA4C5A" w14:paraId="61E55F65" w14:textId="77777777">
                  <w:pPr>
                    <w:ind w:left="0" w:hanging="13"/>
                    <w:jc w:val="center"/>
                    <w:rPr>
                      <w:rFonts w:asciiTheme="minorHAnsi" w:hAnsiTheme="minorHAnsi" w:cstheme="minorHAnsi"/>
                    </w:rPr>
                  </w:pPr>
                  <w:r>
                    <w:rPr>
                      <w:rFonts w:asciiTheme="minorHAnsi" w:hAnsiTheme="minorHAnsi" w:cstheme="minorHAnsi"/>
                    </w:rPr>
                    <w:t>9</w:t>
                  </w:r>
                </w:p>
              </w:tc>
              <w:tc>
                <w:tcPr>
                  <w:tcW w:w="971" w:type="dxa"/>
                </w:tcPr>
                <w:p w:rsidRPr="001608D2" w:rsidR="00FA4C5A" w:rsidRDefault="00FA4C5A" w14:paraId="3789812E" w14:textId="77777777">
                  <w:pPr>
                    <w:ind w:left="0" w:hanging="13"/>
                    <w:jc w:val="center"/>
                    <w:rPr>
                      <w:rFonts w:asciiTheme="minorHAnsi" w:hAnsiTheme="minorHAnsi" w:cstheme="minorHAnsi"/>
                    </w:rPr>
                  </w:pPr>
                  <w:r>
                    <w:rPr>
                      <w:rFonts w:asciiTheme="minorHAnsi" w:hAnsiTheme="minorHAnsi" w:cstheme="minorHAnsi"/>
                    </w:rPr>
                    <w:t>Medium</w:t>
                  </w:r>
                </w:p>
              </w:tc>
              <w:tc>
                <w:tcPr>
                  <w:tcW w:w="2333" w:type="dxa"/>
                </w:tcPr>
                <w:p w:rsidR="00FA4C5A" w:rsidRDefault="00FA4C5A" w14:paraId="312D933C" w14:textId="77777777">
                  <w:pPr>
                    <w:ind w:left="0"/>
                    <w:rPr>
                      <w:rFonts w:asciiTheme="minorHAnsi" w:hAnsiTheme="minorHAnsi" w:cstheme="minorHAnsi"/>
                      <w:lang w:val="en-US"/>
                    </w:rPr>
                  </w:pPr>
                  <w:r>
                    <w:rPr>
                      <w:rFonts w:asciiTheme="minorHAnsi" w:hAnsiTheme="minorHAnsi" w:cstheme="minorHAnsi"/>
                      <w:lang w:val="en-US"/>
                    </w:rPr>
                    <w:t>Regular monitoring of guidance from national and local public health authorities, World Health Organization (WHO), and Centers for Disease Control and Prevention (CDC). </w:t>
                  </w:r>
                </w:p>
                <w:p w:rsidRPr="00521AB7" w:rsidR="00FA4C5A" w:rsidRDefault="00FA4C5A" w14:paraId="3C763040" w14:textId="77777777">
                  <w:pPr>
                    <w:ind w:left="0"/>
                    <w:rPr>
                      <w:rFonts w:asciiTheme="minorHAnsi" w:hAnsiTheme="minorHAnsi" w:cstheme="minorHAnsi"/>
                      <w:lang w:val="en-US"/>
                    </w:rPr>
                  </w:pPr>
                  <w:r>
                    <w:rPr>
                      <w:rFonts w:asciiTheme="minorHAnsi" w:hAnsiTheme="minorHAnsi" w:cstheme="minorHAnsi"/>
                      <w:lang w:val="en-US"/>
                    </w:rPr>
                    <w:t>Use of online engagement platforms, use of disease prevention protocols including testing, monitoring of status.</w:t>
                  </w:r>
                </w:p>
              </w:tc>
            </w:tr>
            <w:tr w:rsidRPr="00177BAD" w:rsidR="000732A9" w14:paraId="35DFD376" w14:textId="77777777">
              <w:trPr>
                <w:trHeight w:val="330"/>
              </w:trPr>
              <w:tc>
                <w:tcPr>
                  <w:tcW w:w="2756" w:type="dxa"/>
                </w:tcPr>
                <w:p w:rsidRPr="00D60831" w:rsidR="00FA4C5A" w:rsidP="00FA4C5A" w:rsidRDefault="00FA4C5A" w14:paraId="50B7A6D9" w14:textId="77777777">
                  <w:pPr>
                    <w:pStyle w:val="ListParagraph"/>
                    <w:numPr>
                      <w:ilvl w:val="0"/>
                      <w:numId w:val="57"/>
                    </w:numPr>
                    <w:ind w:left="347"/>
                    <w:contextualSpacing/>
                  </w:pPr>
                  <w:r>
                    <w:rPr>
                      <w:rFonts w:asciiTheme="minorHAnsi" w:hAnsiTheme="minorHAnsi" w:cstheme="minorBidi"/>
                      <w:lang w:val="en-US"/>
                    </w:rPr>
                    <w:t>Security related risk such as working in areas with illegal activities (e.g. poaching, growing illicit crops)</w:t>
                  </w:r>
                </w:p>
              </w:tc>
              <w:tc>
                <w:tcPr>
                  <w:tcW w:w="1201" w:type="dxa"/>
                </w:tcPr>
                <w:p w:rsidRPr="001608D2" w:rsidR="00FA4C5A" w:rsidRDefault="00FA4C5A" w14:paraId="3088A5DB" w14:textId="77777777">
                  <w:pPr>
                    <w:ind w:left="0" w:hanging="13"/>
                    <w:jc w:val="center"/>
                    <w:rPr>
                      <w:rFonts w:asciiTheme="minorHAnsi" w:hAnsiTheme="minorHAnsi" w:cstheme="minorHAnsi"/>
                    </w:rPr>
                  </w:pPr>
                  <w:r>
                    <w:rPr>
                      <w:rFonts w:asciiTheme="minorHAnsi" w:hAnsiTheme="minorHAnsi" w:cstheme="minorHAnsi"/>
                    </w:rPr>
                    <w:t>Likely (4)</w:t>
                  </w:r>
                </w:p>
              </w:tc>
              <w:tc>
                <w:tcPr>
                  <w:tcW w:w="1111" w:type="dxa"/>
                </w:tcPr>
                <w:p w:rsidRPr="001608D2" w:rsidR="00FA4C5A" w:rsidRDefault="00FA4C5A" w14:paraId="054F7FEE" w14:textId="77777777">
                  <w:pPr>
                    <w:ind w:left="0" w:hanging="13"/>
                    <w:jc w:val="center"/>
                    <w:rPr>
                      <w:rFonts w:asciiTheme="minorHAnsi" w:hAnsiTheme="minorHAnsi" w:cstheme="minorHAnsi"/>
                    </w:rPr>
                  </w:pPr>
                  <w:r>
                    <w:rPr>
                      <w:rFonts w:asciiTheme="minorHAnsi" w:hAnsiTheme="minorHAnsi" w:cstheme="minorHAnsi"/>
                    </w:rPr>
                    <w:t>Moderate (3)</w:t>
                  </w:r>
                </w:p>
              </w:tc>
              <w:tc>
                <w:tcPr>
                  <w:tcW w:w="597" w:type="dxa"/>
                </w:tcPr>
                <w:p w:rsidRPr="001608D2" w:rsidR="00FA4C5A" w:rsidRDefault="00FA4C5A" w14:paraId="55EB77DF" w14:textId="77777777">
                  <w:pPr>
                    <w:ind w:left="0" w:hanging="13"/>
                    <w:jc w:val="center"/>
                    <w:rPr>
                      <w:rFonts w:asciiTheme="minorHAnsi" w:hAnsiTheme="minorHAnsi" w:cstheme="minorHAnsi"/>
                    </w:rPr>
                  </w:pPr>
                  <w:r>
                    <w:rPr>
                      <w:rFonts w:asciiTheme="minorHAnsi" w:hAnsiTheme="minorHAnsi" w:cstheme="minorHAnsi"/>
                    </w:rPr>
                    <w:t>12</w:t>
                  </w:r>
                </w:p>
              </w:tc>
              <w:tc>
                <w:tcPr>
                  <w:tcW w:w="971" w:type="dxa"/>
                </w:tcPr>
                <w:p w:rsidRPr="001608D2" w:rsidR="00FA4C5A" w:rsidRDefault="00FA4C5A" w14:paraId="45627882" w14:textId="77777777">
                  <w:pPr>
                    <w:ind w:left="0" w:hanging="13"/>
                    <w:jc w:val="center"/>
                    <w:rPr>
                      <w:rFonts w:asciiTheme="minorHAnsi" w:hAnsiTheme="minorHAnsi" w:cstheme="minorHAnsi"/>
                    </w:rPr>
                  </w:pPr>
                  <w:r>
                    <w:rPr>
                      <w:rFonts w:asciiTheme="minorHAnsi" w:hAnsiTheme="minorHAnsi" w:cstheme="minorHAnsi"/>
                    </w:rPr>
                    <w:t>High</w:t>
                  </w:r>
                </w:p>
              </w:tc>
              <w:tc>
                <w:tcPr>
                  <w:tcW w:w="2333" w:type="dxa"/>
                </w:tcPr>
                <w:p w:rsidR="00FA4C5A" w:rsidRDefault="00FA4C5A" w14:paraId="6DB5EC8A" w14:textId="77777777">
                  <w:pPr>
                    <w:ind w:left="0"/>
                    <w:rPr>
                      <w:rFonts w:asciiTheme="minorHAnsi" w:hAnsiTheme="minorHAnsi" w:cstheme="minorHAnsi"/>
                      <w:lang w:val="en-US"/>
                    </w:rPr>
                  </w:pPr>
                  <w:r>
                    <w:rPr>
                      <w:rFonts w:asciiTheme="minorHAnsi" w:hAnsiTheme="minorHAnsi" w:cstheme="minorHAnsi"/>
                      <w:lang w:val="en-US"/>
                    </w:rPr>
                    <w:t>Monitoring of risk at national and local level and coordination with relevant authorities. </w:t>
                  </w:r>
                </w:p>
                <w:p w:rsidR="00FA4C5A" w:rsidRDefault="00FA4C5A" w14:paraId="774057C0" w14:textId="77777777">
                  <w:pPr>
                    <w:ind w:left="0"/>
                    <w:rPr>
                      <w:rFonts w:asciiTheme="minorHAnsi" w:hAnsiTheme="minorHAnsi" w:cstheme="minorHAnsi"/>
                      <w:lang w:val="en-US"/>
                    </w:rPr>
                  </w:pPr>
                  <w:r>
                    <w:rPr>
                      <w:rFonts w:asciiTheme="minorHAnsi" w:hAnsiTheme="minorHAnsi" w:cstheme="minorHAnsi"/>
                      <w:lang w:val="en-US"/>
                    </w:rPr>
                    <w:t>Development and training on safety protocols, including planning for evacuation contingencies. </w:t>
                  </w:r>
                </w:p>
                <w:p w:rsidRPr="00177BAD" w:rsidR="00FA4C5A" w:rsidRDefault="00FA4C5A" w14:paraId="7A73570F" w14:textId="77777777">
                  <w:pPr>
                    <w:ind w:left="0"/>
                  </w:pPr>
                  <w:r>
                    <w:rPr>
                      <w:rFonts w:asciiTheme="minorHAnsi" w:hAnsiTheme="minorHAnsi" w:cstheme="minorHAnsi"/>
                      <w:lang w:val="en-US"/>
                    </w:rPr>
                    <w:t>Adapt activities to situations involving risk, e.g., cancellation of field visits in areas experiencing increased conflict.</w:t>
                  </w:r>
                </w:p>
              </w:tc>
            </w:tr>
            <w:tr w:rsidRPr="00177BAD" w:rsidR="000732A9" w14:paraId="1C398728" w14:textId="77777777">
              <w:trPr>
                <w:trHeight w:val="266"/>
              </w:trPr>
              <w:tc>
                <w:tcPr>
                  <w:tcW w:w="2756" w:type="dxa"/>
                </w:tcPr>
                <w:p w:rsidRPr="00D60831" w:rsidR="00FA4C5A" w:rsidP="00FA4C5A" w:rsidRDefault="00FA4C5A" w14:paraId="66C016D4" w14:textId="77777777">
                  <w:pPr>
                    <w:pStyle w:val="ListParagraph"/>
                    <w:numPr>
                      <w:ilvl w:val="0"/>
                      <w:numId w:val="57"/>
                    </w:numPr>
                    <w:ind w:left="347"/>
                    <w:contextualSpacing/>
                  </w:pPr>
                  <w:r>
                    <w:rPr>
                      <w:rFonts w:asciiTheme="minorHAnsi" w:hAnsiTheme="minorHAnsi" w:cstheme="minorHAnsi"/>
                      <w:bCs/>
                      <w:lang w:val="en-US"/>
                    </w:rPr>
                    <w:t>Threats to human security through the risk of escalation of personal or communal conflict and violence that could be caused or exacerbated by the project</w:t>
                  </w:r>
                </w:p>
              </w:tc>
              <w:tc>
                <w:tcPr>
                  <w:tcW w:w="1201" w:type="dxa"/>
                </w:tcPr>
                <w:p w:rsidRPr="001608D2" w:rsidR="00FA4C5A" w:rsidRDefault="00FA4C5A" w14:paraId="7238AF5C" w14:textId="77777777">
                  <w:pPr>
                    <w:ind w:left="0" w:hanging="13"/>
                    <w:jc w:val="center"/>
                    <w:rPr>
                      <w:rFonts w:asciiTheme="minorHAnsi" w:hAnsiTheme="minorHAnsi" w:cstheme="minorHAnsi"/>
                    </w:rPr>
                  </w:pPr>
                  <w:r>
                    <w:rPr>
                      <w:rFonts w:asciiTheme="minorHAnsi" w:hAnsiTheme="minorHAnsi" w:cstheme="minorHAnsi"/>
                    </w:rPr>
                    <w:t>Possible (3)</w:t>
                  </w:r>
                </w:p>
              </w:tc>
              <w:tc>
                <w:tcPr>
                  <w:tcW w:w="1111" w:type="dxa"/>
                </w:tcPr>
                <w:p w:rsidRPr="001608D2" w:rsidR="00FA4C5A" w:rsidRDefault="00FA4C5A" w14:paraId="03AC4F4A" w14:textId="77777777">
                  <w:pPr>
                    <w:ind w:left="0" w:hanging="13"/>
                    <w:jc w:val="center"/>
                    <w:rPr>
                      <w:rFonts w:asciiTheme="minorHAnsi" w:hAnsiTheme="minorHAnsi" w:cstheme="minorHAnsi"/>
                    </w:rPr>
                  </w:pPr>
                  <w:r>
                    <w:rPr>
                      <w:rFonts w:asciiTheme="minorHAnsi" w:hAnsiTheme="minorHAnsi" w:cstheme="minorHAnsi"/>
                    </w:rPr>
                    <w:t>Moderate (3)</w:t>
                  </w:r>
                </w:p>
              </w:tc>
              <w:tc>
                <w:tcPr>
                  <w:tcW w:w="597" w:type="dxa"/>
                </w:tcPr>
                <w:p w:rsidRPr="001608D2" w:rsidR="00FA4C5A" w:rsidRDefault="00FA4C5A" w14:paraId="046A8EE5" w14:textId="77777777">
                  <w:pPr>
                    <w:ind w:left="0" w:hanging="13"/>
                    <w:jc w:val="center"/>
                    <w:rPr>
                      <w:rFonts w:asciiTheme="minorHAnsi" w:hAnsiTheme="minorHAnsi" w:cstheme="minorHAnsi"/>
                    </w:rPr>
                  </w:pPr>
                  <w:r>
                    <w:rPr>
                      <w:rFonts w:asciiTheme="minorHAnsi" w:hAnsiTheme="minorHAnsi" w:cstheme="minorHAnsi"/>
                    </w:rPr>
                    <w:t>9</w:t>
                  </w:r>
                </w:p>
              </w:tc>
              <w:tc>
                <w:tcPr>
                  <w:tcW w:w="971" w:type="dxa"/>
                </w:tcPr>
                <w:p w:rsidRPr="001608D2" w:rsidR="00FA4C5A" w:rsidRDefault="00FA4C5A" w14:paraId="06F8A5D6" w14:textId="77777777">
                  <w:pPr>
                    <w:ind w:left="0" w:hanging="13"/>
                    <w:jc w:val="center"/>
                    <w:rPr>
                      <w:rFonts w:asciiTheme="minorHAnsi" w:hAnsiTheme="minorHAnsi" w:cstheme="minorHAnsi"/>
                    </w:rPr>
                  </w:pPr>
                  <w:r>
                    <w:rPr>
                      <w:rFonts w:asciiTheme="minorHAnsi" w:hAnsiTheme="minorHAnsi" w:cstheme="minorHAnsi"/>
                    </w:rPr>
                    <w:t>Low</w:t>
                  </w:r>
                </w:p>
              </w:tc>
              <w:tc>
                <w:tcPr>
                  <w:tcW w:w="2333" w:type="dxa"/>
                </w:tcPr>
                <w:p w:rsidR="00FA4C5A" w:rsidRDefault="00FA4C5A" w14:paraId="0BFEB087" w14:textId="77777777">
                  <w:pPr>
                    <w:ind w:left="0"/>
                    <w:rPr>
                      <w:rFonts w:asciiTheme="minorHAnsi" w:hAnsiTheme="minorHAnsi" w:cstheme="minorHAnsi"/>
                      <w:lang w:val="en-US"/>
                    </w:rPr>
                  </w:pPr>
                  <w:r>
                    <w:rPr>
                      <w:rFonts w:asciiTheme="minorHAnsi" w:hAnsiTheme="minorHAnsi" w:cstheme="minorHAnsi"/>
                      <w:lang w:val="en-US"/>
                    </w:rPr>
                    <w:t>Stakeholder consultation to develop programming that is sensitive to community dynamics. Coordination with appropriate authorities. </w:t>
                  </w:r>
                </w:p>
                <w:p w:rsidRPr="00863B95" w:rsidR="00FA4C5A" w:rsidRDefault="00FA4C5A" w14:paraId="44C6DDD8" w14:textId="77777777">
                  <w:pPr>
                    <w:ind w:left="0"/>
                    <w:rPr>
                      <w:rFonts w:asciiTheme="minorHAnsi" w:hAnsiTheme="minorHAnsi" w:cstheme="minorHAnsi"/>
                      <w:lang w:val="en-US"/>
                    </w:rPr>
                  </w:pPr>
                  <w:r>
                    <w:rPr>
                      <w:rFonts w:asciiTheme="minorHAnsi" w:hAnsiTheme="minorHAnsi" w:cstheme="minorHAnsi"/>
                      <w:lang w:val="en-US"/>
                    </w:rPr>
                    <w:t>Ongoing monitoring of risk and adaptation of activities as necessary.</w:t>
                  </w:r>
                </w:p>
              </w:tc>
            </w:tr>
            <w:tr w:rsidRPr="00521AB7" w:rsidR="000732A9" w14:paraId="2514C357" w14:textId="77777777">
              <w:trPr>
                <w:trHeight w:val="266"/>
              </w:trPr>
              <w:tc>
                <w:tcPr>
                  <w:tcW w:w="2756" w:type="dxa"/>
                </w:tcPr>
                <w:p w:rsidR="00FA4C5A" w:rsidP="00FA4C5A" w:rsidRDefault="00FA4C5A" w14:paraId="6602BB48" w14:textId="77777777">
                  <w:pPr>
                    <w:pStyle w:val="ListParagraph"/>
                    <w:numPr>
                      <w:ilvl w:val="0"/>
                      <w:numId w:val="57"/>
                    </w:numPr>
                    <w:ind w:left="337"/>
                    <w:contextualSpacing/>
                    <w:rPr>
                      <w:rFonts w:asciiTheme="minorHAnsi" w:hAnsiTheme="minorHAnsi" w:cstheme="minorHAnsi"/>
                    </w:rPr>
                  </w:pPr>
                  <w:r>
                    <w:rPr>
                      <w:rFonts w:asciiTheme="minorHAnsi" w:hAnsiTheme="minorHAnsi" w:cstheme="minorHAnsi"/>
                      <w:bCs/>
                      <w:lang w:val="en-US"/>
                    </w:rPr>
                    <w:t>Project-level Gender-Based Violence (GBV) and Sexual Exploitation, Abuse and Harassment (SEAH)</w:t>
                  </w:r>
                </w:p>
              </w:tc>
              <w:tc>
                <w:tcPr>
                  <w:tcW w:w="1201" w:type="dxa"/>
                </w:tcPr>
                <w:p w:rsidR="00FA4C5A" w:rsidRDefault="00FA4C5A" w14:paraId="11D7AA60" w14:textId="77777777">
                  <w:pPr>
                    <w:ind w:left="0" w:hanging="13"/>
                    <w:jc w:val="center"/>
                    <w:rPr>
                      <w:rFonts w:asciiTheme="minorHAnsi" w:hAnsiTheme="minorHAnsi" w:cstheme="minorHAnsi"/>
                    </w:rPr>
                  </w:pPr>
                  <w:r>
                    <w:rPr>
                      <w:rFonts w:asciiTheme="minorHAnsi" w:hAnsiTheme="minorHAnsi" w:cstheme="minorHAnsi"/>
                    </w:rPr>
                    <w:t>Possible (3)</w:t>
                  </w:r>
                </w:p>
              </w:tc>
              <w:tc>
                <w:tcPr>
                  <w:tcW w:w="1111" w:type="dxa"/>
                </w:tcPr>
                <w:p w:rsidR="00FA4C5A" w:rsidRDefault="00FA4C5A" w14:paraId="19AFE9F6" w14:textId="77777777">
                  <w:pPr>
                    <w:ind w:left="0" w:hanging="13"/>
                    <w:jc w:val="center"/>
                    <w:rPr>
                      <w:rFonts w:asciiTheme="minorHAnsi" w:hAnsiTheme="minorHAnsi" w:cstheme="minorHAnsi"/>
                    </w:rPr>
                  </w:pPr>
                  <w:r>
                    <w:rPr>
                      <w:rFonts w:asciiTheme="minorHAnsi" w:hAnsiTheme="minorHAnsi" w:cstheme="minorHAnsi"/>
                    </w:rPr>
                    <w:t>Moderate (3)</w:t>
                  </w:r>
                </w:p>
              </w:tc>
              <w:tc>
                <w:tcPr>
                  <w:tcW w:w="597" w:type="dxa"/>
                </w:tcPr>
                <w:p w:rsidR="00FA4C5A" w:rsidRDefault="00FA4C5A" w14:paraId="0CAF47FB" w14:textId="77777777">
                  <w:pPr>
                    <w:ind w:left="0" w:hanging="13"/>
                    <w:jc w:val="center"/>
                    <w:rPr>
                      <w:rFonts w:asciiTheme="minorHAnsi" w:hAnsiTheme="minorHAnsi" w:cstheme="minorHAnsi"/>
                    </w:rPr>
                  </w:pPr>
                  <w:r>
                    <w:rPr>
                      <w:rFonts w:asciiTheme="minorHAnsi" w:hAnsiTheme="minorHAnsi" w:cstheme="minorHAnsi"/>
                    </w:rPr>
                    <w:t>9</w:t>
                  </w:r>
                </w:p>
              </w:tc>
              <w:tc>
                <w:tcPr>
                  <w:tcW w:w="971" w:type="dxa"/>
                </w:tcPr>
                <w:p w:rsidR="00FA4C5A" w:rsidRDefault="00FA4C5A" w14:paraId="3B6911D8" w14:textId="77777777">
                  <w:pPr>
                    <w:ind w:left="0" w:hanging="13"/>
                    <w:jc w:val="center"/>
                    <w:rPr>
                      <w:rFonts w:asciiTheme="minorHAnsi" w:hAnsiTheme="minorHAnsi" w:cstheme="minorHAnsi"/>
                    </w:rPr>
                  </w:pPr>
                  <w:r>
                    <w:rPr>
                      <w:rFonts w:asciiTheme="minorHAnsi" w:hAnsiTheme="minorHAnsi" w:cstheme="minorHAnsi"/>
                    </w:rPr>
                    <w:t>Medium</w:t>
                  </w:r>
                </w:p>
              </w:tc>
              <w:tc>
                <w:tcPr>
                  <w:tcW w:w="2333" w:type="dxa"/>
                </w:tcPr>
                <w:p w:rsidR="00FA4C5A" w:rsidRDefault="00FA4C5A" w14:paraId="48DE6502" w14:textId="77777777">
                  <w:pPr>
                    <w:ind w:left="0"/>
                    <w:rPr>
                      <w:rFonts w:asciiTheme="minorHAnsi" w:hAnsiTheme="minorHAnsi" w:cstheme="minorHAnsi"/>
                      <w:lang w:val="en-US"/>
                    </w:rPr>
                  </w:pPr>
                  <w:r>
                    <w:rPr>
                      <w:rFonts w:asciiTheme="minorHAnsi" w:hAnsiTheme="minorHAnsi" w:cstheme="minorHAnsi"/>
                      <w:lang w:val="en-US"/>
                    </w:rPr>
                    <w:t>Provide basic training to project teams on how to respond if incidents are reported/disclosed.</w:t>
                  </w:r>
                </w:p>
                <w:p w:rsidR="00FA4C5A" w:rsidRDefault="00FA4C5A" w14:paraId="16D5D9E4" w14:textId="77777777">
                  <w:pPr>
                    <w:ind w:left="0"/>
                    <w:rPr>
                      <w:rFonts w:asciiTheme="minorHAnsi" w:hAnsiTheme="minorHAnsi" w:cstheme="minorHAnsi"/>
                      <w:lang w:val="en-US"/>
                    </w:rPr>
                  </w:pPr>
                  <w:r w:rsidRPr="001412C9">
                    <w:rPr>
                      <w:rFonts w:asciiTheme="minorHAnsi" w:hAnsiTheme="minorHAnsi" w:cstheme="minorHAnsi"/>
                      <w:lang w:val="en-US"/>
                    </w:rPr>
                    <w:t>Ensure that the project’s GRM is designed to respond to project related incidents.</w:t>
                  </w:r>
                </w:p>
              </w:tc>
            </w:tr>
            <w:tr w:rsidRPr="001412C9" w:rsidR="000732A9" w14:paraId="1A58EC3E" w14:textId="77777777">
              <w:trPr>
                <w:trHeight w:val="266"/>
              </w:trPr>
              <w:tc>
                <w:tcPr>
                  <w:tcW w:w="2756" w:type="dxa"/>
                </w:tcPr>
                <w:p w:rsidR="00FA4C5A" w:rsidP="00FA4C5A" w:rsidRDefault="00FA4C5A" w14:paraId="2896AD55" w14:textId="77777777">
                  <w:pPr>
                    <w:pStyle w:val="ListParagraph"/>
                    <w:numPr>
                      <w:ilvl w:val="0"/>
                      <w:numId w:val="57"/>
                    </w:numPr>
                    <w:ind w:left="337"/>
                    <w:contextualSpacing/>
                    <w:rPr>
                      <w:rFonts w:asciiTheme="minorHAnsi" w:hAnsiTheme="minorHAnsi" w:cstheme="minorBidi"/>
                      <w:lang w:val="en-US"/>
                    </w:rPr>
                  </w:pPr>
                  <w:r w:rsidRPr="565B52FC">
                    <w:rPr>
                      <w:rFonts w:asciiTheme="minorHAnsi" w:hAnsiTheme="minorHAnsi" w:cstheme="minorBidi"/>
                      <w:lang w:val="en-US"/>
                    </w:rPr>
                    <w:t>Exposure to safety hazards related to community brigades</w:t>
                  </w:r>
                </w:p>
              </w:tc>
              <w:tc>
                <w:tcPr>
                  <w:tcW w:w="1201" w:type="dxa"/>
                </w:tcPr>
                <w:p w:rsidR="00FA4C5A" w:rsidRDefault="00FA4C5A" w14:paraId="37846FB8" w14:textId="77777777">
                  <w:pPr>
                    <w:ind w:left="0" w:hanging="13"/>
                    <w:jc w:val="center"/>
                    <w:rPr>
                      <w:rFonts w:asciiTheme="minorHAnsi" w:hAnsiTheme="minorHAnsi" w:cstheme="minorHAnsi"/>
                    </w:rPr>
                  </w:pPr>
                  <w:r>
                    <w:rPr>
                      <w:rFonts w:asciiTheme="minorHAnsi" w:hAnsiTheme="minorHAnsi" w:cstheme="minorHAnsi"/>
                    </w:rPr>
                    <w:t>Possible (3)</w:t>
                  </w:r>
                </w:p>
              </w:tc>
              <w:tc>
                <w:tcPr>
                  <w:tcW w:w="1111" w:type="dxa"/>
                </w:tcPr>
                <w:p w:rsidR="00FA4C5A" w:rsidRDefault="00FA4C5A" w14:paraId="6EBEB783" w14:textId="77777777">
                  <w:pPr>
                    <w:ind w:left="0" w:hanging="13"/>
                    <w:jc w:val="center"/>
                    <w:rPr>
                      <w:rFonts w:asciiTheme="minorHAnsi" w:hAnsiTheme="minorHAnsi" w:cstheme="minorHAnsi"/>
                    </w:rPr>
                  </w:pPr>
                  <w:r>
                    <w:rPr>
                      <w:rFonts w:asciiTheme="minorHAnsi" w:hAnsiTheme="minorHAnsi" w:cstheme="minorHAnsi"/>
                    </w:rPr>
                    <w:t>Moderate (3)</w:t>
                  </w:r>
                </w:p>
              </w:tc>
              <w:tc>
                <w:tcPr>
                  <w:tcW w:w="597" w:type="dxa"/>
                </w:tcPr>
                <w:p w:rsidR="00FA4C5A" w:rsidRDefault="00FA4C5A" w14:paraId="25931C58" w14:textId="77777777">
                  <w:pPr>
                    <w:ind w:left="0" w:hanging="13"/>
                    <w:jc w:val="center"/>
                    <w:rPr>
                      <w:rFonts w:asciiTheme="minorHAnsi" w:hAnsiTheme="minorHAnsi" w:cstheme="minorHAnsi"/>
                    </w:rPr>
                  </w:pPr>
                  <w:r>
                    <w:rPr>
                      <w:rFonts w:asciiTheme="minorHAnsi" w:hAnsiTheme="minorHAnsi" w:cstheme="minorHAnsi"/>
                    </w:rPr>
                    <w:t>9</w:t>
                  </w:r>
                </w:p>
              </w:tc>
              <w:tc>
                <w:tcPr>
                  <w:tcW w:w="971" w:type="dxa"/>
                </w:tcPr>
                <w:p w:rsidR="00FA4C5A" w:rsidRDefault="00FA4C5A" w14:paraId="17B32A46" w14:textId="77777777">
                  <w:pPr>
                    <w:ind w:left="0" w:hanging="13"/>
                    <w:jc w:val="center"/>
                    <w:rPr>
                      <w:rFonts w:asciiTheme="minorHAnsi" w:hAnsiTheme="minorHAnsi" w:cstheme="minorHAnsi"/>
                    </w:rPr>
                  </w:pPr>
                  <w:r>
                    <w:rPr>
                      <w:rFonts w:asciiTheme="minorHAnsi" w:hAnsiTheme="minorHAnsi" w:cstheme="minorHAnsi"/>
                    </w:rPr>
                    <w:t>Low</w:t>
                  </w:r>
                </w:p>
              </w:tc>
              <w:tc>
                <w:tcPr>
                  <w:tcW w:w="2333" w:type="dxa"/>
                </w:tcPr>
                <w:p w:rsidRPr="001412C9" w:rsidR="00FA4C5A" w:rsidRDefault="00FA4C5A" w14:paraId="4F696BC9" w14:textId="77777777">
                  <w:pPr>
                    <w:ind w:left="0"/>
                    <w:rPr>
                      <w:rFonts w:asciiTheme="minorHAnsi" w:hAnsiTheme="minorHAnsi" w:cstheme="minorHAnsi"/>
                      <w:lang w:val="en-US"/>
                    </w:rPr>
                  </w:pPr>
                  <w:r>
                    <w:rPr>
                      <w:rFonts w:asciiTheme="minorHAnsi" w:hAnsiTheme="minorHAnsi" w:cstheme="minorHAnsi"/>
                      <w:lang w:val="en-US"/>
                    </w:rPr>
                    <w:t>The project will promote proper training for incidents, accidents, and emergency response. The communities will be guided to adhere to the regulations and protocols established to respond effectively to emergencies and safeguard the safety of people and the communities.</w:t>
                  </w:r>
                </w:p>
              </w:tc>
            </w:tr>
            <w:tr w:rsidRPr="00177BAD" w:rsidR="00FA4C5A" w14:paraId="7DF68A0C" w14:textId="77777777">
              <w:tc>
                <w:tcPr>
                  <w:tcW w:w="5665" w:type="dxa"/>
                  <w:gridSpan w:val="4"/>
                </w:tcPr>
                <w:p w:rsidRPr="00177BAD" w:rsidR="00FA4C5A" w:rsidRDefault="00FA4C5A" w14:paraId="606BC16A" w14:textId="77777777">
                  <w:pPr>
                    <w:ind w:left="4915"/>
                    <w:jc w:val="right"/>
                  </w:pPr>
                  <w:r w:rsidRPr="00177BAD">
                    <w:t>Total</w:t>
                  </w:r>
                </w:p>
              </w:tc>
              <w:tc>
                <w:tcPr>
                  <w:tcW w:w="3304" w:type="dxa"/>
                  <w:gridSpan w:val="2"/>
                </w:tcPr>
                <w:p w:rsidRPr="00177BAD" w:rsidR="00FA4C5A" w:rsidRDefault="00FA4C5A" w14:paraId="20E7F6DF" w14:textId="77777777">
                  <w:pPr>
                    <w:jc w:val="center"/>
                  </w:pPr>
                  <w:r>
                    <w:t>57</w:t>
                  </w:r>
                </w:p>
              </w:tc>
            </w:tr>
            <w:tr w:rsidRPr="00177BAD" w:rsidR="00FA4C5A" w14:paraId="293DE6B1" w14:textId="77777777">
              <w:trPr>
                <w:trHeight w:val="330"/>
              </w:trPr>
              <w:tc>
                <w:tcPr>
                  <w:tcW w:w="5665" w:type="dxa"/>
                  <w:gridSpan w:val="4"/>
                  <w:hideMark/>
                </w:tcPr>
                <w:p w:rsidRPr="00177BAD" w:rsidR="00FA4C5A" w:rsidRDefault="00FA4C5A" w14:paraId="761AE1AC" w14:textId="77777777">
                  <w:pPr>
                    <w:jc w:val="right"/>
                  </w:pPr>
                  <w:r>
                    <w:t>Average</w:t>
                  </w:r>
                </w:p>
              </w:tc>
              <w:tc>
                <w:tcPr>
                  <w:tcW w:w="3304" w:type="dxa"/>
                  <w:gridSpan w:val="2"/>
                </w:tcPr>
                <w:p w:rsidRPr="00177BAD" w:rsidR="00FA4C5A" w:rsidRDefault="00FA4C5A" w14:paraId="0050724F" w14:textId="77777777">
                  <w:pPr>
                    <w:jc w:val="center"/>
                  </w:pPr>
                  <w:r>
                    <w:t>9.5</w:t>
                  </w:r>
                </w:p>
              </w:tc>
            </w:tr>
            <w:tr w:rsidRPr="00177BAD" w:rsidR="00FA4C5A" w14:paraId="18BCAB27" w14:textId="77777777">
              <w:trPr>
                <w:trHeight w:val="330"/>
              </w:trPr>
              <w:tc>
                <w:tcPr>
                  <w:tcW w:w="5665" w:type="dxa"/>
                  <w:gridSpan w:val="4"/>
                  <w:hideMark/>
                </w:tcPr>
                <w:p w:rsidRPr="00177BAD" w:rsidR="00FA4C5A" w:rsidRDefault="00FA4C5A" w14:paraId="46C7CB4D" w14:textId="77777777">
                  <w:pPr>
                    <w:jc w:val="right"/>
                    <w:rPr>
                      <w:b/>
                    </w:rPr>
                  </w:pPr>
                  <w:r>
                    <w:t xml:space="preserve">Overall </w:t>
                  </w:r>
                  <w:r w:rsidRPr="00177BAD">
                    <w:t>risk</w:t>
                  </w:r>
                  <w:r>
                    <w:t xml:space="preserve"> rating to project-affected communities</w:t>
                  </w:r>
                </w:p>
              </w:tc>
              <w:tc>
                <w:tcPr>
                  <w:tcW w:w="3304" w:type="dxa"/>
                  <w:gridSpan w:val="2"/>
                  <w:shd w:val="clear" w:color="auto" w:fill="A6A6A6" w:themeFill="background1" w:themeFillShade="A6"/>
                </w:tcPr>
                <w:p w:rsidRPr="001A141D" w:rsidR="00FA4C5A" w:rsidRDefault="00FA4C5A" w14:paraId="79CF1745" w14:textId="77777777">
                  <w:pPr>
                    <w:jc w:val="center"/>
                  </w:pPr>
                  <w:r w:rsidRPr="001A141D">
                    <w:t>Medium</w:t>
                  </w:r>
                </w:p>
              </w:tc>
            </w:tr>
          </w:tbl>
          <w:p w:rsidRPr="00036F00" w:rsidR="00FA4C5A" w:rsidRDefault="00FA4C5A" w14:paraId="18FEBF07" w14:textId="77777777">
            <w:pPr>
              <w:spacing w:line="276" w:lineRule="auto"/>
              <w:ind w:left="0"/>
              <w:rPr>
                <w:rFonts w:cs="Calibri" w:asciiTheme="minorHAnsi" w:hAnsiTheme="minorHAnsi" w:eastAsiaTheme="minorHAnsi"/>
                <w:sz w:val="20"/>
                <w:szCs w:val="20"/>
              </w:rPr>
            </w:pPr>
          </w:p>
        </w:tc>
      </w:tr>
    </w:tbl>
    <w:p w:rsidR="00FA4C5A" w:rsidP="00FA4C5A" w:rsidRDefault="00FA4C5A" w14:paraId="2EAFDBB0" w14:textId="77777777">
      <w:pPr>
        <w:tabs>
          <w:tab w:val="left" w:pos="2250"/>
        </w:tabs>
        <w:spacing w:line="276" w:lineRule="auto"/>
        <w:ind w:left="0"/>
        <w:rPr>
          <w:rFonts w:cs="Calibri" w:asciiTheme="minorHAnsi" w:hAnsiTheme="minorHAnsi" w:eastAsiaTheme="minorHAnsi"/>
          <w:b/>
          <w:sz w:val="20"/>
          <w:szCs w:val="20"/>
        </w:rPr>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FA4C5A" w14:paraId="28EDB6A5" w14:textId="77777777">
        <w:tc>
          <w:tcPr>
            <w:tcW w:w="9384" w:type="dxa"/>
            <w:shd w:val="clear" w:color="auto" w:fill="7B7B7B" w:themeFill="accent3" w:themeFillShade="BF"/>
            <w:noWrap/>
            <w:vAlign w:val="center"/>
          </w:tcPr>
          <w:p w:rsidRPr="00036F00" w:rsidR="00FA4C5A" w:rsidRDefault="00FA4C5A" w14:paraId="2B8BB00D" w14:textId="77777777">
            <w:pPr>
              <w:keepNext/>
              <w:tabs>
                <w:tab w:val="left" w:pos="2250"/>
              </w:tabs>
              <w:spacing w:line="276" w:lineRule="auto"/>
              <w:ind w:left="0"/>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 9</w:t>
            </w:r>
            <w:r w:rsidRPr="00036F00">
              <w:rPr>
                <w:rFonts w:cs="Calibri" w:asciiTheme="minorHAnsi" w:hAnsiTheme="minorHAnsi" w:eastAsiaTheme="minorHAnsi"/>
                <w:b/>
                <w:color w:val="FFFFFF" w:themeColor="background1"/>
                <w:szCs w:val="20"/>
              </w:rPr>
              <w:t xml:space="preserve">: </w:t>
            </w:r>
            <w:r w:rsidRPr="00AA49ED">
              <w:rPr>
                <w:rFonts w:cs="Calibri" w:asciiTheme="minorHAnsi" w:hAnsiTheme="minorHAnsi" w:eastAsiaTheme="minorHAnsi"/>
                <w:b/>
                <w:color w:val="FFFFFF" w:themeColor="background1"/>
                <w:szCs w:val="20"/>
              </w:rPr>
              <w:t xml:space="preserve">Private Sector Direct Investments </w:t>
            </w:r>
            <w:r>
              <w:rPr>
                <w:rFonts w:cs="Calibri" w:asciiTheme="minorHAnsi" w:hAnsiTheme="minorHAnsi" w:eastAsiaTheme="minorHAnsi"/>
                <w:b/>
                <w:color w:val="FFFFFF" w:themeColor="background1"/>
                <w:szCs w:val="20"/>
              </w:rPr>
              <w:t>a</w:t>
            </w:r>
            <w:r w:rsidRPr="00AA49ED">
              <w:rPr>
                <w:rFonts w:cs="Calibri" w:asciiTheme="minorHAnsi" w:hAnsiTheme="minorHAnsi" w:eastAsiaTheme="minorHAnsi"/>
                <w:b/>
                <w:color w:val="FFFFFF" w:themeColor="background1"/>
                <w:szCs w:val="20"/>
              </w:rPr>
              <w:t>nd Financial Intermediaries</w:t>
            </w:r>
          </w:p>
        </w:tc>
      </w:tr>
      <w:tr w:rsidRPr="00036F00" w:rsidR="00FA4C5A" w14:paraId="404D1AEC" w14:textId="77777777">
        <w:trPr>
          <w:trHeight w:val="991"/>
        </w:trPr>
        <w:tc>
          <w:tcPr>
            <w:tcW w:w="9384" w:type="dxa"/>
            <w:shd w:val="clear" w:color="auto" w:fill="EDEDED" w:themeFill="accent3" w:themeFillTint="33"/>
          </w:tcPr>
          <w:p w:rsidR="00FA4C5A" w:rsidRDefault="00FA4C5A" w14:paraId="42849C34" w14:textId="77777777">
            <w:pPr>
              <w:keepNext/>
              <w:tabs>
                <w:tab w:val="left" w:pos="2250"/>
              </w:tabs>
              <w:spacing w:line="276" w:lineRule="auto"/>
              <w:ind w:left="90"/>
              <w:rPr>
                <w:rFonts w:cs="Calibri" w:asciiTheme="minorHAnsi" w:hAnsiTheme="minorHAnsi" w:eastAsiaTheme="minorHAnsi"/>
                <w:bCs/>
                <w:sz w:val="20"/>
                <w:szCs w:val="20"/>
              </w:rPr>
            </w:pPr>
            <w:r w:rsidRPr="003F2D26">
              <w:rPr>
                <w:rFonts w:cs="Calibri" w:asciiTheme="minorHAnsi" w:hAnsiTheme="minorHAnsi" w:eastAsiaTheme="minorHAnsi"/>
                <w:bCs/>
                <w:sz w:val="20"/>
                <w:szCs w:val="20"/>
              </w:rPr>
              <w:t>Will the project</w:t>
            </w:r>
            <w:r>
              <w:rPr>
                <w:rFonts w:cs="Calibri" w:asciiTheme="minorHAnsi" w:hAnsiTheme="minorHAnsi" w:eastAsiaTheme="minorHAnsi"/>
                <w:bCs/>
                <w:sz w:val="20"/>
                <w:szCs w:val="20"/>
              </w:rPr>
              <w:t xml:space="preserve"> </w:t>
            </w:r>
            <w:r w:rsidRPr="001848B5">
              <w:rPr>
                <w:rFonts w:cs="Calibri" w:asciiTheme="minorHAnsi" w:hAnsiTheme="minorHAnsi" w:eastAsiaTheme="minorHAnsi"/>
                <w:bCs/>
                <w:sz w:val="20"/>
                <w:szCs w:val="20"/>
              </w:rPr>
              <w:t>make either direct investments in private sector firms</w:t>
            </w:r>
            <w:r>
              <w:rPr>
                <w:rFonts w:cs="Calibri" w:asciiTheme="minorHAnsi" w:hAnsiTheme="minorHAnsi" w:eastAsiaTheme="minorHAnsi"/>
                <w:bCs/>
                <w:sz w:val="20"/>
                <w:szCs w:val="20"/>
              </w:rPr>
              <w:t xml:space="preserve"> or Endowment Funds</w:t>
            </w:r>
            <w:r w:rsidRPr="001848B5">
              <w:rPr>
                <w:rFonts w:cs="Calibri" w:asciiTheme="minorHAnsi" w:hAnsiTheme="minorHAnsi" w:eastAsiaTheme="minorHAnsi"/>
                <w:bCs/>
                <w:sz w:val="20"/>
                <w:szCs w:val="20"/>
              </w:rPr>
              <w:t>, or channels funds through Financial Intermediaries (FIs)</w:t>
            </w:r>
            <w:r>
              <w:rPr>
                <w:rFonts w:cs="Calibri" w:asciiTheme="minorHAnsi" w:hAnsiTheme="minorHAnsi" w:eastAsiaTheme="minorHAnsi"/>
                <w:bCs/>
                <w:sz w:val="20"/>
                <w:szCs w:val="20"/>
              </w:rPr>
              <w:t>?</w:t>
            </w:r>
          </w:p>
          <w:p w:rsidRPr="001848B5" w:rsidR="00FA4C5A" w:rsidRDefault="00FA4C5A" w14:paraId="74693C92" w14:textId="77777777">
            <w:pPr>
              <w:keepNext/>
              <w:tabs>
                <w:tab w:val="left" w:pos="2250"/>
              </w:tabs>
              <w:spacing w:line="276" w:lineRule="auto"/>
              <w:ind w:left="90"/>
              <w:rPr>
                <w:rFonts w:cs="Calibri" w:asciiTheme="minorHAnsi" w:hAnsiTheme="minorHAnsi" w:eastAsiaTheme="minorHAnsi"/>
                <w:bCs/>
                <w:sz w:val="20"/>
                <w:szCs w:val="20"/>
              </w:rPr>
            </w:pPr>
          </w:p>
          <w:p w:rsidR="00FA4C5A" w:rsidRDefault="00FA4C5A" w14:paraId="0445AA66" w14:textId="77777777">
            <w:pPr>
              <w:spacing w:line="276" w:lineRule="auto"/>
              <w:ind w:left="-30"/>
              <w:rPr>
                <w:rFonts w:cs="Calibri" w:asciiTheme="minorHAnsi" w:hAnsiTheme="minorHAnsi" w:eastAsiaTheme="minorHAnsi"/>
                <w:bCs/>
                <w:sz w:val="20"/>
                <w:szCs w:val="20"/>
              </w:rPr>
            </w:pPr>
            <w:r w:rsidRPr="00F436D2">
              <w:rPr>
                <w:rFonts w:cs="Calibri" w:asciiTheme="minorHAnsi" w:hAnsiTheme="minorHAnsi" w:eastAsiaTheme="minorHAnsi"/>
                <w:bCs/>
                <w:sz w:val="20"/>
                <w:szCs w:val="20"/>
              </w:rPr>
              <w:fldChar w:fldCharType="begin">
                <w:ffData>
                  <w:name w:val="Check3"/>
                  <w:enabled/>
                  <w:calcOnExit w:val="0"/>
                  <w:checkBox>
                    <w:sizeAuto/>
                    <w:default w:val="0"/>
                  </w:checkBox>
                </w:ffData>
              </w:fldChar>
            </w:r>
            <w:r w:rsidRPr="00F436D2">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sidRPr="00F436D2">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NO</w:t>
            </w:r>
          </w:p>
          <w:p w:rsidRPr="00F436D2" w:rsidR="00FA4C5A" w:rsidRDefault="00FA4C5A" w14:paraId="7FA6BA2E"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0"/>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TO BE DETERMINED (TBD)</w:t>
            </w:r>
          </w:p>
          <w:p w:rsidRPr="00F436D2" w:rsidR="00FA4C5A" w:rsidRDefault="00FA4C5A" w14:paraId="3A418094" w14:textId="77777777">
            <w:pPr>
              <w:spacing w:line="276" w:lineRule="auto"/>
              <w:ind w:left="-30"/>
              <w:rPr>
                <w:rFonts w:cs="Calibri" w:asciiTheme="minorHAnsi" w:hAnsiTheme="minorHAnsi" w:eastAsiaTheme="minorHAnsi"/>
                <w:bCs/>
                <w:sz w:val="20"/>
                <w:szCs w:val="20"/>
              </w:rPr>
            </w:pPr>
            <w:r>
              <w:rPr>
                <w:rFonts w:cs="Calibri" w:asciiTheme="minorHAnsi" w:hAnsiTheme="minorHAnsi" w:eastAsiaTheme="minorHAnsi"/>
                <w:bCs/>
                <w:sz w:val="20"/>
                <w:szCs w:val="20"/>
              </w:rPr>
              <w:fldChar w:fldCharType="begin">
                <w:ffData>
                  <w:name w:val=""/>
                  <w:enabled/>
                  <w:calcOnExit w:val="0"/>
                  <w:checkBox>
                    <w:sizeAuto/>
                    <w:default w:val="1"/>
                  </w:checkBox>
                </w:ffData>
              </w:fldChar>
            </w:r>
            <w:r>
              <w:rPr>
                <w:rFonts w:cs="Calibri" w:asciiTheme="minorHAnsi" w:hAnsiTheme="minorHAnsi" w:eastAsiaTheme="minorHAnsi"/>
                <w:bCs/>
                <w:sz w:val="20"/>
                <w:szCs w:val="20"/>
              </w:rPr>
              <w:instrText xml:space="preserve"> FORMCHECKBOX </w:instrText>
            </w:r>
            <w:r w:rsidR="00AF1838">
              <w:rPr>
                <w:rFonts w:cs="Calibri" w:asciiTheme="minorHAnsi" w:hAnsiTheme="minorHAnsi" w:eastAsiaTheme="minorHAnsi"/>
                <w:bCs/>
                <w:sz w:val="20"/>
                <w:szCs w:val="20"/>
              </w:rPr>
            </w:r>
            <w:r w:rsidR="00AF1838">
              <w:rPr>
                <w:rFonts w:cs="Calibri" w:asciiTheme="minorHAnsi" w:hAnsiTheme="minorHAnsi" w:eastAsiaTheme="minorHAnsi"/>
                <w:bCs/>
                <w:sz w:val="20"/>
                <w:szCs w:val="20"/>
              </w:rPr>
              <w:fldChar w:fldCharType="separate"/>
            </w:r>
            <w:r>
              <w:rPr>
                <w:rFonts w:cs="Calibri" w:asciiTheme="minorHAnsi" w:hAnsiTheme="minorHAnsi" w:eastAsiaTheme="minorHAnsi"/>
                <w:bCs/>
                <w:sz w:val="20"/>
                <w:szCs w:val="20"/>
              </w:rPr>
              <w:fldChar w:fldCharType="end"/>
            </w:r>
            <w:r w:rsidRPr="00F436D2">
              <w:rPr>
                <w:rFonts w:cs="Calibri" w:asciiTheme="minorHAnsi" w:hAnsiTheme="minorHAnsi" w:eastAsiaTheme="minorHAnsi"/>
                <w:bCs/>
                <w:sz w:val="20"/>
                <w:szCs w:val="20"/>
              </w:rPr>
              <w:t xml:space="preserve"> YES </w:t>
            </w:r>
            <w:r>
              <w:rPr>
                <w:rFonts w:cs="Calibri" w:asciiTheme="minorHAnsi" w:hAnsiTheme="minorHAnsi" w:eastAsiaTheme="minorHAnsi"/>
                <w:bCs/>
                <w:sz w:val="20"/>
                <w:szCs w:val="20"/>
              </w:rPr>
              <w:t>(to any of the above)</w:t>
            </w:r>
          </w:p>
          <w:p w:rsidR="00FA4C5A" w:rsidRDefault="00FA4C5A" w14:paraId="7DEE8FFE" w14:textId="77777777">
            <w:pPr>
              <w:shd w:val="clear" w:color="auto" w:fill="FFFFFF" w:themeFill="background1"/>
              <w:spacing w:line="276" w:lineRule="auto"/>
              <w:ind w:left="0"/>
              <w:rPr>
                <w:rFonts w:cs="Calibri" w:asciiTheme="minorHAnsi" w:hAnsiTheme="minorHAnsi" w:eastAsiaTheme="minorHAnsi"/>
                <w:b/>
                <w:sz w:val="20"/>
                <w:szCs w:val="20"/>
              </w:rPr>
            </w:pPr>
            <w:r w:rsidRPr="003F2D26">
              <w:rPr>
                <w:rFonts w:cs="Calibri" w:asciiTheme="minorHAnsi" w:hAnsiTheme="minorHAnsi" w:eastAsiaTheme="minorHAnsi"/>
                <w:bCs/>
                <w:sz w:val="20"/>
                <w:szCs w:val="20"/>
              </w:rPr>
              <w:t xml:space="preserve">If </w:t>
            </w:r>
            <w:r>
              <w:rPr>
                <w:rFonts w:cs="Calibri" w:asciiTheme="minorHAnsi" w:hAnsiTheme="minorHAnsi" w:eastAsiaTheme="minorHAnsi"/>
                <w:bCs/>
                <w:sz w:val="20"/>
                <w:szCs w:val="20"/>
              </w:rPr>
              <w:t xml:space="preserve">TBD or </w:t>
            </w:r>
            <w:r w:rsidRPr="003F2D26">
              <w:rPr>
                <w:rFonts w:cs="Calibri" w:asciiTheme="minorHAnsi" w:hAnsiTheme="minorHAnsi" w:eastAsiaTheme="minorHAnsi"/>
                <w:bCs/>
                <w:sz w:val="20"/>
                <w:szCs w:val="20"/>
              </w:rPr>
              <w:t xml:space="preserve">Yes, </w:t>
            </w:r>
            <w:r w:rsidRPr="009D0986">
              <w:rPr>
                <w:rFonts w:cs="Calibri" w:asciiTheme="minorHAnsi" w:hAnsiTheme="minorHAnsi" w:eastAsiaTheme="minorHAnsi"/>
                <w:bCs/>
                <w:sz w:val="20"/>
                <w:szCs w:val="20"/>
              </w:rPr>
              <w:t xml:space="preserve">the proposed fund/FI/firm would </w:t>
            </w:r>
            <w:r>
              <w:rPr>
                <w:rFonts w:cs="Calibri" w:asciiTheme="minorHAnsi" w:hAnsiTheme="minorHAnsi" w:eastAsiaTheme="minorHAnsi"/>
                <w:bCs/>
                <w:sz w:val="20"/>
                <w:szCs w:val="20"/>
              </w:rPr>
              <w:t xml:space="preserve">be required use this Screening Form to conduct a </w:t>
            </w:r>
            <w:r w:rsidRPr="009D0986">
              <w:rPr>
                <w:rFonts w:cs="Calibri" w:asciiTheme="minorHAnsi" w:hAnsiTheme="minorHAnsi" w:eastAsiaTheme="minorHAnsi"/>
                <w:bCs/>
                <w:sz w:val="20"/>
                <w:szCs w:val="20"/>
              </w:rPr>
              <w:t xml:space="preserve">screening </w:t>
            </w:r>
            <w:r>
              <w:rPr>
                <w:rFonts w:cs="Calibri" w:asciiTheme="minorHAnsi" w:hAnsiTheme="minorHAnsi" w:eastAsiaTheme="minorHAnsi"/>
                <w:bCs/>
                <w:sz w:val="20"/>
                <w:szCs w:val="20"/>
              </w:rPr>
              <w:t>on</w:t>
            </w:r>
            <w:r w:rsidRPr="009D0986">
              <w:rPr>
                <w:rFonts w:cs="Calibri" w:asciiTheme="minorHAnsi" w:hAnsiTheme="minorHAnsi" w:eastAsiaTheme="minorHAnsi"/>
                <w:bCs/>
                <w:sz w:val="20"/>
                <w:szCs w:val="20"/>
              </w:rPr>
              <w:t xml:space="preserve"> the portfolio of </w:t>
            </w:r>
            <w:r>
              <w:rPr>
                <w:rFonts w:cs="Calibri" w:asciiTheme="minorHAnsi" w:hAnsiTheme="minorHAnsi" w:eastAsiaTheme="minorHAnsi"/>
                <w:bCs/>
                <w:sz w:val="20"/>
                <w:szCs w:val="20"/>
              </w:rPr>
              <w:t>the proposed investment.</w:t>
            </w:r>
          </w:p>
          <w:p w:rsidR="00FA4C5A" w:rsidRDefault="00FA4C5A" w14:paraId="4417087F" w14:textId="77777777">
            <w:pPr>
              <w:shd w:val="clear" w:color="auto" w:fill="FFFFFF" w:themeFill="background1"/>
              <w:spacing w:line="276" w:lineRule="auto"/>
              <w:ind w:left="0"/>
              <w:rPr>
                <w:rFonts w:cs="Calibri" w:asciiTheme="minorHAnsi" w:hAnsiTheme="minorHAnsi" w:eastAsiaTheme="minorHAnsi"/>
                <w:b/>
                <w:sz w:val="20"/>
                <w:szCs w:val="20"/>
              </w:rPr>
            </w:pPr>
          </w:p>
          <w:p w:rsidR="00FA4C5A" w:rsidRDefault="00FA4C5A" w14:paraId="42ADC87A" w14:textId="77777777">
            <w:pPr>
              <w:spacing w:before="120"/>
              <w:ind w:left="57"/>
              <w:jc w:val="both"/>
              <w:rPr>
                <w:rFonts w:asciiTheme="minorHAnsi" w:hAnsiTheme="minorHAnsi" w:cstheme="minorHAnsi"/>
              </w:rPr>
            </w:pPr>
            <w:r>
              <w:rPr>
                <w:rFonts w:asciiTheme="minorHAnsi" w:hAnsiTheme="minorHAnsi" w:cstheme="minorHAnsi"/>
                <w:color w:val="0E101A"/>
              </w:rPr>
              <w:t>Under Component 3, endowment funds will ensure permanent funding for five decreed PAs (Balam-</w:t>
            </w:r>
            <w:proofErr w:type="spellStart"/>
            <w:r>
              <w:rPr>
                <w:rFonts w:asciiTheme="minorHAnsi" w:hAnsiTheme="minorHAnsi" w:cstheme="minorHAnsi"/>
                <w:color w:val="0E101A"/>
              </w:rPr>
              <w:t>Kú</w:t>
            </w:r>
            <w:proofErr w:type="spellEnd"/>
            <w:r>
              <w:rPr>
                <w:rFonts w:asciiTheme="minorHAnsi" w:hAnsiTheme="minorHAnsi" w:cstheme="minorHAnsi"/>
                <w:color w:val="0E101A"/>
              </w:rPr>
              <w:t xml:space="preserve">, CADRN 043 Nayarit, </w:t>
            </w:r>
            <w:proofErr w:type="spellStart"/>
            <w:r>
              <w:rPr>
                <w:rFonts w:asciiTheme="minorHAnsi" w:hAnsiTheme="minorHAnsi" w:cstheme="minorHAnsi"/>
                <w:color w:val="0E101A"/>
              </w:rPr>
              <w:t>Papigochic</w:t>
            </w:r>
            <w:proofErr w:type="spellEnd"/>
            <w:r>
              <w:rPr>
                <w:rFonts w:asciiTheme="minorHAnsi" w:hAnsiTheme="minorHAnsi" w:cstheme="minorHAnsi"/>
                <w:color w:val="0E101A"/>
              </w:rPr>
              <w:t xml:space="preserve">, </w:t>
            </w:r>
            <w:proofErr w:type="spellStart"/>
            <w:r>
              <w:rPr>
                <w:rFonts w:asciiTheme="minorHAnsi" w:hAnsiTheme="minorHAnsi" w:cstheme="minorHAnsi"/>
                <w:color w:val="0E101A"/>
              </w:rPr>
              <w:t>Bajos</w:t>
            </w:r>
            <w:proofErr w:type="spellEnd"/>
            <w:r>
              <w:rPr>
                <w:rFonts w:asciiTheme="minorHAnsi" w:hAnsiTheme="minorHAnsi" w:cstheme="minorHAnsi"/>
                <w:color w:val="0E101A"/>
              </w:rPr>
              <w:t xml:space="preserve"> del Norte, and Sierra </w:t>
            </w:r>
            <w:proofErr w:type="spellStart"/>
            <w:r>
              <w:rPr>
                <w:rFonts w:asciiTheme="minorHAnsi" w:hAnsiTheme="minorHAnsi" w:cstheme="minorHAnsi"/>
                <w:color w:val="0E101A"/>
              </w:rPr>
              <w:t>Tecuani</w:t>
            </w:r>
            <w:proofErr w:type="spellEnd"/>
            <w:proofErr w:type="gramStart"/>
            <w:r>
              <w:rPr>
                <w:rFonts w:asciiTheme="minorHAnsi" w:hAnsiTheme="minorHAnsi" w:cstheme="minorHAnsi"/>
                <w:color w:val="0E101A"/>
              </w:rPr>
              <w:t>),  and</w:t>
            </w:r>
            <w:proofErr w:type="gramEnd"/>
            <w:r>
              <w:rPr>
                <w:rFonts w:asciiTheme="minorHAnsi" w:hAnsiTheme="minorHAnsi" w:cstheme="minorHAnsi"/>
                <w:color w:val="0E101A"/>
              </w:rPr>
              <w:t xml:space="preserve"> one ADVC complex (ADVC </w:t>
            </w:r>
            <w:proofErr w:type="spellStart"/>
            <w:r>
              <w:rPr>
                <w:rFonts w:asciiTheme="minorHAnsi" w:hAnsiTheme="minorHAnsi" w:cstheme="minorHAnsi"/>
                <w:color w:val="0E101A"/>
              </w:rPr>
              <w:t>Chimalapas</w:t>
            </w:r>
            <w:proofErr w:type="spellEnd"/>
            <w:r>
              <w:rPr>
                <w:rFonts w:asciiTheme="minorHAnsi" w:hAnsiTheme="minorHAnsi" w:cstheme="minorHAnsi"/>
                <w:color w:val="0E101A"/>
              </w:rPr>
              <w:t xml:space="preserve">) as models for improved livelihoods based on biodiversity conservation. </w:t>
            </w:r>
            <w:r>
              <w:rPr>
                <w:rFonts w:asciiTheme="minorHAnsi" w:hAnsiTheme="minorHAnsi" w:cstheme="minorHAnsi"/>
                <w:color w:val="0E101A"/>
                <w:lang w:eastAsia="es-MX"/>
              </w:rPr>
              <w:t xml:space="preserve">MEx30x30 will build on </w:t>
            </w:r>
            <w:r>
              <w:rPr>
                <w:rFonts w:asciiTheme="minorHAnsi" w:hAnsiTheme="minorHAnsi" w:cstheme="minorHAnsi"/>
              </w:rPr>
              <w:t xml:space="preserve">Fund for Protected Areas (FANP) </w:t>
            </w:r>
            <w:r>
              <w:rPr>
                <w:rFonts w:asciiTheme="minorHAnsi" w:hAnsiTheme="minorHAnsi" w:cstheme="minorHAnsi"/>
                <w:color w:val="0E101A"/>
                <w:lang w:eastAsia="es-MX"/>
              </w:rPr>
              <w:t>institutional arrangements, recognized as best practice by GEF project completion reports and GEF innovation policy notes.</w:t>
            </w:r>
          </w:p>
          <w:p w:rsidR="00FA4C5A" w:rsidRDefault="00FA4C5A" w14:paraId="1FF0D015" w14:textId="77777777">
            <w:pPr>
              <w:spacing w:before="120"/>
              <w:ind w:left="57"/>
              <w:jc w:val="both"/>
              <w:rPr>
                <w:rFonts w:asciiTheme="minorHAnsi" w:hAnsiTheme="minorHAnsi" w:cstheme="minorHAnsi"/>
                <w:color w:val="0E101A"/>
              </w:rPr>
            </w:pPr>
            <w:r>
              <w:rPr>
                <w:rFonts w:asciiTheme="minorHAnsi" w:hAnsiTheme="minorHAnsi" w:cstheme="minorHAnsi"/>
              </w:rPr>
              <w:t>In 1997 the first GEF project in Mexico created the FANP in FMCN. FANP</w:t>
            </w:r>
            <w:r>
              <w:t xml:space="preserve"> is </w:t>
            </w:r>
            <w:r w:rsidRPr="00845331">
              <w:rPr>
                <w:rFonts w:asciiTheme="minorHAnsi" w:hAnsiTheme="minorHAnsi" w:cstheme="minorHAnsi"/>
              </w:rPr>
              <w:t xml:space="preserve">an endowment placed at FMCN, whose interests are allocated to priority protected areas in the country. </w:t>
            </w:r>
            <w:r>
              <w:rPr>
                <w:rFonts w:asciiTheme="minorHAnsi" w:hAnsiTheme="minorHAnsi" w:cstheme="minorHAnsi"/>
              </w:rPr>
              <w:t xml:space="preserve">It is the result of a public-private partnership between CONANP and FMCN established through collaboration agreements that have been renewed through five federal administrations in 26 years. </w:t>
            </w:r>
            <w:r>
              <w:rPr>
                <w:rFonts w:asciiTheme="minorHAnsi" w:hAnsiTheme="minorHAnsi" w:cstheme="minorHAnsi"/>
                <w:color w:val="0E101A"/>
              </w:rPr>
              <w:t>FANP started channeling the annual interest of US$16.48 million in 1998 to ten PAs. Today, its capital has reached US$165 million, which supports 55 PAs. Non-endowment funds support an additional 15 PAs. In 2024, FMCN will be channeling a projected US$10 million to these 70 PAs, under the management of CONANP, for strategic activities such as biological monitoring, restoration of degraded areas, community brigades, fire management, productive projects, ecotourism, and capacity building. </w:t>
            </w:r>
          </w:p>
          <w:p w:rsidR="00FA4C5A" w:rsidRDefault="00FA4C5A" w14:paraId="746B6E59" w14:textId="77777777">
            <w:pPr>
              <w:spacing w:before="120"/>
              <w:ind w:left="57"/>
              <w:jc w:val="both"/>
              <w:rPr>
                <w:rFonts w:asciiTheme="minorHAnsi" w:hAnsiTheme="minorHAnsi" w:cstheme="minorHAnsi"/>
                <w:color w:val="0E101A"/>
              </w:rPr>
            </w:pPr>
            <w:r>
              <w:rPr>
                <w:rFonts w:asciiTheme="minorHAnsi" w:hAnsiTheme="minorHAnsi" w:cstheme="minorHAnsi"/>
                <w:color w:val="0E101A"/>
                <w:lang w:eastAsia="es-MX"/>
              </w:rPr>
              <w:t xml:space="preserve">FANP operation is overseen by the FANP Technical Committee (CTFANP), established in 1997 and will have its 92nd meeting in April 2024. According to its by-laws, CTFANP comprises of nine members selected by the National Council of Protected Areas (CONAP) and ratified by the FMCN Board, representing the social, private, public, and academic sectors. CTFANP is part of FMCN´s legal structure, </w:t>
            </w:r>
            <w:r>
              <w:rPr>
                <w:rFonts w:asciiTheme="minorHAnsi" w:hAnsiTheme="minorHAnsi" w:cstheme="minorHAnsi"/>
                <w:color w:val="0E101A"/>
              </w:rPr>
              <w:t>reporting to the FMCN Board and CONAP.</w:t>
            </w:r>
          </w:p>
          <w:p w:rsidRPr="00845331" w:rsidR="00FA4C5A" w:rsidP="00FA4C5A" w:rsidRDefault="00FA4C5A" w14:paraId="5875396D" w14:textId="77777777">
            <w:pPr>
              <w:pStyle w:val="ParagraphOED"/>
              <w:numPr>
                <w:ilvl w:val="0"/>
                <w:numId w:val="70"/>
              </w:numPr>
              <w:shd w:val="clear" w:color="auto" w:fill="FFFFFF" w:themeFill="background1"/>
              <w:spacing w:before="120" w:after="120"/>
              <w:ind w:left="483"/>
              <w:rPr>
                <w:rFonts w:asciiTheme="minorHAnsi" w:hAnsiTheme="minorHAnsi" w:cstheme="minorHAnsi"/>
                <w:color w:val="0E101A"/>
                <w:sz w:val="22"/>
                <w:szCs w:val="22"/>
                <w:lang w:val="en-US" w:eastAsia="en-US"/>
                <w14:ligatures w14:val="none"/>
              </w:rPr>
            </w:pPr>
            <w:r w:rsidRPr="00845331">
              <w:rPr>
                <w:rFonts w:asciiTheme="minorHAnsi" w:hAnsiTheme="minorHAnsi" w:cstheme="minorHAnsi"/>
                <w:color w:val="0E101A"/>
                <w:sz w:val="22"/>
                <w:szCs w:val="22"/>
                <w:lang w:val="en-US" w:eastAsia="en-US"/>
                <w14:ligatures w14:val="none"/>
              </w:rPr>
              <w:t>By law, CONAP is an advisory body on PAs to the Environmental Ministry. It has 30 members from the public, private, social, and academic sectors and has held 62 meetings since it was first established in 1996. CONAP is currently renewing its membership to achieve gender balance.</w:t>
            </w:r>
          </w:p>
          <w:p w:rsidRPr="00845331" w:rsidR="00FA4C5A" w:rsidP="00FA4C5A" w:rsidRDefault="00FA4C5A" w14:paraId="2428F66C" w14:textId="77777777">
            <w:pPr>
              <w:pStyle w:val="ParagraphOED"/>
              <w:numPr>
                <w:ilvl w:val="0"/>
                <w:numId w:val="70"/>
              </w:numPr>
              <w:shd w:val="clear" w:color="auto" w:fill="FFFFFF" w:themeFill="background1"/>
              <w:spacing w:before="120" w:after="120"/>
              <w:ind w:left="483"/>
              <w:rPr>
                <w:rFonts w:asciiTheme="minorHAnsi" w:hAnsiTheme="minorHAnsi" w:cstheme="minorHAnsi"/>
                <w:color w:val="0E101A"/>
                <w:sz w:val="22"/>
                <w:szCs w:val="22"/>
                <w:lang w:val="en-US" w:eastAsia="en-US"/>
                <w14:ligatures w14:val="none"/>
              </w:rPr>
            </w:pPr>
            <w:r w:rsidRPr="00845331">
              <w:rPr>
                <w:rFonts w:asciiTheme="minorHAnsi" w:hAnsiTheme="minorHAnsi" w:cstheme="minorHAnsi"/>
                <w:color w:val="0E101A"/>
                <w:sz w:val="22"/>
                <w:szCs w:val="22"/>
                <w:lang w:val="en-US" w:eastAsia="en-US"/>
                <w14:ligatures w14:val="none"/>
              </w:rPr>
              <w:t xml:space="preserve">The FMCN Board comprises of seven members (four women and three men) that report to a 25-member Assembly composed of private, public, and social sectors (11 women and 14 men). </w:t>
            </w:r>
          </w:p>
          <w:p w:rsidRPr="00DA49EA" w:rsidR="00FA4C5A" w:rsidRDefault="00FA4C5A" w14:paraId="52824F52" w14:textId="77777777">
            <w:pPr>
              <w:pStyle w:val="NormalWeb"/>
              <w:spacing w:before="120" w:beforeAutospacing="0" w:after="120" w:afterAutospacing="0"/>
              <w:ind w:left="57"/>
              <w:jc w:val="both"/>
              <w:rPr>
                <w:rFonts w:asciiTheme="minorHAnsi" w:hAnsiTheme="minorHAnsi" w:cstheme="minorHAnsi"/>
                <w:color w:val="0E101A"/>
                <w:sz w:val="22"/>
                <w:szCs w:val="22"/>
                <w:lang w:val="en-US"/>
              </w:rPr>
            </w:pPr>
            <w:r w:rsidRPr="00DA49EA">
              <w:rPr>
                <w:rFonts w:asciiTheme="minorHAnsi" w:hAnsiTheme="minorHAnsi" w:cstheme="minorHAnsi"/>
                <w:color w:val="0E101A"/>
                <w:sz w:val="22"/>
                <w:szCs w:val="22"/>
                <w:lang w:val="en-US"/>
              </w:rPr>
              <w:t xml:space="preserve">By statute, CONANP cannot receive funds directly. Therefore, FMCN will manage funding for project activities implementation led by CONANP. FMCN is recognized for its administrative capacities and conducts all FANP procurements. FMCN </w:t>
            </w:r>
            <w:hyperlink w:history="1" r:id="rId28">
              <w:r w:rsidRPr="00DA49EA">
                <w:rPr>
                  <w:rStyle w:val="Hyperlink"/>
                  <w:rFonts w:asciiTheme="minorHAnsi" w:hAnsiTheme="minorHAnsi" w:cstheme="minorHAnsi"/>
                  <w:szCs w:val="22"/>
                  <w:lang w:val="en-US"/>
                </w:rPr>
                <w:t>Operations Manual</w:t>
              </w:r>
            </w:hyperlink>
            <w:r w:rsidRPr="00DA49EA">
              <w:rPr>
                <w:rFonts w:asciiTheme="minorHAnsi" w:hAnsiTheme="minorHAnsi" w:cstheme="minorHAnsi"/>
                <w:color w:val="0E101A"/>
                <w:sz w:val="22"/>
                <w:szCs w:val="22"/>
                <w:lang w:val="en-US"/>
              </w:rPr>
              <w:t xml:space="preserve"> reflects lessons learned in 26 years FANP and describes its procurement procedures, project cycle, reporting, and oversight following the environmental, social and gender safeguards regulations; the Operations Manual states the procedures for expenses for projects and sub-projects. </w:t>
            </w:r>
          </w:p>
          <w:p w:rsidRPr="00DA49EA" w:rsidR="00FA4C5A" w:rsidRDefault="00FA4C5A" w14:paraId="6C29DE91" w14:textId="77777777">
            <w:pPr>
              <w:pStyle w:val="NormalWeb"/>
              <w:spacing w:before="120" w:beforeAutospacing="0" w:after="120" w:afterAutospacing="0"/>
              <w:ind w:left="57"/>
              <w:jc w:val="both"/>
              <w:rPr>
                <w:rFonts w:asciiTheme="minorHAnsi" w:hAnsiTheme="minorHAnsi" w:cstheme="minorHAnsi"/>
                <w:color w:val="0E101A"/>
                <w:sz w:val="22"/>
                <w:szCs w:val="22"/>
                <w:lang w:val="en-US"/>
              </w:rPr>
            </w:pPr>
            <w:r w:rsidRPr="00DA49EA">
              <w:rPr>
                <w:rFonts w:asciiTheme="minorHAnsi" w:hAnsiTheme="minorHAnsi" w:cstheme="minorHAnsi"/>
                <w:color w:val="0E101A"/>
                <w:sz w:val="22"/>
                <w:szCs w:val="22"/>
                <w:lang w:val="en-US"/>
              </w:rPr>
              <w:t xml:space="preserve">In MEx30x30, FMCN will execute all Project components. Components 1 &amp; 2 primarily involve capacity building for CONANP and fundraising to close the financial gap. Component 3 focuses on implementing restoration, conservation, and sustainable management activities in PAs and ADVCs through the FANP. For Component 3, FMCN will manage the economic resources and supervise their use. At the same time, CONANP will ensure that the resources are used for strategic conservation activities in the field. </w:t>
            </w:r>
            <w:r w:rsidRPr="00DA49EA">
              <w:rPr>
                <w:rFonts w:asciiTheme="minorHAnsi" w:hAnsiTheme="minorHAnsi" w:cstheme="minorHAnsi"/>
                <w:color w:val="0E101A"/>
                <w:sz w:val="22"/>
                <w:szCs w:val="22"/>
                <w:lang w:val="en-US"/>
              </w:rPr>
              <w:t xml:space="preserve">Each participating PA prepares an Annual Operating Program (POA), which goes through an Environmental and Social Safeguards Screening, and the FANP’s Technical Committee (CTFANP) reviews, approves, and oversees its operation (Figure 6). FMCN launches open and public calls for proposals for Legally Constituted Local Organizations (OLLC) to administer POA resources, providing advice, training, and oversee the optimal use of resources of each PA. FMCN will hire a technical analyst in its Conservation Area and an administrative analyst in its Finance Area to support CONANP in the development of Annual Operating Plans (POAs). POAs will be derived from five-year plans developed by CONANP with the support from project staff. CTFANP will select local organizations to administer the POAs per PA. Local organizations work with CONANP to break POAs into weekly plans, proceed to spend </w:t>
            </w:r>
            <w:proofErr w:type="gramStart"/>
            <w:r w:rsidRPr="00DA49EA">
              <w:rPr>
                <w:rFonts w:asciiTheme="minorHAnsi" w:hAnsiTheme="minorHAnsi" w:cstheme="minorHAnsi"/>
                <w:color w:val="0E101A"/>
                <w:sz w:val="22"/>
                <w:szCs w:val="22"/>
                <w:lang w:val="en-US"/>
              </w:rPr>
              <w:t>funds</w:t>
            </w:r>
            <w:proofErr w:type="gramEnd"/>
            <w:r w:rsidRPr="00DA49EA">
              <w:rPr>
                <w:rFonts w:asciiTheme="minorHAnsi" w:hAnsiTheme="minorHAnsi" w:cstheme="minorHAnsi"/>
                <w:color w:val="0E101A"/>
                <w:sz w:val="22"/>
                <w:szCs w:val="22"/>
                <w:lang w:val="en-US"/>
              </w:rPr>
              <w:t xml:space="preserve"> accordingly, prepare administrative reports and support CONANP with technical reports (Figures 7 and 8). FMCN´s Conservation Area will coordinate MEx30x30 reports.  </w:t>
            </w:r>
          </w:p>
          <w:p w:rsidRPr="00DA49EA" w:rsidR="00FA4C5A" w:rsidRDefault="00FA4C5A" w14:paraId="1D4C6274" w14:textId="77777777">
            <w:pPr>
              <w:pStyle w:val="NormalWeb"/>
              <w:spacing w:before="120" w:beforeAutospacing="0" w:after="120" w:afterAutospacing="0"/>
              <w:ind w:left="57"/>
              <w:jc w:val="both"/>
              <w:rPr>
                <w:rFonts w:asciiTheme="minorHAnsi" w:hAnsiTheme="minorHAnsi" w:cstheme="minorHAnsi"/>
                <w:color w:val="0E101A"/>
                <w:sz w:val="22"/>
                <w:szCs w:val="22"/>
                <w:lang w:val="en-US"/>
              </w:rPr>
            </w:pPr>
            <w:r w:rsidRPr="00DA49EA">
              <w:rPr>
                <w:rFonts w:asciiTheme="minorHAnsi" w:hAnsiTheme="minorHAnsi" w:cstheme="minorHAnsi"/>
                <w:color w:val="0E101A"/>
                <w:sz w:val="22"/>
                <w:szCs w:val="22"/>
                <w:lang w:val="en-US"/>
              </w:rPr>
              <w:t xml:space="preserve">FMCN has an Investment Committee composed of seven finance specialists who oversee asset investment according to the Investment and Spending Policy included in </w:t>
            </w:r>
            <w:hyperlink w:history="1" r:id="rId29">
              <w:r w:rsidRPr="00DA49EA">
                <w:rPr>
                  <w:rStyle w:val="Hyperlink"/>
                  <w:rFonts w:asciiTheme="minorHAnsi" w:hAnsiTheme="minorHAnsi" w:cstheme="minorHAnsi"/>
                  <w:sz w:val="22"/>
                  <w:szCs w:val="22"/>
                  <w:lang w:val="en-US"/>
                </w:rPr>
                <w:t>Control Risk Manual</w:t>
              </w:r>
            </w:hyperlink>
            <w:r w:rsidRPr="00DA49EA">
              <w:rPr>
                <w:rFonts w:asciiTheme="minorHAnsi" w:hAnsiTheme="minorHAnsi" w:cstheme="minorHAnsi"/>
                <w:sz w:val="22"/>
                <w:szCs w:val="22"/>
                <w:lang w:val="en-US"/>
              </w:rPr>
              <w:t>.</w:t>
            </w:r>
            <w:r w:rsidRPr="00DA49EA">
              <w:rPr>
                <w:rFonts w:asciiTheme="minorHAnsi" w:hAnsiTheme="minorHAnsi" w:cstheme="minorHAnsi"/>
                <w:color w:val="0E101A"/>
                <w:sz w:val="22"/>
                <w:szCs w:val="22"/>
                <w:lang w:val="en-US"/>
              </w:rPr>
              <w:t xml:space="preserve"> They rely on an independent financial advisor who presents investment options according to the requirements of each project and a long-term vision. The Finance Area at FMCN ensures that the decisions made by the Investment Committee are executed. The independent financial advisor provides instructions to the custodian for the purchase and sale of instruments. The custodian and independent financial advisor selection is reviewed every five years. FMCN closed 2023 with a 17.63% annual return and an endowment of US$192.5 million. In the last twenty years, FMCN´s endowment has had an average yearly return of 5.63% in US$ and is invested almost fully in financial instruments with an overall A rating grade for ESG standards (MSCI classification).  </w:t>
            </w:r>
          </w:p>
          <w:p w:rsidR="00FA4C5A" w:rsidRDefault="00FA4C5A" w14:paraId="1669C6B2" w14:textId="77777777">
            <w:pPr>
              <w:pStyle w:val="NormalWeb"/>
              <w:spacing w:before="120" w:beforeAutospacing="0" w:after="120" w:afterAutospacing="0"/>
              <w:ind w:left="57"/>
              <w:jc w:val="center"/>
              <w:rPr>
                <w:rFonts w:asciiTheme="minorHAnsi" w:hAnsiTheme="minorHAnsi" w:cstheme="minorHAnsi"/>
                <w:color w:val="0E101A"/>
                <w:sz w:val="22"/>
                <w:szCs w:val="22"/>
              </w:rPr>
            </w:pPr>
            <w:r>
              <w:rPr>
                <w:noProof/>
              </w:rPr>
              <w:drawing>
                <wp:inline distT="0" distB="0" distL="0" distR="0" wp14:anchorId="6FE1D3DD" wp14:editId="4589B621">
                  <wp:extent cx="5596239" cy="2956560"/>
                  <wp:effectExtent l="0" t="0" r="5080" b="0"/>
                  <wp:docPr id="11" name="Imagen 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Diagrama&#10;&#10;Descripción generada automáticamente"/>
                          <pic:cNvPicPr/>
                        </pic:nvPicPr>
                        <pic:blipFill>
                          <a:blip r:embed="rId30"/>
                          <a:stretch>
                            <a:fillRect/>
                          </a:stretch>
                        </pic:blipFill>
                        <pic:spPr>
                          <a:xfrm>
                            <a:off x="0" y="0"/>
                            <a:ext cx="5597199" cy="2957067"/>
                          </a:xfrm>
                          <a:prstGeom prst="rect">
                            <a:avLst/>
                          </a:prstGeom>
                        </pic:spPr>
                      </pic:pic>
                    </a:graphicData>
                  </a:graphic>
                </wp:inline>
              </w:drawing>
            </w:r>
          </w:p>
          <w:p w:rsidRPr="00DA49EA" w:rsidR="00FA4C5A" w:rsidRDefault="00FA4C5A" w14:paraId="72F86A3C" w14:textId="77777777">
            <w:pPr>
              <w:pStyle w:val="NormalWeb"/>
              <w:spacing w:before="120" w:beforeAutospacing="0" w:after="120" w:afterAutospacing="0"/>
              <w:ind w:left="57"/>
              <w:jc w:val="center"/>
              <w:rPr>
                <w:rFonts w:asciiTheme="minorHAnsi" w:hAnsiTheme="minorHAnsi" w:cstheme="minorHAnsi"/>
                <w:color w:val="0E101A"/>
                <w:sz w:val="22"/>
                <w:szCs w:val="22"/>
                <w:lang w:val="en-US"/>
              </w:rPr>
            </w:pPr>
            <w:r w:rsidRPr="00DA49EA">
              <w:rPr>
                <w:rFonts w:asciiTheme="minorHAnsi" w:hAnsiTheme="minorHAnsi" w:cstheme="minorHAnsi"/>
                <w:b/>
                <w:color w:val="0E101A"/>
                <w:sz w:val="22"/>
                <w:szCs w:val="22"/>
                <w:lang w:val="en-US"/>
              </w:rPr>
              <w:t>Figure 6.</w:t>
            </w:r>
            <w:r w:rsidRPr="00DA49EA">
              <w:rPr>
                <w:rFonts w:asciiTheme="minorHAnsi" w:hAnsiTheme="minorHAnsi" w:cstheme="minorHAnsi"/>
                <w:color w:val="0E101A"/>
                <w:sz w:val="22"/>
                <w:szCs w:val="22"/>
                <w:lang w:val="en-US"/>
              </w:rPr>
              <w:t xml:space="preserve"> Environmental and Social Safeguards System applied during POA design, implementation, and monitoring.</w:t>
            </w:r>
          </w:p>
          <w:p w:rsidR="00FA4C5A" w:rsidRDefault="00F2135C" w14:paraId="3F107C41" w14:textId="5BD69F0B">
            <w:pPr>
              <w:pStyle w:val="Footer"/>
              <w:ind w:right="180"/>
              <w:rPr>
                <w:rFonts w:asciiTheme="minorHAnsi" w:hAnsiTheme="minorHAnsi" w:cstheme="minorHAnsi"/>
              </w:rPr>
            </w:pPr>
            <w:r w:rsidRPr="00A42AD8">
              <w:rPr>
                <w:rFonts w:asciiTheme="minorHAnsi" w:hAnsiTheme="minorHAnsi" w:cstheme="minorHAnsi"/>
                <w:noProof/>
                <w:lang w:val="es-MX" w:eastAsia="es-MX"/>
              </w:rPr>
              <w:drawing>
                <wp:inline distT="0" distB="0" distL="0" distR="0" wp14:anchorId="173DEEFE" wp14:editId="69C26B9A">
                  <wp:extent cx="5749484" cy="2902998"/>
                  <wp:effectExtent l="0" t="0" r="3810" b="5715"/>
                  <wp:docPr id="5705172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58252" name=""/>
                          <pic:cNvPicPr/>
                        </pic:nvPicPr>
                        <pic:blipFill>
                          <a:blip r:embed="rId17"/>
                          <a:stretch>
                            <a:fillRect/>
                          </a:stretch>
                        </pic:blipFill>
                        <pic:spPr>
                          <a:xfrm>
                            <a:off x="0" y="0"/>
                            <a:ext cx="5751831" cy="2904183"/>
                          </a:xfrm>
                          <a:prstGeom prst="rect">
                            <a:avLst/>
                          </a:prstGeom>
                        </pic:spPr>
                      </pic:pic>
                    </a:graphicData>
                  </a:graphic>
                </wp:inline>
              </w:drawing>
            </w:r>
          </w:p>
          <w:p w:rsidRPr="00DA49EA" w:rsidR="00FA4C5A" w:rsidRDefault="00FA4C5A" w14:paraId="767B9836" w14:textId="77777777">
            <w:pPr>
              <w:pStyle w:val="NormalWeb"/>
              <w:spacing w:before="120" w:beforeAutospacing="0" w:after="120" w:afterAutospacing="0"/>
              <w:jc w:val="center"/>
              <w:rPr>
                <w:rFonts w:asciiTheme="minorHAnsi" w:hAnsiTheme="minorHAnsi" w:cstheme="minorHAnsi"/>
                <w:color w:val="0E101A"/>
                <w:sz w:val="22"/>
                <w:szCs w:val="22"/>
                <w:lang w:val="en-US"/>
              </w:rPr>
            </w:pPr>
            <w:r w:rsidRPr="00DA49EA">
              <w:rPr>
                <w:rFonts w:asciiTheme="minorHAnsi" w:hAnsiTheme="minorHAnsi" w:cstheme="minorHAnsi"/>
                <w:b/>
                <w:color w:val="0E101A"/>
                <w:sz w:val="22"/>
                <w:szCs w:val="22"/>
                <w:lang w:val="en-US"/>
              </w:rPr>
              <w:t xml:space="preserve">Figure 7. </w:t>
            </w:r>
            <w:r w:rsidRPr="00DA49EA">
              <w:rPr>
                <w:rFonts w:asciiTheme="minorHAnsi" w:hAnsiTheme="minorHAnsi" w:cstheme="minorHAnsi"/>
                <w:color w:val="0E101A"/>
                <w:sz w:val="22"/>
                <w:szCs w:val="22"/>
                <w:lang w:val="en-US"/>
              </w:rPr>
              <w:t>Project flow of funds.</w:t>
            </w:r>
          </w:p>
          <w:p w:rsidRPr="00DA49EA" w:rsidR="00FA4C5A" w:rsidRDefault="00FA4C5A" w14:paraId="7E8B3E35" w14:textId="77777777">
            <w:pPr>
              <w:pStyle w:val="NormalWeb"/>
              <w:spacing w:before="120" w:beforeAutospacing="0" w:after="120" w:afterAutospacing="0"/>
              <w:rPr>
                <w:rFonts w:asciiTheme="minorHAnsi" w:hAnsiTheme="minorHAnsi" w:cstheme="minorHAnsi"/>
                <w:b/>
                <w:color w:val="0E101A"/>
                <w:sz w:val="22"/>
                <w:szCs w:val="22"/>
                <w:lang w:val="en-US"/>
              </w:rPr>
            </w:pPr>
          </w:p>
          <w:p w:rsidR="00FA4C5A" w:rsidRDefault="00F2135C" w14:paraId="3EDE7B5A" w14:textId="7BD4C795">
            <w:pPr>
              <w:pStyle w:val="NormalWeb"/>
              <w:spacing w:before="120" w:beforeAutospacing="0" w:after="120" w:afterAutospacing="0"/>
              <w:jc w:val="center"/>
              <w:rPr>
                <w:rFonts w:asciiTheme="minorHAnsi" w:hAnsiTheme="minorHAnsi" w:cstheme="minorHAnsi"/>
                <w:b/>
                <w:color w:val="0E101A"/>
                <w:sz w:val="22"/>
                <w:szCs w:val="22"/>
              </w:rPr>
            </w:pPr>
            <w:r w:rsidRPr="00160BA8">
              <w:rPr>
                <w:noProof/>
              </w:rPr>
              <w:drawing>
                <wp:inline distT="0" distB="0" distL="0" distR="0" wp14:anchorId="44E06877" wp14:editId="400E631D">
                  <wp:extent cx="5553468" cy="2672178"/>
                  <wp:effectExtent l="0" t="0" r="0" b="0"/>
                  <wp:docPr id="4391886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06710" name=""/>
                          <pic:cNvPicPr/>
                        </pic:nvPicPr>
                        <pic:blipFill>
                          <a:blip r:embed="rId19"/>
                          <a:stretch>
                            <a:fillRect/>
                          </a:stretch>
                        </pic:blipFill>
                        <pic:spPr>
                          <a:xfrm>
                            <a:off x="0" y="0"/>
                            <a:ext cx="5563471" cy="2676991"/>
                          </a:xfrm>
                          <a:prstGeom prst="rect">
                            <a:avLst/>
                          </a:prstGeom>
                        </pic:spPr>
                      </pic:pic>
                    </a:graphicData>
                  </a:graphic>
                </wp:inline>
              </w:drawing>
            </w:r>
          </w:p>
          <w:p w:rsidRPr="00DA49EA" w:rsidR="00FA4C5A" w:rsidRDefault="00FA4C5A" w14:paraId="782F0E86" w14:textId="77777777">
            <w:pPr>
              <w:pStyle w:val="NormalWeb"/>
              <w:spacing w:before="120" w:beforeAutospacing="0" w:after="120" w:afterAutospacing="0"/>
              <w:jc w:val="center"/>
              <w:rPr>
                <w:rFonts w:cs="Calibri" w:asciiTheme="minorHAnsi" w:hAnsiTheme="minorHAnsi" w:eastAsiaTheme="minorHAnsi"/>
                <w:sz w:val="20"/>
                <w:szCs w:val="20"/>
                <w:lang w:val="en-US"/>
              </w:rPr>
            </w:pPr>
            <w:r w:rsidRPr="00DA49EA">
              <w:rPr>
                <w:rFonts w:asciiTheme="minorHAnsi" w:hAnsiTheme="minorHAnsi" w:cstheme="minorHAnsi"/>
                <w:b/>
                <w:color w:val="0E101A"/>
                <w:sz w:val="22"/>
                <w:szCs w:val="22"/>
                <w:lang w:val="en-US"/>
              </w:rPr>
              <w:t xml:space="preserve">Figure 8. </w:t>
            </w:r>
            <w:r w:rsidRPr="00DA49EA">
              <w:rPr>
                <w:rFonts w:asciiTheme="minorHAnsi" w:hAnsiTheme="minorHAnsi" w:cstheme="minorHAnsi"/>
                <w:color w:val="0E101A"/>
                <w:sz w:val="22"/>
                <w:szCs w:val="22"/>
                <w:lang w:val="en-US"/>
              </w:rPr>
              <w:t>Government bodies involved in MEx30x30.</w:t>
            </w:r>
          </w:p>
        </w:tc>
      </w:tr>
    </w:tbl>
    <w:p w:rsidR="45E8714E" w:rsidRDefault="45E8714E" w14:paraId="789C51F2" w14:textId="3EAC4455"/>
    <w:p w:rsidR="00FA4C5A" w:rsidP="00FA4C5A" w:rsidRDefault="00FA4C5A" w14:paraId="690EAD78" w14:textId="77777777">
      <w:pPr>
        <w:ind w:left="0"/>
        <w:sectPr w:rsidR="00FA4C5A" w:rsidSect="003D198B">
          <w:headerReference w:type="default" r:id="rId31"/>
          <w:footerReference w:type="default" r:id="rId32"/>
          <w:pgSz w:w="12240" w:h="15840" w:orient="portrait"/>
          <w:pgMar w:top="1440" w:right="1440" w:bottom="1440" w:left="1440" w:header="720" w:footer="720" w:gutter="0"/>
          <w:cols w:space="720"/>
          <w:docGrid w:linePitch="360"/>
        </w:sectPr>
      </w:pPr>
    </w:p>
    <w:tbl>
      <w:tblPr>
        <w:tblW w:w="0" w:type="auto"/>
        <w:tblInd w:w="-34" w:type="dxa"/>
        <w:tblBorders>
          <w:top w:val="single" w:color="525252" w:themeColor="accent3" w:themeShade="80" w:sz="4" w:space="0"/>
          <w:left w:val="single" w:color="525252" w:themeColor="accent3" w:themeShade="80" w:sz="4" w:space="0"/>
          <w:bottom w:val="single" w:color="525252" w:themeColor="accent3" w:themeShade="80" w:sz="4" w:space="0"/>
          <w:right w:val="single" w:color="525252" w:themeColor="accent3" w:themeShade="80" w:sz="4" w:space="0"/>
          <w:insideH w:val="single" w:color="525252" w:themeColor="accent3" w:themeShade="80" w:sz="4" w:space="0"/>
          <w:insideV w:val="single" w:color="525252" w:themeColor="accent3" w:themeShade="80" w:sz="4" w:space="0"/>
        </w:tblBorders>
        <w:tblCellMar>
          <w:top w:w="43" w:type="dxa"/>
          <w:left w:w="115" w:type="dxa"/>
          <w:bottom w:w="43" w:type="dxa"/>
          <w:right w:w="115" w:type="dxa"/>
        </w:tblCellMar>
        <w:tblLook w:val="01E0" w:firstRow="1" w:lastRow="1" w:firstColumn="1" w:lastColumn="1" w:noHBand="0" w:noVBand="0"/>
      </w:tblPr>
      <w:tblGrid>
        <w:gridCol w:w="9384"/>
      </w:tblGrid>
      <w:tr w:rsidRPr="00036F00" w:rsidR="004C3081" w:rsidTr="2EF14059" w14:paraId="6F83BA9B" w14:textId="77777777">
        <w:tc>
          <w:tcPr>
            <w:tcW w:w="9384" w:type="dxa"/>
            <w:shd w:val="clear" w:color="auto" w:fill="7B7B7B" w:themeFill="accent3" w:themeFillShade="BF"/>
            <w:noWrap/>
            <w:vAlign w:val="center"/>
          </w:tcPr>
          <w:p w:rsidRPr="00036F00" w:rsidR="00FA4C5A" w:rsidRDefault="00FA4C5A" w14:paraId="7321B759" w14:textId="77777777">
            <w:pPr>
              <w:keepNext/>
              <w:tabs>
                <w:tab w:val="left" w:pos="2250"/>
              </w:tabs>
              <w:spacing w:line="276" w:lineRule="auto"/>
              <w:ind w:left="0"/>
              <w:rPr>
                <w:rFonts w:cs="Calibri" w:asciiTheme="minorHAnsi" w:hAnsiTheme="minorHAnsi" w:eastAsiaTheme="minorHAnsi"/>
                <w:b/>
                <w:color w:val="FFFFFF" w:themeColor="background1"/>
                <w:szCs w:val="20"/>
              </w:rPr>
            </w:pPr>
            <w:r>
              <w:rPr>
                <w:rFonts w:cs="Calibri" w:asciiTheme="minorHAnsi" w:hAnsiTheme="minorHAnsi" w:eastAsiaTheme="minorHAnsi"/>
                <w:b/>
                <w:color w:val="FFFFFF" w:themeColor="background1"/>
                <w:szCs w:val="20"/>
                <w:u w:val="single"/>
              </w:rPr>
              <w:t>ESS 10</w:t>
            </w:r>
            <w:r w:rsidRPr="00036F00">
              <w:rPr>
                <w:rFonts w:cs="Calibri" w:asciiTheme="minorHAnsi" w:hAnsiTheme="minorHAnsi" w:eastAsiaTheme="minorHAnsi"/>
                <w:b/>
                <w:color w:val="FFFFFF" w:themeColor="background1"/>
                <w:szCs w:val="20"/>
              </w:rPr>
              <w:t xml:space="preserve">: </w:t>
            </w:r>
            <w:r w:rsidRPr="005F0077">
              <w:rPr>
                <w:b/>
                <w:bCs/>
                <w:color w:val="FFFFFF" w:themeColor="background1"/>
                <w:shd w:val="clear" w:color="auto" w:fill="7B7B7B" w:themeFill="accent3" w:themeFillShade="BF"/>
              </w:rPr>
              <w:t>Climate Risk and Related Disasters</w:t>
            </w:r>
          </w:p>
        </w:tc>
      </w:tr>
      <w:tr w:rsidRPr="00036F00" w:rsidR="004C3081" w:rsidTr="2EF14059" w14:paraId="62FBB789" w14:textId="77777777">
        <w:trPr>
          <w:trHeight w:val="991"/>
        </w:trPr>
        <w:tc>
          <w:tcPr>
            <w:tcW w:w="9384" w:type="dxa"/>
            <w:shd w:val="clear" w:color="auto" w:fill="EDEDED" w:themeFill="accent3" w:themeFillTint="33"/>
          </w:tcPr>
          <w:p w:rsidRPr="007E5C00" w:rsidR="00FA4C5A" w:rsidRDefault="00FA4C5A" w14:paraId="2B9AAE17" w14:textId="77777777">
            <w:pPr>
              <w:keepNext/>
              <w:tabs>
                <w:tab w:val="left" w:pos="2250"/>
              </w:tabs>
              <w:spacing w:line="276" w:lineRule="auto"/>
              <w:ind w:left="0"/>
              <w:rPr>
                <w:rFonts w:cs="Calibri" w:asciiTheme="minorHAnsi" w:hAnsiTheme="minorHAnsi" w:eastAsiaTheme="minorHAnsi"/>
                <w:b/>
                <w:bCs/>
                <w:sz w:val="20"/>
                <w:szCs w:val="20"/>
              </w:rPr>
            </w:pPr>
            <w:r w:rsidRPr="007E5C00">
              <w:rPr>
                <w:rFonts w:cs="Calibri" w:asciiTheme="minorHAnsi" w:hAnsiTheme="minorHAnsi" w:eastAsiaTheme="minorHAnsi"/>
                <w:b/>
                <w:bCs/>
                <w:sz w:val="20"/>
                <w:szCs w:val="20"/>
              </w:rPr>
              <w:t>Please refer to guiding questions in Appendix A to help answer the questions below:</w:t>
            </w:r>
          </w:p>
          <w:p w:rsidRPr="007E5C00" w:rsidR="00FA4C5A" w:rsidRDefault="00FA4C5A" w14:paraId="681583D7" w14:textId="77777777">
            <w:pPr>
              <w:keepNext/>
              <w:tabs>
                <w:tab w:val="left" w:pos="2250"/>
              </w:tabs>
              <w:spacing w:line="276" w:lineRule="auto"/>
              <w:ind w:left="90"/>
              <w:rPr>
                <w:rFonts w:cs="Calibri" w:asciiTheme="minorHAnsi" w:hAnsiTheme="minorHAnsi" w:eastAsiaTheme="minorHAnsi"/>
                <w:b/>
                <w:bCs/>
                <w:sz w:val="20"/>
                <w:szCs w:val="20"/>
              </w:rPr>
            </w:pPr>
          </w:p>
          <w:p w:rsidRPr="007E5C00" w:rsidR="00FA4C5A" w:rsidRDefault="00FA4C5A" w14:paraId="1C6FC6FE" w14:textId="77777777">
            <w:pPr>
              <w:keepNext/>
              <w:tabs>
                <w:tab w:val="left" w:pos="2250"/>
              </w:tabs>
              <w:spacing w:line="276" w:lineRule="auto"/>
              <w:ind w:left="0"/>
              <w:rPr>
                <w:rFonts w:cs="Calibri" w:asciiTheme="minorHAnsi" w:hAnsiTheme="minorHAnsi" w:eastAsiaTheme="minorHAnsi"/>
                <w:b/>
                <w:bCs/>
                <w:sz w:val="20"/>
                <w:szCs w:val="20"/>
              </w:rPr>
            </w:pPr>
            <w:r w:rsidRPr="007E5C00">
              <w:rPr>
                <w:rFonts w:cs="Calibri" w:asciiTheme="minorHAnsi" w:hAnsiTheme="minorHAnsi" w:eastAsiaTheme="minorHAnsi"/>
                <w:b/>
                <w:bCs/>
                <w:sz w:val="20"/>
                <w:szCs w:val="20"/>
              </w:rPr>
              <w:t>Describe the climate projections for the country or region, or if possible, for the specific location of the project for the next 30 years from the start date of the project.</w:t>
            </w:r>
          </w:p>
          <w:p w:rsidRPr="000C72FD" w:rsidR="00FA4C5A" w:rsidRDefault="00FA4C5A" w14:paraId="0731C9BB" w14:textId="77777777">
            <w:pPr>
              <w:shd w:val="clear" w:color="auto" w:fill="FFFFFF" w:themeFill="background1"/>
              <w:spacing w:before="120"/>
              <w:ind w:left="0"/>
              <w:jc w:val="both"/>
              <w:rPr>
                <w:rFonts w:cs="Calibri" w:asciiTheme="minorHAnsi" w:hAnsiTheme="minorHAnsi" w:eastAsiaTheme="minorHAnsi"/>
              </w:rPr>
            </w:pPr>
            <w:r w:rsidRPr="000C72FD">
              <w:rPr>
                <w:rFonts w:cs="Calibri" w:asciiTheme="minorHAnsi" w:hAnsiTheme="minorHAnsi" w:eastAsiaTheme="minorHAnsi"/>
              </w:rPr>
              <w:t>Mexico is highly vulnerable to climate change: rising temperatures, reduction in rainfall levels, intense storms, increased severity of hurricanes, floods, and fires, and rising sea levels. In the past 20 years alone, the number of extreme weather events in Mexico grew from 3.5 to 5.8 events per year, on average, impacting over 557,000 people nationwide, with storms and floods being the most common disasters. Climate change's social and economic impacts are high, and projections are not encouraging. When the average temperature increases by only 1.0°C, Mexico's per capita GDP growth would decrease between 0.77% and 1.76%.</w:t>
            </w:r>
          </w:p>
          <w:p w:rsidR="00FA4C5A" w:rsidRDefault="00FA4C5A" w14:paraId="1C14BB0A" w14:textId="77777777">
            <w:pPr>
              <w:spacing w:line="276" w:lineRule="auto"/>
              <w:ind w:left="0"/>
              <w:rPr>
                <w:rFonts w:cs="Calibri" w:asciiTheme="minorHAnsi" w:hAnsiTheme="minorHAnsi" w:eastAsiaTheme="minorHAnsi"/>
                <w:sz w:val="20"/>
                <w:szCs w:val="20"/>
              </w:rPr>
            </w:pPr>
          </w:p>
          <w:p w:rsidRPr="007E5C00" w:rsidR="00FA4C5A" w:rsidRDefault="00FA4C5A" w14:paraId="625839A2" w14:textId="77777777">
            <w:pPr>
              <w:keepNext/>
              <w:tabs>
                <w:tab w:val="left" w:pos="2250"/>
              </w:tabs>
              <w:spacing w:line="276" w:lineRule="auto"/>
              <w:ind w:left="0"/>
              <w:rPr>
                <w:rFonts w:cs="Calibri" w:asciiTheme="minorHAnsi" w:hAnsiTheme="minorHAnsi" w:eastAsiaTheme="minorHAnsi"/>
                <w:b/>
                <w:bCs/>
                <w:sz w:val="20"/>
                <w:szCs w:val="20"/>
              </w:rPr>
            </w:pPr>
            <w:r w:rsidRPr="007E5C00">
              <w:rPr>
                <w:rFonts w:cs="Calibri" w:asciiTheme="minorHAnsi" w:hAnsiTheme="minorHAnsi" w:eastAsiaTheme="minorHAnsi"/>
                <w:b/>
                <w:bCs/>
                <w:sz w:val="20"/>
                <w:szCs w:val="20"/>
              </w:rPr>
              <w:t>Describe the relevant potential hazards (e.g. heavy rainfall leading to flood, low rainfall leading to drought, temperature changes which could lead to heat waves, sea-level rise, or changes in other extreme events such as hurricanes and cyclone) that could prevent the project from achieving its objectives and/or outputs.</w:t>
            </w:r>
          </w:p>
          <w:p w:rsidRPr="000C72FD" w:rsidR="00FA4C5A" w:rsidRDefault="00FA4C5A" w14:paraId="6DA7F53C" w14:textId="77777777">
            <w:pPr>
              <w:widowControl w:val="0"/>
              <w:autoSpaceDE w:val="0"/>
              <w:autoSpaceDN w:val="0"/>
              <w:adjustRightInd w:val="0"/>
              <w:spacing w:before="120"/>
              <w:ind w:left="0"/>
              <w:jc w:val="both"/>
              <w:rPr>
                <w:rFonts w:cs="Calibri" w:asciiTheme="minorHAnsi" w:hAnsiTheme="minorHAnsi" w:eastAsiaTheme="minorHAnsi"/>
              </w:rPr>
            </w:pPr>
            <w:r w:rsidRPr="000C72FD">
              <w:rPr>
                <w:rFonts w:cs="Calibri" w:asciiTheme="minorHAnsi" w:hAnsiTheme="minorHAnsi" w:eastAsiaTheme="minorHAnsi"/>
              </w:rPr>
              <w:t>Climate change is undoubtedly one of the greatest threats to biodiversity and ecosystem services (Table 2). The predicted increases in temperature and changes in both total precipitation and precipitation seasonality will likely affect species’ ranges, interactions, and even survival. In Mexico, temperature is predicted to become warmer across PAs by 2050, with more significant increases expected in arid regions that already experience high temperatures. Although the species within these types of PAs are adapted to high temperatures, further increases might represent additional stress, particularly those near their upper thermal limits. Rising temperatures in PAs located in mountainous regions and close to mountaintops are expected to exhibit severe impacts as geographic areas and, therefore, suitable habitats decrease at higher altitudes, impeding the migration of species. Other related climate risks that affect PAs involve water stress due to increasing temperatures, flooding due to more intense and frequent storms, alterations in the distribution and behavior of pests, and wildfires due to varying temperature and precipitation patterns. Specific mitigation measures include incorporating climate-resilient species and practices to adapt to changing conditions. Reducing fuel loads and implementing other fire management actions in priority sites vulnerable to wildfires will also be necessary.</w:t>
            </w:r>
          </w:p>
          <w:p w:rsidRPr="000C72FD" w:rsidR="00FA4C5A" w:rsidRDefault="00FA4C5A" w14:paraId="5F77E286" w14:textId="77777777">
            <w:pPr>
              <w:widowControl w:val="0"/>
              <w:autoSpaceDE w:val="0"/>
              <w:autoSpaceDN w:val="0"/>
              <w:adjustRightInd w:val="0"/>
              <w:spacing w:before="60" w:after="60"/>
              <w:jc w:val="both"/>
              <w:rPr>
                <w:rFonts w:cs="Calibri" w:asciiTheme="minorHAnsi" w:hAnsiTheme="minorHAnsi"/>
                <w:iCs/>
              </w:rPr>
            </w:pPr>
            <w:r w:rsidRPr="000C72FD">
              <w:rPr>
                <w:rFonts w:cs="Calibri" w:asciiTheme="minorHAnsi" w:hAnsiTheme="minorHAnsi"/>
                <w:b/>
                <w:iCs/>
              </w:rPr>
              <w:t>Table 2.</w:t>
            </w:r>
            <w:r w:rsidRPr="000C72FD">
              <w:rPr>
                <w:rFonts w:cs="Calibri" w:asciiTheme="minorHAnsi" w:hAnsiTheme="minorHAnsi"/>
                <w:iCs/>
              </w:rPr>
              <w:t xml:space="preserve"> Main climate hazards for MEx30x30 protected areas. Source:</w:t>
            </w:r>
            <w:r w:rsidRPr="000C72FD">
              <w:t xml:space="preserve"> </w:t>
            </w:r>
            <w:hyperlink w:history="1" r:id="rId33">
              <w:r w:rsidRPr="000C72FD">
                <w:rPr>
                  <w:rStyle w:val="Hyperlink"/>
                  <w:rFonts w:cs="Calibri" w:asciiTheme="minorHAnsi" w:hAnsiTheme="minorHAnsi"/>
                </w:rPr>
                <w:t>https://thinkhazard.org</w:t>
              </w:r>
            </w:hyperlink>
            <w:r w:rsidRPr="000C72FD">
              <w:rPr>
                <w:rFonts w:cs="Calibri" w:asciiTheme="minorHAnsi" w:hAnsiTheme="minorHAnsi"/>
                <w:iCs/>
              </w:rPr>
              <w:t xml:space="preserve"> </w:t>
            </w:r>
          </w:p>
          <w:tbl>
            <w:tblPr>
              <w:tblStyle w:val="TableGrid"/>
              <w:tblW w:w="5000" w:type="pct"/>
              <w:tblLook w:val="04A0" w:firstRow="1" w:lastRow="0" w:firstColumn="1" w:lastColumn="0" w:noHBand="0" w:noVBand="1"/>
            </w:tblPr>
            <w:tblGrid>
              <w:gridCol w:w="1387"/>
              <w:gridCol w:w="1001"/>
              <w:gridCol w:w="1021"/>
              <w:gridCol w:w="1001"/>
              <w:gridCol w:w="1128"/>
              <w:gridCol w:w="1304"/>
              <w:gridCol w:w="1161"/>
              <w:gridCol w:w="1141"/>
            </w:tblGrid>
            <w:tr w:rsidRPr="000C72FD" w:rsidR="00AD4359" w14:paraId="28BC9371" w14:textId="77777777">
              <w:tc>
                <w:tcPr>
                  <w:tcW w:w="760" w:type="pct"/>
                  <w:vMerge w:val="restar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153A25E5" w14:textId="77777777">
                  <w:pPr>
                    <w:autoSpaceDE w:val="0"/>
                    <w:autoSpaceDN w:val="0"/>
                    <w:adjustRightInd w:val="0"/>
                    <w:spacing w:before="60" w:after="60"/>
                    <w:jc w:val="center"/>
                    <w:rPr>
                      <w:rFonts w:cs="Calibri" w:asciiTheme="minorHAnsi" w:hAnsiTheme="minorHAnsi"/>
                      <w:b/>
                      <w:iCs/>
                      <w:sz w:val="18"/>
                      <w:szCs w:val="18"/>
                    </w:rPr>
                  </w:pPr>
                  <w:r>
                    <w:rPr>
                      <w:rFonts w:cs="Calibri" w:asciiTheme="minorHAnsi" w:hAnsiTheme="minorHAnsi"/>
                      <w:b/>
                      <w:iCs/>
                      <w:sz w:val="18"/>
                      <w:szCs w:val="18"/>
                    </w:rPr>
                    <w:t>Protected Area</w:t>
                  </w:r>
                </w:p>
              </w:tc>
              <w:tc>
                <w:tcPr>
                  <w:tcW w:w="4240" w:type="pct"/>
                  <w:gridSpan w:val="7"/>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72CC754A" w14:textId="77777777">
                  <w:pPr>
                    <w:autoSpaceDE w:val="0"/>
                    <w:autoSpaceDN w:val="0"/>
                    <w:adjustRightInd w:val="0"/>
                    <w:spacing w:before="60" w:after="60"/>
                    <w:jc w:val="center"/>
                    <w:rPr>
                      <w:rFonts w:cs="Calibri" w:asciiTheme="minorHAnsi" w:hAnsiTheme="minorHAnsi"/>
                      <w:b/>
                      <w:iCs/>
                      <w:sz w:val="18"/>
                      <w:szCs w:val="18"/>
                    </w:rPr>
                  </w:pPr>
                  <w:r>
                    <w:rPr>
                      <w:rFonts w:cs="Calibri" w:asciiTheme="minorHAnsi" w:hAnsiTheme="minorHAnsi"/>
                      <w:b/>
                      <w:iCs/>
                      <w:sz w:val="18"/>
                      <w:szCs w:val="18"/>
                    </w:rPr>
                    <w:t>Climate hazards</w:t>
                  </w:r>
                </w:p>
              </w:tc>
            </w:tr>
            <w:tr w:rsidRPr="000C72FD" w:rsidR="00AD4359" w14:paraId="7AB14AF6"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00FA4C5A" w:rsidRDefault="00FA4C5A" w14:paraId="65711DC1" w14:textId="77777777">
                  <w:pPr>
                    <w:rPr>
                      <w:rFonts w:cs="Calibri" w:asciiTheme="minorHAnsi" w:hAnsiTheme="minorHAnsi"/>
                      <w:b/>
                      <w:iCs/>
                      <w:sz w:val="18"/>
                      <w:szCs w:val="18"/>
                    </w:rPr>
                  </w:pPr>
                </w:p>
              </w:tc>
              <w:tc>
                <w:tcPr>
                  <w:tcW w:w="549"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3F8F6ECC"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River</w:t>
                  </w:r>
                  <w:r>
                    <w:rPr>
                      <w:rFonts w:cs="Calibri" w:asciiTheme="minorHAnsi" w:hAnsiTheme="minorHAnsi"/>
                      <w:b/>
                      <w:iCs/>
                      <w:sz w:val="18"/>
                      <w:szCs w:val="18"/>
                    </w:rPr>
                    <w:br/>
                  </w:r>
                  <w:r>
                    <w:rPr>
                      <w:rFonts w:cs="Calibri" w:asciiTheme="minorHAnsi" w:hAnsiTheme="minorHAnsi"/>
                      <w:b/>
                      <w:iCs/>
                      <w:sz w:val="18"/>
                      <w:szCs w:val="18"/>
                    </w:rPr>
                    <w:t>Flood</w:t>
                  </w:r>
                </w:p>
              </w:tc>
              <w:tc>
                <w:tcPr>
                  <w:tcW w:w="549"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7C9A6158"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Coastal</w:t>
                  </w:r>
                  <w:r>
                    <w:rPr>
                      <w:rFonts w:cs="Calibri" w:asciiTheme="minorHAnsi" w:hAnsiTheme="minorHAnsi"/>
                      <w:b/>
                      <w:iCs/>
                      <w:sz w:val="18"/>
                      <w:szCs w:val="18"/>
                    </w:rPr>
                    <w:br/>
                  </w:r>
                  <w:r>
                    <w:rPr>
                      <w:rFonts w:cs="Calibri" w:asciiTheme="minorHAnsi" w:hAnsiTheme="minorHAnsi"/>
                      <w:b/>
                      <w:iCs/>
                      <w:sz w:val="18"/>
                      <w:szCs w:val="18"/>
                    </w:rPr>
                    <w:t>Flood</w:t>
                  </w:r>
                </w:p>
              </w:tc>
              <w:tc>
                <w:tcPr>
                  <w:tcW w:w="549"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499579FC"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Landslide</w:t>
                  </w:r>
                </w:p>
              </w:tc>
              <w:tc>
                <w:tcPr>
                  <w:tcW w:w="618"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06758CB2"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Cyclone</w:t>
                  </w:r>
                </w:p>
              </w:tc>
              <w:tc>
                <w:tcPr>
                  <w:tcW w:w="714"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66A33B77"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Extreme heat</w:t>
                  </w:r>
                </w:p>
              </w:tc>
              <w:tc>
                <w:tcPr>
                  <w:tcW w:w="636"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1F2D23EB"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Wildfire</w:t>
                  </w:r>
                </w:p>
              </w:tc>
              <w:tc>
                <w:tcPr>
                  <w:tcW w:w="626" w:type="pct"/>
                  <w:tcBorders>
                    <w:top w:val="single" w:color="auto" w:sz="4" w:space="0"/>
                    <w:left w:val="single" w:color="auto" w:sz="4" w:space="0"/>
                    <w:bottom w:val="single" w:color="auto" w:sz="4" w:space="0"/>
                    <w:right w:val="single" w:color="auto" w:sz="4" w:space="0"/>
                  </w:tcBorders>
                  <w:shd w:val="clear" w:color="auto" w:fill="D9D9D9" w:themeFill="background1" w:themeFillShade="D9"/>
                  <w:vAlign w:val="center"/>
                  <w:hideMark/>
                </w:tcPr>
                <w:p w:rsidR="00FA4C5A" w:rsidRDefault="00FA4C5A" w14:paraId="21C7A020" w14:textId="77777777">
                  <w:pPr>
                    <w:autoSpaceDE w:val="0"/>
                    <w:autoSpaceDN w:val="0"/>
                    <w:adjustRightInd w:val="0"/>
                    <w:spacing w:before="60" w:after="60"/>
                    <w:ind w:left="0" w:hanging="28"/>
                    <w:jc w:val="center"/>
                    <w:rPr>
                      <w:rFonts w:cs="Calibri" w:asciiTheme="minorHAnsi" w:hAnsiTheme="minorHAnsi"/>
                      <w:b/>
                      <w:iCs/>
                      <w:sz w:val="18"/>
                      <w:szCs w:val="18"/>
                    </w:rPr>
                  </w:pPr>
                  <w:r>
                    <w:rPr>
                      <w:rFonts w:cs="Calibri" w:asciiTheme="minorHAnsi" w:hAnsiTheme="minorHAnsi"/>
                      <w:b/>
                      <w:iCs/>
                      <w:sz w:val="18"/>
                      <w:szCs w:val="18"/>
                    </w:rPr>
                    <w:t>Water scarcity</w:t>
                  </w:r>
                </w:p>
              </w:tc>
            </w:tr>
            <w:tr w:rsidRPr="000C72FD" w:rsidR="00AD4359" w14:paraId="7A27E85F" w14:textId="77777777">
              <w:tc>
                <w:tcPr>
                  <w:tcW w:w="760" w:type="pct"/>
                  <w:tcBorders>
                    <w:top w:val="single" w:color="auto" w:sz="4" w:space="0"/>
                    <w:left w:val="single" w:color="auto" w:sz="4" w:space="0"/>
                    <w:bottom w:val="single" w:color="auto" w:sz="4" w:space="0"/>
                    <w:right w:val="single" w:color="auto" w:sz="4" w:space="0"/>
                  </w:tcBorders>
                  <w:hideMark/>
                </w:tcPr>
                <w:p w:rsidR="00FA4C5A" w:rsidRDefault="00FA4C5A" w14:paraId="53A351C4" w14:textId="77777777">
                  <w:pPr>
                    <w:autoSpaceDE w:val="0"/>
                    <w:autoSpaceDN w:val="0"/>
                    <w:adjustRightInd w:val="0"/>
                    <w:spacing w:before="60" w:after="60"/>
                    <w:jc w:val="both"/>
                    <w:rPr>
                      <w:rFonts w:asciiTheme="minorHAnsi" w:hAnsiTheme="minorHAnsi" w:cstheme="minorHAnsi"/>
                      <w:sz w:val="18"/>
                      <w:szCs w:val="18"/>
                      <w:lang w:val="en-GB"/>
                    </w:rPr>
                  </w:pPr>
                  <w:proofErr w:type="spellStart"/>
                  <w:r>
                    <w:rPr>
                      <w:rFonts w:asciiTheme="minorHAnsi" w:hAnsiTheme="minorHAnsi" w:cstheme="minorHAnsi"/>
                      <w:sz w:val="18"/>
                      <w:szCs w:val="18"/>
                      <w:lang w:val="en-GB"/>
                    </w:rPr>
                    <w:t>Papigochic</w:t>
                  </w:r>
                  <w:proofErr w:type="spellEnd"/>
                </w:p>
              </w:tc>
              <w:tc>
                <w:tcPr>
                  <w:tcW w:w="549" w:type="pct"/>
                  <w:tcBorders>
                    <w:top w:val="single" w:color="auto" w:sz="4" w:space="0"/>
                    <w:left w:val="single" w:color="auto" w:sz="4" w:space="0"/>
                    <w:bottom w:val="single" w:color="auto" w:sz="4" w:space="0"/>
                    <w:right w:val="single" w:color="auto" w:sz="4" w:space="0"/>
                  </w:tcBorders>
                  <w:shd w:val="clear" w:color="auto" w:fill="FFFFCC"/>
                  <w:hideMark/>
                </w:tcPr>
                <w:p w:rsidR="00FA4C5A" w:rsidRDefault="00FA4C5A" w14:paraId="3B84B82D"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Very low</w:t>
                  </w:r>
                </w:p>
              </w:tc>
              <w:tc>
                <w:tcPr>
                  <w:tcW w:w="549"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6D9A7D5F"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proofErr w:type="spellStart"/>
                  <w:r>
                    <w:rPr>
                      <w:rFonts w:cs="Calibri" w:asciiTheme="minorHAnsi" w:hAnsiTheme="minorHAnsi"/>
                      <w:iCs/>
                      <w:color w:val="404040" w:themeColor="text1" w:themeTint="BF"/>
                      <w:sz w:val="18"/>
                      <w:szCs w:val="18"/>
                    </w:rPr>
                    <w:t>nd</w:t>
                  </w:r>
                  <w:proofErr w:type="spellEnd"/>
                </w:p>
              </w:tc>
              <w:tc>
                <w:tcPr>
                  <w:tcW w:w="549" w:type="pct"/>
                  <w:tcBorders>
                    <w:top w:val="single" w:color="auto" w:sz="4" w:space="0"/>
                    <w:left w:val="single" w:color="auto" w:sz="4" w:space="0"/>
                    <w:bottom w:val="single" w:color="auto" w:sz="4" w:space="0"/>
                    <w:right w:val="single" w:color="auto" w:sz="4" w:space="0"/>
                  </w:tcBorders>
                  <w:shd w:val="clear" w:color="auto" w:fill="FF9966"/>
                  <w:hideMark/>
                </w:tcPr>
                <w:p w:rsidR="00FA4C5A" w:rsidRDefault="00FA4C5A" w14:paraId="5AC89C59"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Low</w:t>
                  </w:r>
                </w:p>
              </w:tc>
              <w:tc>
                <w:tcPr>
                  <w:tcW w:w="618"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5D22DF77"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714" w:type="pct"/>
                  <w:tcBorders>
                    <w:top w:val="single" w:color="auto" w:sz="4" w:space="0"/>
                    <w:left w:val="single" w:color="auto" w:sz="4" w:space="0"/>
                    <w:bottom w:val="single" w:color="auto" w:sz="4" w:space="0"/>
                    <w:right w:val="single" w:color="auto" w:sz="4" w:space="0"/>
                  </w:tcBorders>
                  <w:shd w:val="clear" w:color="auto" w:fill="C45911" w:themeFill="accent2" w:themeFillShade="BF"/>
                  <w:hideMark/>
                </w:tcPr>
                <w:p w:rsidR="00FA4C5A" w:rsidRDefault="00FA4C5A" w14:paraId="1DE3CFF8"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Medium</w:t>
                  </w:r>
                </w:p>
              </w:tc>
              <w:tc>
                <w:tcPr>
                  <w:tcW w:w="636"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47AE1A9C"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26" w:type="pct"/>
                  <w:tcBorders>
                    <w:top w:val="single" w:color="auto" w:sz="4" w:space="0"/>
                    <w:left w:val="single" w:color="auto" w:sz="4" w:space="0"/>
                    <w:bottom w:val="single" w:color="auto" w:sz="4" w:space="0"/>
                    <w:right w:val="single" w:color="auto" w:sz="4" w:space="0"/>
                  </w:tcBorders>
                  <w:shd w:val="clear" w:color="auto" w:fill="C45911" w:themeFill="accent2" w:themeFillShade="BF"/>
                  <w:hideMark/>
                </w:tcPr>
                <w:p w:rsidR="00FA4C5A" w:rsidRDefault="00FA4C5A" w14:paraId="7D3FB161"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Medium</w:t>
                  </w:r>
                </w:p>
              </w:tc>
            </w:tr>
            <w:tr w:rsidRPr="00CF51D0" w:rsidR="00AD4359" w14:paraId="52CCB774" w14:textId="77777777">
              <w:tc>
                <w:tcPr>
                  <w:tcW w:w="760" w:type="pct"/>
                  <w:tcBorders>
                    <w:top w:val="single" w:color="auto" w:sz="4" w:space="0"/>
                    <w:left w:val="single" w:color="auto" w:sz="4" w:space="0"/>
                    <w:bottom w:val="single" w:color="auto" w:sz="4" w:space="0"/>
                    <w:right w:val="single" w:color="auto" w:sz="4" w:space="0"/>
                  </w:tcBorders>
                  <w:hideMark/>
                </w:tcPr>
                <w:p w:rsidRPr="00241F18" w:rsidR="00FA4C5A" w:rsidP="00836300" w:rsidRDefault="00FA4C5A" w14:paraId="73CD99B2" w14:textId="5375223A">
                  <w:pPr>
                    <w:autoSpaceDE w:val="0"/>
                    <w:autoSpaceDN w:val="0"/>
                    <w:adjustRightInd w:val="0"/>
                    <w:spacing w:before="60" w:after="60"/>
                    <w:jc w:val="both"/>
                    <w:rPr>
                      <w:rFonts w:cs="Calibri" w:asciiTheme="minorHAnsi" w:hAnsiTheme="minorHAnsi"/>
                      <w:sz w:val="18"/>
                      <w:szCs w:val="18"/>
                    </w:rPr>
                  </w:pPr>
                  <w:r w:rsidRPr="00241F18">
                    <w:rPr>
                      <w:rFonts w:asciiTheme="minorHAnsi" w:hAnsiTheme="minorHAnsi" w:cstheme="minorHAnsi"/>
                      <w:sz w:val="18"/>
                      <w:szCs w:val="18"/>
                    </w:rPr>
                    <w:t>C.A.D.N.R. 043 Nayarit</w:t>
                  </w:r>
                </w:p>
              </w:tc>
              <w:tc>
                <w:tcPr>
                  <w:tcW w:w="549" w:type="pct"/>
                  <w:tcBorders>
                    <w:top w:val="single" w:color="auto" w:sz="4" w:space="0"/>
                    <w:left w:val="single" w:color="auto" w:sz="4" w:space="0"/>
                    <w:bottom w:val="single" w:color="auto" w:sz="4" w:space="0"/>
                    <w:right w:val="single" w:color="auto" w:sz="4" w:space="0"/>
                  </w:tcBorders>
                  <w:shd w:val="clear" w:color="auto" w:fill="FFFFCC"/>
                  <w:hideMark/>
                </w:tcPr>
                <w:p w:rsidRPr="00CF51D0" w:rsidR="00FA4C5A" w:rsidRDefault="00FA4C5A" w14:paraId="318E2F36"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Very low</w:t>
                  </w:r>
                </w:p>
              </w:tc>
              <w:tc>
                <w:tcPr>
                  <w:tcW w:w="549" w:type="pct"/>
                  <w:tcBorders>
                    <w:top w:val="single" w:color="auto" w:sz="4" w:space="0"/>
                    <w:left w:val="single" w:color="auto" w:sz="4" w:space="0"/>
                    <w:bottom w:val="single" w:color="auto" w:sz="4" w:space="0"/>
                    <w:right w:val="single" w:color="auto" w:sz="4" w:space="0"/>
                  </w:tcBorders>
                  <w:shd w:val="clear" w:color="auto" w:fill="ECECEC"/>
                  <w:hideMark/>
                </w:tcPr>
                <w:p w:rsidRPr="00CF51D0" w:rsidR="00FA4C5A" w:rsidRDefault="00FA4C5A" w14:paraId="36B5F3AC"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proofErr w:type="spellStart"/>
                  <w:r w:rsidRPr="00CF51D0">
                    <w:rPr>
                      <w:rFonts w:cs="Calibri" w:asciiTheme="minorHAnsi" w:hAnsiTheme="minorHAnsi"/>
                      <w:iCs/>
                      <w:color w:val="404040" w:themeColor="text1" w:themeTint="BF"/>
                      <w:sz w:val="18"/>
                      <w:szCs w:val="18"/>
                    </w:rPr>
                    <w:t>nd</w:t>
                  </w:r>
                  <w:proofErr w:type="spellEnd"/>
                </w:p>
              </w:tc>
              <w:tc>
                <w:tcPr>
                  <w:tcW w:w="549" w:type="pct"/>
                  <w:tcBorders>
                    <w:top w:val="single" w:color="auto" w:sz="4" w:space="0"/>
                    <w:left w:val="single" w:color="auto" w:sz="4" w:space="0"/>
                    <w:bottom w:val="single" w:color="auto" w:sz="4" w:space="0"/>
                    <w:right w:val="single" w:color="auto" w:sz="4" w:space="0"/>
                  </w:tcBorders>
                  <w:shd w:val="clear" w:color="auto" w:fill="FF513F"/>
                  <w:hideMark/>
                </w:tcPr>
                <w:p w:rsidRPr="00CF51D0" w:rsidR="00FA4C5A" w:rsidRDefault="00FA4C5A" w14:paraId="7D51EB24"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18" w:type="pct"/>
                  <w:tcBorders>
                    <w:top w:val="single" w:color="auto" w:sz="4" w:space="0"/>
                    <w:left w:val="single" w:color="auto" w:sz="4" w:space="0"/>
                    <w:bottom w:val="single" w:color="auto" w:sz="4" w:space="0"/>
                    <w:right w:val="single" w:color="auto" w:sz="4" w:space="0"/>
                  </w:tcBorders>
                  <w:shd w:val="clear" w:color="auto" w:fill="FF513F"/>
                  <w:hideMark/>
                </w:tcPr>
                <w:p w:rsidRPr="00CF51D0" w:rsidR="00FA4C5A" w:rsidRDefault="00FA4C5A" w14:paraId="4AB6C63A"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714" w:type="pct"/>
                  <w:tcBorders>
                    <w:top w:val="single" w:color="auto" w:sz="4" w:space="0"/>
                    <w:left w:val="single" w:color="auto" w:sz="4" w:space="0"/>
                    <w:bottom w:val="single" w:color="auto" w:sz="4" w:space="0"/>
                    <w:right w:val="single" w:color="auto" w:sz="4" w:space="0"/>
                  </w:tcBorders>
                  <w:shd w:val="clear" w:color="auto" w:fill="C45911" w:themeFill="accent2" w:themeFillShade="BF"/>
                  <w:hideMark/>
                </w:tcPr>
                <w:p w:rsidRPr="00CF51D0" w:rsidR="00FA4C5A" w:rsidRDefault="00FA4C5A" w14:paraId="60DF8C8A"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Medium</w:t>
                  </w:r>
                </w:p>
              </w:tc>
              <w:tc>
                <w:tcPr>
                  <w:tcW w:w="636" w:type="pct"/>
                  <w:tcBorders>
                    <w:top w:val="single" w:color="auto" w:sz="4" w:space="0"/>
                    <w:left w:val="single" w:color="auto" w:sz="4" w:space="0"/>
                    <w:bottom w:val="single" w:color="auto" w:sz="4" w:space="0"/>
                    <w:right w:val="single" w:color="auto" w:sz="4" w:space="0"/>
                  </w:tcBorders>
                  <w:shd w:val="clear" w:color="auto" w:fill="FF513F"/>
                  <w:hideMark/>
                </w:tcPr>
                <w:p w:rsidRPr="00CF51D0" w:rsidR="00FA4C5A" w:rsidRDefault="00FA4C5A" w14:paraId="7B1F726E"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26" w:type="pct"/>
                  <w:tcBorders>
                    <w:top w:val="single" w:color="auto" w:sz="4" w:space="0"/>
                    <w:left w:val="single" w:color="auto" w:sz="4" w:space="0"/>
                    <w:bottom w:val="single" w:color="auto" w:sz="4" w:space="0"/>
                    <w:right w:val="single" w:color="auto" w:sz="4" w:space="0"/>
                  </w:tcBorders>
                  <w:shd w:val="clear" w:color="auto" w:fill="C45911" w:themeFill="accent2" w:themeFillShade="BF"/>
                  <w:hideMark/>
                </w:tcPr>
                <w:p w:rsidRPr="00CF51D0" w:rsidR="00FA4C5A" w:rsidRDefault="00FA4C5A" w14:paraId="0075E02C"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Medium</w:t>
                  </w:r>
                </w:p>
              </w:tc>
            </w:tr>
            <w:tr w:rsidRPr="00CF51D0" w:rsidR="00AD4359" w14:paraId="26D3CA00" w14:textId="77777777">
              <w:tc>
                <w:tcPr>
                  <w:tcW w:w="760" w:type="pct"/>
                  <w:tcBorders>
                    <w:top w:val="single" w:color="auto" w:sz="4" w:space="0"/>
                    <w:left w:val="single" w:color="auto" w:sz="4" w:space="0"/>
                    <w:bottom w:val="single" w:color="auto" w:sz="4" w:space="0"/>
                    <w:right w:val="single" w:color="auto" w:sz="4" w:space="0"/>
                  </w:tcBorders>
                  <w:hideMark/>
                </w:tcPr>
                <w:p w:rsidR="00FA4C5A" w:rsidRDefault="00FA4C5A" w14:paraId="52AB0E78" w14:textId="77777777">
                  <w:pPr>
                    <w:autoSpaceDE w:val="0"/>
                    <w:autoSpaceDN w:val="0"/>
                    <w:adjustRightInd w:val="0"/>
                    <w:spacing w:before="60" w:after="60"/>
                    <w:jc w:val="both"/>
                    <w:rPr>
                      <w:rFonts w:cs="Calibri" w:asciiTheme="minorHAnsi" w:hAnsiTheme="minorHAnsi"/>
                      <w:iCs/>
                      <w:sz w:val="18"/>
                      <w:szCs w:val="18"/>
                    </w:rPr>
                  </w:pPr>
                  <w:r>
                    <w:rPr>
                      <w:rFonts w:asciiTheme="minorHAnsi" w:hAnsiTheme="minorHAnsi" w:cstheme="minorHAnsi"/>
                      <w:sz w:val="18"/>
                      <w:szCs w:val="18"/>
                      <w:lang w:val="en-GB"/>
                    </w:rPr>
                    <w:t>Balam-</w:t>
                  </w:r>
                  <w:proofErr w:type="spellStart"/>
                  <w:r>
                    <w:rPr>
                      <w:rFonts w:asciiTheme="minorHAnsi" w:hAnsiTheme="minorHAnsi" w:cstheme="minorHAnsi"/>
                      <w:sz w:val="18"/>
                      <w:szCs w:val="18"/>
                      <w:lang w:val="en-GB"/>
                    </w:rPr>
                    <w:t>Kú</w:t>
                  </w:r>
                  <w:proofErr w:type="spellEnd"/>
                </w:p>
              </w:tc>
              <w:tc>
                <w:tcPr>
                  <w:tcW w:w="549"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0756EF8F"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549"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2D30EBE2"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549" w:type="pct"/>
                  <w:tcBorders>
                    <w:top w:val="single" w:color="auto" w:sz="4" w:space="0"/>
                    <w:left w:val="single" w:color="auto" w:sz="4" w:space="0"/>
                    <w:bottom w:val="single" w:color="auto" w:sz="4" w:space="0"/>
                    <w:right w:val="single" w:color="auto" w:sz="4" w:space="0"/>
                  </w:tcBorders>
                  <w:shd w:val="clear" w:color="auto" w:fill="FFFFCC"/>
                  <w:hideMark/>
                </w:tcPr>
                <w:p w:rsidR="00FA4C5A" w:rsidRDefault="00FA4C5A" w14:paraId="48D61A03"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Very low</w:t>
                  </w:r>
                </w:p>
              </w:tc>
              <w:tc>
                <w:tcPr>
                  <w:tcW w:w="618"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58B0C7EB"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714"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10F2729E"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36"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4023CE9F"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26" w:type="pct"/>
                  <w:tcBorders>
                    <w:top w:val="single" w:color="auto" w:sz="4" w:space="0"/>
                    <w:left w:val="single" w:color="auto" w:sz="4" w:space="0"/>
                    <w:bottom w:val="single" w:color="auto" w:sz="4" w:space="0"/>
                    <w:right w:val="single" w:color="auto" w:sz="4" w:space="0"/>
                  </w:tcBorders>
                  <w:shd w:val="clear" w:color="auto" w:fill="FF9966"/>
                  <w:hideMark/>
                </w:tcPr>
                <w:p w:rsidR="00FA4C5A" w:rsidRDefault="00FA4C5A" w14:paraId="38BA7E95"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Low</w:t>
                  </w:r>
                </w:p>
              </w:tc>
            </w:tr>
            <w:tr w:rsidRPr="00CF51D0" w:rsidR="00AD4359" w14:paraId="7390BB46" w14:textId="77777777">
              <w:tc>
                <w:tcPr>
                  <w:tcW w:w="760" w:type="pct"/>
                  <w:tcBorders>
                    <w:top w:val="single" w:color="auto" w:sz="4" w:space="0"/>
                    <w:left w:val="single" w:color="auto" w:sz="4" w:space="0"/>
                    <w:bottom w:val="single" w:color="auto" w:sz="4" w:space="0"/>
                    <w:right w:val="single" w:color="auto" w:sz="4" w:space="0"/>
                  </w:tcBorders>
                  <w:hideMark/>
                </w:tcPr>
                <w:p w:rsidR="00FA4C5A" w:rsidRDefault="00FA4C5A" w14:paraId="68E6DC1C" w14:textId="77777777">
                  <w:pPr>
                    <w:autoSpaceDE w:val="0"/>
                    <w:autoSpaceDN w:val="0"/>
                    <w:adjustRightInd w:val="0"/>
                    <w:spacing w:before="60" w:after="60"/>
                    <w:jc w:val="both"/>
                    <w:rPr>
                      <w:rFonts w:cs="Calibri" w:asciiTheme="minorHAnsi" w:hAnsiTheme="minorHAnsi"/>
                      <w:iCs/>
                      <w:sz w:val="18"/>
                      <w:szCs w:val="18"/>
                    </w:rPr>
                  </w:pPr>
                  <w:proofErr w:type="spellStart"/>
                  <w:r>
                    <w:rPr>
                      <w:rFonts w:asciiTheme="minorHAnsi" w:hAnsiTheme="minorHAnsi" w:cstheme="minorHAnsi"/>
                      <w:sz w:val="18"/>
                      <w:szCs w:val="18"/>
                      <w:lang w:val="en-GB"/>
                    </w:rPr>
                    <w:t>Bajos</w:t>
                  </w:r>
                  <w:proofErr w:type="spellEnd"/>
                  <w:r>
                    <w:rPr>
                      <w:rFonts w:asciiTheme="minorHAnsi" w:hAnsiTheme="minorHAnsi" w:cstheme="minorHAnsi"/>
                      <w:sz w:val="18"/>
                      <w:szCs w:val="18"/>
                      <w:lang w:val="en-GB"/>
                    </w:rPr>
                    <w:t xml:space="preserve"> del Norte</w:t>
                  </w:r>
                </w:p>
              </w:tc>
              <w:tc>
                <w:tcPr>
                  <w:tcW w:w="549"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7B972005"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c>
                <w:tcPr>
                  <w:tcW w:w="549"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6FB457B3"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c>
                <w:tcPr>
                  <w:tcW w:w="549"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74955FD7"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c>
                <w:tcPr>
                  <w:tcW w:w="618"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218AB803"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c>
                <w:tcPr>
                  <w:tcW w:w="714"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61C21D22"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c>
                <w:tcPr>
                  <w:tcW w:w="636"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6EE49D95"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c>
                <w:tcPr>
                  <w:tcW w:w="626"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537E3D1C"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w:t>
                  </w:r>
                </w:p>
              </w:tc>
            </w:tr>
            <w:tr w:rsidRPr="00CF51D0" w:rsidR="00AD4359" w14:paraId="233C2D01" w14:textId="77777777">
              <w:tc>
                <w:tcPr>
                  <w:tcW w:w="760" w:type="pct"/>
                  <w:tcBorders>
                    <w:top w:val="single" w:color="auto" w:sz="4" w:space="0"/>
                    <w:left w:val="single" w:color="auto" w:sz="4" w:space="0"/>
                    <w:bottom w:val="single" w:color="auto" w:sz="4" w:space="0"/>
                    <w:right w:val="single" w:color="auto" w:sz="4" w:space="0"/>
                  </w:tcBorders>
                  <w:hideMark/>
                </w:tcPr>
                <w:p w:rsidR="00FA4C5A" w:rsidRDefault="00FA4C5A" w14:paraId="401B987F" w14:textId="77777777">
                  <w:pPr>
                    <w:autoSpaceDE w:val="0"/>
                    <w:autoSpaceDN w:val="0"/>
                    <w:adjustRightInd w:val="0"/>
                    <w:spacing w:before="60" w:after="60"/>
                    <w:jc w:val="both"/>
                    <w:rPr>
                      <w:rFonts w:cs="Calibri" w:asciiTheme="minorHAnsi" w:hAnsiTheme="minorHAnsi"/>
                      <w:iCs/>
                      <w:sz w:val="18"/>
                      <w:szCs w:val="18"/>
                    </w:rPr>
                  </w:pPr>
                  <w:r>
                    <w:rPr>
                      <w:rFonts w:asciiTheme="minorHAnsi" w:hAnsiTheme="minorHAnsi" w:cstheme="minorHAnsi"/>
                      <w:sz w:val="18"/>
                      <w:szCs w:val="18"/>
                      <w:lang w:val="en-GB"/>
                    </w:rPr>
                    <w:t xml:space="preserve">Sierra </w:t>
                  </w:r>
                  <w:proofErr w:type="spellStart"/>
                  <w:r>
                    <w:rPr>
                      <w:rFonts w:asciiTheme="minorHAnsi" w:hAnsiTheme="minorHAnsi" w:cstheme="minorHAnsi"/>
                      <w:sz w:val="18"/>
                      <w:szCs w:val="18"/>
                      <w:lang w:val="en-GB"/>
                    </w:rPr>
                    <w:t>Tecuani</w:t>
                  </w:r>
                  <w:proofErr w:type="spellEnd"/>
                </w:p>
              </w:tc>
              <w:tc>
                <w:tcPr>
                  <w:tcW w:w="549" w:type="pct"/>
                  <w:tcBorders>
                    <w:top w:val="single" w:color="auto" w:sz="4" w:space="0"/>
                    <w:left w:val="single" w:color="auto" w:sz="4" w:space="0"/>
                    <w:bottom w:val="single" w:color="auto" w:sz="4" w:space="0"/>
                    <w:right w:val="single" w:color="auto" w:sz="4" w:space="0"/>
                  </w:tcBorders>
                  <w:shd w:val="clear" w:color="auto" w:fill="FFFFCC"/>
                  <w:hideMark/>
                </w:tcPr>
                <w:p w:rsidR="00FA4C5A" w:rsidRDefault="00FA4C5A" w14:paraId="7DB628F5"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Very Low</w:t>
                  </w:r>
                </w:p>
              </w:tc>
              <w:tc>
                <w:tcPr>
                  <w:tcW w:w="549" w:type="pct"/>
                  <w:tcBorders>
                    <w:top w:val="single" w:color="auto" w:sz="4" w:space="0"/>
                    <w:left w:val="single" w:color="auto" w:sz="4" w:space="0"/>
                    <w:bottom w:val="single" w:color="auto" w:sz="4" w:space="0"/>
                    <w:right w:val="single" w:color="auto" w:sz="4" w:space="0"/>
                  </w:tcBorders>
                  <w:shd w:val="clear" w:color="auto" w:fill="ECECEC"/>
                  <w:hideMark/>
                </w:tcPr>
                <w:p w:rsidR="00FA4C5A" w:rsidRDefault="00FA4C5A" w14:paraId="504E43A0"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proofErr w:type="spellStart"/>
                  <w:r>
                    <w:rPr>
                      <w:rFonts w:cs="Calibri" w:asciiTheme="minorHAnsi" w:hAnsiTheme="minorHAnsi"/>
                      <w:iCs/>
                      <w:color w:val="404040" w:themeColor="text1" w:themeTint="BF"/>
                      <w:sz w:val="18"/>
                      <w:szCs w:val="18"/>
                    </w:rPr>
                    <w:t>nd</w:t>
                  </w:r>
                  <w:proofErr w:type="spellEnd"/>
                </w:p>
              </w:tc>
              <w:tc>
                <w:tcPr>
                  <w:tcW w:w="549"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65853E72"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18"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43B975C7"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714" w:type="pct"/>
                  <w:tcBorders>
                    <w:top w:val="single" w:color="auto" w:sz="4" w:space="0"/>
                    <w:left w:val="single" w:color="auto" w:sz="4" w:space="0"/>
                    <w:bottom w:val="single" w:color="auto" w:sz="4" w:space="0"/>
                    <w:right w:val="single" w:color="auto" w:sz="4" w:space="0"/>
                  </w:tcBorders>
                  <w:shd w:val="clear" w:color="auto" w:fill="C45911" w:themeFill="accent2" w:themeFillShade="BF"/>
                  <w:hideMark/>
                </w:tcPr>
                <w:p w:rsidR="00FA4C5A" w:rsidRDefault="00FA4C5A" w14:paraId="3CE82F61"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Medium</w:t>
                  </w:r>
                </w:p>
              </w:tc>
              <w:tc>
                <w:tcPr>
                  <w:tcW w:w="636"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326E7F25"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26" w:type="pct"/>
                  <w:tcBorders>
                    <w:top w:val="single" w:color="auto" w:sz="4" w:space="0"/>
                    <w:left w:val="single" w:color="auto" w:sz="4" w:space="0"/>
                    <w:bottom w:val="single" w:color="auto" w:sz="4" w:space="0"/>
                    <w:right w:val="single" w:color="auto" w:sz="4" w:space="0"/>
                  </w:tcBorders>
                  <w:shd w:val="clear" w:color="auto" w:fill="FF9966"/>
                  <w:hideMark/>
                </w:tcPr>
                <w:p w:rsidR="00FA4C5A" w:rsidRDefault="00FA4C5A" w14:paraId="54107F4A"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Low</w:t>
                  </w:r>
                </w:p>
              </w:tc>
            </w:tr>
            <w:tr w:rsidRPr="00CF51D0" w:rsidR="00AD4359" w14:paraId="4DCD706C" w14:textId="77777777">
              <w:tc>
                <w:tcPr>
                  <w:tcW w:w="760" w:type="pct"/>
                  <w:tcBorders>
                    <w:top w:val="single" w:color="auto" w:sz="4" w:space="0"/>
                    <w:left w:val="single" w:color="auto" w:sz="4" w:space="0"/>
                    <w:bottom w:val="single" w:color="auto" w:sz="4" w:space="0"/>
                    <w:right w:val="single" w:color="auto" w:sz="4" w:space="0"/>
                  </w:tcBorders>
                  <w:hideMark/>
                </w:tcPr>
                <w:p w:rsidR="00FA4C5A" w:rsidRDefault="00FA4C5A" w14:paraId="70231286" w14:textId="77777777">
                  <w:pPr>
                    <w:autoSpaceDE w:val="0"/>
                    <w:autoSpaceDN w:val="0"/>
                    <w:adjustRightInd w:val="0"/>
                    <w:spacing w:before="60" w:after="60"/>
                    <w:jc w:val="both"/>
                    <w:rPr>
                      <w:rFonts w:asciiTheme="minorHAnsi" w:hAnsiTheme="minorHAnsi" w:cstheme="minorHAnsi"/>
                      <w:sz w:val="18"/>
                      <w:szCs w:val="18"/>
                      <w:lang w:val="en-GB"/>
                    </w:rPr>
                  </w:pPr>
                  <w:proofErr w:type="spellStart"/>
                  <w:r w:rsidRPr="00CF51D0">
                    <w:rPr>
                      <w:rFonts w:asciiTheme="minorHAnsi" w:hAnsiTheme="minorHAnsi" w:cstheme="minorHAnsi"/>
                      <w:sz w:val="18"/>
                      <w:szCs w:val="18"/>
                    </w:rPr>
                    <w:t>Chimalapas</w:t>
                  </w:r>
                  <w:proofErr w:type="spellEnd"/>
                  <w:r w:rsidRPr="00CF51D0">
                    <w:rPr>
                      <w:rFonts w:asciiTheme="minorHAnsi" w:hAnsiTheme="minorHAnsi" w:cstheme="minorHAnsi"/>
                      <w:sz w:val="18"/>
                      <w:szCs w:val="18"/>
                    </w:rPr>
                    <w:t xml:space="preserve"> complex</w:t>
                  </w:r>
                </w:p>
              </w:tc>
              <w:tc>
                <w:tcPr>
                  <w:tcW w:w="549" w:type="pct"/>
                  <w:tcBorders>
                    <w:top w:val="single" w:color="auto" w:sz="4" w:space="0"/>
                    <w:left w:val="single" w:color="auto" w:sz="4" w:space="0"/>
                    <w:bottom w:val="single" w:color="auto" w:sz="4" w:space="0"/>
                    <w:right w:val="single" w:color="auto" w:sz="4" w:space="0"/>
                  </w:tcBorders>
                  <w:shd w:val="clear" w:color="auto" w:fill="FF9966"/>
                  <w:hideMark/>
                </w:tcPr>
                <w:p w:rsidR="00FA4C5A" w:rsidRDefault="00FA4C5A" w14:paraId="0C8A8CAE"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Low</w:t>
                  </w:r>
                </w:p>
              </w:tc>
              <w:tc>
                <w:tcPr>
                  <w:tcW w:w="549" w:type="pct"/>
                  <w:tcBorders>
                    <w:top w:val="single" w:color="auto" w:sz="4" w:space="0"/>
                    <w:left w:val="single" w:color="auto" w:sz="4" w:space="0"/>
                    <w:bottom w:val="single" w:color="auto" w:sz="4" w:space="0"/>
                    <w:right w:val="single" w:color="auto" w:sz="4" w:space="0"/>
                  </w:tcBorders>
                  <w:shd w:val="clear" w:color="auto" w:fill="C45911" w:themeFill="accent2" w:themeFillShade="BF"/>
                  <w:hideMark/>
                </w:tcPr>
                <w:p w:rsidR="00FA4C5A" w:rsidRDefault="00FA4C5A" w14:paraId="3A439533"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Medium</w:t>
                  </w:r>
                </w:p>
              </w:tc>
              <w:tc>
                <w:tcPr>
                  <w:tcW w:w="549"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4DBFA2E3"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18"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4BD8C4BE"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714"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5600848A"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36" w:type="pct"/>
                  <w:tcBorders>
                    <w:top w:val="single" w:color="auto" w:sz="4" w:space="0"/>
                    <w:left w:val="single" w:color="auto" w:sz="4" w:space="0"/>
                    <w:bottom w:val="single" w:color="auto" w:sz="4" w:space="0"/>
                    <w:right w:val="single" w:color="auto" w:sz="4" w:space="0"/>
                  </w:tcBorders>
                  <w:shd w:val="clear" w:color="auto" w:fill="FF513F"/>
                  <w:hideMark/>
                </w:tcPr>
                <w:p w:rsidR="00FA4C5A" w:rsidRDefault="00FA4C5A" w14:paraId="6CE981F7"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High</w:t>
                  </w:r>
                </w:p>
              </w:tc>
              <w:tc>
                <w:tcPr>
                  <w:tcW w:w="626" w:type="pct"/>
                  <w:tcBorders>
                    <w:top w:val="single" w:color="auto" w:sz="4" w:space="0"/>
                    <w:left w:val="single" w:color="auto" w:sz="4" w:space="0"/>
                    <w:bottom w:val="single" w:color="auto" w:sz="4" w:space="0"/>
                    <w:right w:val="single" w:color="auto" w:sz="4" w:space="0"/>
                  </w:tcBorders>
                  <w:shd w:val="clear" w:color="auto" w:fill="FF9966"/>
                  <w:hideMark/>
                </w:tcPr>
                <w:p w:rsidR="00FA4C5A" w:rsidRDefault="00FA4C5A" w14:paraId="552BC6C8" w14:textId="77777777">
                  <w:pPr>
                    <w:autoSpaceDE w:val="0"/>
                    <w:autoSpaceDN w:val="0"/>
                    <w:adjustRightInd w:val="0"/>
                    <w:spacing w:before="60" w:after="60"/>
                    <w:jc w:val="center"/>
                    <w:rPr>
                      <w:rFonts w:cs="Calibri" w:asciiTheme="minorHAnsi" w:hAnsiTheme="minorHAnsi"/>
                      <w:iCs/>
                      <w:color w:val="404040" w:themeColor="text1" w:themeTint="BF"/>
                      <w:sz w:val="18"/>
                      <w:szCs w:val="18"/>
                    </w:rPr>
                  </w:pPr>
                  <w:r>
                    <w:rPr>
                      <w:rFonts w:cs="Calibri" w:asciiTheme="minorHAnsi" w:hAnsiTheme="minorHAnsi"/>
                      <w:iCs/>
                      <w:color w:val="404040" w:themeColor="text1" w:themeTint="BF"/>
                      <w:sz w:val="18"/>
                      <w:szCs w:val="18"/>
                    </w:rPr>
                    <w:t>Low</w:t>
                  </w:r>
                </w:p>
              </w:tc>
            </w:tr>
          </w:tbl>
          <w:p w:rsidR="00FA4C5A" w:rsidRDefault="00FA4C5A" w14:paraId="41B0FF6D" w14:textId="77777777">
            <w:pPr>
              <w:spacing w:line="276" w:lineRule="auto"/>
              <w:ind w:left="0"/>
              <w:rPr>
                <w:rFonts w:cs="Calibri" w:asciiTheme="minorHAnsi" w:hAnsiTheme="minorHAnsi" w:eastAsiaTheme="minorHAnsi"/>
                <w:sz w:val="20"/>
                <w:szCs w:val="20"/>
              </w:rPr>
            </w:pPr>
          </w:p>
          <w:p w:rsidRPr="007E5C00" w:rsidR="00FA4C5A" w:rsidRDefault="00FA4C5A" w14:paraId="5B752EA8" w14:textId="77777777">
            <w:pPr>
              <w:keepNext/>
              <w:tabs>
                <w:tab w:val="left" w:pos="2250"/>
              </w:tabs>
              <w:spacing w:line="276" w:lineRule="auto"/>
              <w:ind w:left="0"/>
              <w:rPr>
                <w:rFonts w:cs="Calibri" w:asciiTheme="minorHAnsi" w:hAnsiTheme="minorHAnsi" w:eastAsiaTheme="minorHAnsi"/>
                <w:b/>
                <w:bCs/>
                <w:sz w:val="20"/>
                <w:szCs w:val="20"/>
              </w:rPr>
            </w:pPr>
            <w:r w:rsidRPr="337FC12A">
              <w:rPr>
                <w:rFonts w:cs="Calibri" w:asciiTheme="minorHAnsi" w:hAnsiTheme="minorHAnsi" w:eastAsiaTheme="minorEastAsia"/>
                <w:b/>
                <w:bCs/>
                <w:sz w:val="20"/>
                <w:szCs w:val="20"/>
              </w:rPr>
              <w:t>Describe the current and projected exposures, vulnerabilities, and adaptive capacities (e.g. technical, institutional, financial) and how these could prevent the project from achieving its objectives and/or outputs.</w:t>
            </w:r>
          </w:p>
          <w:p w:rsidRPr="00A37D05" w:rsidR="00DA1023" w:rsidP="00DA1023" w:rsidRDefault="00DA1023" w14:paraId="278E80BD" w14:textId="77777777">
            <w:pPr>
              <w:shd w:val="clear" w:color="auto" w:fill="FFFFFF" w:themeFill="background1"/>
              <w:spacing w:line="276" w:lineRule="auto"/>
              <w:ind w:left="0"/>
              <w:jc w:val="both"/>
              <w:rPr>
                <w:rFonts w:cs="Calibri" w:asciiTheme="minorHAnsi" w:hAnsiTheme="minorHAnsi" w:eastAsiaTheme="minorEastAsia"/>
                <w:sz w:val="20"/>
                <w:szCs w:val="20"/>
              </w:rPr>
            </w:pPr>
            <w:r w:rsidRPr="337FC12A">
              <w:rPr>
                <w:rFonts w:cs="Calibri" w:asciiTheme="minorHAnsi" w:hAnsiTheme="minorHAnsi" w:eastAsiaTheme="minorEastAsia"/>
                <w:sz w:val="20"/>
                <w:szCs w:val="20"/>
              </w:rPr>
              <w:t>The main climate hazards that can affect project implementation include floodwaters, coastal floods, landslides, hurricanes wildfires, extreme heat, and water scarcity. These climate hazards may impose operational risks. For example, floodwaters, coastal floods, landslides, and hurricanes can damage roads, hindering access to the protected areas and delaying Project activities. Wildfires may also lead to the displacement of nearby communities, impacting project stakeholders and potentially halting work needs until conditions improve. Nevertheless, as the Project will work in different areas, by means that activities are not concentrated in just one location, operations could be sustained in the other PAs and ADVCs till conditions improve in the affected zone. Further, high temperature increases, wildfires, and droughts may undermine conservation efforts and restoration actions. The Project will enhance efficient water management strategies and prioritize using drought-resistant crop varieties and climate-resilient native species to reduce the Project's vulnerability to these climate hazards. Further, the Emergency Fund will enhance preparedness and emergency response planning to minimize the impacts of climate-related disasters.</w:t>
            </w:r>
          </w:p>
          <w:p w:rsidRPr="00A37D05" w:rsidR="00DA1023" w:rsidP="00DA1023" w:rsidRDefault="6F333697" w14:paraId="20ED9EF0" w14:textId="77777777">
            <w:pPr>
              <w:shd w:val="clear" w:color="auto" w:fill="FFFFFF" w:themeFill="background1"/>
              <w:spacing w:line="276" w:lineRule="auto"/>
              <w:ind w:left="0"/>
              <w:jc w:val="both"/>
              <w:rPr>
                <w:rFonts w:cs="Calibri" w:asciiTheme="minorHAnsi" w:hAnsiTheme="minorHAnsi" w:eastAsiaTheme="minorEastAsia"/>
                <w:sz w:val="20"/>
                <w:szCs w:val="20"/>
              </w:rPr>
            </w:pPr>
            <w:r w:rsidRPr="2EF14059">
              <w:rPr>
                <w:rFonts w:cs="Calibri" w:asciiTheme="minorHAnsi" w:hAnsiTheme="minorHAnsi" w:eastAsiaTheme="minorEastAsia"/>
                <w:sz w:val="20"/>
                <w:szCs w:val="20"/>
              </w:rPr>
              <w:t xml:space="preserve">Despite climate hazards, the Project has different adaptive capacities to achieve its objectives. Mexico has developed national and local policies that support climate adaptation and mitigation efforts. CONANP has a Strategy towards 2040 (S-2040), a Climate Change Strategy for Protected Areas (ECCAP, for its acronym in Spanish), and a Special Climate Change Program. These institutional guides incorporate the concepts of adaptation, mitigation, resilience, vulnerability, risk, and landscape connectivity to increase </w:t>
            </w:r>
            <w:proofErr w:type="spellStart"/>
            <w:r w:rsidRPr="2EF14059">
              <w:rPr>
                <w:rFonts w:cs="Calibri" w:asciiTheme="minorHAnsi" w:hAnsiTheme="minorHAnsi" w:eastAsiaTheme="minorEastAsia"/>
                <w:sz w:val="20"/>
                <w:szCs w:val="20"/>
              </w:rPr>
              <w:t>PAs'</w:t>
            </w:r>
            <w:proofErr w:type="spellEnd"/>
            <w:r w:rsidRPr="2EF14059">
              <w:rPr>
                <w:rFonts w:cs="Calibri" w:asciiTheme="minorHAnsi" w:hAnsiTheme="minorHAnsi" w:eastAsiaTheme="minorEastAsia"/>
                <w:sz w:val="20"/>
                <w:szCs w:val="20"/>
              </w:rPr>
              <w:t xml:space="preserve"> adaptive capacity and mitigate climate change through coordinated multisector participation, gender mainstreaming, ecosystem-based adaptation, and disaster risk reduction. The Project "Strengthening the effectiveness of the management and resilience of Protected Areas to protect biodiversity threatened by Climate Change" (</w:t>
            </w:r>
            <w:proofErr w:type="spellStart"/>
            <w:r w:rsidRPr="2EF14059">
              <w:rPr>
                <w:rFonts w:cs="Calibri" w:asciiTheme="minorHAnsi" w:hAnsiTheme="minorHAnsi" w:eastAsiaTheme="minorEastAsia"/>
                <w:sz w:val="20"/>
                <w:szCs w:val="20"/>
              </w:rPr>
              <w:t>Resiliencia</w:t>
            </w:r>
            <w:proofErr w:type="spellEnd"/>
            <w:r w:rsidRPr="2EF14059">
              <w:rPr>
                <w:rFonts w:cs="Calibri" w:asciiTheme="minorHAnsi" w:hAnsiTheme="minorHAnsi" w:eastAsiaTheme="minorEastAsia"/>
                <w:sz w:val="20"/>
                <w:szCs w:val="20"/>
              </w:rPr>
              <w:t>)</w:t>
            </w:r>
            <w:r w:rsidRPr="2EF14059" w:rsidR="00DA1023">
              <w:rPr>
                <w:rStyle w:val="FootnoteReference"/>
                <w:rFonts w:asciiTheme="minorHAnsi" w:hAnsiTheme="minorHAnsi" w:eastAsiaTheme="minorEastAsia"/>
                <w:sz w:val="20"/>
                <w:szCs w:val="20"/>
              </w:rPr>
              <w:footnoteReference w:id="39"/>
            </w:r>
            <w:r w:rsidRPr="2EF14059">
              <w:rPr>
                <w:rFonts w:cs="Calibri" w:asciiTheme="minorHAnsi" w:hAnsiTheme="minorHAnsi" w:eastAsiaTheme="minorEastAsia"/>
                <w:sz w:val="20"/>
                <w:szCs w:val="20"/>
              </w:rPr>
              <w:t>, implemented in 17 PAs, also left valuable lessons learned. For example, the inclusion of climate change as a cross-sectional issue in PA management results in substantial improvements in communicating the importance of PAs to the public, encouraging effective inter-institutional collaboration, involvement of local stakeholders, and facilitating funding for PA protection. Promoting participation mechanisms such as the Advisory Councils in the PAs also made climate change a significant issue for implementing adaptation measures. All these strategies pave the way for institutional adaptation and climate change mitigation that will be used and scaled up during the Project's lifetime.</w:t>
            </w:r>
          </w:p>
          <w:p w:rsidR="00FA4C5A" w:rsidRDefault="00FA4C5A" w14:paraId="398BBF7E" w14:textId="77777777">
            <w:pPr>
              <w:keepNext/>
              <w:tabs>
                <w:tab w:val="left" w:pos="2250"/>
              </w:tabs>
              <w:spacing w:line="276" w:lineRule="auto"/>
              <w:ind w:left="0"/>
              <w:rPr>
                <w:rFonts w:cs="Calibri" w:asciiTheme="minorHAnsi" w:hAnsiTheme="minorHAnsi" w:eastAsiaTheme="minorHAnsi"/>
                <w:bCs/>
                <w:sz w:val="20"/>
                <w:szCs w:val="20"/>
              </w:rPr>
            </w:pPr>
          </w:p>
          <w:p w:rsidRPr="000C72FD" w:rsidR="00FA4C5A" w:rsidRDefault="00FA4C5A" w14:paraId="413E2428" w14:textId="77777777">
            <w:pPr>
              <w:keepNext/>
              <w:tabs>
                <w:tab w:val="left" w:pos="2250"/>
              </w:tabs>
              <w:spacing w:line="276" w:lineRule="auto"/>
              <w:ind w:left="0"/>
              <w:rPr>
                <w:rFonts w:cs="Calibri" w:asciiTheme="minorHAnsi" w:hAnsiTheme="minorHAnsi" w:eastAsiaTheme="minorHAnsi"/>
                <w:b/>
                <w:bCs/>
                <w:sz w:val="20"/>
                <w:szCs w:val="20"/>
              </w:rPr>
            </w:pPr>
            <w:r w:rsidRPr="000C72FD">
              <w:rPr>
                <w:rFonts w:cs="Calibri" w:asciiTheme="minorHAnsi" w:hAnsiTheme="minorHAnsi" w:eastAsiaTheme="minorHAnsi"/>
                <w:b/>
                <w:bCs/>
                <w:sz w:val="20"/>
                <w:szCs w:val="20"/>
              </w:rPr>
              <w:t xml:space="preserve">What mitigation measures have been identified and incorporated into the design of the project/planned for the implementation phase to reduce the likelihood and/or consequences of risks or to respond to consequences </w:t>
            </w:r>
            <w:proofErr w:type="gramStart"/>
            <w:r w:rsidRPr="000C72FD">
              <w:rPr>
                <w:rFonts w:cs="Calibri" w:asciiTheme="minorHAnsi" w:hAnsiTheme="minorHAnsi" w:eastAsiaTheme="minorHAnsi"/>
                <w:b/>
                <w:bCs/>
                <w:sz w:val="20"/>
                <w:szCs w:val="20"/>
              </w:rPr>
              <w:t>so as to</w:t>
            </w:r>
            <w:proofErr w:type="gramEnd"/>
            <w:r w:rsidRPr="000C72FD">
              <w:rPr>
                <w:rFonts w:cs="Calibri" w:asciiTheme="minorHAnsi" w:hAnsiTheme="minorHAnsi" w:eastAsiaTheme="minorHAnsi"/>
                <w:b/>
                <w:bCs/>
                <w:sz w:val="20"/>
                <w:szCs w:val="20"/>
              </w:rPr>
              <w:t xml:space="preserve"> ensure that the project achieves its objectives and/or outputs?</w:t>
            </w:r>
          </w:p>
          <w:p w:rsidRPr="000C72FD" w:rsidR="00FA4C5A" w:rsidRDefault="00FA4C5A" w14:paraId="07FDF524" w14:textId="77777777">
            <w:pPr>
              <w:widowControl w:val="0"/>
              <w:autoSpaceDE w:val="0"/>
              <w:autoSpaceDN w:val="0"/>
              <w:adjustRightInd w:val="0"/>
              <w:spacing w:before="120"/>
              <w:ind w:left="58"/>
              <w:jc w:val="both"/>
              <w:rPr>
                <w:rFonts w:cs="Calibri" w:asciiTheme="minorHAnsi" w:hAnsiTheme="minorHAnsi" w:eastAsiaTheme="minorHAnsi"/>
              </w:rPr>
            </w:pPr>
            <w:r w:rsidRPr="000C72FD">
              <w:rPr>
                <w:rFonts w:cs="Calibri" w:asciiTheme="minorHAnsi" w:hAnsiTheme="minorHAnsi" w:eastAsiaTheme="minorHAnsi"/>
              </w:rPr>
              <w:t xml:space="preserve">PAs are a natural solution that contributes to reducing vulnerability to climate change and mitigating carbon dioxide emissions. Through their management, priority ecosystems (e.g., mangroves, coral reefs, forests) are protected and maintained, shielding populations against hurricanes, floods, landslides, and other hydrometeorological events (adaptation). Coastal wetlands contain large carbon deposits, and oceans have an immense capacity to capture and store carbon (mitigation). PAs also promote habitat connectivity (ecological flows and biological corridors) within areas and increase the ability of species to shift their distributions as climate changes. </w:t>
            </w:r>
          </w:p>
          <w:p w:rsidR="00FA4C5A" w:rsidRDefault="00FA4C5A" w14:paraId="34B21B0E" w14:textId="77777777">
            <w:pPr>
              <w:widowControl w:val="0"/>
              <w:autoSpaceDE w:val="0"/>
              <w:autoSpaceDN w:val="0"/>
              <w:adjustRightInd w:val="0"/>
              <w:spacing w:before="120"/>
              <w:jc w:val="both"/>
              <w:rPr>
                <w:rFonts w:cs="Calibri" w:asciiTheme="minorHAnsi" w:hAnsiTheme="minorHAnsi"/>
              </w:rPr>
            </w:pPr>
            <w:r>
              <w:rPr>
                <w:rFonts w:cs="Calibri" w:asciiTheme="minorHAnsi" w:hAnsiTheme="minorHAnsi"/>
              </w:rPr>
              <w:t>MEx30x30 will integrate climate-resilient design principles into the project, considering the potential impacts of extreme weather events, rising temperatures, and changing precipitation patterns. For example, the Project will:</w:t>
            </w:r>
          </w:p>
          <w:p w:rsidR="00FA4C5A" w:rsidP="00FA4C5A" w:rsidRDefault="00FA4C5A" w14:paraId="2FC4ABAC" w14:textId="77777777">
            <w:pPr>
              <w:pStyle w:val="ListParagraph"/>
              <w:widowControl w:val="0"/>
              <w:numPr>
                <w:ilvl w:val="0"/>
                <w:numId w:val="71"/>
              </w:numPr>
              <w:autoSpaceDE w:val="0"/>
              <w:autoSpaceDN w:val="0"/>
              <w:adjustRightInd w:val="0"/>
              <w:spacing w:before="120" w:after="120"/>
              <w:contextualSpacing/>
              <w:jc w:val="both"/>
              <w:rPr>
                <w:rFonts w:cs="Calibri" w:asciiTheme="minorHAnsi" w:hAnsiTheme="minorHAnsi"/>
                <w:iCs/>
              </w:rPr>
            </w:pPr>
            <w:r>
              <w:rPr>
                <w:rFonts w:cs="Calibri" w:asciiTheme="minorHAnsi" w:hAnsiTheme="minorHAnsi"/>
                <w:iCs/>
              </w:rPr>
              <w:t>Strengthen the capacities for CONANP to face adverse climate phenomena and increase its ability to effectively manage natural resources and flora and fauna to offer significant opportunities for climate change adaptation and mitigation.</w:t>
            </w:r>
            <w:r>
              <w:t xml:space="preserve"> </w:t>
            </w:r>
          </w:p>
          <w:p w:rsidR="00FA4C5A" w:rsidP="00FA4C5A" w:rsidRDefault="00FA4C5A" w14:paraId="26FAB92E" w14:textId="77777777">
            <w:pPr>
              <w:pStyle w:val="ListParagraph"/>
              <w:widowControl w:val="0"/>
              <w:numPr>
                <w:ilvl w:val="0"/>
                <w:numId w:val="71"/>
              </w:numPr>
              <w:autoSpaceDE w:val="0"/>
              <w:autoSpaceDN w:val="0"/>
              <w:adjustRightInd w:val="0"/>
              <w:spacing w:before="120" w:after="120"/>
              <w:contextualSpacing/>
              <w:jc w:val="both"/>
              <w:rPr>
                <w:rFonts w:cs="Calibri" w:asciiTheme="minorHAnsi" w:hAnsiTheme="minorHAnsi"/>
                <w:iCs/>
              </w:rPr>
            </w:pPr>
            <w:r>
              <w:rPr>
                <w:rFonts w:cs="Calibri" w:asciiTheme="minorHAnsi" w:hAnsiTheme="minorHAnsi"/>
                <w:iCs/>
              </w:rPr>
              <w:t>Implement sustainable natural resource management practices to conserve and protect ecosystems and maintain their resilience to climate change, which is crucial in mitigating climate change and reducing vulnerabilities, considering nature-based solutions to enhance resilience, such as the use of climate-resistant native species.</w:t>
            </w:r>
          </w:p>
          <w:p w:rsidR="00FA4C5A" w:rsidP="00FA4C5A" w:rsidRDefault="00FA4C5A" w14:paraId="7B9EEF6D" w14:textId="77777777">
            <w:pPr>
              <w:pStyle w:val="ListParagraph"/>
              <w:widowControl w:val="0"/>
              <w:numPr>
                <w:ilvl w:val="0"/>
                <w:numId w:val="71"/>
              </w:numPr>
              <w:autoSpaceDE w:val="0"/>
              <w:autoSpaceDN w:val="0"/>
              <w:adjustRightInd w:val="0"/>
              <w:spacing w:before="120" w:after="120"/>
              <w:contextualSpacing/>
              <w:jc w:val="both"/>
              <w:rPr>
                <w:rFonts w:cs="Calibri" w:asciiTheme="minorHAnsi" w:hAnsiTheme="minorHAnsi"/>
                <w:iCs/>
              </w:rPr>
            </w:pPr>
            <w:r>
              <w:rPr>
                <w:rFonts w:cs="Calibri" w:asciiTheme="minorHAnsi" w:hAnsiTheme="minorHAnsi"/>
                <w:iCs/>
              </w:rPr>
              <w:t>Involve local communities in project planning and implementation to gain insights into their vulnerabilities and needs.</w:t>
            </w:r>
          </w:p>
          <w:p w:rsidR="00FA4C5A" w:rsidP="00FA4C5A" w:rsidRDefault="00FA4C5A" w14:paraId="1B542103" w14:textId="77777777">
            <w:pPr>
              <w:pStyle w:val="ListParagraph"/>
              <w:numPr>
                <w:ilvl w:val="0"/>
                <w:numId w:val="71"/>
              </w:numPr>
              <w:spacing w:after="200" w:line="276" w:lineRule="auto"/>
              <w:contextualSpacing/>
              <w:jc w:val="both"/>
              <w:rPr>
                <w:rFonts w:cs="Calibri" w:asciiTheme="minorHAnsi" w:hAnsiTheme="minorHAnsi"/>
                <w:iCs/>
              </w:rPr>
            </w:pPr>
            <w:r>
              <w:rPr>
                <w:rFonts w:cs="Calibri" w:asciiTheme="minorHAnsi" w:hAnsiTheme="minorHAnsi"/>
                <w:iCs/>
              </w:rPr>
              <w:t>Build local capacity to respond to and recover from climate-related events, empowering stakeholders to become more resilient, such as emergency and fire management brigades.</w:t>
            </w:r>
          </w:p>
          <w:p w:rsidR="00FA4C5A" w:rsidP="00FA4C5A" w:rsidRDefault="00FA4C5A" w14:paraId="05831FAC" w14:textId="77777777">
            <w:pPr>
              <w:pStyle w:val="ListParagraph"/>
              <w:widowControl w:val="0"/>
              <w:numPr>
                <w:ilvl w:val="0"/>
                <w:numId w:val="71"/>
              </w:numPr>
              <w:autoSpaceDE w:val="0"/>
              <w:autoSpaceDN w:val="0"/>
              <w:adjustRightInd w:val="0"/>
              <w:spacing w:before="120" w:after="120"/>
              <w:contextualSpacing/>
              <w:jc w:val="both"/>
              <w:rPr>
                <w:rFonts w:cs="Calibri" w:asciiTheme="minorHAnsi" w:hAnsiTheme="minorHAnsi"/>
                <w:iCs/>
              </w:rPr>
            </w:pPr>
            <w:r>
              <w:rPr>
                <w:rFonts w:cs="Calibri" w:asciiTheme="minorHAnsi" w:hAnsiTheme="minorHAnsi"/>
                <w:iCs/>
              </w:rPr>
              <w:t>Create early response mechanisms enabling stakeholders to timely response, such as the establishment of an emergency fund.</w:t>
            </w:r>
          </w:p>
          <w:p w:rsidR="00FA4C5A" w:rsidP="00FA4C5A" w:rsidRDefault="00FA4C5A" w14:paraId="1262CA13" w14:textId="77777777">
            <w:pPr>
              <w:pStyle w:val="ListParagraph"/>
              <w:widowControl w:val="0"/>
              <w:numPr>
                <w:ilvl w:val="0"/>
                <w:numId w:val="71"/>
              </w:numPr>
              <w:autoSpaceDE w:val="0"/>
              <w:autoSpaceDN w:val="0"/>
              <w:adjustRightInd w:val="0"/>
              <w:spacing w:before="120" w:after="120"/>
              <w:contextualSpacing/>
              <w:jc w:val="both"/>
              <w:rPr>
                <w:rFonts w:cs="Calibri" w:asciiTheme="minorHAnsi" w:hAnsiTheme="minorHAnsi"/>
                <w:iCs/>
              </w:rPr>
            </w:pPr>
            <w:r>
              <w:rPr>
                <w:rFonts w:cs="Calibri" w:asciiTheme="minorHAnsi" w:hAnsiTheme="minorHAnsi"/>
                <w:iCs/>
              </w:rPr>
              <w:t>Stay informed about relevant climate change regulations and standards, ensuring the project incorporates latest best practices.</w:t>
            </w:r>
          </w:p>
          <w:p w:rsidRPr="00872C0C" w:rsidR="00FA4C5A" w:rsidRDefault="00FA4C5A" w14:paraId="72EF0467" w14:textId="77777777">
            <w:pPr>
              <w:keepNext/>
              <w:tabs>
                <w:tab w:val="left" w:pos="2250"/>
              </w:tabs>
              <w:spacing w:line="276" w:lineRule="auto"/>
              <w:ind w:left="0"/>
              <w:rPr>
                <w:rFonts w:asciiTheme="minorHAnsi" w:hAnsiTheme="minorHAnsi" w:cstheme="minorHAnsi"/>
              </w:rPr>
            </w:pPr>
            <w:r w:rsidRPr="00872C0C">
              <w:rPr>
                <w:rFonts w:asciiTheme="minorHAnsi" w:hAnsiTheme="minorHAnsi" w:cstheme="minorHAnsi"/>
              </w:rPr>
              <w:t>Additionally, for Components 1 and 2, the Project will:</w:t>
            </w:r>
          </w:p>
          <w:p w:rsidRPr="00872C0C" w:rsidR="00FA4C5A" w:rsidP="00FA4C5A" w:rsidRDefault="00FA4C5A" w14:paraId="5688EAE3" w14:textId="77777777">
            <w:pPr>
              <w:pStyle w:val="ListParagraph"/>
              <w:keepNext/>
              <w:numPr>
                <w:ilvl w:val="0"/>
                <w:numId w:val="73"/>
              </w:numPr>
              <w:tabs>
                <w:tab w:val="left" w:pos="2250"/>
              </w:tabs>
              <w:spacing w:line="276" w:lineRule="auto"/>
              <w:ind w:left="767"/>
              <w:contextualSpacing/>
              <w:jc w:val="both"/>
              <w:rPr>
                <w:rFonts w:asciiTheme="minorHAnsi" w:hAnsiTheme="minorHAnsi" w:cstheme="minorHAnsi"/>
              </w:rPr>
            </w:pPr>
            <w:r w:rsidRPr="00872C0C">
              <w:rPr>
                <w:rFonts w:asciiTheme="minorHAnsi" w:hAnsiTheme="minorHAnsi" w:cstheme="minorHAnsi"/>
              </w:rPr>
              <w:t>Develop a long-term sustainability plan for the Project beyond the funding period. It includes identifying sustainable financing mechanisms, securing ongoing support from stakeholders and donors, and integrating climate change adaptation into protected area management policies and plans.</w:t>
            </w:r>
          </w:p>
          <w:p w:rsidRPr="00872C0C" w:rsidR="00FA4C5A" w:rsidP="00FA4C5A" w:rsidRDefault="00FA4C5A" w14:paraId="5DA7EFE3" w14:textId="77777777">
            <w:pPr>
              <w:pStyle w:val="ListParagraph"/>
              <w:keepNext/>
              <w:numPr>
                <w:ilvl w:val="0"/>
                <w:numId w:val="73"/>
              </w:numPr>
              <w:tabs>
                <w:tab w:val="left" w:pos="2250"/>
              </w:tabs>
              <w:spacing w:line="276" w:lineRule="auto"/>
              <w:ind w:left="767"/>
              <w:contextualSpacing/>
              <w:jc w:val="both"/>
              <w:rPr>
                <w:rFonts w:asciiTheme="minorHAnsi" w:hAnsiTheme="minorHAnsi" w:cstheme="minorHAnsi"/>
              </w:rPr>
            </w:pPr>
            <w:r w:rsidRPr="00872C0C">
              <w:rPr>
                <w:rFonts w:asciiTheme="minorHAnsi" w:hAnsiTheme="minorHAnsi" w:cstheme="minorHAnsi"/>
              </w:rPr>
              <w:t>Implement an adaptive management approach that allows for flexible decision-making and adjustment of Project activities in response to changing environmental conditions. It ensures that the Project remains effective and relevant in the face of climate change impacts.</w:t>
            </w:r>
          </w:p>
          <w:p w:rsidRPr="00872C0C" w:rsidR="00FA4C5A" w:rsidP="00FA4C5A" w:rsidRDefault="00FA4C5A" w14:paraId="0EAAC71D" w14:textId="77777777">
            <w:pPr>
              <w:pStyle w:val="ListParagraph"/>
              <w:keepNext/>
              <w:numPr>
                <w:ilvl w:val="0"/>
                <w:numId w:val="73"/>
              </w:numPr>
              <w:tabs>
                <w:tab w:val="left" w:pos="2250"/>
              </w:tabs>
              <w:spacing w:line="276" w:lineRule="auto"/>
              <w:ind w:left="767"/>
              <w:contextualSpacing/>
              <w:jc w:val="both"/>
              <w:rPr>
                <w:rFonts w:asciiTheme="minorHAnsi" w:hAnsiTheme="minorHAnsi" w:cstheme="minorHAnsi"/>
              </w:rPr>
            </w:pPr>
            <w:r w:rsidRPr="00872C0C">
              <w:rPr>
                <w:rFonts w:asciiTheme="minorHAnsi" w:hAnsiTheme="minorHAnsi" w:cstheme="minorHAnsi"/>
              </w:rPr>
              <w:t>Implement a robust monitoring and evaluation framework to track the effectiveness of project interventions within protected areas. Regularly assess project progress, adapt strategies as needed, and communicate results transparently to stakeholders and donors.</w:t>
            </w:r>
          </w:p>
          <w:p w:rsidRPr="00872C0C" w:rsidR="00FA4C5A" w:rsidP="00FA4C5A" w:rsidRDefault="00FA4C5A" w14:paraId="48A54960" w14:textId="77777777">
            <w:pPr>
              <w:pStyle w:val="ListParagraph"/>
              <w:keepNext/>
              <w:numPr>
                <w:ilvl w:val="0"/>
                <w:numId w:val="73"/>
              </w:numPr>
              <w:tabs>
                <w:tab w:val="left" w:pos="2250"/>
              </w:tabs>
              <w:spacing w:line="276" w:lineRule="auto"/>
              <w:ind w:left="767"/>
              <w:contextualSpacing/>
              <w:jc w:val="both"/>
              <w:rPr>
                <w:rFonts w:asciiTheme="minorHAnsi" w:hAnsiTheme="minorHAnsi" w:cstheme="minorHAnsi"/>
              </w:rPr>
            </w:pPr>
            <w:r w:rsidRPr="00872C0C">
              <w:rPr>
                <w:rFonts w:asciiTheme="minorHAnsi" w:hAnsiTheme="minorHAnsi" w:cstheme="minorHAnsi"/>
              </w:rPr>
              <w:t>Exchange lessons learned, best practices, and scientific findings to enhance the effectiveness of climate change adaptation efforts in protected areas.</w:t>
            </w:r>
          </w:p>
          <w:p w:rsidRPr="00872C0C" w:rsidR="00FA4C5A" w:rsidRDefault="00FA4C5A" w14:paraId="07FCB74E" w14:textId="77777777">
            <w:pPr>
              <w:keepNext/>
              <w:tabs>
                <w:tab w:val="left" w:pos="2250"/>
              </w:tabs>
              <w:spacing w:line="276" w:lineRule="auto"/>
              <w:ind w:left="0"/>
              <w:jc w:val="both"/>
              <w:rPr>
                <w:rFonts w:asciiTheme="minorHAnsi" w:hAnsiTheme="minorHAnsi" w:cstheme="minorHAnsi"/>
              </w:rPr>
            </w:pPr>
            <w:r w:rsidRPr="00872C0C">
              <w:rPr>
                <w:rFonts w:asciiTheme="minorHAnsi" w:hAnsiTheme="minorHAnsi" w:cstheme="minorHAnsi"/>
              </w:rPr>
              <w:t>For Component 3, the Project will:</w:t>
            </w:r>
          </w:p>
          <w:p w:rsidRPr="00872C0C" w:rsidR="00FA4C5A" w:rsidP="00FA4C5A" w:rsidRDefault="00FA4C5A" w14:paraId="0510CD22" w14:textId="77777777">
            <w:pPr>
              <w:pStyle w:val="ListParagraph"/>
              <w:keepNext/>
              <w:numPr>
                <w:ilvl w:val="0"/>
                <w:numId w:val="74"/>
              </w:numPr>
              <w:tabs>
                <w:tab w:val="left" w:pos="2250"/>
              </w:tabs>
              <w:spacing w:line="276" w:lineRule="auto"/>
              <w:contextualSpacing/>
              <w:jc w:val="both"/>
              <w:rPr>
                <w:rFonts w:asciiTheme="minorHAnsi" w:hAnsiTheme="minorHAnsi" w:cstheme="minorHAnsi"/>
              </w:rPr>
            </w:pPr>
            <w:r w:rsidRPr="00872C0C">
              <w:rPr>
                <w:rFonts w:asciiTheme="minorHAnsi" w:hAnsiTheme="minorHAnsi" w:cstheme="minorHAnsi"/>
              </w:rPr>
              <w:t>Implement ecosystem restoration activities within the protected areas to enhance their resilience to climate change. It may include reforestation, habitat restoration, soil conservation, and the establishment of climate-resilient species.</w:t>
            </w:r>
          </w:p>
          <w:p w:rsidRPr="00872C0C" w:rsidR="00FA4C5A" w:rsidP="00FA4C5A" w:rsidRDefault="00FA4C5A" w14:paraId="709A41C1" w14:textId="77777777">
            <w:pPr>
              <w:pStyle w:val="ListParagraph"/>
              <w:keepNext/>
              <w:numPr>
                <w:ilvl w:val="0"/>
                <w:numId w:val="74"/>
              </w:numPr>
              <w:tabs>
                <w:tab w:val="left" w:pos="2250"/>
              </w:tabs>
              <w:spacing w:line="276" w:lineRule="auto"/>
              <w:contextualSpacing/>
              <w:jc w:val="both"/>
              <w:rPr>
                <w:rFonts w:asciiTheme="minorHAnsi" w:hAnsiTheme="minorHAnsi" w:cstheme="minorHAnsi"/>
              </w:rPr>
            </w:pPr>
            <w:r w:rsidRPr="00872C0C">
              <w:rPr>
                <w:rFonts w:asciiTheme="minorHAnsi" w:hAnsiTheme="minorHAnsi" w:cstheme="minorHAnsi"/>
              </w:rPr>
              <w:t>Empower local communities to actively participate in conservation efforts and sustainable livelihood activities within protected areas. It fosters a sense of ownership and stewardship, ensuring the Project's long-term viability.</w:t>
            </w:r>
          </w:p>
          <w:p w:rsidRPr="00872C0C" w:rsidR="00FA4C5A" w:rsidP="00FA4C5A" w:rsidRDefault="00FA4C5A" w14:paraId="68D96FFD" w14:textId="77777777">
            <w:pPr>
              <w:pStyle w:val="ListParagraph"/>
              <w:keepNext/>
              <w:numPr>
                <w:ilvl w:val="0"/>
                <w:numId w:val="74"/>
              </w:numPr>
              <w:tabs>
                <w:tab w:val="left" w:pos="2250"/>
              </w:tabs>
              <w:spacing w:line="276" w:lineRule="auto"/>
              <w:contextualSpacing/>
              <w:jc w:val="both"/>
              <w:rPr>
                <w:rFonts w:asciiTheme="minorHAnsi" w:hAnsiTheme="minorHAnsi" w:cstheme="minorHAnsi"/>
              </w:rPr>
            </w:pPr>
            <w:r w:rsidRPr="00872C0C">
              <w:rPr>
                <w:rFonts w:asciiTheme="minorHAnsi" w:hAnsiTheme="minorHAnsi" w:cstheme="minorHAnsi"/>
              </w:rPr>
              <w:t>Build local communities, stakeholders, and relevant authorities' capacities throughout the Project's lifecycle to understand and address climate change impacts on protected areas.</w:t>
            </w:r>
          </w:p>
          <w:p w:rsidR="00FA4C5A" w:rsidRDefault="00FA4C5A" w14:paraId="78AA25E2" w14:textId="77777777">
            <w:pPr>
              <w:keepNext/>
              <w:tabs>
                <w:tab w:val="left" w:pos="2250"/>
              </w:tabs>
              <w:spacing w:line="276" w:lineRule="auto"/>
              <w:jc w:val="both"/>
              <w:rPr>
                <w:rFonts w:asciiTheme="minorHAnsi" w:hAnsiTheme="minorHAnsi" w:cstheme="minorHAnsi"/>
                <w:b/>
              </w:rPr>
            </w:pPr>
          </w:p>
          <w:p w:rsidRPr="00036F00" w:rsidR="00FA4C5A" w:rsidRDefault="00FA4C5A" w14:paraId="327C3B4D" w14:textId="77777777">
            <w:pPr>
              <w:keepNext/>
              <w:tabs>
                <w:tab w:val="left" w:pos="2250"/>
              </w:tabs>
              <w:spacing w:line="276" w:lineRule="auto"/>
              <w:jc w:val="both"/>
              <w:rPr>
                <w:rFonts w:cs="Calibri" w:asciiTheme="minorHAnsi" w:hAnsiTheme="minorHAnsi" w:eastAsiaTheme="minorHAnsi"/>
                <w:sz w:val="20"/>
                <w:szCs w:val="20"/>
              </w:rPr>
            </w:pPr>
            <w:r w:rsidRPr="00872C0C">
              <w:rPr>
                <w:rFonts w:asciiTheme="minorHAnsi" w:hAnsiTheme="minorHAnsi" w:cstheme="minorHAnsi"/>
                <w:b/>
              </w:rPr>
              <w:t>If one or more risks are accepted, please provide a justification.</w:t>
            </w:r>
          </w:p>
        </w:tc>
      </w:tr>
    </w:tbl>
    <w:p w:rsidR="588BCA8C" w:rsidRDefault="588BCA8C" w14:paraId="20B24B73" w14:textId="037245B2"/>
    <w:p w:rsidR="00FA4C5A" w:rsidP="00FA4C5A" w:rsidRDefault="00FA4C5A" w14:paraId="6DBCF64E" w14:textId="77777777">
      <w:pPr>
        <w:ind w:left="0" w:right="677"/>
        <w:rPr>
          <w:rFonts w:asciiTheme="minorHAnsi" w:hAnsiTheme="minorHAnsi" w:cstheme="minorHAnsi"/>
          <w:sz w:val="20"/>
          <w:szCs w:val="20"/>
        </w:rPr>
      </w:pPr>
    </w:p>
    <w:p w:rsidR="00FA4C5A" w:rsidP="00FA4C5A" w:rsidRDefault="00FA4C5A" w14:paraId="054211FD" w14:textId="4036B0AF">
      <w:pPr>
        <w:ind w:left="0"/>
        <w:rPr>
          <w:rFonts w:asciiTheme="minorHAnsi" w:hAnsiTheme="minorHAnsi" w:cstheme="minorHAnsi"/>
          <w:sz w:val="20"/>
          <w:szCs w:val="20"/>
        </w:rPr>
      </w:pPr>
    </w:p>
    <w:p w:rsidR="00FA4C5A" w:rsidP="00FA4C5A" w:rsidRDefault="00FA4C5A" w14:paraId="52B8CFEE" w14:textId="77777777">
      <w:pPr>
        <w:ind w:left="0" w:right="677"/>
        <w:rPr>
          <w:rFonts w:asciiTheme="minorHAnsi" w:hAnsiTheme="minorHAnsi" w:cstheme="minorHAnsi"/>
          <w:sz w:val="20"/>
          <w:szCs w:val="20"/>
        </w:rPr>
      </w:pPr>
      <w:r w:rsidRPr="009C5973">
        <w:rPr>
          <w:rFonts w:asciiTheme="minorHAnsi" w:hAnsiTheme="minorHAnsi" w:cstheme="minorHAnsi"/>
          <w:b/>
          <w:bCs/>
          <w:sz w:val="20"/>
          <w:szCs w:val="20"/>
        </w:rPr>
        <w:t>Appendix A.</w:t>
      </w:r>
      <w:r>
        <w:rPr>
          <w:rFonts w:asciiTheme="minorHAnsi" w:hAnsiTheme="minorHAnsi" w:cstheme="minorHAnsi"/>
          <w:sz w:val="20"/>
          <w:szCs w:val="20"/>
        </w:rPr>
        <w:t xml:space="preserve"> Climate risk and related disaster assessment tool (adapted from FAO).</w:t>
      </w:r>
    </w:p>
    <w:p w:rsidRPr="002823DD" w:rsidR="00FA4C5A" w:rsidP="00FA4C5A" w:rsidRDefault="00FA4C5A" w14:paraId="170DC012" w14:textId="77777777">
      <w:pPr>
        <w:ind w:left="0" w:right="677"/>
        <w:rPr>
          <w:rFonts w:asciiTheme="minorHAnsi" w:hAnsiTheme="minorHAnsi" w:cstheme="minorHAnsi"/>
          <w:sz w:val="20"/>
          <w:szCs w:val="20"/>
        </w:rPr>
      </w:pPr>
      <w:r w:rsidRPr="002823DD">
        <w:rPr>
          <w:rFonts w:asciiTheme="minorHAnsi" w:hAnsiTheme="minorHAnsi" w:cstheme="minorHAnsi"/>
          <w:sz w:val="20"/>
          <w:szCs w:val="20"/>
        </w:rPr>
        <w:t xml:space="preserve">The checklist below presents some guiding questions on hazards, exposure, </w:t>
      </w:r>
      <w:proofErr w:type="gramStart"/>
      <w:r w:rsidRPr="002823DD">
        <w:rPr>
          <w:rFonts w:asciiTheme="minorHAnsi" w:hAnsiTheme="minorHAnsi" w:cstheme="minorHAnsi"/>
          <w:sz w:val="20"/>
          <w:szCs w:val="20"/>
        </w:rPr>
        <w:t>vulnerability</w:t>
      </w:r>
      <w:proofErr w:type="gramEnd"/>
      <w:r w:rsidRPr="002823DD">
        <w:rPr>
          <w:rFonts w:asciiTheme="minorHAnsi" w:hAnsiTheme="minorHAnsi" w:cstheme="minorHAnsi"/>
          <w:sz w:val="20"/>
          <w:szCs w:val="20"/>
        </w:rPr>
        <w:t xml:space="preserve"> and adaptive capacity </w:t>
      </w:r>
      <w:r>
        <w:rPr>
          <w:rFonts w:asciiTheme="minorHAnsi" w:hAnsiTheme="minorHAnsi" w:cstheme="minorHAnsi"/>
          <w:sz w:val="20"/>
          <w:szCs w:val="20"/>
        </w:rPr>
        <w:t>(</w:t>
      </w:r>
      <w:r>
        <w:rPr>
          <w:rFonts w:cs="Calibri" w:asciiTheme="minorHAnsi" w:hAnsiTheme="minorHAnsi" w:eastAsiaTheme="minorHAnsi"/>
          <w:bCs/>
          <w:sz w:val="20"/>
          <w:szCs w:val="20"/>
        </w:rPr>
        <w:t>see definitions</w:t>
      </w:r>
      <w:r w:rsidRPr="000B1EC4">
        <w:rPr>
          <w:rFonts w:cs="Calibri" w:asciiTheme="minorHAnsi" w:hAnsiTheme="minorHAnsi" w:eastAsiaTheme="minorHAnsi"/>
          <w:bCs/>
          <w:sz w:val="20"/>
          <w:szCs w:val="20"/>
        </w:rPr>
        <w:t xml:space="preserve"> </w:t>
      </w:r>
      <w:r>
        <w:rPr>
          <w:rFonts w:cs="Calibri" w:asciiTheme="minorHAnsi" w:hAnsiTheme="minorHAnsi" w:eastAsiaTheme="minorHAnsi"/>
          <w:bCs/>
          <w:sz w:val="20"/>
          <w:szCs w:val="20"/>
        </w:rPr>
        <w:t xml:space="preserve">in </w:t>
      </w:r>
      <w:r w:rsidRPr="000B1EC4">
        <w:rPr>
          <w:rFonts w:cs="Calibri" w:asciiTheme="minorHAnsi" w:hAnsiTheme="minorHAnsi" w:eastAsiaTheme="minorHAnsi"/>
          <w:bCs/>
          <w:sz w:val="20"/>
          <w:szCs w:val="20"/>
        </w:rPr>
        <w:t xml:space="preserve">Appendix XI of the ESMF Version 7) </w:t>
      </w:r>
      <w:r w:rsidRPr="002823DD">
        <w:rPr>
          <w:rFonts w:asciiTheme="minorHAnsi" w:hAnsiTheme="minorHAnsi" w:cstheme="minorHAnsi"/>
          <w:sz w:val="20"/>
          <w:szCs w:val="20"/>
        </w:rPr>
        <w:t>for completing the climate screening section of the Safeguard Screening Form:</w:t>
      </w:r>
    </w:p>
    <w:tbl>
      <w:tblPr>
        <w:tblW w:w="9350" w:type="dxa"/>
        <w:tblBorders>
          <w:top w:val="single" w:color="C9C9C9" w:sz="4" w:space="0"/>
          <w:left w:val="single" w:color="C9C9C9" w:sz="4" w:space="0"/>
          <w:bottom w:val="single" w:color="C9C9C9" w:sz="4" w:space="0"/>
          <w:right w:val="single" w:color="C9C9C9" w:sz="4" w:space="0"/>
          <w:insideH w:val="single" w:color="C9C9C9" w:sz="4" w:space="0"/>
          <w:insideV w:val="single" w:color="C9C9C9" w:sz="4" w:space="0"/>
        </w:tblBorders>
        <w:tblLayout w:type="fixed"/>
        <w:tblLook w:val="04A0" w:firstRow="1" w:lastRow="0" w:firstColumn="1" w:lastColumn="0" w:noHBand="0" w:noVBand="1"/>
      </w:tblPr>
      <w:tblGrid>
        <w:gridCol w:w="7644"/>
        <w:gridCol w:w="541"/>
        <w:gridCol w:w="558"/>
        <w:gridCol w:w="607"/>
      </w:tblGrid>
      <w:tr w:rsidRPr="00454E81" w:rsidR="00FA4C5A" w14:paraId="01BDC759" w14:textId="77777777">
        <w:tc>
          <w:tcPr>
            <w:tcW w:w="7644" w:type="dxa"/>
            <w:shd w:val="clear" w:color="auto" w:fill="002060"/>
          </w:tcPr>
          <w:p w:rsidRPr="00454E81" w:rsidR="00FA4C5A" w:rsidRDefault="00FA4C5A" w14:paraId="058E2784" w14:textId="77777777">
            <w:pPr>
              <w:rPr>
                <w:rFonts w:cs="Calibri"/>
                <w:sz w:val="20"/>
                <w:szCs w:val="20"/>
              </w:rPr>
            </w:pPr>
            <w:r w:rsidRPr="00454E81">
              <w:rPr>
                <w:rFonts w:cs="Calibri"/>
                <w:sz w:val="20"/>
                <w:szCs w:val="20"/>
              </w:rPr>
              <w:t xml:space="preserve">Existing Hazards Guiding Questions:                                                                                                            </w:t>
            </w:r>
          </w:p>
        </w:tc>
        <w:tc>
          <w:tcPr>
            <w:tcW w:w="541" w:type="dxa"/>
            <w:shd w:val="clear" w:color="auto" w:fill="002060"/>
          </w:tcPr>
          <w:p w:rsidRPr="00454E81" w:rsidR="00FA4C5A" w:rsidRDefault="00FA4C5A" w14:paraId="398EB68A" w14:textId="77777777">
            <w:pPr>
              <w:jc w:val="center"/>
              <w:rPr>
                <w:rFonts w:cs="Calibri"/>
                <w:sz w:val="20"/>
                <w:szCs w:val="20"/>
              </w:rPr>
            </w:pPr>
            <w:r w:rsidRPr="00454E81">
              <w:rPr>
                <w:rFonts w:cs="Calibri"/>
                <w:sz w:val="20"/>
                <w:szCs w:val="20"/>
              </w:rPr>
              <w:t>Yes</w:t>
            </w:r>
          </w:p>
        </w:tc>
        <w:tc>
          <w:tcPr>
            <w:tcW w:w="558" w:type="dxa"/>
            <w:shd w:val="clear" w:color="auto" w:fill="002060"/>
          </w:tcPr>
          <w:p w:rsidRPr="00454E81" w:rsidR="00FA4C5A" w:rsidRDefault="00FA4C5A" w14:paraId="32FD9FD4" w14:textId="77777777">
            <w:pPr>
              <w:jc w:val="center"/>
              <w:rPr>
                <w:rFonts w:cs="Calibri"/>
                <w:sz w:val="20"/>
                <w:szCs w:val="20"/>
              </w:rPr>
            </w:pPr>
            <w:r w:rsidRPr="00454E81">
              <w:rPr>
                <w:rFonts w:cs="Calibri"/>
                <w:sz w:val="20"/>
                <w:szCs w:val="20"/>
              </w:rPr>
              <w:t>No</w:t>
            </w:r>
          </w:p>
        </w:tc>
        <w:tc>
          <w:tcPr>
            <w:tcW w:w="607" w:type="dxa"/>
            <w:shd w:val="clear" w:color="auto" w:fill="002060"/>
            <w:vAlign w:val="center"/>
          </w:tcPr>
          <w:p w:rsidRPr="00454E81" w:rsidR="00FA4C5A" w:rsidRDefault="00FA4C5A" w14:paraId="46E95DBC" w14:textId="77777777">
            <w:pPr>
              <w:jc w:val="center"/>
              <w:rPr>
                <w:rFonts w:cs="Calibri"/>
                <w:sz w:val="20"/>
                <w:szCs w:val="20"/>
              </w:rPr>
            </w:pPr>
            <w:r w:rsidRPr="00454E81">
              <w:rPr>
                <w:rFonts w:cs="Calibri"/>
                <w:sz w:val="20"/>
                <w:szCs w:val="20"/>
              </w:rPr>
              <w:t>TBD</w:t>
            </w:r>
          </w:p>
        </w:tc>
      </w:tr>
      <w:tr w:rsidRPr="00454E81" w:rsidR="00FA4C5A" w14:paraId="434B01BA" w14:textId="77777777">
        <w:tc>
          <w:tcPr>
            <w:tcW w:w="9350" w:type="dxa"/>
            <w:gridSpan w:val="4"/>
            <w:shd w:val="clear" w:color="auto" w:fill="8EAADB"/>
          </w:tcPr>
          <w:p w:rsidRPr="00454E81" w:rsidR="00FA4C5A" w:rsidRDefault="00FA4C5A" w14:paraId="689550D6" w14:textId="77777777">
            <w:pPr>
              <w:rPr>
                <w:rFonts w:cs="Calibri"/>
                <w:sz w:val="20"/>
                <w:szCs w:val="20"/>
              </w:rPr>
            </w:pPr>
            <w:r w:rsidRPr="00454E81">
              <w:rPr>
                <w:rFonts w:cs="Calibri"/>
                <w:sz w:val="20"/>
                <w:szCs w:val="20"/>
              </w:rPr>
              <w:t xml:space="preserve">Observed climate and weather hazards in the project area: </w:t>
            </w:r>
          </w:p>
        </w:tc>
      </w:tr>
      <w:tr w:rsidRPr="00454E81" w:rsidR="00FA4C5A" w14:paraId="3274DE6D" w14:textId="77777777">
        <w:tc>
          <w:tcPr>
            <w:tcW w:w="7644" w:type="dxa"/>
            <w:shd w:val="clear" w:color="auto" w:fill="auto"/>
          </w:tcPr>
          <w:p w:rsidRPr="00454E81" w:rsidR="00FA4C5A" w:rsidRDefault="00FA4C5A" w14:paraId="2F8E2133" w14:textId="77777777">
            <w:pPr>
              <w:rPr>
                <w:rFonts w:cs="Calibri"/>
                <w:sz w:val="20"/>
                <w:szCs w:val="20"/>
              </w:rPr>
            </w:pPr>
            <w:r w:rsidRPr="00454E81">
              <w:rPr>
                <w:rFonts w:cs="Calibri"/>
                <w:sz w:val="20"/>
                <w:szCs w:val="20"/>
              </w:rPr>
              <w:t>Extreme temperature (heat/cold)</w:t>
            </w:r>
          </w:p>
        </w:tc>
        <w:tc>
          <w:tcPr>
            <w:tcW w:w="541" w:type="dxa"/>
            <w:shd w:val="clear" w:color="auto" w:fill="000000" w:themeFill="text1"/>
            <w:vAlign w:val="center"/>
          </w:tcPr>
          <w:p w:rsidRPr="00454E81" w:rsidR="00FA4C5A" w:rsidRDefault="00FA4C5A" w14:paraId="7A9C7931"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5FE23A92"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04EDD0EE"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10C86290" w14:textId="77777777">
        <w:tc>
          <w:tcPr>
            <w:tcW w:w="7644" w:type="dxa"/>
            <w:shd w:val="clear" w:color="auto" w:fill="auto"/>
          </w:tcPr>
          <w:p w:rsidRPr="00454E81" w:rsidR="00FA4C5A" w:rsidRDefault="00FA4C5A" w14:paraId="4885DCA1" w14:textId="77777777">
            <w:pPr>
              <w:rPr>
                <w:rFonts w:cs="Calibri"/>
                <w:sz w:val="20"/>
                <w:szCs w:val="20"/>
              </w:rPr>
            </w:pPr>
            <w:r w:rsidRPr="00454E81">
              <w:rPr>
                <w:rFonts w:cs="Calibri"/>
                <w:sz w:val="20"/>
                <w:szCs w:val="20"/>
              </w:rPr>
              <w:t>Extreme precipitation and flooding</w:t>
            </w:r>
          </w:p>
        </w:tc>
        <w:tc>
          <w:tcPr>
            <w:tcW w:w="541" w:type="dxa"/>
            <w:shd w:val="clear" w:color="auto" w:fill="000000" w:themeFill="text1"/>
            <w:vAlign w:val="center"/>
          </w:tcPr>
          <w:p w:rsidRPr="00454E81" w:rsidR="00FA4C5A" w:rsidRDefault="00FA4C5A" w14:paraId="526DEEF1"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5E748750"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3777FA41"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1EB523E5" w14:textId="77777777">
        <w:tc>
          <w:tcPr>
            <w:tcW w:w="7644" w:type="dxa"/>
            <w:shd w:val="clear" w:color="auto" w:fill="auto"/>
          </w:tcPr>
          <w:p w:rsidRPr="00454E81" w:rsidR="00FA4C5A" w:rsidRDefault="00FA4C5A" w14:paraId="7279E4B5" w14:textId="77777777">
            <w:pPr>
              <w:rPr>
                <w:rFonts w:cs="Calibri"/>
                <w:sz w:val="20"/>
                <w:szCs w:val="20"/>
              </w:rPr>
            </w:pPr>
            <w:r w:rsidRPr="00454E81">
              <w:rPr>
                <w:rFonts w:cs="Calibri"/>
                <w:sz w:val="20"/>
                <w:szCs w:val="20"/>
              </w:rPr>
              <w:t>Agricultural Droughts and/or dry spells</w:t>
            </w:r>
          </w:p>
        </w:tc>
        <w:tc>
          <w:tcPr>
            <w:tcW w:w="541" w:type="dxa"/>
            <w:shd w:val="clear" w:color="auto" w:fill="auto"/>
            <w:vAlign w:val="center"/>
          </w:tcPr>
          <w:p w:rsidRPr="00454E81" w:rsidR="00FA4C5A" w:rsidRDefault="00AF1838" w14:paraId="4947EF03" w14:textId="77777777">
            <w:pPr>
              <w:jc w:val="center"/>
              <w:rPr>
                <w:rFonts w:cs="Calibri"/>
                <w:sz w:val="20"/>
                <w:szCs w:val="20"/>
              </w:rPr>
            </w:pPr>
            <w:sdt>
              <w:sdtPr>
                <w:tag w:val="goog_rdk_20"/>
                <w:id w:val="1660581333"/>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67A91849" w14:textId="77777777">
            <w:pPr>
              <w:jc w:val="center"/>
              <w:rPr>
                <w:rFonts w:cs="Calibri"/>
                <w:sz w:val="20"/>
                <w:szCs w:val="20"/>
              </w:rPr>
            </w:pPr>
            <w:sdt>
              <w:sdtPr>
                <w:tag w:val="goog_rdk_20"/>
                <w:id w:val="-1252576588"/>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AF1838" w14:paraId="5D158C53" w14:textId="77777777">
            <w:pPr>
              <w:jc w:val="center"/>
              <w:rPr>
                <w:rFonts w:cs="Calibri"/>
                <w:sz w:val="20"/>
                <w:szCs w:val="20"/>
              </w:rPr>
            </w:pPr>
            <w:sdt>
              <w:sdtPr>
                <w:tag w:val="goog_rdk_20"/>
                <w:id w:val="1301964381"/>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386B57C6" w14:textId="77777777">
        <w:tc>
          <w:tcPr>
            <w:tcW w:w="7644" w:type="dxa"/>
            <w:shd w:val="clear" w:color="auto" w:fill="auto"/>
          </w:tcPr>
          <w:p w:rsidRPr="00454E81" w:rsidR="00FA4C5A" w:rsidRDefault="00FA4C5A" w14:paraId="262ED691" w14:textId="77777777">
            <w:pPr>
              <w:rPr>
                <w:rFonts w:cs="Calibri"/>
                <w:sz w:val="20"/>
                <w:szCs w:val="20"/>
              </w:rPr>
            </w:pPr>
            <w:r w:rsidRPr="00454E81">
              <w:rPr>
                <w:rFonts w:cs="Calibri"/>
                <w:sz w:val="20"/>
                <w:szCs w:val="20"/>
              </w:rPr>
              <w:t xml:space="preserve">Storms </w:t>
            </w:r>
            <w:r w:rsidRPr="00454E81">
              <w:rPr>
                <w:rFonts w:cs="Calibri"/>
                <w:color w:val="000000"/>
                <w:sz w:val="20"/>
                <w:szCs w:val="20"/>
              </w:rPr>
              <w:t>(Tropical storms, snowstorms, hailstorms, dust storms, etc.)</w:t>
            </w:r>
          </w:p>
        </w:tc>
        <w:tc>
          <w:tcPr>
            <w:tcW w:w="541" w:type="dxa"/>
            <w:shd w:val="clear" w:color="auto" w:fill="000000" w:themeFill="text1"/>
            <w:vAlign w:val="center"/>
          </w:tcPr>
          <w:p w:rsidRPr="00454E81" w:rsidR="00FA4C5A" w:rsidRDefault="00AF1838" w14:paraId="6DEA525D" w14:textId="77777777">
            <w:pPr>
              <w:jc w:val="center"/>
              <w:rPr>
                <w:rFonts w:cs="Calibri"/>
                <w:sz w:val="20"/>
                <w:szCs w:val="20"/>
              </w:rPr>
            </w:pPr>
            <w:sdt>
              <w:sdtPr>
                <w:tag w:val="goog_rdk_22"/>
                <w:id w:val="1408879898"/>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166A3E2" w14:textId="77777777">
            <w:pPr>
              <w:jc w:val="center"/>
              <w:rPr>
                <w:rFonts w:cs="Calibri"/>
                <w:sz w:val="20"/>
                <w:szCs w:val="20"/>
              </w:rPr>
            </w:pPr>
            <w:sdt>
              <w:sdtPr>
                <w:tag w:val="goog_rdk_22"/>
                <w:id w:val="153792958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69A9F6BB" w14:textId="77777777">
            <w:pPr>
              <w:jc w:val="center"/>
              <w:rPr>
                <w:rFonts w:cs="Calibri"/>
                <w:sz w:val="20"/>
                <w:szCs w:val="20"/>
              </w:rPr>
            </w:pPr>
            <w:sdt>
              <w:sdtPr>
                <w:tag w:val="goog_rdk_22"/>
                <w:id w:val="-1903756450"/>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3F323DD8" w14:textId="77777777">
        <w:tc>
          <w:tcPr>
            <w:tcW w:w="7644" w:type="dxa"/>
            <w:shd w:val="clear" w:color="auto" w:fill="auto"/>
          </w:tcPr>
          <w:p w:rsidRPr="00454E81" w:rsidR="00FA4C5A" w:rsidRDefault="00FA4C5A" w14:paraId="091319BB" w14:textId="77777777">
            <w:pPr>
              <w:rPr>
                <w:rFonts w:cs="Calibri"/>
                <w:sz w:val="20"/>
                <w:szCs w:val="20"/>
              </w:rPr>
            </w:pPr>
            <w:r w:rsidRPr="00454E81">
              <w:rPr>
                <w:rFonts w:cs="Calibri"/>
                <w:color w:val="000000"/>
                <w:sz w:val="20"/>
                <w:szCs w:val="20"/>
              </w:rPr>
              <w:t>Winds (Typhoons, Cyclones, Hurricanes, Tornadoes, Harmattan)</w:t>
            </w:r>
          </w:p>
        </w:tc>
        <w:tc>
          <w:tcPr>
            <w:tcW w:w="541" w:type="dxa"/>
            <w:shd w:val="clear" w:color="auto" w:fill="000000" w:themeFill="text1"/>
            <w:vAlign w:val="center"/>
          </w:tcPr>
          <w:p w:rsidRPr="00454E81" w:rsidR="00FA4C5A" w:rsidRDefault="00AF1838" w14:paraId="3CCEC365" w14:textId="77777777">
            <w:pPr>
              <w:jc w:val="center"/>
              <w:rPr>
                <w:rFonts w:cs="Calibri"/>
                <w:sz w:val="20"/>
                <w:szCs w:val="20"/>
              </w:rPr>
            </w:pPr>
            <w:sdt>
              <w:sdtPr>
                <w:tag w:val="goog_rdk_24"/>
                <w:id w:val="88367308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632AD6D3" w14:textId="77777777">
            <w:pPr>
              <w:jc w:val="center"/>
              <w:rPr>
                <w:rFonts w:cs="Calibri"/>
                <w:sz w:val="20"/>
                <w:szCs w:val="20"/>
              </w:rPr>
            </w:pPr>
            <w:sdt>
              <w:sdtPr>
                <w:tag w:val="goog_rdk_24"/>
                <w:id w:val="-51090785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7D805462" w14:textId="77777777">
            <w:pPr>
              <w:jc w:val="center"/>
              <w:rPr>
                <w:rFonts w:cs="Calibri"/>
                <w:sz w:val="20"/>
                <w:szCs w:val="20"/>
              </w:rPr>
            </w:pPr>
            <w:sdt>
              <w:sdtPr>
                <w:tag w:val="goog_rdk_24"/>
                <w:id w:val="-214355215"/>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2D0D0F8D" w14:textId="77777777">
        <w:tc>
          <w:tcPr>
            <w:tcW w:w="7644" w:type="dxa"/>
            <w:shd w:val="clear" w:color="auto" w:fill="auto"/>
          </w:tcPr>
          <w:p w:rsidRPr="00454E81" w:rsidR="00FA4C5A" w:rsidRDefault="00FA4C5A" w14:paraId="057B6642" w14:textId="77777777">
            <w:pPr>
              <w:rPr>
                <w:rFonts w:cs="Calibri"/>
                <w:sz w:val="20"/>
                <w:szCs w:val="20"/>
              </w:rPr>
            </w:pPr>
            <w:r w:rsidRPr="00454E81">
              <w:rPr>
                <w:rFonts w:cs="Calibri"/>
                <w:sz w:val="20"/>
                <w:szCs w:val="20"/>
              </w:rPr>
              <w:t>Sea level rise (from global warming and storm surges)</w:t>
            </w:r>
          </w:p>
        </w:tc>
        <w:tc>
          <w:tcPr>
            <w:tcW w:w="541" w:type="dxa"/>
            <w:shd w:val="clear" w:color="auto" w:fill="000000" w:themeFill="text1"/>
            <w:vAlign w:val="center"/>
          </w:tcPr>
          <w:p w:rsidRPr="00454E81" w:rsidR="00FA4C5A" w:rsidRDefault="00AF1838" w14:paraId="6A0E9CD5" w14:textId="77777777">
            <w:pPr>
              <w:jc w:val="center"/>
              <w:rPr>
                <w:rFonts w:cs="Calibri"/>
                <w:sz w:val="20"/>
                <w:szCs w:val="20"/>
              </w:rPr>
            </w:pPr>
            <w:sdt>
              <w:sdtPr>
                <w:tag w:val="goog_rdk_26"/>
                <w:id w:val="-104105778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4DA393AF" w14:textId="77777777">
            <w:pPr>
              <w:jc w:val="center"/>
              <w:rPr>
                <w:rFonts w:cs="Calibri"/>
                <w:sz w:val="20"/>
                <w:szCs w:val="20"/>
              </w:rPr>
            </w:pPr>
            <w:sdt>
              <w:sdtPr>
                <w:tag w:val="goog_rdk_26"/>
                <w:id w:val="-673194118"/>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17658787" w14:textId="77777777">
            <w:pPr>
              <w:jc w:val="center"/>
              <w:rPr>
                <w:rFonts w:cs="Calibri"/>
                <w:sz w:val="20"/>
                <w:szCs w:val="20"/>
              </w:rPr>
            </w:pPr>
            <w:sdt>
              <w:sdtPr>
                <w:tag w:val="goog_rdk_26"/>
                <w:id w:val="-1054461320"/>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31544328" w14:textId="77777777">
        <w:tc>
          <w:tcPr>
            <w:tcW w:w="9350" w:type="dxa"/>
            <w:gridSpan w:val="4"/>
            <w:shd w:val="clear" w:color="auto" w:fill="8EAADB"/>
          </w:tcPr>
          <w:p w:rsidRPr="00454E81" w:rsidR="00FA4C5A" w:rsidRDefault="00FA4C5A" w14:paraId="691A4EF7" w14:textId="77777777">
            <w:pPr>
              <w:rPr>
                <w:rFonts w:cs="Calibri"/>
                <w:sz w:val="20"/>
                <w:szCs w:val="20"/>
              </w:rPr>
            </w:pPr>
            <w:r w:rsidRPr="00454E81">
              <w:rPr>
                <w:rFonts w:cs="Calibri"/>
                <w:sz w:val="20"/>
                <w:szCs w:val="20"/>
              </w:rPr>
              <w:t>Other natural hazards observed in the project area:</w:t>
            </w:r>
          </w:p>
        </w:tc>
      </w:tr>
      <w:tr w:rsidRPr="00454E81" w:rsidR="00FA4C5A" w14:paraId="508147B5" w14:textId="77777777">
        <w:tc>
          <w:tcPr>
            <w:tcW w:w="7644" w:type="dxa"/>
            <w:shd w:val="clear" w:color="auto" w:fill="auto"/>
          </w:tcPr>
          <w:p w:rsidRPr="00454E81" w:rsidR="00FA4C5A" w:rsidRDefault="00FA4C5A" w14:paraId="08A11ED1" w14:textId="77777777">
            <w:pPr>
              <w:rPr>
                <w:rFonts w:cs="Calibri"/>
                <w:sz w:val="20"/>
                <w:szCs w:val="20"/>
              </w:rPr>
            </w:pPr>
            <w:r w:rsidRPr="00454E81">
              <w:rPr>
                <w:rFonts w:cs="Calibri"/>
                <w:sz w:val="20"/>
                <w:szCs w:val="20"/>
              </w:rPr>
              <w:t>Earthquakes</w:t>
            </w:r>
          </w:p>
        </w:tc>
        <w:tc>
          <w:tcPr>
            <w:tcW w:w="541" w:type="dxa"/>
            <w:shd w:val="clear" w:color="auto" w:fill="000000" w:themeFill="text1"/>
            <w:vAlign w:val="center"/>
          </w:tcPr>
          <w:p w:rsidRPr="00454E81" w:rsidR="00FA4C5A" w:rsidRDefault="00FA4C5A" w14:paraId="2827DDC4"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1C7377A1"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14C123A6"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5B8858FF" w14:textId="77777777">
        <w:tc>
          <w:tcPr>
            <w:tcW w:w="7644" w:type="dxa"/>
            <w:shd w:val="clear" w:color="auto" w:fill="auto"/>
          </w:tcPr>
          <w:p w:rsidRPr="00454E81" w:rsidR="00FA4C5A" w:rsidRDefault="00FA4C5A" w14:paraId="0AA8D1A2" w14:textId="77777777">
            <w:pPr>
              <w:rPr>
                <w:rFonts w:cs="Calibri"/>
                <w:sz w:val="20"/>
                <w:szCs w:val="20"/>
              </w:rPr>
            </w:pPr>
            <w:r w:rsidRPr="00454E81">
              <w:rPr>
                <w:rFonts w:cs="Calibri"/>
                <w:sz w:val="20"/>
                <w:szCs w:val="20"/>
              </w:rPr>
              <w:t>Tsunamis</w:t>
            </w:r>
          </w:p>
        </w:tc>
        <w:tc>
          <w:tcPr>
            <w:tcW w:w="541" w:type="dxa"/>
            <w:shd w:val="clear" w:color="auto" w:fill="auto"/>
            <w:vAlign w:val="center"/>
          </w:tcPr>
          <w:p w:rsidRPr="00454E81" w:rsidR="00FA4C5A" w:rsidRDefault="00AF1838" w14:paraId="097EF664" w14:textId="77777777">
            <w:pPr>
              <w:jc w:val="center"/>
              <w:rPr>
                <w:rFonts w:cs="Calibri"/>
                <w:sz w:val="20"/>
                <w:szCs w:val="20"/>
                <w:highlight w:val="green"/>
              </w:rPr>
            </w:pPr>
            <w:sdt>
              <w:sdtPr>
                <w:tag w:val="goog_rdk_29"/>
                <w:id w:val="-1998714888"/>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66BF1931" w14:textId="77777777">
            <w:pPr>
              <w:jc w:val="center"/>
              <w:rPr>
                <w:rFonts w:cs="Calibri"/>
                <w:sz w:val="20"/>
                <w:szCs w:val="20"/>
              </w:rPr>
            </w:pPr>
            <w:sdt>
              <w:sdtPr>
                <w:tag w:val="goog_rdk_29"/>
                <w:id w:val="-770236070"/>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AF1838" w14:paraId="4C3655DA" w14:textId="77777777">
            <w:pPr>
              <w:jc w:val="center"/>
              <w:rPr>
                <w:rFonts w:cs="Calibri"/>
                <w:sz w:val="20"/>
                <w:szCs w:val="20"/>
              </w:rPr>
            </w:pPr>
            <w:sdt>
              <w:sdtPr>
                <w:tag w:val="goog_rdk_29"/>
                <w:id w:val="1546489943"/>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332D8DB1" w14:textId="77777777">
        <w:tc>
          <w:tcPr>
            <w:tcW w:w="7644" w:type="dxa"/>
            <w:shd w:val="clear" w:color="auto" w:fill="auto"/>
          </w:tcPr>
          <w:p w:rsidRPr="00454E81" w:rsidR="00FA4C5A" w:rsidRDefault="00FA4C5A" w14:paraId="18CB0F72" w14:textId="77777777">
            <w:pPr>
              <w:rPr>
                <w:rFonts w:cs="Calibri"/>
                <w:sz w:val="20"/>
                <w:szCs w:val="20"/>
              </w:rPr>
            </w:pPr>
            <w:r w:rsidRPr="00454E81">
              <w:rPr>
                <w:rFonts w:cs="Calibri"/>
                <w:sz w:val="20"/>
                <w:szCs w:val="20"/>
              </w:rPr>
              <w:t>Volcanic eruptions</w:t>
            </w:r>
          </w:p>
        </w:tc>
        <w:tc>
          <w:tcPr>
            <w:tcW w:w="541" w:type="dxa"/>
            <w:shd w:val="clear" w:color="auto" w:fill="auto"/>
            <w:vAlign w:val="center"/>
          </w:tcPr>
          <w:p w:rsidRPr="00454E81" w:rsidR="00FA4C5A" w:rsidRDefault="00AF1838" w14:paraId="411C55F7" w14:textId="77777777">
            <w:pPr>
              <w:jc w:val="center"/>
              <w:rPr>
                <w:rFonts w:cs="Calibri"/>
                <w:sz w:val="20"/>
                <w:szCs w:val="20"/>
              </w:rPr>
            </w:pPr>
            <w:sdt>
              <w:sdtPr>
                <w:tag w:val="goog_rdk_30"/>
                <w:id w:val="242069665"/>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771ABE7E" w14:textId="77777777">
            <w:pPr>
              <w:jc w:val="center"/>
              <w:rPr>
                <w:rFonts w:cs="Calibri"/>
                <w:sz w:val="20"/>
                <w:szCs w:val="20"/>
              </w:rPr>
            </w:pPr>
            <w:sdt>
              <w:sdtPr>
                <w:tag w:val="goog_rdk_30"/>
                <w:id w:val="1007559771"/>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580AD8D7" w14:textId="77777777">
            <w:pPr>
              <w:jc w:val="center"/>
              <w:rPr>
                <w:rFonts w:cs="Calibri"/>
                <w:sz w:val="20"/>
                <w:szCs w:val="20"/>
              </w:rPr>
            </w:pPr>
            <w:sdt>
              <w:sdtPr>
                <w:tag w:val="goog_rdk_30"/>
                <w:id w:val="1980949686"/>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768DDD41" w14:textId="77777777">
        <w:tc>
          <w:tcPr>
            <w:tcW w:w="7644" w:type="dxa"/>
            <w:shd w:val="clear" w:color="auto" w:fill="auto"/>
          </w:tcPr>
          <w:p w:rsidRPr="00454E81" w:rsidR="00FA4C5A" w:rsidRDefault="00FA4C5A" w14:paraId="75A1941E" w14:textId="77777777">
            <w:pPr>
              <w:rPr>
                <w:rFonts w:cs="Calibri"/>
                <w:sz w:val="20"/>
                <w:szCs w:val="20"/>
              </w:rPr>
            </w:pPr>
            <w:r w:rsidRPr="00454E81">
              <w:rPr>
                <w:rFonts w:cs="Calibri"/>
                <w:sz w:val="20"/>
                <w:szCs w:val="20"/>
              </w:rPr>
              <w:t>Landslides or avalanches</w:t>
            </w:r>
          </w:p>
        </w:tc>
        <w:tc>
          <w:tcPr>
            <w:tcW w:w="541" w:type="dxa"/>
            <w:shd w:val="clear" w:color="auto" w:fill="000000" w:themeFill="text1"/>
            <w:vAlign w:val="center"/>
          </w:tcPr>
          <w:p w:rsidRPr="00454E81" w:rsidR="00FA4C5A" w:rsidRDefault="00AF1838" w14:paraId="52BC346A" w14:textId="77777777">
            <w:pPr>
              <w:jc w:val="center"/>
              <w:rPr>
                <w:rFonts w:cs="Calibri"/>
                <w:sz w:val="20"/>
                <w:szCs w:val="20"/>
              </w:rPr>
            </w:pPr>
            <w:sdt>
              <w:sdtPr>
                <w:tag w:val="goog_rdk_31"/>
                <w:id w:val="-78712470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1933A78B" w14:textId="77777777">
            <w:pPr>
              <w:jc w:val="center"/>
              <w:rPr>
                <w:rFonts w:cs="Calibri"/>
                <w:sz w:val="20"/>
                <w:szCs w:val="20"/>
              </w:rPr>
            </w:pPr>
            <w:sdt>
              <w:sdtPr>
                <w:tag w:val="goog_rdk_31"/>
                <w:id w:val="119042996"/>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6DAF3B96" w14:textId="77777777">
            <w:pPr>
              <w:jc w:val="center"/>
              <w:rPr>
                <w:rFonts w:cs="Calibri"/>
                <w:sz w:val="20"/>
                <w:szCs w:val="20"/>
              </w:rPr>
            </w:pPr>
            <w:sdt>
              <w:sdtPr>
                <w:tag w:val="goog_rdk_31"/>
                <w:id w:val="-1575969346"/>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76F5CBE5" w14:textId="77777777">
        <w:tc>
          <w:tcPr>
            <w:tcW w:w="7644" w:type="dxa"/>
            <w:shd w:val="clear" w:color="auto" w:fill="auto"/>
          </w:tcPr>
          <w:p w:rsidRPr="00454E81" w:rsidR="00FA4C5A" w:rsidRDefault="00FA4C5A" w14:paraId="3B6DF8E1" w14:textId="77777777">
            <w:pPr>
              <w:rPr>
                <w:rFonts w:cs="Calibri"/>
                <w:sz w:val="20"/>
                <w:szCs w:val="20"/>
              </w:rPr>
            </w:pPr>
            <w:r w:rsidRPr="00454E81">
              <w:rPr>
                <w:rFonts w:cs="Calibri"/>
                <w:sz w:val="20"/>
                <w:szCs w:val="20"/>
              </w:rPr>
              <w:t>Wildfires</w:t>
            </w:r>
          </w:p>
        </w:tc>
        <w:tc>
          <w:tcPr>
            <w:tcW w:w="541" w:type="dxa"/>
            <w:shd w:val="clear" w:color="auto" w:fill="000000" w:themeFill="text1"/>
            <w:vAlign w:val="center"/>
          </w:tcPr>
          <w:p w:rsidRPr="00454E81" w:rsidR="00FA4C5A" w:rsidRDefault="00AF1838" w14:paraId="04F1A9BB" w14:textId="77777777">
            <w:pPr>
              <w:jc w:val="center"/>
              <w:rPr>
                <w:rFonts w:cs="Calibri"/>
                <w:sz w:val="20"/>
                <w:szCs w:val="20"/>
              </w:rPr>
            </w:pPr>
            <w:sdt>
              <w:sdtPr>
                <w:tag w:val="goog_rdk_33"/>
                <w:id w:val="-150289403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4609242E" w14:textId="77777777">
            <w:pPr>
              <w:jc w:val="center"/>
              <w:rPr>
                <w:rFonts w:cs="Calibri"/>
                <w:sz w:val="20"/>
                <w:szCs w:val="20"/>
              </w:rPr>
            </w:pPr>
            <w:sdt>
              <w:sdtPr>
                <w:tag w:val="goog_rdk_33"/>
                <w:id w:val="-2013140443"/>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67BDC9DB" w14:textId="77777777">
            <w:pPr>
              <w:jc w:val="center"/>
              <w:rPr>
                <w:rFonts w:cs="Calibri"/>
                <w:sz w:val="20"/>
                <w:szCs w:val="20"/>
              </w:rPr>
            </w:pPr>
            <w:sdt>
              <w:sdtPr>
                <w:tag w:val="goog_rdk_33"/>
                <w:id w:val="-1398505005"/>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0595664E" w14:textId="77777777">
        <w:tc>
          <w:tcPr>
            <w:tcW w:w="7644" w:type="dxa"/>
            <w:shd w:val="clear" w:color="auto" w:fill="auto"/>
          </w:tcPr>
          <w:p w:rsidRPr="00454E81" w:rsidR="00FA4C5A" w:rsidRDefault="00FA4C5A" w14:paraId="4E9BFB43" w14:textId="77777777">
            <w:pPr>
              <w:rPr>
                <w:rFonts w:cs="Calibri"/>
                <w:sz w:val="20"/>
                <w:szCs w:val="20"/>
              </w:rPr>
            </w:pPr>
            <w:r w:rsidRPr="00454E81">
              <w:rPr>
                <w:rFonts w:cs="Calibri"/>
                <w:sz w:val="20"/>
                <w:szCs w:val="20"/>
              </w:rPr>
              <w:t>Salinization</w:t>
            </w:r>
          </w:p>
        </w:tc>
        <w:tc>
          <w:tcPr>
            <w:tcW w:w="541" w:type="dxa"/>
            <w:shd w:val="clear" w:color="auto" w:fill="auto"/>
            <w:vAlign w:val="center"/>
          </w:tcPr>
          <w:p w:rsidRPr="00454E81" w:rsidR="00FA4C5A" w:rsidRDefault="00AF1838" w14:paraId="510328E8" w14:textId="77777777">
            <w:pPr>
              <w:jc w:val="center"/>
              <w:rPr>
                <w:rFonts w:cs="Calibri"/>
                <w:sz w:val="20"/>
                <w:szCs w:val="20"/>
              </w:rPr>
            </w:pPr>
            <w:sdt>
              <w:sdtPr>
                <w:tag w:val="goog_rdk_35"/>
                <w:id w:val="-706789499"/>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014537E2" w14:textId="77777777">
            <w:pPr>
              <w:jc w:val="center"/>
              <w:rPr>
                <w:rFonts w:cs="Calibri"/>
                <w:sz w:val="20"/>
                <w:szCs w:val="20"/>
              </w:rPr>
            </w:pPr>
            <w:sdt>
              <w:sdtPr>
                <w:tag w:val="goog_rdk_35"/>
                <w:id w:val="99392468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577D8648" w14:textId="77777777">
            <w:pPr>
              <w:jc w:val="center"/>
              <w:rPr>
                <w:rFonts w:cs="Calibri"/>
                <w:sz w:val="20"/>
                <w:szCs w:val="20"/>
              </w:rPr>
            </w:pPr>
            <w:sdt>
              <w:sdtPr>
                <w:tag w:val="goog_rdk_35"/>
                <w:id w:val="-1933114499"/>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583AD2E" w14:textId="77777777">
        <w:tc>
          <w:tcPr>
            <w:tcW w:w="7644" w:type="dxa"/>
            <w:shd w:val="clear" w:color="auto" w:fill="auto"/>
          </w:tcPr>
          <w:p w:rsidRPr="00454E81" w:rsidR="00FA4C5A" w:rsidRDefault="00FA4C5A" w14:paraId="4F827DBA" w14:textId="77777777">
            <w:pPr>
              <w:rPr>
                <w:rFonts w:cs="Calibri"/>
                <w:sz w:val="20"/>
                <w:szCs w:val="20"/>
              </w:rPr>
            </w:pPr>
            <w:r w:rsidRPr="00454E81">
              <w:rPr>
                <w:rFonts w:cs="Calibri"/>
                <w:sz w:val="20"/>
                <w:szCs w:val="20"/>
              </w:rPr>
              <w:t>Ocean acidification</w:t>
            </w:r>
          </w:p>
        </w:tc>
        <w:tc>
          <w:tcPr>
            <w:tcW w:w="541" w:type="dxa"/>
            <w:shd w:val="clear" w:color="auto" w:fill="000000" w:themeFill="text1"/>
            <w:vAlign w:val="center"/>
          </w:tcPr>
          <w:p w:rsidRPr="00454E81" w:rsidR="00FA4C5A" w:rsidRDefault="00AF1838" w14:paraId="5C1E15AC" w14:textId="77777777">
            <w:pPr>
              <w:jc w:val="center"/>
              <w:rPr>
                <w:rFonts w:cs="Calibri"/>
                <w:sz w:val="20"/>
                <w:szCs w:val="20"/>
                <w:highlight w:val="green"/>
              </w:rPr>
            </w:pPr>
            <w:sdt>
              <w:sdtPr>
                <w:tag w:val="goog_rdk_37"/>
                <w:id w:val="2012716292"/>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09323DCE" w14:textId="77777777">
            <w:pPr>
              <w:jc w:val="center"/>
              <w:rPr>
                <w:rFonts w:cs="Calibri"/>
                <w:sz w:val="20"/>
                <w:szCs w:val="20"/>
              </w:rPr>
            </w:pPr>
            <w:sdt>
              <w:sdtPr>
                <w:tag w:val="goog_rdk_37"/>
                <w:id w:val="130272425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6779C4E7" w14:textId="77777777">
            <w:pPr>
              <w:jc w:val="center"/>
              <w:rPr>
                <w:rFonts w:cs="Calibri"/>
                <w:sz w:val="20"/>
                <w:szCs w:val="20"/>
              </w:rPr>
            </w:pPr>
            <w:sdt>
              <w:sdtPr>
                <w:tag w:val="goog_rdk_37"/>
                <w:id w:val="-1333521787"/>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9D766FA" w14:textId="77777777">
        <w:tc>
          <w:tcPr>
            <w:tcW w:w="7644" w:type="dxa"/>
            <w:shd w:val="clear" w:color="auto" w:fill="002060"/>
          </w:tcPr>
          <w:p w:rsidRPr="00454E81" w:rsidR="00FA4C5A" w:rsidRDefault="00FA4C5A" w14:paraId="6797A0B0" w14:textId="77777777">
            <w:pPr>
              <w:rPr>
                <w:rFonts w:cs="Calibri"/>
                <w:sz w:val="20"/>
                <w:szCs w:val="20"/>
              </w:rPr>
            </w:pPr>
            <w:r w:rsidRPr="00454E81">
              <w:rPr>
                <w:rFonts w:cs="Calibri"/>
                <w:sz w:val="20"/>
                <w:szCs w:val="20"/>
              </w:rPr>
              <w:t>Projected Hazards Guiding Questions</w:t>
            </w:r>
          </w:p>
        </w:tc>
        <w:tc>
          <w:tcPr>
            <w:tcW w:w="541" w:type="dxa"/>
            <w:shd w:val="clear" w:color="auto" w:fill="002060"/>
            <w:vAlign w:val="center"/>
          </w:tcPr>
          <w:p w:rsidRPr="00454E81" w:rsidR="00FA4C5A" w:rsidRDefault="00FA4C5A" w14:paraId="3EFC7E1E" w14:textId="77777777">
            <w:pPr>
              <w:jc w:val="center"/>
              <w:rPr>
                <w:rFonts w:cs="Calibri"/>
                <w:b/>
                <w:sz w:val="20"/>
                <w:szCs w:val="20"/>
              </w:rPr>
            </w:pPr>
            <w:r w:rsidRPr="00454E81">
              <w:rPr>
                <w:rFonts w:cs="Calibri"/>
                <w:b/>
                <w:sz w:val="20"/>
                <w:szCs w:val="20"/>
              </w:rPr>
              <w:t>Yes</w:t>
            </w:r>
          </w:p>
        </w:tc>
        <w:tc>
          <w:tcPr>
            <w:tcW w:w="558" w:type="dxa"/>
            <w:shd w:val="clear" w:color="auto" w:fill="002060"/>
            <w:vAlign w:val="center"/>
          </w:tcPr>
          <w:p w:rsidRPr="00454E81" w:rsidR="00FA4C5A" w:rsidRDefault="00FA4C5A" w14:paraId="777F1A3D" w14:textId="77777777">
            <w:pPr>
              <w:jc w:val="center"/>
              <w:rPr>
                <w:rFonts w:cs="Calibri"/>
                <w:b/>
                <w:sz w:val="20"/>
                <w:szCs w:val="20"/>
              </w:rPr>
            </w:pPr>
            <w:r w:rsidRPr="00454E81">
              <w:rPr>
                <w:rFonts w:cs="Calibri"/>
                <w:b/>
                <w:sz w:val="20"/>
                <w:szCs w:val="20"/>
              </w:rPr>
              <w:t>No</w:t>
            </w:r>
          </w:p>
        </w:tc>
        <w:tc>
          <w:tcPr>
            <w:tcW w:w="607" w:type="dxa"/>
            <w:shd w:val="clear" w:color="auto" w:fill="002060"/>
            <w:vAlign w:val="center"/>
          </w:tcPr>
          <w:p w:rsidRPr="00454E81" w:rsidR="00FA4C5A" w:rsidRDefault="00FA4C5A" w14:paraId="621E9217" w14:textId="77777777">
            <w:pPr>
              <w:jc w:val="center"/>
              <w:rPr>
                <w:rFonts w:cs="Calibri"/>
                <w:b/>
                <w:sz w:val="20"/>
                <w:szCs w:val="20"/>
              </w:rPr>
            </w:pPr>
            <w:r w:rsidRPr="00454E81">
              <w:rPr>
                <w:rFonts w:cs="Calibri"/>
                <w:b/>
                <w:color w:val="FFFFFF"/>
                <w:sz w:val="20"/>
                <w:szCs w:val="20"/>
              </w:rPr>
              <w:t>N/A</w:t>
            </w:r>
          </w:p>
        </w:tc>
      </w:tr>
      <w:tr w:rsidRPr="00454E81" w:rsidR="00FA4C5A" w14:paraId="1174CBA5" w14:textId="77777777">
        <w:tc>
          <w:tcPr>
            <w:tcW w:w="9350" w:type="dxa"/>
            <w:gridSpan w:val="4"/>
            <w:shd w:val="clear" w:color="auto" w:fill="8EAADB"/>
            <w:vAlign w:val="center"/>
          </w:tcPr>
          <w:p w:rsidRPr="00454E81" w:rsidR="00FA4C5A" w:rsidRDefault="00FA4C5A" w14:paraId="679670DD" w14:textId="77777777">
            <w:pPr>
              <w:rPr>
                <w:rFonts w:cs="Calibri"/>
                <w:sz w:val="20"/>
                <w:szCs w:val="20"/>
              </w:rPr>
            </w:pPr>
            <w:r w:rsidRPr="00454E81">
              <w:rPr>
                <w:rFonts w:cs="Calibri"/>
                <w:sz w:val="20"/>
                <w:szCs w:val="20"/>
              </w:rPr>
              <w:t>Do future climate scenarios foresee an incremental increase of potential hazards and climate change compared to the baseline that may affect the project over its lifetime?</w:t>
            </w:r>
          </w:p>
        </w:tc>
      </w:tr>
      <w:tr w:rsidRPr="00454E81" w:rsidR="00FA4C5A" w14:paraId="24EAFC5C" w14:textId="77777777">
        <w:tc>
          <w:tcPr>
            <w:tcW w:w="7644" w:type="dxa"/>
            <w:shd w:val="clear" w:color="auto" w:fill="auto"/>
          </w:tcPr>
          <w:p w:rsidRPr="00454E81" w:rsidR="00FA4C5A" w:rsidRDefault="00FA4C5A" w14:paraId="48B527FF" w14:textId="77777777">
            <w:pPr>
              <w:rPr>
                <w:rFonts w:cs="Calibri"/>
                <w:sz w:val="20"/>
                <w:szCs w:val="20"/>
              </w:rPr>
            </w:pPr>
            <w:r w:rsidRPr="00454E81">
              <w:rPr>
                <w:rFonts w:cs="Calibri"/>
                <w:sz w:val="20"/>
                <w:szCs w:val="20"/>
              </w:rPr>
              <w:t>Extreme temperature</w:t>
            </w:r>
          </w:p>
        </w:tc>
        <w:tc>
          <w:tcPr>
            <w:tcW w:w="541" w:type="dxa"/>
            <w:shd w:val="clear" w:color="auto" w:fill="000000" w:themeFill="text1"/>
            <w:vAlign w:val="center"/>
          </w:tcPr>
          <w:p w:rsidRPr="00454E81" w:rsidR="00FA4C5A" w:rsidRDefault="00FA4C5A" w14:paraId="68CC3E2C"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7E7A0455"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AF1838" w14:paraId="2A0535BA" w14:textId="77777777">
            <w:pPr>
              <w:jc w:val="center"/>
              <w:rPr>
                <w:rFonts w:cs="Calibri"/>
                <w:sz w:val="20"/>
                <w:szCs w:val="20"/>
              </w:rPr>
            </w:pPr>
            <w:sdt>
              <w:sdtPr>
                <w:tag w:val="goog_rdk_38"/>
                <w:id w:val="1580251729"/>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518BAFC7" w14:textId="77777777">
        <w:tc>
          <w:tcPr>
            <w:tcW w:w="7644" w:type="dxa"/>
            <w:shd w:val="clear" w:color="auto" w:fill="auto"/>
          </w:tcPr>
          <w:p w:rsidRPr="00454E81" w:rsidR="00FA4C5A" w:rsidRDefault="00FA4C5A" w14:paraId="65E01C74" w14:textId="77777777">
            <w:pPr>
              <w:rPr>
                <w:rFonts w:cs="Calibri"/>
                <w:sz w:val="20"/>
                <w:szCs w:val="20"/>
              </w:rPr>
            </w:pPr>
            <w:r w:rsidRPr="00454E81">
              <w:rPr>
                <w:rFonts w:cs="Calibri"/>
                <w:sz w:val="20"/>
                <w:szCs w:val="20"/>
              </w:rPr>
              <w:t>Extreme precipitation and flooding</w:t>
            </w:r>
          </w:p>
        </w:tc>
        <w:tc>
          <w:tcPr>
            <w:tcW w:w="541" w:type="dxa"/>
            <w:shd w:val="clear" w:color="auto" w:fill="000000" w:themeFill="text1"/>
            <w:vAlign w:val="center"/>
          </w:tcPr>
          <w:p w:rsidRPr="00454E81" w:rsidR="00FA4C5A" w:rsidRDefault="00FA4C5A" w14:paraId="61B06F79"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48B14CEC"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54E0DD03"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21D188D9" w14:textId="77777777">
        <w:tc>
          <w:tcPr>
            <w:tcW w:w="7644" w:type="dxa"/>
            <w:shd w:val="clear" w:color="auto" w:fill="auto"/>
          </w:tcPr>
          <w:p w:rsidRPr="00454E81" w:rsidR="00FA4C5A" w:rsidRDefault="00FA4C5A" w14:paraId="76E35083" w14:textId="77777777">
            <w:pPr>
              <w:rPr>
                <w:rFonts w:cs="Calibri"/>
                <w:sz w:val="20"/>
                <w:szCs w:val="20"/>
              </w:rPr>
            </w:pPr>
            <w:r w:rsidRPr="00454E81">
              <w:rPr>
                <w:rFonts w:cs="Calibri"/>
                <w:sz w:val="20"/>
                <w:szCs w:val="20"/>
              </w:rPr>
              <w:t>Agricultural Droughts and/or dry spells</w:t>
            </w:r>
          </w:p>
        </w:tc>
        <w:tc>
          <w:tcPr>
            <w:tcW w:w="541" w:type="dxa"/>
            <w:shd w:val="clear" w:color="auto" w:fill="auto"/>
            <w:vAlign w:val="center"/>
          </w:tcPr>
          <w:p w:rsidRPr="00454E81" w:rsidR="00FA4C5A" w:rsidRDefault="00AF1838" w14:paraId="0994AF06" w14:textId="77777777">
            <w:pPr>
              <w:jc w:val="center"/>
              <w:rPr>
                <w:rFonts w:cs="Calibri"/>
                <w:sz w:val="20"/>
                <w:szCs w:val="20"/>
              </w:rPr>
            </w:pPr>
            <w:sdt>
              <w:sdtPr>
                <w:tag w:val="goog_rdk_39"/>
                <w:id w:val="389090732"/>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280B2F5B" w14:textId="77777777">
            <w:pPr>
              <w:jc w:val="center"/>
              <w:rPr>
                <w:rFonts w:cs="Calibri"/>
                <w:sz w:val="20"/>
                <w:szCs w:val="20"/>
              </w:rPr>
            </w:pPr>
            <w:sdt>
              <w:sdtPr>
                <w:tag w:val="goog_rdk_39"/>
                <w:id w:val="2002465724"/>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FA4C5A" w14:paraId="5024760C"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4E1D6A4F" w14:textId="77777777">
        <w:tc>
          <w:tcPr>
            <w:tcW w:w="7644" w:type="dxa"/>
            <w:shd w:val="clear" w:color="auto" w:fill="auto"/>
          </w:tcPr>
          <w:p w:rsidRPr="00454E81" w:rsidR="00FA4C5A" w:rsidRDefault="00FA4C5A" w14:paraId="7E7BA22D" w14:textId="77777777">
            <w:pPr>
              <w:rPr>
                <w:rFonts w:cs="Calibri"/>
                <w:sz w:val="20"/>
                <w:szCs w:val="20"/>
              </w:rPr>
            </w:pPr>
            <w:r w:rsidRPr="00454E81">
              <w:rPr>
                <w:rFonts w:cs="Calibri"/>
                <w:sz w:val="20"/>
                <w:szCs w:val="20"/>
              </w:rPr>
              <w:t>Change in temperature</w:t>
            </w:r>
          </w:p>
        </w:tc>
        <w:tc>
          <w:tcPr>
            <w:tcW w:w="541" w:type="dxa"/>
            <w:shd w:val="clear" w:color="auto" w:fill="000000" w:themeFill="text1"/>
            <w:vAlign w:val="center"/>
          </w:tcPr>
          <w:p w:rsidRPr="00454E81" w:rsidR="00FA4C5A" w:rsidRDefault="00AF1838" w14:paraId="6809A523" w14:textId="77777777">
            <w:pPr>
              <w:jc w:val="center"/>
              <w:rPr>
                <w:rFonts w:cs="Calibri"/>
                <w:sz w:val="20"/>
                <w:szCs w:val="20"/>
              </w:rPr>
            </w:pPr>
            <w:sdt>
              <w:sdtPr>
                <w:tag w:val="goog_rdk_40"/>
                <w:id w:val="-301157175"/>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511153E" w14:textId="77777777">
            <w:pPr>
              <w:jc w:val="center"/>
              <w:rPr>
                <w:rFonts w:cs="Calibri"/>
                <w:sz w:val="20"/>
                <w:szCs w:val="20"/>
              </w:rPr>
            </w:pPr>
            <w:sdt>
              <w:sdtPr>
                <w:tag w:val="goog_rdk_40"/>
                <w:id w:val="-2032562957"/>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0B68CA16" w14:textId="77777777">
            <w:pPr>
              <w:jc w:val="center"/>
              <w:rPr>
                <w:rFonts w:cs="Calibri"/>
                <w:sz w:val="20"/>
                <w:szCs w:val="20"/>
              </w:rPr>
            </w:pPr>
            <w:sdt>
              <w:sdtPr>
                <w:tag w:val="goog_rdk_41"/>
                <w:id w:val="-1302466238"/>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58D6280F" w14:textId="77777777">
        <w:tc>
          <w:tcPr>
            <w:tcW w:w="7644" w:type="dxa"/>
            <w:shd w:val="clear" w:color="auto" w:fill="auto"/>
          </w:tcPr>
          <w:p w:rsidRPr="00454E81" w:rsidR="00FA4C5A" w:rsidRDefault="00FA4C5A" w14:paraId="59843B01" w14:textId="77777777">
            <w:pPr>
              <w:rPr>
                <w:rFonts w:cs="Calibri"/>
                <w:sz w:val="20"/>
                <w:szCs w:val="20"/>
              </w:rPr>
            </w:pPr>
            <w:r w:rsidRPr="00454E81">
              <w:rPr>
                <w:rFonts w:cs="Calibri"/>
                <w:sz w:val="20"/>
                <w:szCs w:val="20"/>
              </w:rPr>
              <w:t>Change in rainfall</w:t>
            </w:r>
          </w:p>
        </w:tc>
        <w:tc>
          <w:tcPr>
            <w:tcW w:w="541" w:type="dxa"/>
            <w:shd w:val="clear" w:color="auto" w:fill="000000" w:themeFill="text1"/>
            <w:vAlign w:val="center"/>
          </w:tcPr>
          <w:p w:rsidRPr="00454E81" w:rsidR="00FA4C5A" w:rsidRDefault="00AF1838" w14:paraId="40D87B31" w14:textId="77777777">
            <w:pPr>
              <w:jc w:val="center"/>
              <w:rPr>
                <w:rFonts w:cs="Calibri"/>
                <w:sz w:val="20"/>
                <w:szCs w:val="20"/>
              </w:rPr>
            </w:pPr>
            <w:sdt>
              <w:sdtPr>
                <w:tag w:val="goog_rdk_42"/>
                <w:id w:val="1599292575"/>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4BFADADF" w14:textId="77777777">
            <w:pPr>
              <w:jc w:val="center"/>
              <w:rPr>
                <w:rFonts w:cs="Calibri"/>
                <w:sz w:val="20"/>
                <w:szCs w:val="20"/>
              </w:rPr>
            </w:pPr>
            <w:sdt>
              <w:sdtPr>
                <w:tag w:val="goog_rdk_42"/>
                <w:id w:val="-1410080009"/>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FA4C5A" w14:paraId="71AB6F35"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032033C9" w14:textId="77777777">
        <w:trPr>
          <w:trHeight w:val="350"/>
        </w:trPr>
        <w:tc>
          <w:tcPr>
            <w:tcW w:w="7644" w:type="dxa"/>
            <w:shd w:val="clear" w:color="auto" w:fill="385623"/>
            <w:vAlign w:val="center"/>
          </w:tcPr>
          <w:p w:rsidRPr="00454E81" w:rsidR="00FA4C5A" w:rsidRDefault="00FA4C5A" w14:paraId="2ACB9F31" w14:textId="77777777">
            <w:pPr>
              <w:rPr>
                <w:rFonts w:cs="Calibri"/>
                <w:color w:val="FFFFFF"/>
                <w:sz w:val="20"/>
                <w:szCs w:val="20"/>
              </w:rPr>
            </w:pPr>
            <w:r w:rsidRPr="00454E81">
              <w:rPr>
                <w:rFonts w:cs="Calibri"/>
                <w:color w:val="FFFFFF"/>
                <w:sz w:val="20"/>
                <w:szCs w:val="20"/>
              </w:rPr>
              <w:t>Exposure Guiding Questions</w:t>
            </w:r>
          </w:p>
        </w:tc>
        <w:tc>
          <w:tcPr>
            <w:tcW w:w="541" w:type="dxa"/>
            <w:shd w:val="clear" w:color="auto" w:fill="385623"/>
            <w:vAlign w:val="center"/>
          </w:tcPr>
          <w:p w:rsidRPr="00454E81" w:rsidR="00FA4C5A" w:rsidRDefault="00FA4C5A" w14:paraId="60A6E92D" w14:textId="77777777">
            <w:pPr>
              <w:jc w:val="center"/>
              <w:rPr>
                <w:rFonts w:cs="Calibri"/>
                <w:b/>
                <w:color w:val="FFFFFF"/>
                <w:sz w:val="20"/>
                <w:szCs w:val="20"/>
              </w:rPr>
            </w:pPr>
            <w:r w:rsidRPr="00454E81">
              <w:rPr>
                <w:rFonts w:cs="Calibri"/>
                <w:b/>
                <w:color w:val="FFFFFF"/>
                <w:sz w:val="20"/>
                <w:szCs w:val="20"/>
              </w:rPr>
              <w:t>Yes</w:t>
            </w:r>
          </w:p>
        </w:tc>
        <w:tc>
          <w:tcPr>
            <w:tcW w:w="558" w:type="dxa"/>
            <w:shd w:val="clear" w:color="auto" w:fill="385623"/>
            <w:vAlign w:val="center"/>
          </w:tcPr>
          <w:p w:rsidRPr="00454E81" w:rsidR="00FA4C5A" w:rsidRDefault="00FA4C5A" w14:paraId="7E4C3D09" w14:textId="77777777">
            <w:pPr>
              <w:jc w:val="center"/>
              <w:rPr>
                <w:rFonts w:cs="Calibri"/>
                <w:b/>
                <w:color w:val="FFFFFF"/>
                <w:sz w:val="20"/>
                <w:szCs w:val="20"/>
              </w:rPr>
            </w:pPr>
            <w:r w:rsidRPr="00454E81">
              <w:rPr>
                <w:rFonts w:cs="Calibri"/>
                <w:b/>
                <w:color w:val="FFFFFF"/>
                <w:sz w:val="20"/>
                <w:szCs w:val="20"/>
              </w:rPr>
              <w:t>No</w:t>
            </w:r>
          </w:p>
        </w:tc>
        <w:tc>
          <w:tcPr>
            <w:tcW w:w="607" w:type="dxa"/>
            <w:shd w:val="clear" w:color="auto" w:fill="385623"/>
            <w:vAlign w:val="center"/>
          </w:tcPr>
          <w:p w:rsidRPr="00454E81" w:rsidR="00FA4C5A" w:rsidRDefault="00FA4C5A" w14:paraId="4DCE6C5E" w14:textId="77777777">
            <w:pPr>
              <w:jc w:val="center"/>
              <w:rPr>
                <w:rFonts w:cs="Calibri"/>
                <w:sz w:val="20"/>
                <w:szCs w:val="20"/>
              </w:rPr>
            </w:pPr>
            <w:r w:rsidRPr="00454E81">
              <w:rPr>
                <w:rFonts w:cs="Calibri"/>
                <w:b/>
                <w:color w:val="FFFFFF"/>
                <w:sz w:val="20"/>
                <w:szCs w:val="20"/>
              </w:rPr>
              <w:t>N/A</w:t>
            </w:r>
          </w:p>
        </w:tc>
      </w:tr>
      <w:tr w:rsidRPr="00454E81" w:rsidR="00FA4C5A" w14:paraId="19EEE427" w14:textId="77777777">
        <w:tc>
          <w:tcPr>
            <w:tcW w:w="9350" w:type="dxa"/>
            <w:gridSpan w:val="4"/>
            <w:shd w:val="clear" w:color="auto" w:fill="C5E0B3"/>
            <w:vAlign w:val="center"/>
          </w:tcPr>
          <w:p w:rsidRPr="00454E81" w:rsidR="00FA4C5A" w:rsidRDefault="00FA4C5A" w14:paraId="056F4D23" w14:textId="77777777">
            <w:pPr>
              <w:rPr>
                <w:rFonts w:cs="Calibri"/>
                <w:sz w:val="20"/>
                <w:szCs w:val="20"/>
              </w:rPr>
            </w:pPr>
            <w:r w:rsidRPr="00454E81">
              <w:rPr>
                <w:rFonts w:cs="Calibri"/>
                <w:sz w:val="20"/>
                <w:szCs w:val="20"/>
              </w:rPr>
              <w:t>Is the project located in high exposure areas?</w:t>
            </w:r>
          </w:p>
        </w:tc>
      </w:tr>
      <w:tr w:rsidRPr="00454E81" w:rsidR="00FA4C5A" w14:paraId="12E67063" w14:textId="77777777">
        <w:tc>
          <w:tcPr>
            <w:tcW w:w="7644" w:type="dxa"/>
            <w:shd w:val="clear" w:color="auto" w:fill="auto"/>
            <w:vAlign w:val="center"/>
          </w:tcPr>
          <w:p w:rsidRPr="00454E81" w:rsidR="00FA4C5A" w:rsidRDefault="00FA4C5A" w14:paraId="7CB36B9F" w14:textId="77777777">
            <w:pPr>
              <w:rPr>
                <w:rFonts w:cs="Calibri"/>
                <w:color w:val="000000"/>
                <w:sz w:val="20"/>
                <w:szCs w:val="20"/>
              </w:rPr>
            </w:pPr>
            <w:r w:rsidRPr="00454E81">
              <w:rPr>
                <w:rFonts w:cs="Calibri"/>
                <w:color w:val="000000"/>
                <w:sz w:val="20"/>
                <w:szCs w:val="20"/>
              </w:rPr>
              <w:t>Low-lying areas (valleys or coastal zones)</w:t>
            </w:r>
          </w:p>
        </w:tc>
        <w:tc>
          <w:tcPr>
            <w:tcW w:w="541" w:type="dxa"/>
            <w:shd w:val="clear" w:color="auto" w:fill="000000" w:themeFill="text1"/>
            <w:vAlign w:val="center"/>
          </w:tcPr>
          <w:p w:rsidRPr="00454E81" w:rsidR="00FA4C5A" w:rsidRDefault="00AF1838" w14:paraId="0A349DF3" w14:textId="77777777">
            <w:pPr>
              <w:jc w:val="center"/>
              <w:rPr>
                <w:rFonts w:cs="Calibri"/>
                <w:sz w:val="20"/>
                <w:szCs w:val="20"/>
              </w:rPr>
            </w:pPr>
            <w:sdt>
              <w:sdtPr>
                <w:tag w:val="goog_rdk_43"/>
                <w:id w:val="478576344"/>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1F9C33CB" w14:textId="77777777">
            <w:pPr>
              <w:jc w:val="center"/>
              <w:rPr>
                <w:rFonts w:cs="Calibri"/>
                <w:sz w:val="20"/>
                <w:szCs w:val="20"/>
              </w:rPr>
            </w:pPr>
            <w:sdt>
              <w:sdtPr>
                <w:tag w:val="goog_rdk_43"/>
                <w:id w:val="974651888"/>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467BB548" w14:textId="77777777">
            <w:pPr>
              <w:jc w:val="center"/>
              <w:rPr>
                <w:rFonts w:cs="Calibri"/>
                <w:sz w:val="20"/>
                <w:szCs w:val="20"/>
              </w:rPr>
            </w:pPr>
            <w:sdt>
              <w:sdtPr>
                <w:tag w:val="goog_rdk_43"/>
                <w:id w:val="1886141944"/>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6FDC72DB" w14:textId="77777777">
        <w:tc>
          <w:tcPr>
            <w:tcW w:w="7644" w:type="dxa"/>
            <w:shd w:val="clear" w:color="auto" w:fill="auto"/>
            <w:vAlign w:val="center"/>
          </w:tcPr>
          <w:p w:rsidRPr="0064134F" w:rsidR="00FA4C5A" w:rsidRDefault="00FA4C5A" w14:paraId="2D7248A7" w14:textId="77777777">
            <w:pPr>
              <w:rPr>
                <w:rFonts w:cs="Calibri"/>
                <w:color w:val="000000"/>
                <w:sz w:val="20"/>
                <w:szCs w:val="20"/>
                <w:lang w:val="es-CO"/>
              </w:rPr>
            </w:pPr>
            <w:proofErr w:type="spellStart"/>
            <w:r w:rsidRPr="0064134F">
              <w:rPr>
                <w:rFonts w:cs="Calibri"/>
                <w:color w:val="000000"/>
                <w:sz w:val="20"/>
                <w:szCs w:val="20"/>
                <w:lang w:val="es-CO"/>
              </w:rPr>
              <w:t>Arid</w:t>
            </w:r>
            <w:proofErr w:type="spellEnd"/>
            <w:r w:rsidRPr="0064134F">
              <w:rPr>
                <w:rFonts w:cs="Calibri"/>
                <w:color w:val="000000"/>
                <w:sz w:val="20"/>
                <w:szCs w:val="20"/>
                <w:lang w:val="es-CO"/>
              </w:rPr>
              <w:t xml:space="preserve"> and </w:t>
            </w:r>
            <w:proofErr w:type="spellStart"/>
            <w:r w:rsidRPr="0064134F">
              <w:rPr>
                <w:rFonts w:cs="Calibri"/>
                <w:color w:val="000000"/>
                <w:sz w:val="20"/>
                <w:szCs w:val="20"/>
                <w:lang w:val="es-CO"/>
              </w:rPr>
              <w:t>semi-arid</w:t>
            </w:r>
            <w:proofErr w:type="spellEnd"/>
            <w:r w:rsidRPr="0064134F">
              <w:rPr>
                <w:rFonts w:cs="Calibri"/>
                <w:color w:val="000000"/>
                <w:sz w:val="20"/>
                <w:szCs w:val="20"/>
                <w:lang w:val="es-CO"/>
              </w:rPr>
              <w:t xml:space="preserve"> </w:t>
            </w:r>
            <w:proofErr w:type="spellStart"/>
            <w:r w:rsidRPr="0064134F">
              <w:rPr>
                <w:rFonts w:cs="Calibri"/>
                <w:color w:val="000000"/>
                <w:sz w:val="20"/>
                <w:szCs w:val="20"/>
                <w:lang w:val="es-CO"/>
              </w:rPr>
              <w:t>zones</w:t>
            </w:r>
            <w:proofErr w:type="spellEnd"/>
          </w:p>
        </w:tc>
        <w:tc>
          <w:tcPr>
            <w:tcW w:w="541" w:type="dxa"/>
            <w:shd w:val="clear" w:color="auto" w:fill="000000" w:themeFill="text1"/>
            <w:vAlign w:val="center"/>
          </w:tcPr>
          <w:p w:rsidRPr="00454E81" w:rsidR="00FA4C5A" w:rsidRDefault="00AF1838" w14:paraId="1459FB79" w14:textId="77777777">
            <w:pPr>
              <w:jc w:val="center"/>
              <w:rPr>
                <w:rFonts w:cs="Calibri"/>
                <w:sz w:val="20"/>
                <w:szCs w:val="20"/>
              </w:rPr>
            </w:pPr>
            <w:sdt>
              <w:sdtPr>
                <w:tag w:val="goog_rdk_44"/>
                <w:id w:val="67268842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B110B66" w14:textId="77777777">
            <w:pPr>
              <w:jc w:val="center"/>
              <w:rPr>
                <w:rFonts w:cs="Calibri"/>
                <w:sz w:val="20"/>
                <w:szCs w:val="20"/>
              </w:rPr>
            </w:pPr>
            <w:sdt>
              <w:sdtPr>
                <w:tag w:val="goog_rdk_44"/>
                <w:id w:val="-1345401354"/>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37EF3BF8" w14:textId="77777777">
            <w:pPr>
              <w:jc w:val="center"/>
              <w:rPr>
                <w:rFonts w:cs="Calibri"/>
                <w:sz w:val="20"/>
                <w:szCs w:val="20"/>
              </w:rPr>
            </w:pPr>
            <w:sdt>
              <w:sdtPr>
                <w:tag w:val="goog_rdk_44"/>
                <w:id w:val="1411279763"/>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7785774" w14:textId="77777777">
        <w:tc>
          <w:tcPr>
            <w:tcW w:w="7644" w:type="dxa"/>
            <w:shd w:val="clear" w:color="auto" w:fill="auto"/>
            <w:vAlign w:val="center"/>
          </w:tcPr>
          <w:p w:rsidRPr="00454E81" w:rsidR="00FA4C5A" w:rsidRDefault="00FA4C5A" w14:paraId="772F2C9F" w14:textId="77777777">
            <w:pPr>
              <w:rPr>
                <w:rFonts w:cs="Calibri"/>
                <w:color w:val="000000"/>
                <w:sz w:val="20"/>
                <w:szCs w:val="20"/>
              </w:rPr>
            </w:pPr>
            <w:r w:rsidRPr="00454E81">
              <w:rPr>
                <w:rFonts w:cs="Calibri"/>
                <w:color w:val="000000"/>
                <w:sz w:val="20"/>
                <w:szCs w:val="20"/>
              </w:rPr>
              <w:t>Mountains zones and permafrost areas</w:t>
            </w:r>
          </w:p>
        </w:tc>
        <w:tc>
          <w:tcPr>
            <w:tcW w:w="541" w:type="dxa"/>
            <w:shd w:val="clear" w:color="auto" w:fill="000000" w:themeFill="text1"/>
            <w:vAlign w:val="center"/>
          </w:tcPr>
          <w:p w:rsidRPr="00454E81" w:rsidR="00FA4C5A" w:rsidRDefault="00AF1838" w14:paraId="67CFD3B5" w14:textId="77777777">
            <w:pPr>
              <w:jc w:val="center"/>
              <w:rPr>
                <w:rFonts w:cs="Calibri"/>
                <w:sz w:val="20"/>
                <w:szCs w:val="20"/>
              </w:rPr>
            </w:pPr>
            <w:sdt>
              <w:sdtPr>
                <w:tag w:val="goog_rdk_45"/>
                <w:id w:val="1285388630"/>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2AF9C203" w14:textId="77777777">
            <w:pPr>
              <w:jc w:val="center"/>
              <w:rPr>
                <w:rFonts w:cs="Calibri"/>
                <w:sz w:val="20"/>
                <w:szCs w:val="20"/>
              </w:rPr>
            </w:pPr>
            <w:sdt>
              <w:sdtPr>
                <w:tag w:val="goog_rdk_45"/>
                <w:id w:val="-715281331"/>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4A94BF36" w14:textId="77777777">
            <w:pPr>
              <w:jc w:val="center"/>
              <w:rPr>
                <w:rFonts w:cs="Calibri"/>
                <w:sz w:val="20"/>
                <w:szCs w:val="20"/>
              </w:rPr>
            </w:pPr>
            <w:sdt>
              <w:sdtPr>
                <w:tag w:val="goog_rdk_45"/>
                <w:id w:val="1481107789"/>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50F4C95D" w14:textId="77777777">
        <w:tc>
          <w:tcPr>
            <w:tcW w:w="9350" w:type="dxa"/>
            <w:gridSpan w:val="4"/>
            <w:shd w:val="clear" w:color="auto" w:fill="C5E0B3"/>
            <w:vAlign w:val="center"/>
          </w:tcPr>
          <w:p w:rsidRPr="00454E81" w:rsidR="00FA4C5A" w:rsidRDefault="00FA4C5A" w14:paraId="6EBFD900" w14:textId="77777777">
            <w:pPr>
              <w:rPr>
                <w:rFonts w:cs="Calibri"/>
                <w:sz w:val="20"/>
                <w:szCs w:val="20"/>
              </w:rPr>
            </w:pPr>
            <w:r w:rsidRPr="00454E81">
              <w:rPr>
                <w:rFonts w:cs="Calibri"/>
                <w:sz w:val="20"/>
                <w:szCs w:val="20"/>
              </w:rPr>
              <w:t>Are the agricultural systems (crops, livestock, fisheries, forests) targeted by the project affected by climate related hazards?</w:t>
            </w:r>
          </w:p>
        </w:tc>
      </w:tr>
      <w:tr w:rsidRPr="00454E81" w:rsidR="00FA4C5A" w14:paraId="1173124D" w14:textId="77777777">
        <w:tc>
          <w:tcPr>
            <w:tcW w:w="7644" w:type="dxa"/>
            <w:shd w:val="clear" w:color="auto" w:fill="auto"/>
            <w:vAlign w:val="center"/>
          </w:tcPr>
          <w:p w:rsidRPr="00454E81" w:rsidR="00FA4C5A" w:rsidRDefault="00FA4C5A" w14:paraId="59DDD212" w14:textId="77777777">
            <w:pPr>
              <w:rPr>
                <w:rFonts w:cs="Calibri"/>
                <w:sz w:val="20"/>
                <w:szCs w:val="20"/>
              </w:rPr>
            </w:pPr>
            <w:r w:rsidRPr="00454E81">
              <w:rPr>
                <w:rFonts w:cs="Calibri"/>
                <w:sz w:val="20"/>
                <w:szCs w:val="20"/>
              </w:rPr>
              <w:t>Is crop productivity affected by rainfall variability, changes in temperature or pests and diseases?</w:t>
            </w:r>
          </w:p>
        </w:tc>
        <w:tc>
          <w:tcPr>
            <w:tcW w:w="541" w:type="dxa"/>
            <w:shd w:val="clear" w:color="auto" w:fill="auto"/>
            <w:vAlign w:val="center"/>
          </w:tcPr>
          <w:p w:rsidRPr="00454E81" w:rsidR="00FA4C5A" w:rsidRDefault="00AF1838" w14:paraId="2DD0DBD9" w14:textId="77777777">
            <w:pPr>
              <w:jc w:val="center"/>
              <w:rPr>
                <w:rFonts w:cs="Calibri"/>
                <w:sz w:val="20"/>
                <w:szCs w:val="20"/>
              </w:rPr>
            </w:pPr>
            <w:sdt>
              <w:sdtPr>
                <w:tag w:val="goog_rdk_46"/>
                <w:id w:val="15242090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408EEF78" w14:textId="77777777">
            <w:pPr>
              <w:jc w:val="center"/>
              <w:rPr>
                <w:rFonts w:cs="Calibri"/>
                <w:sz w:val="20"/>
                <w:szCs w:val="20"/>
              </w:rPr>
            </w:pPr>
            <w:sdt>
              <w:sdtPr>
                <w:tag w:val="goog_rdk_46"/>
                <w:id w:val="198289218"/>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FA4C5A" w14:paraId="4685AE0D"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2C79F6AC" w14:textId="77777777">
        <w:tc>
          <w:tcPr>
            <w:tcW w:w="7644" w:type="dxa"/>
            <w:shd w:val="clear" w:color="auto" w:fill="auto"/>
            <w:vAlign w:val="center"/>
          </w:tcPr>
          <w:p w:rsidRPr="00454E81" w:rsidR="00FA4C5A" w:rsidRDefault="00FA4C5A" w14:paraId="0691C4D4" w14:textId="77777777">
            <w:pPr>
              <w:rPr>
                <w:rFonts w:cs="Calibri"/>
                <w:sz w:val="20"/>
                <w:szCs w:val="20"/>
              </w:rPr>
            </w:pPr>
            <w:r w:rsidRPr="00454E81">
              <w:rPr>
                <w:rFonts w:cs="Calibri"/>
                <w:sz w:val="20"/>
                <w:szCs w:val="20"/>
              </w:rPr>
              <w:t>Is livestock productivity affected by rainfall variability, changes in temperature or parasites and diseases?</w:t>
            </w:r>
          </w:p>
        </w:tc>
        <w:tc>
          <w:tcPr>
            <w:tcW w:w="541" w:type="dxa"/>
            <w:shd w:val="clear" w:color="auto" w:fill="auto"/>
            <w:vAlign w:val="center"/>
          </w:tcPr>
          <w:p w:rsidRPr="00454E81" w:rsidR="00FA4C5A" w:rsidRDefault="00AF1838" w14:paraId="2138BCFA" w14:textId="77777777">
            <w:pPr>
              <w:jc w:val="center"/>
              <w:rPr>
                <w:rFonts w:cs="Calibri"/>
                <w:sz w:val="20"/>
                <w:szCs w:val="20"/>
              </w:rPr>
            </w:pPr>
            <w:sdt>
              <w:sdtPr>
                <w:tag w:val="goog_rdk_47"/>
                <w:id w:val="-90444471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18B692FF" w14:textId="77777777">
            <w:pPr>
              <w:jc w:val="center"/>
              <w:rPr>
                <w:rFonts w:cs="Calibri"/>
                <w:sz w:val="20"/>
                <w:szCs w:val="20"/>
              </w:rPr>
            </w:pPr>
            <w:sdt>
              <w:sdtPr>
                <w:tag w:val="goog_rdk_47"/>
                <w:id w:val="-340475669"/>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FA4C5A" w14:paraId="2F3201C0"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4DDD0B30" w14:textId="77777777">
        <w:tc>
          <w:tcPr>
            <w:tcW w:w="7644" w:type="dxa"/>
            <w:shd w:val="clear" w:color="auto" w:fill="auto"/>
            <w:vAlign w:val="center"/>
          </w:tcPr>
          <w:p w:rsidRPr="00454E81" w:rsidR="00FA4C5A" w:rsidRDefault="00FA4C5A" w14:paraId="5DF8E8BE" w14:textId="77777777">
            <w:pPr>
              <w:rPr>
                <w:rFonts w:cs="Calibri"/>
                <w:sz w:val="20"/>
                <w:szCs w:val="20"/>
              </w:rPr>
            </w:pPr>
            <w:r w:rsidRPr="00454E81">
              <w:rPr>
                <w:rFonts w:cs="Calibri"/>
                <w:sz w:val="20"/>
                <w:szCs w:val="20"/>
              </w:rPr>
              <w:t>Is fisheries productivity affected by ocean acidification, changes in sea temperature or variation of water salinity?</w:t>
            </w:r>
          </w:p>
        </w:tc>
        <w:tc>
          <w:tcPr>
            <w:tcW w:w="541" w:type="dxa"/>
            <w:shd w:val="clear" w:color="auto" w:fill="auto"/>
            <w:vAlign w:val="center"/>
          </w:tcPr>
          <w:p w:rsidRPr="00454E81" w:rsidR="00FA4C5A" w:rsidRDefault="00FA4C5A" w14:paraId="3105AD12" w14:textId="77777777">
            <w:pPr>
              <w:jc w:val="center"/>
              <w:rPr>
                <w:rFonts w:cs="Calibri"/>
                <w:sz w:val="20"/>
                <w:szCs w:val="20"/>
                <w:highlight w:val="green"/>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41CD6288"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000000" w:themeFill="text1"/>
            <w:vAlign w:val="center"/>
          </w:tcPr>
          <w:p w:rsidRPr="00454E81" w:rsidR="00FA4C5A" w:rsidRDefault="00FA4C5A" w14:paraId="7F49D0D2"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3DE27986" w14:textId="77777777">
        <w:tc>
          <w:tcPr>
            <w:tcW w:w="7644" w:type="dxa"/>
            <w:shd w:val="clear" w:color="auto" w:fill="auto"/>
            <w:vAlign w:val="center"/>
          </w:tcPr>
          <w:p w:rsidRPr="00454E81" w:rsidR="00FA4C5A" w:rsidRDefault="00FA4C5A" w14:paraId="340316DE" w14:textId="77777777">
            <w:pPr>
              <w:rPr>
                <w:rFonts w:cs="Calibri"/>
                <w:sz w:val="20"/>
                <w:szCs w:val="20"/>
              </w:rPr>
            </w:pPr>
            <w:r w:rsidRPr="00454E81">
              <w:rPr>
                <w:rFonts w:cs="Calibri"/>
                <w:sz w:val="20"/>
                <w:szCs w:val="20"/>
              </w:rPr>
              <w:t>Is forest productivity affected by wildfires, diseases, rainfall variability or changes in temperature?</w:t>
            </w:r>
          </w:p>
        </w:tc>
        <w:tc>
          <w:tcPr>
            <w:tcW w:w="541" w:type="dxa"/>
            <w:shd w:val="clear" w:color="auto" w:fill="auto"/>
            <w:vAlign w:val="center"/>
          </w:tcPr>
          <w:p w:rsidRPr="00454E81" w:rsidR="00FA4C5A" w:rsidRDefault="00AF1838" w14:paraId="759101BC" w14:textId="77777777">
            <w:pPr>
              <w:jc w:val="center"/>
              <w:rPr>
                <w:rFonts w:cs="Calibri"/>
                <w:sz w:val="20"/>
                <w:szCs w:val="20"/>
              </w:rPr>
            </w:pPr>
            <w:sdt>
              <w:sdtPr>
                <w:tag w:val="goog_rdk_48"/>
                <w:id w:val="-656843692"/>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6FC8740" w14:textId="77777777">
            <w:pPr>
              <w:jc w:val="center"/>
              <w:rPr>
                <w:rFonts w:cs="Calibri"/>
                <w:sz w:val="20"/>
                <w:szCs w:val="20"/>
              </w:rPr>
            </w:pPr>
            <w:sdt>
              <w:sdtPr>
                <w:tag w:val="goog_rdk_48"/>
                <w:id w:val="-1822335299"/>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FA4C5A" w14:paraId="30DD8921"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5A57513D" w14:textId="77777777">
        <w:tc>
          <w:tcPr>
            <w:tcW w:w="7644" w:type="dxa"/>
            <w:shd w:val="clear" w:color="auto" w:fill="auto"/>
            <w:vAlign w:val="center"/>
          </w:tcPr>
          <w:p w:rsidRPr="00454E81" w:rsidR="00FA4C5A" w:rsidRDefault="00FA4C5A" w14:paraId="345CEEE9" w14:textId="77777777">
            <w:pPr>
              <w:rPr>
                <w:rFonts w:cs="Calibri"/>
                <w:sz w:val="20"/>
                <w:szCs w:val="20"/>
              </w:rPr>
            </w:pPr>
            <w:r w:rsidRPr="00454E81">
              <w:rPr>
                <w:rFonts w:cs="Calibri"/>
                <w:sz w:val="20"/>
                <w:szCs w:val="20"/>
              </w:rPr>
              <w:t xml:space="preserve">Is any stage of the agricultural value chain (production, storage, </w:t>
            </w:r>
            <w:proofErr w:type="gramStart"/>
            <w:r w:rsidRPr="00454E81">
              <w:rPr>
                <w:rFonts w:cs="Calibri"/>
                <w:sz w:val="20"/>
                <w:szCs w:val="20"/>
              </w:rPr>
              <w:t>processing</w:t>
            </w:r>
            <w:proofErr w:type="gramEnd"/>
            <w:r w:rsidRPr="00454E81">
              <w:rPr>
                <w:rFonts w:cs="Calibri"/>
                <w:sz w:val="20"/>
                <w:szCs w:val="20"/>
              </w:rPr>
              <w:t xml:space="preserve"> and marketing) affected by climate related hazards?</w:t>
            </w:r>
          </w:p>
        </w:tc>
        <w:tc>
          <w:tcPr>
            <w:tcW w:w="541" w:type="dxa"/>
            <w:shd w:val="clear" w:color="auto" w:fill="auto"/>
            <w:vAlign w:val="center"/>
          </w:tcPr>
          <w:p w:rsidRPr="00454E81" w:rsidR="00FA4C5A" w:rsidRDefault="00AF1838" w14:paraId="6C462354" w14:textId="77777777">
            <w:pPr>
              <w:jc w:val="center"/>
              <w:rPr>
                <w:rFonts w:cs="Calibri"/>
                <w:sz w:val="20"/>
                <w:szCs w:val="20"/>
              </w:rPr>
            </w:pPr>
            <w:sdt>
              <w:sdtPr>
                <w:tag w:val="goog_rdk_49"/>
                <w:id w:val="-195777594"/>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9C640AE" w14:textId="77777777">
            <w:pPr>
              <w:jc w:val="center"/>
              <w:rPr>
                <w:rFonts w:cs="Calibri"/>
                <w:sz w:val="20"/>
                <w:szCs w:val="20"/>
              </w:rPr>
            </w:pPr>
            <w:sdt>
              <w:sdtPr>
                <w:tag w:val="goog_rdk_49"/>
                <w:id w:val="437494714"/>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FA4C5A" w14:paraId="25AC3418"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339D8D09" w14:textId="77777777">
        <w:tc>
          <w:tcPr>
            <w:tcW w:w="7644" w:type="dxa"/>
            <w:shd w:val="clear" w:color="auto" w:fill="843C0B"/>
            <w:vAlign w:val="center"/>
          </w:tcPr>
          <w:p w:rsidRPr="00454E81" w:rsidR="00FA4C5A" w:rsidRDefault="00FA4C5A" w14:paraId="62D466CD" w14:textId="77777777">
            <w:pPr>
              <w:rPr>
                <w:rFonts w:cs="Calibri"/>
                <w:color w:val="FFFFFF"/>
                <w:sz w:val="20"/>
                <w:szCs w:val="20"/>
              </w:rPr>
            </w:pPr>
            <w:r w:rsidRPr="00454E81">
              <w:rPr>
                <w:rFonts w:cs="Calibri"/>
                <w:color w:val="FFFFFF"/>
                <w:sz w:val="20"/>
                <w:szCs w:val="20"/>
              </w:rPr>
              <w:t>Vulnerability Guiding Questions</w:t>
            </w:r>
          </w:p>
        </w:tc>
        <w:tc>
          <w:tcPr>
            <w:tcW w:w="541" w:type="dxa"/>
            <w:shd w:val="clear" w:color="auto" w:fill="843C0B"/>
            <w:vAlign w:val="center"/>
          </w:tcPr>
          <w:p w:rsidRPr="00454E81" w:rsidR="00FA4C5A" w:rsidRDefault="00FA4C5A" w14:paraId="0978B7EB" w14:textId="77777777">
            <w:pPr>
              <w:jc w:val="center"/>
              <w:rPr>
                <w:rFonts w:cs="Calibri"/>
                <w:b/>
                <w:color w:val="FFFFFF"/>
                <w:sz w:val="20"/>
                <w:szCs w:val="20"/>
              </w:rPr>
            </w:pPr>
            <w:r w:rsidRPr="00454E81">
              <w:rPr>
                <w:rFonts w:cs="Calibri"/>
                <w:b/>
                <w:color w:val="FFFFFF"/>
                <w:sz w:val="20"/>
                <w:szCs w:val="20"/>
              </w:rPr>
              <w:t>Yes</w:t>
            </w:r>
          </w:p>
        </w:tc>
        <w:tc>
          <w:tcPr>
            <w:tcW w:w="558" w:type="dxa"/>
            <w:shd w:val="clear" w:color="auto" w:fill="843C0B"/>
            <w:vAlign w:val="center"/>
          </w:tcPr>
          <w:p w:rsidRPr="00454E81" w:rsidR="00FA4C5A" w:rsidRDefault="00FA4C5A" w14:paraId="773465FE" w14:textId="77777777">
            <w:pPr>
              <w:jc w:val="center"/>
              <w:rPr>
                <w:rFonts w:cs="Calibri"/>
                <w:b/>
                <w:color w:val="FFFFFF"/>
                <w:sz w:val="20"/>
                <w:szCs w:val="20"/>
              </w:rPr>
            </w:pPr>
            <w:r w:rsidRPr="00454E81">
              <w:rPr>
                <w:rFonts w:cs="Calibri"/>
                <w:b/>
                <w:color w:val="FFFFFF"/>
                <w:sz w:val="20"/>
                <w:szCs w:val="20"/>
              </w:rPr>
              <w:t>No</w:t>
            </w:r>
          </w:p>
        </w:tc>
        <w:tc>
          <w:tcPr>
            <w:tcW w:w="607" w:type="dxa"/>
            <w:shd w:val="clear" w:color="auto" w:fill="843C0B"/>
            <w:vAlign w:val="center"/>
          </w:tcPr>
          <w:p w:rsidRPr="00454E81" w:rsidR="00FA4C5A" w:rsidRDefault="00FA4C5A" w14:paraId="3039C73F" w14:textId="77777777">
            <w:pPr>
              <w:jc w:val="center"/>
              <w:rPr>
                <w:rFonts w:cs="Calibri"/>
                <w:b/>
                <w:color w:val="FFFFFF"/>
                <w:sz w:val="20"/>
                <w:szCs w:val="20"/>
              </w:rPr>
            </w:pPr>
            <w:r w:rsidRPr="00454E81">
              <w:rPr>
                <w:rFonts w:cs="Calibri"/>
                <w:b/>
                <w:color w:val="FFFFFF"/>
                <w:sz w:val="20"/>
                <w:szCs w:val="20"/>
              </w:rPr>
              <w:t>TBD</w:t>
            </w:r>
          </w:p>
        </w:tc>
      </w:tr>
      <w:tr w:rsidRPr="00454E81" w:rsidR="00FA4C5A" w14:paraId="1049D90E" w14:textId="77777777">
        <w:trPr>
          <w:trHeight w:val="229"/>
        </w:trPr>
        <w:tc>
          <w:tcPr>
            <w:tcW w:w="7644" w:type="dxa"/>
            <w:shd w:val="clear" w:color="auto" w:fill="FFFFFF"/>
            <w:vAlign w:val="center"/>
          </w:tcPr>
          <w:p w:rsidRPr="00454E81" w:rsidR="00FA4C5A" w:rsidRDefault="00FA4C5A" w14:paraId="3E38613F" w14:textId="77777777">
            <w:pPr>
              <w:rPr>
                <w:rFonts w:cs="Calibri"/>
                <w:sz w:val="20"/>
                <w:szCs w:val="20"/>
              </w:rPr>
            </w:pPr>
            <w:r w:rsidRPr="00454E81">
              <w:rPr>
                <w:rFonts w:cs="Calibri"/>
                <w:sz w:val="20"/>
                <w:szCs w:val="20"/>
              </w:rPr>
              <w:t>Is the target population in the project area living below poverty line?</w:t>
            </w:r>
          </w:p>
        </w:tc>
        <w:tc>
          <w:tcPr>
            <w:tcW w:w="541" w:type="dxa"/>
            <w:shd w:val="clear" w:color="auto" w:fill="000000" w:themeFill="text1"/>
            <w:vAlign w:val="center"/>
          </w:tcPr>
          <w:p w:rsidRPr="00454E81" w:rsidR="00FA4C5A" w:rsidRDefault="00AF1838" w14:paraId="13F77299" w14:textId="77777777">
            <w:pPr>
              <w:jc w:val="center"/>
              <w:rPr>
                <w:rFonts w:cs="Calibri"/>
                <w:sz w:val="20"/>
                <w:szCs w:val="20"/>
              </w:rPr>
            </w:pPr>
            <w:sdt>
              <w:sdtPr>
                <w:tag w:val="goog_rdk_50"/>
                <w:id w:val="239990943"/>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FFFFFF"/>
            <w:vAlign w:val="center"/>
          </w:tcPr>
          <w:p w:rsidRPr="00454E81" w:rsidR="00FA4C5A" w:rsidRDefault="00AF1838" w14:paraId="16F420B7" w14:textId="77777777">
            <w:pPr>
              <w:jc w:val="center"/>
              <w:rPr>
                <w:rFonts w:cs="Calibri"/>
                <w:sz w:val="20"/>
                <w:szCs w:val="20"/>
              </w:rPr>
            </w:pPr>
            <w:sdt>
              <w:sdtPr>
                <w:tag w:val="goog_rdk_50"/>
                <w:id w:val="5467026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FFFFFF"/>
            <w:vAlign w:val="center"/>
          </w:tcPr>
          <w:p w:rsidRPr="00454E81" w:rsidR="00FA4C5A" w:rsidRDefault="00AF1838" w14:paraId="2E97CABF" w14:textId="77777777">
            <w:pPr>
              <w:jc w:val="center"/>
              <w:rPr>
                <w:rFonts w:cs="Calibri"/>
                <w:sz w:val="20"/>
                <w:szCs w:val="20"/>
              </w:rPr>
            </w:pPr>
            <w:sdt>
              <w:sdtPr>
                <w:tag w:val="goog_rdk_50"/>
                <w:id w:val="-1041351796"/>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3690ED6A" w14:textId="77777777">
        <w:tc>
          <w:tcPr>
            <w:tcW w:w="7644" w:type="dxa"/>
            <w:shd w:val="clear" w:color="auto" w:fill="FFFFFF"/>
            <w:vAlign w:val="center"/>
          </w:tcPr>
          <w:p w:rsidRPr="00454E81" w:rsidR="00FA4C5A" w:rsidRDefault="00FA4C5A" w14:paraId="7C18B57D" w14:textId="77777777">
            <w:pPr>
              <w:rPr>
                <w:rFonts w:cs="Calibri"/>
                <w:sz w:val="20"/>
                <w:szCs w:val="20"/>
              </w:rPr>
            </w:pPr>
            <w:r w:rsidRPr="00454E81">
              <w:rPr>
                <w:rFonts w:cs="Calibri"/>
                <w:sz w:val="20"/>
                <w:szCs w:val="20"/>
              </w:rPr>
              <w:t>Are the livelihoods of the target population sensitive to climate change?</w:t>
            </w:r>
          </w:p>
        </w:tc>
        <w:tc>
          <w:tcPr>
            <w:tcW w:w="541" w:type="dxa"/>
            <w:shd w:val="clear" w:color="auto" w:fill="000000" w:themeFill="text1"/>
            <w:vAlign w:val="center"/>
          </w:tcPr>
          <w:p w:rsidRPr="00454E81" w:rsidR="00FA4C5A" w:rsidRDefault="00AF1838" w14:paraId="5AF78095" w14:textId="77777777">
            <w:pPr>
              <w:jc w:val="center"/>
              <w:rPr>
                <w:rFonts w:cs="Calibri"/>
                <w:sz w:val="20"/>
                <w:szCs w:val="20"/>
              </w:rPr>
            </w:pPr>
            <w:sdt>
              <w:sdtPr>
                <w:tag w:val="goog_rdk_52"/>
                <w:id w:val="-663469261"/>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FFFFFF"/>
            <w:vAlign w:val="center"/>
          </w:tcPr>
          <w:p w:rsidRPr="00454E81" w:rsidR="00FA4C5A" w:rsidRDefault="00AF1838" w14:paraId="640CBDDA" w14:textId="77777777">
            <w:pPr>
              <w:jc w:val="center"/>
              <w:rPr>
                <w:rFonts w:cs="Calibri"/>
                <w:sz w:val="20"/>
                <w:szCs w:val="20"/>
              </w:rPr>
            </w:pPr>
            <w:sdt>
              <w:sdtPr>
                <w:tag w:val="goog_rdk_52"/>
                <w:id w:val="927457693"/>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FFFFFF"/>
            <w:vAlign w:val="center"/>
          </w:tcPr>
          <w:p w:rsidRPr="00454E81" w:rsidR="00FA4C5A" w:rsidRDefault="00AF1838" w14:paraId="57DC3959" w14:textId="77777777">
            <w:pPr>
              <w:jc w:val="center"/>
              <w:rPr>
                <w:rFonts w:cs="Calibri"/>
                <w:sz w:val="20"/>
                <w:szCs w:val="20"/>
              </w:rPr>
            </w:pPr>
            <w:sdt>
              <w:sdtPr>
                <w:tag w:val="goog_rdk_52"/>
                <w:id w:val="212626387"/>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3EB987D" w14:textId="77777777">
        <w:tc>
          <w:tcPr>
            <w:tcW w:w="7644" w:type="dxa"/>
            <w:shd w:val="clear" w:color="auto" w:fill="FFFFFF"/>
            <w:vAlign w:val="center"/>
          </w:tcPr>
          <w:p w:rsidRPr="00454E81" w:rsidR="00FA4C5A" w:rsidRDefault="00FA4C5A" w14:paraId="70F0CC6D" w14:textId="77777777">
            <w:pPr>
              <w:rPr>
                <w:rFonts w:cs="Calibri"/>
                <w:sz w:val="20"/>
                <w:szCs w:val="20"/>
              </w:rPr>
            </w:pPr>
            <w:r w:rsidRPr="00454E81">
              <w:rPr>
                <w:rFonts w:cs="Calibri"/>
                <w:sz w:val="20"/>
                <w:szCs w:val="20"/>
              </w:rPr>
              <w:t xml:space="preserve">Is the target population income exclusively from agriculture? </w:t>
            </w:r>
          </w:p>
        </w:tc>
        <w:tc>
          <w:tcPr>
            <w:tcW w:w="541" w:type="dxa"/>
            <w:shd w:val="clear" w:color="auto" w:fill="FFFFFF"/>
            <w:vAlign w:val="center"/>
          </w:tcPr>
          <w:p w:rsidRPr="00454E81" w:rsidR="00FA4C5A" w:rsidRDefault="00AF1838" w14:paraId="60DF7864" w14:textId="77777777">
            <w:pPr>
              <w:jc w:val="center"/>
              <w:rPr>
                <w:rFonts w:cs="Calibri"/>
                <w:sz w:val="20"/>
                <w:szCs w:val="20"/>
              </w:rPr>
            </w:pPr>
            <w:sdt>
              <w:sdtPr>
                <w:tag w:val="goog_rdk_54"/>
                <w:id w:val="-520616462"/>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781A8BD6" w14:textId="77777777">
            <w:pPr>
              <w:jc w:val="center"/>
              <w:rPr>
                <w:rFonts w:cs="Calibri"/>
                <w:sz w:val="20"/>
                <w:szCs w:val="20"/>
                <w:highlight w:val="green"/>
              </w:rPr>
            </w:pPr>
            <w:sdt>
              <w:sdtPr>
                <w:tag w:val="goog_rdk_54"/>
                <w:id w:val="-1533570959"/>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FFFFFF"/>
            <w:vAlign w:val="center"/>
          </w:tcPr>
          <w:p w:rsidRPr="00454E81" w:rsidR="00FA4C5A" w:rsidRDefault="00AF1838" w14:paraId="2D738615" w14:textId="77777777">
            <w:pPr>
              <w:jc w:val="center"/>
              <w:rPr>
                <w:rFonts w:cs="Calibri"/>
                <w:sz w:val="20"/>
                <w:szCs w:val="20"/>
              </w:rPr>
            </w:pPr>
            <w:sdt>
              <w:sdtPr>
                <w:tag w:val="goog_rdk_54"/>
                <w:id w:val="-1188987295"/>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01A67F4D" w14:textId="77777777">
        <w:tc>
          <w:tcPr>
            <w:tcW w:w="7644" w:type="dxa"/>
            <w:shd w:val="clear" w:color="auto" w:fill="FFFFFF"/>
            <w:vAlign w:val="center"/>
          </w:tcPr>
          <w:p w:rsidRPr="00454E81" w:rsidR="00FA4C5A" w:rsidRDefault="00FA4C5A" w14:paraId="4045CA7A" w14:textId="77777777">
            <w:pPr>
              <w:rPr>
                <w:rFonts w:cs="Calibri"/>
                <w:sz w:val="20"/>
                <w:szCs w:val="20"/>
              </w:rPr>
            </w:pPr>
            <w:r w:rsidRPr="00454E81">
              <w:rPr>
                <w:rFonts w:cs="Calibri"/>
                <w:color w:val="000000"/>
                <w:sz w:val="20"/>
                <w:szCs w:val="20"/>
              </w:rPr>
              <w:t>I</w:t>
            </w:r>
            <w:sdt>
              <w:sdtPr>
                <w:tag w:val="goog_rdk_55"/>
                <w:id w:val="1024903339"/>
              </w:sdtPr>
              <w:sdtEndPr/>
              <w:sdtContent/>
            </w:sdt>
            <w:sdt>
              <w:sdtPr>
                <w:tag w:val="goog_rdk_56"/>
                <w:id w:val="-1290815114"/>
              </w:sdtPr>
              <w:sdtEndPr/>
              <w:sdtContent/>
            </w:sdt>
            <w:r w:rsidRPr="00454E81">
              <w:rPr>
                <w:rFonts w:cs="Calibri"/>
                <w:color w:val="000000"/>
                <w:sz w:val="20"/>
                <w:szCs w:val="20"/>
              </w:rPr>
              <w:t xml:space="preserve">s the population migrating due to food insecurity </w:t>
            </w:r>
            <w:proofErr w:type="gramStart"/>
            <w:r w:rsidRPr="00454E81">
              <w:rPr>
                <w:rFonts w:cs="Calibri"/>
                <w:color w:val="000000"/>
                <w:sz w:val="20"/>
                <w:szCs w:val="20"/>
              </w:rPr>
              <w:t>as a consequence of</w:t>
            </w:r>
            <w:proofErr w:type="gramEnd"/>
            <w:r w:rsidRPr="00454E81">
              <w:rPr>
                <w:rFonts w:cs="Calibri"/>
                <w:color w:val="000000"/>
                <w:sz w:val="20"/>
                <w:szCs w:val="20"/>
              </w:rPr>
              <w:t xml:space="preserve"> climate change?</w:t>
            </w:r>
          </w:p>
        </w:tc>
        <w:tc>
          <w:tcPr>
            <w:tcW w:w="541" w:type="dxa"/>
            <w:shd w:val="clear" w:color="auto" w:fill="FFFFFF"/>
            <w:vAlign w:val="center"/>
          </w:tcPr>
          <w:p w:rsidRPr="00454E81" w:rsidR="00FA4C5A" w:rsidRDefault="00AF1838" w14:paraId="507586B5" w14:textId="77777777">
            <w:pPr>
              <w:jc w:val="center"/>
              <w:rPr>
                <w:rFonts w:cs="Calibri"/>
                <w:sz w:val="20"/>
                <w:szCs w:val="20"/>
              </w:rPr>
            </w:pPr>
            <w:sdt>
              <w:sdtPr>
                <w:tag w:val="goog_rdk_58"/>
                <w:id w:val="207877919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47BDA62B" w14:textId="77777777">
            <w:pPr>
              <w:jc w:val="center"/>
              <w:rPr>
                <w:rFonts w:cs="Calibri"/>
                <w:sz w:val="20"/>
                <w:szCs w:val="20"/>
                <w:highlight w:val="green"/>
              </w:rPr>
            </w:pPr>
            <w:sdt>
              <w:sdtPr>
                <w:tag w:val="goog_rdk_58"/>
                <w:id w:val="194472467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FFFFFF"/>
            <w:vAlign w:val="center"/>
          </w:tcPr>
          <w:p w:rsidRPr="00454E81" w:rsidR="00FA4C5A" w:rsidRDefault="00AF1838" w14:paraId="519CA659" w14:textId="77777777">
            <w:pPr>
              <w:jc w:val="center"/>
              <w:rPr>
                <w:rFonts w:cs="Calibri"/>
                <w:sz w:val="20"/>
                <w:szCs w:val="20"/>
              </w:rPr>
            </w:pPr>
            <w:sdt>
              <w:sdtPr>
                <w:tag w:val="goog_rdk_58"/>
                <w:id w:val="-521705448"/>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2B68BE00" w14:textId="77777777">
        <w:tc>
          <w:tcPr>
            <w:tcW w:w="7644" w:type="dxa"/>
            <w:shd w:val="clear" w:color="auto" w:fill="FFFFFF"/>
            <w:vAlign w:val="center"/>
          </w:tcPr>
          <w:p w:rsidRPr="00454E81" w:rsidR="00FA4C5A" w:rsidRDefault="00FA4C5A" w14:paraId="6B6E4DB7" w14:textId="77777777">
            <w:pPr>
              <w:rPr>
                <w:rFonts w:cs="Calibri"/>
                <w:sz w:val="20"/>
                <w:szCs w:val="20"/>
              </w:rPr>
            </w:pPr>
            <w:r w:rsidRPr="00454E81">
              <w:rPr>
                <w:rFonts w:cs="Calibri"/>
                <w:color w:val="000000"/>
                <w:sz w:val="20"/>
                <w:szCs w:val="20"/>
              </w:rPr>
              <w:t>Is the project targeting sensitive groups (indigenous people or other marginalized groups) that are likely to be affected by climate change?</w:t>
            </w:r>
          </w:p>
        </w:tc>
        <w:tc>
          <w:tcPr>
            <w:tcW w:w="541" w:type="dxa"/>
            <w:shd w:val="clear" w:color="auto" w:fill="000000" w:themeFill="text1"/>
            <w:vAlign w:val="center"/>
          </w:tcPr>
          <w:p w:rsidRPr="00454E81" w:rsidR="00FA4C5A" w:rsidRDefault="00AF1838" w14:paraId="01A84DC9" w14:textId="77777777">
            <w:pPr>
              <w:jc w:val="center"/>
              <w:rPr>
                <w:rFonts w:cs="Calibri"/>
                <w:sz w:val="20"/>
                <w:szCs w:val="20"/>
              </w:rPr>
            </w:pPr>
            <w:sdt>
              <w:sdtPr>
                <w:tag w:val="goog_rdk_59"/>
                <w:id w:val="263808470"/>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FFFFFF"/>
            <w:vAlign w:val="center"/>
          </w:tcPr>
          <w:p w:rsidRPr="00454E81" w:rsidR="00FA4C5A" w:rsidRDefault="00AF1838" w14:paraId="30BCD10B" w14:textId="77777777">
            <w:pPr>
              <w:jc w:val="center"/>
              <w:rPr>
                <w:rFonts w:cs="Calibri"/>
                <w:sz w:val="20"/>
                <w:szCs w:val="20"/>
              </w:rPr>
            </w:pPr>
            <w:sdt>
              <w:sdtPr>
                <w:tag w:val="goog_rdk_59"/>
                <w:id w:val="-1318412706"/>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FFFFFF"/>
            <w:vAlign w:val="center"/>
          </w:tcPr>
          <w:p w:rsidRPr="00454E81" w:rsidR="00FA4C5A" w:rsidRDefault="00AF1838" w14:paraId="56AC4F3D" w14:textId="77777777">
            <w:pPr>
              <w:jc w:val="center"/>
              <w:rPr>
                <w:rFonts w:cs="Calibri"/>
                <w:sz w:val="20"/>
                <w:szCs w:val="20"/>
              </w:rPr>
            </w:pPr>
            <w:sdt>
              <w:sdtPr>
                <w:tag w:val="goog_rdk_59"/>
                <w:id w:val="797102680"/>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0290B59" w14:textId="77777777">
        <w:tc>
          <w:tcPr>
            <w:tcW w:w="7644" w:type="dxa"/>
            <w:shd w:val="clear" w:color="auto" w:fill="FFFFFF"/>
            <w:vAlign w:val="center"/>
          </w:tcPr>
          <w:p w:rsidRPr="00454E81" w:rsidR="00FA4C5A" w:rsidRDefault="00FA4C5A" w14:paraId="6C4DD845" w14:textId="77777777">
            <w:pPr>
              <w:rPr>
                <w:rFonts w:cs="Calibri"/>
                <w:sz w:val="20"/>
                <w:szCs w:val="20"/>
              </w:rPr>
            </w:pPr>
            <w:r w:rsidRPr="00454E81">
              <w:rPr>
                <w:rFonts w:cs="Calibri"/>
                <w:sz w:val="20"/>
                <w:szCs w:val="20"/>
              </w:rPr>
              <w:t>Is climate change affecting certain groups more than others in the project area?</w:t>
            </w:r>
          </w:p>
        </w:tc>
        <w:tc>
          <w:tcPr>
            <w:tcW w:w="541" w:type="dxa"/>
            <w:shd w:val="clear" w:color="auto" w:fill="000000" w:themeFill="text1"/>
            <w:vAlign w:val="center"/>
          </w:tcPr>
          <w:p w:rsidRPr="00454E81" w:rsidR="00FA4C5A" w:rsidRDefault="00FA4C5A" w14:paraId="016EB9D8"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FFFFFF"/>
            <w:vAlign w:val="center"/>
          </w:tcPr>
          <w:p w:rsidRPr="00454E81" w:rsidR="00FA4C5A" w:rsidRDefault="00FA4C5A" w14:paraId="0FDC40CE"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FFFFFF"/>
            <w:vAlign w:val="center"/>
          </w:tcPr>
          <w:p w:rsidRPr="00454E81" w:rsidR="00FA4C5A" w:rsidRDefault="00FA4C5A" w14:paraId="0FAECE32"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7A440BCF" w14:textId="77777777">
        <w:tc>
          <w:tcPr>
            <w:tcW w:w="7644" w:type="dxa"/>
            <w:shd w:val="clear" w:color="auto" w:fill="C00000"/>
            <w:vAlign w:val="center"/>
          </w:tcPr>
          <w:p w:rsidRPr="00454E81" w:rsidR="00FA4C5A" w:rsidRDefault="00FA4C5A" w14:paraId="01A539DA" w14:textId="77777777">
            <w:pPr>
              <w:rPr>
                <w:rFonts w:cs="Calibri"/>
                <w:sz w:val="20"/>
                <w:szCs w:val="20"/>
              </w:rPr>
            </w:pPr>
            <w:r w:rsidRPr="00454E81">
              <w:rPr>
                <w:rFonts w:cs="Calibri"/>
                <w:sz w:val="20"/>
                <w:szCs w:val="20"/>
              </w:rPr>
              <w:t>Adaptive Capacity Guiding Questions:</w:t>
            </w:r>
          </w:p>
        </w:tc>
        <w:tc>
          <w:tcPr>
            <w:tcW w:w="541" w:type="dxa"/>
            <w:shd w:val="clear" w:color="auto" w:fill="C00000"/>
            <w:vAlign w:val="center"/>
          </w:tcPr>
          <w:p w:rsidRPr="00454E81" w:rsidR="00FA4C5A" w:rsidRDefault="00FA4C5A" w14:paraId="3AA91A31" w14:textId="77777777">
            <w:pPr>
              <w:jc w:val="center"/>
              <w:rPr>
                <w:rFonts w:cs="Calibri"/>
                <w:b/>
                <w:sz w:val="20"/>
                <w:szCs w:val="20"/>
              </w:rPr>
            </w:pPr>
            <w:r w:rsidRPr="00454E81">
              <w:rPr>
                <w:rFonts w:cs="Calibri"/>
                <w:b/>
                <w:sz w:val="20"/>
                <w:szCs w:val="20"/>
              </w:rPr>
              <w:t>Yes</w:t>
            </w:r>
          </w:p>
        </w:tc>
        <w:tc>
          <w:tcPr>
            <w:tcW w:w="558" w:type="dxa"/>
            <w:shd w:val="clear" w:color="auto" w:fill="C00000"/>
            <w:vAlign w:val="center"/>
          </w:tcPr>
          <w:p w:rsidRPr="00454E81" w:rsidR="00FA4C5A" w:rsidRDefault="00FA4C5A" w14:paraId="045E93E9" w14:textId="77777777">
            <w:pPr>
              <w:jc w:val="center"/>
              <w:rPr>
                <w:rFonts w:cs="Calibri"/>
                <w:b/>
                <w:sz w:val="20"/>
                <w:szCs w:val="20"/>
              </w:rPr>
            </w:pPr>
            <w:r w:rsidRPr="00454E81">
              <w:rPr>
                <w:rFonts w:cs="Calibri"/>
                <w:b/>
                <w:sz w:val="20"/>
                <w:szCs w:val="20"/>
              </w:rPr>
              <w:t>No</w:t>
            </w:r>
          </w:p>
        </w:tc>
        <w:tc>
          <w:tcPr>
            <w:tcW w:w="607" w:type="dxa"/>
            <w:shd w:val="clear" w:color="auto" w:fill="C00000"/>
            <w:vAlign w:val="center"/>
          </w:tcPr>
          <w:p w:rsidRPr="00454E81" w:rsidR="00FA4C5A" w:rsidRDefault="00FA4C5A" w14:paraId="3B5D02DF" w14:textId="77777777">
            <w:pPr>
              <w:jc w:val="center"/>
              <w:rPr>
                <w:rFonts w:cs="Calibri"/>
                <w:b/>
                <w:sz w:val="20"/>
                <w:szCs w:val="20"/>
              </w:rPr>
            </w:pPr>
            <w:r w:rsidRPr="00454E81">
              <w:rPr>
                <w:rFonts w:cs="Calibri"/>
                <w:b/>
                <w:sz w:val="20"/>
                <w:szCs w:val="20"/>
              </w:rPr>
              <w:t>TBD</w:t>
            </w:r>
          </w:p>
        </w:tc>
      </w:tr>
      <w:tr w:rsidRPr="00454E81" w:rsidR="00FA4C5A" w14:paraId="00104396" w14:textId="77777777">
        <w:tc>
          <w:tcPr>
            <w:tcW w:w="7644" w:type="dxa"/>
            <w:shd w:val="clear" w:color="auto" w:fill="auto"/>
            <w:vAlign w:val="center"/>
          </w:tcPr>
          <w:p w:rsidRPr="00454E81" w:rsidR="00FA4C5A" w:rsidRDefault="00FA4C5A" w14:paraId="1F860C7F" w14:textId="77777777">
            <w:pPr>
              <w:rPr>
                <w:rFonts w:cs="Calibri"/>
                <w:sz w:val="20"/>
                <w:szCs w:val="20"/>
              </w:rPr>
            </w:pPr>
            <w:r w:rsidRPr="00454E81">
              <w:rPr>
                <w:rFonts w:cs="Calibri"/>
                <w:sz w:val="20"/>
                <w:szCs w:val="20"/>
              </w:rPr>
              <w:t>Does the target population have access to climate information?</w:t>
            </w:r>
          </w:p>
        </w:tc>
        <w:tc>
          <w:tcPr>
            <w:tcW w:w="541" w:type="dxa"/>
            <w:shd w:val="clear" w:color="auto" w:fill="000000" w:themeFill="text1"/>
            <w:vAlign w:val="center"/>
          </w:tcPr>
          <w:p w:rsidRPr="00454E81" w:rsidR="00FA4C5A" w:rsidRDefault="00AF1838" w14:paraId="749A2732" w14:textId="77777777">
            <w:pPr>
              <w:jc w:val="center"/>
              <w:rPr>
                <w:rFonts w:cs="Calibri"/>
                <w:sz w:val="20"/>
                <w:szCs w:val="20"/>
              </w:rPr>
            </w:pPr>
            <w:sdt>
              <w:sdtPr>
                <w:tag w:val="goog_rdk_50"/>
                <w:id w:val="-1400901614"/>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8DE98CE" w14:textId="77777777">
            <w:pPr>
              <w:jc w:val="center"/>
              <w:rPr>
                <w:rFonts w:cs="Calibri"/>
                <w:sz w:val="20"/>
                <w:szCs w:val="20"/>
              </w:rPr>
            </w:pPr>
            <w:sdt>
              <w:sdtPr>
                <w:tag w:val="goog_rdk_50"/>
                <w:id w:val="-510999279"/>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6E99098C" w14:textId="77777777">
            <w:pPr>
              <w:jc w:val="center"/>
              <w:rPr>
                <w:rFonts w:cs="Calibri"/>
                <w:sz w:val="20"/>
                <w:szCs w:val="20"/>
                <w:highlight w:val="green"/>
              </w:rPr>
            </w:pPr>
            <w:sdt>
              <w:sdtPr>
                <w:tag w:val="goog_rdk_50"/>
                <w:id w:val="-1332595636"/>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FFB25C3" w14:textId="77777777">
        <w:tc>
          <w:tcPr>
            <w:tcW w:w="7644" w:type="dxa"/>
            <w:shd w:val="clear" w:color="auto" w:fill="auto"/>
            <w:vAlign w:val="center"/>
          </w:tcPr>
          <w:p w:rsidRPr="00454E81" w:rsidR="00FA4C5A" w:rsidRDefault="00FA4C5A" w14:paraId="0AFD918F" w14:textId="77777777">
            <w:pPr>
              <w:rPr>
                <w:rFonts w:cs="Calibri"/>
                <w:sz w:val="20"/>
                <w:szCs w:val="20"/>
              </w:rPr>
            </w:pPr>
            <w:r w:rsidRPr="00454E81">
              <w:rPr>
                <w:rFonts w:cs="Calibri"/>
                <w:sz w:val="20"/>
                <w:szCs w:val="20"/>
              </w:rPr>
              <w:t>Are there any early warning systems in the project area to anticipate and respond to climate-related events and disasters or climate-driven pest and diseases?</w:t>
            </w:r>
          </w:p>
        </w:tc>
        <w:tc>
          <w:tcPr>
            <w:tcW w:w="541" w:type="dxa"/>
            <w:shd w:val="clear" w:color="auto" w:fill="000000" w:themeFill="text1"/>
            <w:vAlign w:val="center"/>
          </w:tcPr>
          <w:p w:rsidRPr="00454E81" w:rsidR="00FA4C5A" w:rsidRDefault="00AF1838" w14:paraId="3CC5DA0A" w14:textId="77777777">
            <w:pPr>
              <w:jc w:val="center"/>
              <w:rPr>
                <w:rFonts w:cs="Calibri"/>
                <w:sz w:val="20"/>
                <w:szCs w:val="20"/>
              </w:rPr>
            </w:pPr>
            <w:sdt>
              <w:sdtPr>
                <w:tag w:val="goog_rdk_52"/>
                <w:id w:val="1616335333"/>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0D4A96E2" w14:textId="77777777">
            <w:pPr>
              <w:jc w:val="center"/>
              <w:rPr>
                <w:rFonts w:cs="Calibri"/>
                <w:sz w:val="20"/>
                <w:szCs w:val="20"/>
              </w:rPr>
            </w:pPr>
            <w:sdt>
              <w:sdtPr>
                <w:tag w:val="goog_rdk_52"/>
                <w:id w:val="1019355968"/>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018B16ED" w14:textId="77777777">
            <w:pPr>
              <w:jc w:val="center"/>
              <w:rPr>
                <w:rFonts w:cs="Calibri"/>
                <w:sz w:val="20"/>
                <w:szCs w:val="20"/>
              </w:rPr>
            </w:pPr>
            <w:sdt>
              <w:sdtPr>
                <w:tag w:val="goog_rdk_52"/>
                <w:id w:val="-1564320775"/>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5BC7B5E6" w14:textId="77777777">
        <w:tc>
          <w:tcPr>
            <w:tcW w:w="7644" w:type="dxa"/>
            <w:shd w:val="clear" w:color="auto" w:fill="auto"/>
            <w:vAlign w:val="center"/>
          </w:tcPr>
          <w:p w:rsidRPr="00454E81" w:rsidR="00FA4C5A" w:rsidRDefault="00FA4C5A" w14:paraId="70E4955C" w14:textId="77777777">
            <w:pPr>
              <w:rPr>
                <w:rFonts w:cs="Calibri"/>
                <w:sz w:val="20"/>
                <w:szCs w:val="20"/>
              </w:rPr>
            </w:pPr>
            <w:r w:rsidRPr="00454E81">
              <w:rPr>
                <w:rFonts w:cs="Calibri"/>
                <w:sz w:val="20"/>
                <w:szCs w:val="20"/>
              </w:rPr>
              <w:t>Does the government or other institutions support the target population/communities with the necessary social and economic resources to prepare for or respond to climate-related events?</w:t>
            </w:r>
          </w:p>
        </w:tc>
        <w:tc>
          <w:tcPr>
            <w:tcW w:w="541" w:type="dxa"/>
            <w:shd w:val="clear" w:color="auto" w:fill="auto"/>
            <w:vAlign w:val="center"/>
          </w:tcPr>
          <w:p w:rsidRPr="00454E81" w:rsidR="00FA4C5A" w:rsidRDefault="00AF1838" w14:paraId="0C42E8D4" w14:textId="77777777">
            <w:pPr>
              <w:jc w:val="center"/>
              <w:rPr>
                <w:rFonts w:cs="Calibri"/>
                <w:sz w:val="20"/>
                <w:szCs w:val="20"/>
              </w:rPr>
            </w:pPr>
            <w:sdt>
              <w:sdtPr>
                <w:tag w:val="goog_rdk_54"/>
                <w:id w:val="334046000"/>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7DEAD0F9" w14:textId="77777777">
            <w:pPr>
              <w:jc w:val="center"/>
              <w:rPr>
                <w:rFonts w:cs="Calibri"/>
                <w:sz w:val="20"/>
                <w:szCs w:val="20"/>
              </w:rPr>
            </w:pPr>
            <w:sdt>
              <w:sdtPr>
                <w:tag w:val="goog_rdk_54"/>
                <w:id w:val="-932118312"/>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AF1838" w14:paraId="345FD6FF" w14:textId="77777777">
            <w:pPr>
              <w:jc w:val="center"/>
              <w:rPr>
                <w:rFonts w:cs="Calibri"/>
                <w:sz w:val="20"/>
                <w:szCs w:val="20"/>
              </w:rPr>
            </w:pPr>
            <w:sdt>
              <w:sdtPr>
                <w:tag w:val="goog_rdk_54"/>
                <w:id w:val="1707300050"/>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1EDDFAA4" w14:textId="77777777">
        <w:tc>
          <w:tcPr>
            <w:tcW w:w="7644" w:type="dxa"/>
            <w:shd w:val="clear" w:color="auto" w:fill="auto"/>
            <w:vAlign w:val="center"/>
          </w:tcPr>
          <w:p w:rsidRPr="00454E81" w:rsidR="00FA4C5A" w:rsidRDefault="00FA4C5A" w14:paraId="179A1A6A" w14:textId="77777777">
            <w:pPr>
              <w:rPr>
                <w:rFonts w:cs="Calibri"/>
                <w:sz w:val="20"/>
                <w:szCs w:val="20"/>
              </w:rPr>
            </w:pPr>
            <w:r w:rsidRPr="00454E81">
              <w:rPr>
                <w:rFonts w:cs="Calibri"/>
                <w:sz w:val="20"/>
                <w:szCs w:val="20"/>
              </w:rPr>
              <w:t>Is the target population carrying out self-adaptation?</w:t>
            </w:r>
          </w:p>
        </w:tc>
        <w:tc>
          <w:tcPr>
            <w:tcW w:w="541" w:type="dxa"/>
            <w:shd w:val="clear" w:color="auto" w:fill="auto"/>
            <w:vAlign w:val="center"/>
          </w:tcPr>
          <w:p w:rsidRPr="00454E81" w:rsidR="00FA4C5A" w:rsidRDefault="00AF1838" w14:paraId="0DF41087" w14:textId="77777777">
            <w:pPr>
              <w:jc w:val="center"/>
              <w:rPr>
                <w:rFonts w:cs="Calibri"/>
                <w:sz w:val="20"/>
                <w:szCs w:val="20"/>
              </w:rPr>
            </w:pPr>
            <w:sdt>
              <w:sdtPr>
                <w:tag w:val="goog_rdk_58"/>
                <w:id w:val="856631813"/>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672AD179" w14:textId="77777777">
            <w:pPr>
              <w:jc w:val="center"/>
              <w:rPr>
                <w:rFonts w:cs="Calibri"/>
                <w:sz w:val="20"/>
                <w:szCs w:val="20"/>
              </w:rPr>
            </w:pPr>
            <w:sdt>
              <w:sdtPr>
                <w:tag w:val="goog_rdk_58"/>
                <w:id w:val="-612444394"/>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AF1838" w14:paraId="70B30544" w14:textId="77777777">
            <w:pPr>
              <w:jc w:val="center"/>
              <w:rPr>
                <w:rFonts w:cs="Calibri"/>
                <w:sz w:val="20"/>
                <w:szCs w:val="20"/>
              </w:rPr>
            </w:pPr>
            <w:sdt>
              <w:sdtPr>
                <w:tag w:val="goog_rdk_58"/>
                <w:id w:val="-1611348398"/>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C7C6D99" w14:textId="77777777">
        <w:tc>
          <w:tcPr>
            <w:tcW w:w="7644" w:type="dxa"/>
            <w:shd w:val="clear" w:color="auto" w:fill="auto"/>
            <w:vAlign w:val="center"/>
          </w:tcPr>
          <w:p w:rsidRPr="00454E81" w:rsidR="00FA4C5A" w:rsidRDefault="00FA4C5A" w14:paraId="44E51FA6" w14:textId="77777777">
            <w:pPr>
              <w:rPr>
                <w:rFonts w:cs="Calibri"/>
                <w:sz w:val="20"/>
                <w:szCs w:val="20"/>
              </w:rPr>
            </w:pPr>
            <w:r w:rsidRPr="00454E81">
              <w:rPr>
                <w:rFonts w:cs="Calibri"/>
                <w:sz w:val="20"/>
                <w:szCs w:val="20"/>
              </w:rPr>
              <w:t xml:space="preserve">Do policies exist that make financial credit, </w:t>
            </w:r>
            <w:proofErr w:type="gramStart"/>
            <w:r w:rsidRPr="00454E81">
              <w:rPr>
                <w:rFonts w:cs="Calibri"/>
                <w:sz w:val="20"/>
                <w:szCs w:val="20"/>
              </w:rPr>
              <w:t>loans</w:t>
            </w:r>
            <w:proofErr w:type="gramEnd"/>
            <w:r w:rsidRPr="00454E81">
              <w:rPr>
                <w:rFonts w:cs="Calibri"/>
                <w:sz w:val="20"/>
                <w:szCs w:val="20"/>
              </w:rPr>
              <w:t xml:space="preserve"> and agricultural insurance available?</w:t>
            </w:r>
          </w:p>
        </w:tc>
        <w:tc>
          <w:tcPr>
            <w:tcW w:w="541" w:type="dxa"/>
            <w:shd w:val="clear" w:color="auto" w:fill="auto"/>
            <w:vAlign w:val="center"/>
          </w:tcPr>
          <w:p w:rsidRPr="00454E81" w:rsidR="00FA4C5A" w:rsidRDefault="00AF1838" w14:paraId="24FBF461" w14:textId="77777777">
            <w:pPr>
              <w:jc w:val="center"/>
              <w:rPr>
                <w:rFonts w:cs="Calibri"/>
                <w:sz w:val="20"/>
                <w:szCs w:val="20"/>
              </w:rPr>
            </w:pPr>
            <w:sdt>
              <w:sdtPr>
                <w:tag w:val="goog_rdk_59"/>
                <w:id w:val="1437947274"/>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70DAF53E" w14:textId="77777777">
            <w:pPr>
              <w:jc w:val="center"/>
              <w:rPr>
                <w:rFonts w:cs="Calibri"/>
                <w:sz w:val="20"/>
                <w:szCs w:val="20"/>
              </w:rPr>
            </w:pPr>
            <w:sdt>
              <w:sdtPr>
                <w:tag w:val="goog_rdk_59"/>
                <w:id w:val="-759755581"/>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000000" w:themeFill="text1"/>
            <w:vAlign w:val="center"/>
          </w:tcPr>
          <w:p w:rsidRPr="00454E81" w:rsidR="00FA4C5A" w:rsidRDefault="00AF1838" w14:paraId="1AFF3AB8" w14:textId="77777777">
            <w:pPr>
              <w:jc w:val="center"/>
              <w:rPr>
                <w:rFonts w:cs="Calibri"/>
                <w:sz w:val="20"/>
                <w:szCs w:val="20"/>
              </w:rPr>
            </w:pPr>
            <w:sdt>
              <w:sdtPr>
                <w:tag w:val="goog_rdk_59"/>
                <w:id w:val="1624032304"/>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28842A5A" w14:textId="77777777">
        <w:tc>
          <w:tcPr>
            <w:tcW w:w="7644" w:type="dxa"/>
            <w:shd w:val="clear" w:color="auto" w:fill="BF8F00"/>
          </w:tcPr>
          <w:p w:rsidRPr="00454E81" w:rsidR="00FA4C5A" w:rsidRDefault="00FA4C5A" w14:paraId="5C856EBB" w14:textId="77777777">
            <w:pPr>
              <w:rPr>
                <w:rFonts w:cs="Calibri"/>
                <w:sz w:val="20"/>
                <w:szCs w:val="20"/>
              </w:rPr>
            </w:pPr>
            <w:r w:rsidRPr="00454E81">
              <w:rPr>
                <w:rFonts w:cs="Calibri"/>
                <w:sz w:val="20"/>
                <w:szCs w:val="20"/>
              </w:rPr>
              <w:t>Project Modulation of Risks Guiding Questions:</w:t>
            </w:r>
          </w:p>
        </w:tc>
        <w:tc>
          <w:tcPr>
            <w:tcW w:w="541" w:type="dxa"/>
            <w:shd w:val="clear" w:color="auto" w:fill="BF8F00"/>
            <w:vAlign w:val="center"/>
          </w:tcPr>
          <w:p w:rsidRPr="00454E81" w:rsidR="00FA4C5A" w:rsidRDefault="00FA4C5A" w14:paraId="05F5E835" w14:textId="77777777">
            <w:pPr>
              <w:jc w:val="center"/>
              <w:rPr>
                <w:rFonts w:cs="Calibri"/>
                <w:b/>
                <w:sz w:val="20"/>
                <w:szCs w:val="20"/>
              </w:rPr>
            </w:pPr>
            <w:r w:rsidRPr="00454E81">
              <w:rPr>
                <w:rFonts w:cs="Calibri"/>
                <w:b/>
                <w:sz w:val="20"/>
                <w:szCs w:val="20"/>
              </w:rPr>
              <w:t>Yes</w:t>
            </w:r>
          </w:p>
        </w:tc>
        <w:tc>
          <w:tcPr>
            <w:tcW w:w="558" w:type="dxa"/>
            <w:shd w:val="clear" w:color="auto" w:fill="BF8F00"/>
            <w:vAlign w:val="center"/>
          </w:tcPr>
          <w:p w:rsidRPr="00454E81" w:rsidR="00FA4C5A" w:rsidRDefault="00FA4C5A" w14:paraId="45D9FECA" w14:textId="77777777">
            <w:pPr>
              <w:jc w:val="center"/>
              <w:rPr>
                <w:rFonts w:cs="Calibri"/>
                <w:b/>
                <w:sz w:val="20"/>
                <w:szCs w:val="20"/>
              </w:rPr>
            </w:pPr>
            <w:r w:rsidRPr="00454E81">
              <w:rPr>
                <w:rFonts w:cs="Calibri"/>
                <w:b/>
                <w:sz w:val="20"/>
                <w:szCs w:val="20"/>
              </w:rPr>
              <w:t>No</w:t>
            </w:r>
          </w:p>
        </w:tc>
        <w:tc>
          <w:tcPr>
            <w:tcW w:w="607" w:type="dxa"/>
            <w:shd w:val="clear" w:color="auto" w:fill="BF8F00"/>
            <w:vAlign w:val="center"/>
          </w:tcPr>
          <w:p w:rsidRPr="00454E81" w:rsidR="00FA4C5A" w:rsidRDefault="00FA4C5A" w14:paraId="57105470" w14:textId="77777777">
            <w:pPr>
              <w:jc w:val="center"/>
              <w:rPr>
                <w:rFonts w:cs="Calibri"/>
                <w:b/>
                <w:sz w:val="20"/>
                <w:szCs w:val="20"/>
              </w:rPr>
            </w:pPr>
            <w:r w:rsidRPr="00454E81">
              <w:rPr>
                <w:rFonts w:cs="Calibri"/>
                <w:b/>
                <w:sz w:val="20"/>
                <w:szCs w:val="20"/>
              </w:rPr>
              <w:t>TBD</w:t>
            </w:r>
          </w:p>
        </w:tc>
      </w:tr>
      <w:tr w:rsidRPr="00454E81" w:rsidR="00FA4C5A" w14:paraId="1C546E95" w14:textId="77777777">
        <w:tc>
          <w:tcPr>
            <w:tcW w:w="8743" w:type="dxa"/>
            <w:gridSpan w:val="3"/>
            <w:shd w:val="clear" w:color="auto" w:fill="FFD965"/>
          </w:tcPr>
          <w:p w:rsidRPr="00454E81" w:rsidR="00FA4C5A" w:rsidP="00FA4C5A" w:rsidRDefault="00FA4C5A" w14:paraId="7159741E" w14:textId="77777777">
            <w:pPr>
              <w:numPr>
                <w:ilvl w:val="0"/>
                <w:numId w:val="58"/>
              </w:numPr>
              <w:pBdr>
                <w:top w:val="nil"/>
                <w:left w:val="nil"/>
                <w:bottom w:val="nil"/>
                <w:right w:val="nil"/>
                <w:between w:val="nil"/>
              </w:pBdr>
              <w:rPr>
                <w:rFonts w:cs="Calibri"/>
                <w:color w:val="000000"/>
                <w:sz w:val="20"/>
                <w:szCs w:val="20"/>
              </w:rPr>
            </w:pPr>
            <w:r w:rsidRPr="00454E81">
              <w:rPr>
                <w:rFonts w:cs="Calibri"/>
                <w:color w:val="000000"/>
                <w:sz w:val="20"/>
                <w:szCs w:val="20"/>
              </w:rPr>
              <w:t>Policies and planning</w:t>
            </w:r>
          </w:p>
        </w:tc>
        <w:tc>
          <w:tcPr>
            <w:tcW w:w="607" w:type="dxa"/>
            <w:shd w:val="clear" w:color="auto" w:fill="FFD965"/>
          </w:tcPr>
          <w:p w:rsidRPr="00454E81" w:rsidR="00FA4C5A" w:rsidRDefault="00FA4C5A" w14:paraId="0FC8904C" w14:textId="77777777">
            <w:pPr>
              <w:pBdr>
                <w:top w:val="nil"/>
                <w:left w:val="nil"/>
                <w:bottom w:val="nil"/>
                <w:right w:val="nil"/>
                <w:between w:val="nil"/>
              </w:pBdr>
              <w:rPr>
                <w:rFonts w:cs="Calibri"/>
                <w:color w:val="000000"/>
                <w:sz w:val="20"/>
                <w:szCs w:val="20"/>
              </w:rPr>
            </w:pPr>
          </w:p>
        </w:tc>
      </w:tr>
      <w:tr w:rsidRPr="00454E81" w:rsidR="00FA4C5A" w14:paraId="706018E7" w14:textId="77777777">
        <w:trPr>
          <w:trHeight w:val="287"/>
        </w:trPr>
        <w:tc>
          <w:tcPr>
            <w:tcW w:w="7644" w:type="dxa"/>
            <w:shd w:val="clear" w:color="auto" w:fill="auto"/>
          </w:tcPr>
          <w:p w:rsidRPr="00454E81" w:rsidR="00FA4C5A" w:rsidRDefault="00FA4C5A" w14:paraId="6E22FBBB" w14:textId="77777777">
            <w:pPr>
              <w:rPr>
                <w:rFonts w:cs="Calibri"/>
                <w:sz w:val="20"/>
                <w:szCs w:val="20"/>
              </w:rPr>
            </w:pPr>
            <w:r w:rsidRPr="00454E81">
              <w:rPr>
                <w:rFonts w:cs="Calibri"/>
                <w:sz w:val="20"/>
                <w:szCs w:val="20"/>
              </w:rPr>
              <w:t>Does the project support the integration of climate into national policies and planning?</w:t>
            </w:r>
          </w:p>
        </w:tc>
        <w:tc>
          <w:tcPr>
            <w:tcW w:w="541" w:type="dxa"/>
            <w:shd w:val="clear" w:color="auto" w:fill="auto"/>
            <w:vAlign w:val="center"/>
          </w:tcPr>
          <w:p w:rsidRPr="00454E81" w:rsidR="00FA4C5A" w:rsidRDefault="00FA4C5A" w14:paraId="4F201837" w14:textId="77777777">
            <w:pPr>
              <w:jc w:val="center"/>
              <w:rPr>
                <w:rFonts w:cs="Calibri"/>
                <w:sz w:val="20"/>
                <w:szCs w:val="20"/>
                <w:highlight w:val="green"/>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1D4DC362"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4B4D526E"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29E286CE" w14:textId="77777777">
        <w:tc>
          <w:tcPr>
            <w:tcW w:w="7644" w:type="dxa"/>
            <w:shd w:val="clear" w:color="auto" w:fill="auto"/>
          </w:tcPr>
          <w:p w:rsidRPr="00454E81" w:rsidR="00FA4C5A" w:rsidRDefault="00FA4C5A" w14:paraId="31A8590B" w14:textId="77777777">
            <w:pPr>
              <w:rPr>
                <w:rFonts w:cs="Calibri"/>
                <w:sz w:val="20"/>
                <w:szCs w:val="20"/>
              </w:rPr>
            </w:pPr>
            <w:r w:rsidRPr="00454E81">
              <w:rPr>
                <w:rFonts w:cs="Calibri"/>
                <w:sz w:val="20"/>
                <w:szCs w:val="20"/>
              </w:rPr>
              <w:t>Does the project support the increased use of climate data and information in national long term and strategic planning?</w:t>
            </w:r>
          </w:p>
        </w:tc>
        <w:tc>
          <w:tcPr>
            <w:tcW w:w="541" w:type="dxa"/>
            <w:shd w:val="clear" w:color="auto" w:fill="auto"/>
            <w:vAlign w:val="center"/>
          </w:tcPr>
          <w:p w:rsidRPr="00454E81" w:rsidR="00FA4C5A" w:rsidRDefault="00AF1838" w14:paraId="226CD00B" w14:textId="77777777">
            <w:pPr>
              <w:jc w:val="center"/>
              <w:rPr>
                <w:rFonts w:cs="Calibri"/>
                <w:sz w:val="20"/>
                <w:szCs w:val="20"/>
                <w:highlight w:val="green"/>
              </w:rPr>
            </w:pPr>
            <w:sdt>
              <w:sdtPr>
                <w:tag w:val="goog_rdk_63"/>
                <w:id w:val="-1953238107"/>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4375EFB1" w14:textId="77777777">
            <w:pPr>
              <w:jc w:val="center"/>
              <w:rPr>
                <w:rFonts w:cs="Calibri"/>
                <w:sz w:val="20"/>
                <w:szCs w:val="20"/>
              </w:rPr>
            </w:pPr>
            <w:sdt>
              <w:sdtPr>
                <w:tag w:val="goog_rdk_63"/>
                <w:id w:val="-1660301674"/>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1E792DE6" w14:textId="77777777">
            <w:pPr>
              <w:jc w:val="center"/>
              <w:rPr>
                <w:rFonts w:cs="Calibri"/>
                <w:sz w:val="20"/>
                <w:szCs w:val="20"/>
              </w:rPr>
            </w:pPr>
            <w:sdt>
              <w:sdtPr>
                <w:tag w:val="goog_rdk_64"/>
                <w:id w:val="-928587393"/>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4B5FA769" w14:textId="77777777">
        <w:tc>
          <w:tcPr>
            <w:tcW w:w="8743" w:type="dxa"/>
            <w:gridSpan w:val="3"/>
            <w:shd w:val="clear" w:color="auto" w:fill="FFD965"/>
          </w:tcPr>
          <w:p w:rsidRPr="00454E81" w:rsidR="00FA4C5A" w:rsidP="00FA4C5A" w:rsidRDefault="00FA4C5A" w14:paraId="725A53CA" w14:textId="77777777">
            <w:pPr>
              <w:numPr>
                <w:ilvl w:val="0"/>
                <w:numId w:val="58"/>
              </w:numPr>
              <w:pBdr>
                <w:top w:val="nil"/>
                <w:left w:val="nil"/>
                <w:bottom w:val="nil"/>
                <w:right w:val="nil"/>
                <w:between w:val="nil"/>
              </w:pBdr>
              <w:rPr>
                <w:rFonts w:cs="Calibri"/>
                <w:color w:val="000000"/>
                <w:sz w:val="20"/>
                <w:szCs w:val="20"/>
              </w:rPr>
            </w:pPr>
            <w:r w:rsidRPr="00454E81">
              <w:rPr>
                <w:rFonts w:cs="Calibri"/>
                <w:color w:val="000000"/>
                <w:sz w:val="20"/>
                <w:szCs w:val="20"/>
              </w:rPr>
              <w:t xml:space="preserve">Capacity building, </w:t>
            </w:r>
            <w:proofErr w:type="gramStart"/>
            <w:r w:rsidRPr="00454E81">
              <w:rPr>
                <w:rFonts w:cs="Calibri"/>
                <w:color w:val="000000"/>
                <w:sz w:val="20"/>
                <w:szCs w:val="20"/>
              </w:rPr>
              <w:t>training</w:t>
            </w:r>
            <w:proofErr w:type="gramEnd"/>
            <w:r w:rsidRPr="00454E81">
              <w:rPr>
                <w:rFonts w:cs="Calibri"/>
                <w:color w:val="000000"/>
                <w:sz w:val="20"/>
                <w:szCs w:val="20"/>
              </w:rPr>
              <w:t xml:space="preserve"> and outreach</w:t>
            </w:r>
          </w:p>
        </w:tc>
        <w:tc>
          <w:tcPr>
            <w:tcW w:w="607" w:type="dxa"/>
            <w:shd w:val="clear" w:color="auto" w:fill="FFD965"/>
          </w:tcPr>
          <w:p w:rsidRPr="00454E81" w:rsidR="00FA4C5A" w:rsidRDefault="00FA4C5A" w14:paraId="0E4D6D1D" w14:textId="77777777">
            <w:pPr>
              <w:pBdr>
                <w:top w:val="nil"/>
                <w:left w:val="nil"/>
                <w:bottom w:val="nil"/>
                <w:right w:val="nil"/>
                <w:between w:val="nil"/>
              </w:pBdr>
              <w:rPr>
                <w:rFonts w:cs="Calibri"/>
                <w:color w:val="000000"/>
                <w:sz w:val="20"/>
                <w:szCs w:val="20"/>
              </w:rPr>
            </w:pPr>
          </w:p>
        </w:tc>
      </w:tr>
      <w:tr w:rsidRPr="00454E81" w:rsidR="00FA4C5A" w14:paraId="59E849C9" w14:textId="77777777">
        <w:tc>
          <w:tcPr>
            <w:tcW w:w="7644" w:type="dxa"/>
            <w:shd w:val="clear" w:color="auto" w:fill="auto"/>
          </w:tcPr>
          <w:p w:rsidRPr="00454E81" w:rsidR="00FA4C5A" w:rsidRDefault="00FA4C5A" w14:paraId="2FA631A0" w14:textId="77777777">
            <w:pPr>
              <w:rPr>
                <w:rFonts w:cs="Calibri"/>
                <w:sz w:val="20"/>
                <w:szCs w:val="20"/>
              </w:rPr>
            </w:pPr>
            <w:r w:rsidRPr="00454E81">
              <w:rPr>
                <w:rFonts w:cs="Calibri"/>
                <w:sz w:val="20"/>
                <w:szCs w:val="20"/>
              </w:rPr>
              <w:t>Would the project invest in institutional development and capacity-building for national institutions involved in climate related activities?</w:t>
            </w:r>
          </w:p>
        </w:tc>
        <w:tc>
          <w:tcPr>
            <w:tcW w:w="541" w:type="dxa"/>
            <w:shd w:val="clear" w:color="auto" w:fill="000000" w:themeFill="text1"/>
            <w:vAlign w:val="center"/>
          </w:tcPr>
          <w:p w:rsidRPr="00454E81" w:rsidR="00FA4C5A" w:rsidRDefault="00AF1838" w14:paraId="15CA8FBC" w14:textId="77777777">
            <w:pPr>
              <w:jc w:val="center"/>
              <w:rPr>
                <w:rFonts w:cs="Calibri"/>
                <w:sz w:val="20"/>
                <w:szCs w:val="20"/>
              </w:rPr>
            </w:pPr>
            <w:sdt>
              <w:sdtPr>
                <w:tag w:val="goog_rdk_65"/>
                <w:id w:val="-191537021"/>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16F8D326" w14:textId="77777777">
            <w:pPr>
              <w:jc w:val="center"/>
              <w:rPr>
                <w:rFonts w:cs="Calibri"/>
                <w:sz w:val="20"/>
                <w:szCs w:val="20"/>
              </w:rPr>
            </w:pPr>
            <w:sdt>
              <w:sdtPr>
                <w:tag w:val="goog_rdk_65"/>
                <w:id w:val="377446899"/>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FA4C5A" w14:paraId="62C926F4"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15B5D223" w14:textId="77777777">
        <w:tc>
          <w:tcPr>
            <w:tcW w:w="7644" w:type="dxa"/>
            <w:shd w:val="clear" w:color="auto" w:fill="auto"/>
          </w:tcPr>
          <w:p w:rsidRPr="00454E81" w:rsidR="00FA4C5A" w:rsidRDefault="00FA4C5A" w14:paraId="3F639A7B" w14:textId="77777777">
            <w:pPr>
              <w:rPr>
                <w:rFonts w:cs="Calibri"/>
                <w:sz w:val="20"/>
                <w:szCs w:val="20"/>
              </w:rPr>
            </w:pPr>
            <w:r w:rsidRPr="00454E81">
              <w:rPr>
                <w:rFonts w:cs="Calibri"/>
                <w:sz w:val="20"/>
                <w:szCs w:val="20"/>
              </w:rPr>
              <w:t>Would the project invest in increased information and dissemination of climate-related information to target groups?</w:t>
            </w:r>
          </w:p>
        </w:tc>
        <w:tc>
          <w:tcPr>
            <w:tcW w:w="541" w:type="dxa"/>
            <w:shd w:val="clear" w:color="auto" w:fill="000000" w:themeFill="text1"/>
            <w:vAlign w:val="center"/>
          </w:tcPr>
          <w:p w:rsidRPr="00454E81" w:rsidR="00FA4C5A" w:rsidRDefault="00FA4C5A" w14:paraId="6B2A4130"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4F13CCD7"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AF1838" w14:paraId="45A63E6E" w14:textId="77777777">
            <w:pPr>
              <w:jc w:val="center"/>
              <w:rPr>
                <w:rFonts w:cs="Calibri"/>
                <w:sz w:val="20"/>
                <w:szCs w:val="20"/>
              </w:rPr>
            </w:pPr>
            <w:sdt>
              <w:sdtPr>
                <w:tag w:val="goog_rdk_66"/>
                <w:id w:val="-1745013337"/>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7AF14701" w14:textId="77777777">
        <w:trPr>
          <w:trHeight w:val="350"/>
        </w:trPr>
        <w:tc>
          <w:tcPr>
            <w:tcW w:w="7644" w:type="dxa"/>
            <w:shd w:val="clear" w:color="auto" w:fill="auto"/>
          </w:tcPr>
          <w:p w:rsidRPr="00454E81" w:rsidR="00FA4C5A" w:rsidRDefault="00FA4C5A" w14:paraId="7B4B49D3" w14:textId="77777777">
            <w:pPr>
              <w:rPr>
                <w:rFonts w:cs="Calibri"/>
                <w:sz w:val="20"/>
                <w:szCs w:val="20"/>
              </w:rPr>
            </w:pPr>
            <w:r w:rsidRPr="00454E81">
              <w:rPr>
                <w:rFonts w:cs="Calibri"/>
                <w:sz w:val="20"/>
                <w:szCs w:val="20"/>
              </w:rPr>
              <w:t>Does the project have opportunities to strengthen rural and indigenous climate risk management capabilities?</w:t>
            </w:r>
          </w:p>
        </w:tc>
        <w:tc>
          <w:tcPr>
            <w:tcW w:w="541" w:type="dxa"/>
            <w:shd w:val="clear" w:color="auto" w:fill="000000" w:themeFill="text1"/>
            <w:vAlign w:val="center"/>
          </w:tcPr>
          <w:p w:rsidRPr="00454E81" w:rsidR="00FA4C5A" w:rsidRDefault="00AF1838" w14:paraId="125C1DF0" w14:textId="77777777">
            <w:pPr>
              <w:jc w:val="center"/>
              <w:rPr>
                <w:rFonts w:cs="Calibri"/>
                <w:sz w:val="20"/>
                <w:szCs w:val="20"/>
              </w:rPr>
            </w:pPr>
            <w:sdt>
              <w:sdtPr>
                <w:tag w:val="goog_rdk_67"/>
                <w:id w:val="1229954823"/>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72F54472" w14:textId="77777777">
            <w:pPr>
              <w:jc w:val="center"/>
              <w:rPr>
                <w:rFonts w:cs="Calibri"/>
                <w:sz w:val="20"/>
                <w:szCs w:val="20"/>
              </w:rPr>
            </w:pPr>
            <w:sdt>
              <w:sdtPr>
                <w:tag w:val="goog_rdk_67"/>
                <w:id w:val="-143133653"/>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FA4C5A" w14:paraId="464FB576"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471B5558" w14:textId="77777777">
        <w:tc>
          <w:tcPr>
            <w:tcW w:w="7644" w:type="dxa"/>
            <w:shd w:val="clear" w:color="auto" w:fill="auto"/>
          </w:tcPr>
          <w:p w:rsidRPr="00454E81" w:rsidR="00FA4C5A" w:rsidRDefault="00FA4C5A" w14:paraId="153DFB16" w14:textId="77777777">
            <w:pPr>
              <w:rPr>
                <w:rFonts w:cs="Calibri"/>
                <w:sz w:val="20"/>
                <w:szCs w:val="20"/>
              </w:rPr>
            </w:pPr>
            <w:r w:rsidRPr="00454E81">
              <w:rPr>
                <w:rFonts w:cs="Calibri"/>
                <w:sz w:val="20"/>
                <w:szCs w:val="20"/>
              </w:rPr>
              <w:t>Does the project support capacity of target groups to utilize and apply climate services at the farm level?</w:t>
            </w:r>
          </w:p>
        </w:tc>
        <w:tc>
          <w:tcPr>
            <w:tcW w:w="541" w:type="dxa"/>
            <w:shd w:val="clear" w:color="auto" w:fill="auto"/>
            <w:vAlign w:val="center"/>
          </w:tcPr>
          <w:p w:rsidRPr="00454E81" w:rsidR="00FA4C5A" w:rsidRDefault="00FA4C5A" w14:paraId="05D62914"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03F28C95"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0B07D8F8"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6A0106FE" w14:textId="77777777">
        <w:tc>
          <w:tcPr>
            <w:tcW w:w="8743" w:type="dxa"/>
            <w:gridSpan w:val="3"/>
            <w:shd w:val="clear" w:color="auto" w:fill="FFD965"/>
          </w:tcPr>
          <w:p w:rsidRPr="00454E81" w:rsidR="00FA4C5A" w:rsidP="00FA4C5A" w:rsidRDefault="00FA4C5A" w14:paraId="7EA5F418" w14:textId="77777777">
            <w:pPr>
              <w:numPr>
                <w:ilvl w:val="0"/>
                <w:numId w:val="58"/>
              </w:numPr>
              <w:pBdr>
                <w:top w:val="nil"/>
                <w:left w:val="nil"/>
                <w:bottom w:val="nil"/>
                <w:right w:val="nil"/>
                <w:between w:val="nil"/>
              </w:pBdr>
              <w:rPr>
                <w:rFonts w:cs="Calibri"/>
                <w:color w:val="000000"/>
                <w:sz w:val="20"/>
                <w:szCs w:val="20"/>
              </w:rPr>
            </w:pPr>
            <w:r w:rsidRPr="00454E81">
              <w:rPr>
                <w:rFonts w:cs="Calibri"/>
                <w:color w:val="000000"/>
                <w:sz w:val="20"/>
                <w:szCs w:val="20"/>
              </w:rPr>
              <w:t>Data gathering, monitoring and information management</w:t>
            </w:r>
          </w:p>
        </w:tc>
        <w:tc>
          <w:tcPr>
            <w:tcW w:w="607" w:type="dxa"/>
            <w:shd w:val="clear" w:color="auto" w:fill="FFD965"/>
          </w:tcPr>
          <w:p w:rsidRPr="00454E81" w:rsidR="00FA4C5A" w:rsidRDefault="00FA4C5A" w14:paraId="3F9248D6" w14:textId="77777777">
            <w:pPr>
              <w:rPr>
                <w:rFonts w:cs="Calibri"/>
                <w:sz w:val="20"/>
                <w:szCs w:val="20"/>
              </w:rPr>
            </w:pPr>
          </w:p>
        </w:tc>
      </w:tr>
      <w:tr w:rsidRPr="00454E81" w:rsidR="00FA4C5A" w14:paraId="6BE6B0AA" w14:textId="77777777">
        <w:tc>
          <w:tcPr>
            <w:tcW w:w="7644" w:type="dxa"/>
            <w:shd w:val="clear" w:color="auto" w:fill="auto"/>
          </w:tcPr>
          <w:p w:rsidRPr="00454E81" w:rsidR="00FA4C5A" w:rsidRDefault="00FA4C5A" w14:paraId="44762287" w14:textId="77777777">
            <w:pPr>
              <w:rPr>
                <w:rFonts w:cs="Calibri"/>
                <w:sz w:val="20"/>
                <w:szCs w:val="20"/>
              </w:rPr>
            </w:pPr>
            <w:r w:rsidRPr="00454E81">
              <w:rPr>
                <w:rFonts w:cs="Calibri"/>
                <w:sz w:val="20"/>
                <w:szCs w:val="20"/>
              </w:rPr>
              <w:t>Will the project support the infrastructure and technology necessary to monitor climate variables and collect data required from climate impact assessment and modelling?</w:t>
            </w:r>
          </w:p>
        </w:tc>
        <w:tc>
          <w:tcPr>
            <w:tcW w:w="541" w:type="dxa"/>
            <w:shd w:val="clear" w:color="auto" w:fill="auto"/>
            <w:vAlign w:val="center"/>
          </w:tcPr>
          <w:p w:rsidRPr="00454E81" w:rsidR="00FA4C5A" w:rsidRDefault="00FA4C5A" w14:paraId="0317703C"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35396372"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AF1838" w14:paraId="75A8E85A" w14:textId="77777777">
            <w:pPr>
              <w:jc w:val="center"/>
              <w:rPr>
                <w:rFonts w:cs="Calibri"/>
                <w:sz w:val="20"/>
                <w:szCs w:val="20"/>
              </w:rPr>
            </w:pPr>
            <w:sdt>
              <w:sdtPr>
                <w:tag w:val="goog_rdk_68"/>
                <w:id w:val="-1393573113"/>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22FFBCC5" w14:textId="77777777">
        <w:tc>
          <w:tcPr>
            <w:tcW w:w="7644" w:type="dxa"/>
            <w:shd w:val="clear" w:color="auto" w:fill="auto"/>
          </w:tcPr>
          <w:p w:rsidRPr="00454E81" w:rsidR="00FA4C5A" w:rsidRDefault="00FA4C5A" w14:paraId="0C146039" w14:textId="77777777">
            <w:pPr>
              <w:rPr>
                <w:rFonts w:cs="Calibri"/>
                <w:sz w:val="20"/>
                <w:szCs w:val="20"/>
              </w:rPr>
            </w:pPr>
            <w:r w:rsidRPr="00454E81">
              <w:rPr>
                <w:rFonts w:cs="Calibri"/>
                <w:sz w:val="20"/>
                <w:szCs w:val="20"/>
              </w:rPr>
              <w:t>Will the project support the national institutions to develop the skills required to monitoring and collect climate related information?</w:t>
            </w:r>
          </w:p>
        </w:tc>
        <w:tc>
          <w:tcPr>
            <w:tcW w:w="541" w:type="dxa"/>
            <w:shd w:val="clear" w:color="auto" w:fill="auto"/>
            <w:vAlign w:val="center"/>
          </w:tcPr>
          <w:p w:rsidRPr="00454E81" w:rsidR="00FA4C5A" w:rsidRDefault="00FA4C5A" w14:paraId="04BC24EE"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40E1771B"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AF1838" w14:paraId="24A32CF0" w14:textId="77777777">
            <w:pPr>
              <w:jc w:val="center"/>
              <w:rPr>
                <w:rFonts w:cs="Calibri"/>
                <w:sz w:val="20"/>
                <w:szCs w:val="20"/>
              </w:rPr>
            </w:pPr>
            <w:sdt>
              <w:sdtPr>
                <w:tag w:val="goog_rdk_69"/>
                <w:id w:val="1069157563"/>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61D131C9" w14:textId="77777777">
        <w:tc>
          <w:tcPr>
            <w:tcW w:w="7644" w:type="dxa"/>
            <w:shd w:val="clear" w:color="auto" w:fill="auto"/>
          </w:tcPr>
          <w:p w:rsidRPr="00454E81" w:rsidR="00FA4C5A" w:rsidRDefault="00FA4C5A" w14:paraId="47F99347" w14:textId="77777777">
            <w:pPr>
              <w:rPr>
                <w:rFonts w:cs="Calibri"/>
                <w:sz w:val="20"/>
                <w:szCs w:val="20"/>
              </w:rPr>
            </w:pPr>
            <w:r w:rsidRPr="00454E81">
              <w:rPr>
                <w:rFonts w:cs="Calibri"/>
                <w:sz w:val="20"/>
                <w:szCs w:val="20"/>
              </w:rPr>
              <w:t>Will the project support development of databases and repositories of climate information?</w:t>
            </w:r>
          </w:p>
        </w:tc>
        <w:tc>
          <w:tcPr>
            <w:tcW w:w="541" w:type="dxa"/>
            <w:shd w:val="clear" w:color="auto" w:fill="auto"/>
            <w:vAlign w:val="center"/>
          </w:tcPr>
          <w:p w:rsidRPr="00454E81" w:rsidR="00FA4C5A" w:rsidRDefault="00FA4C5A" w14:paraId="4C93F018"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626EB8BC"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4CB1F357"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3F98D3B3" w14:textId="77777777">
        <w:tc>
          <w:tcPr>
            <w:tcW w:w="8743" w:type="dxa"/>
            <w:gridSpan w:val="3"/>
            <w:shd w:val="clear" w:color="auto" w:fill="FFD965"/>
          </w:tcPr>
          <w:p w:rsidRPr="00454E81" w:rsidR="00FA4C5A" w:rsidP="00FA4C5A" w:rsidRDefault="00AF1838" w14:paraId="316FDC6A" w14:textId="288B70BA">
            <w:pPr>
              <w:numPr>
                <w:ilvl w:val="0"/>
                <w:numId w:val="58"/>
              </w:numPr>
              <w:pBdr>
                <w:top w:val="nil"/>
                <w:left w:val="nil"/>
                <w:bottom w:val="nil"/>
                <w:right w:val="nil"/>
                <w:between w:val="nil"/>
              </w:pBdr>
              <w:rPr>
                <w:rFonts w:cs="Calibri"/>
                <w:color w:val="000000"/>
                <w:sz w:val="20"/>
                <w:szCs w:val="20"/>
              </w:rPr>
            </w:pPr>
            <w:sdt>
              <w:sdtPr>
                <w:tag w:val="goog_rdk_70"/>
                <w:id w:val="1502312101"/>
                <w:showingPlcHdr/>
              </w:sdtPr>
              <w:sdtEndPr/>
              <w:sdtContent>
                <w:r w:rsidR="00506A87">
                  <w:t xml:space="preserve">     </w:t>
                </w:r>
              </w:sdtContent>
            </w:sdt>
            <w:r w:rsidRPr="00454E81" w:rsidR="00FA4C5A">
              <w:rPr>
                <w:rFonts w:cs="Calibri"/>
                <w:color w:val="000000"/>
                <w:sz w:val="20"/>
                <w:szCs w:val="20"/>
              </w:rPr>
              <w:t>Mitigation</w:t>
            </w:r>
          </w:p>
        </w:tc>
        <w:tc>
          <w:tcPr>
            <w:tcW w:w="607" w:type="dxa"/>
            <w:shd w:val="clear" w:color="auto" w:fill="FFD965"/>
          </w:tcPr>
          <w:p w:rsidRPr="00454E81" w:rsidR="00FA4C5A" w:rsidRDefault="00FA4C5A" w14:paraId="2B6793AB" w14:textId="77777777">
            <w:pPr>
              <w:pBdr>
                <w:top w:val="nil"/>
                <w:left w:val="nil"/>
                <w:bottom w:val="nil"/>
                <w:right w:val="nil"/>
                <w:between w:val="nil"/>
              </w:pBdr>
              <w:rPr>
                <w:rFonts w:cs="Calibri"/>
                <w:color w:val="000000"/>
                <w:sz w:val="20"/>
                <w:szCs w:val="20"/>
              </w:rPr>
            </w:pPr>
          </w:p>
        </w:tc>
      </w:tr>
      <w:tr w:rsidRPr="00454E81" w:rsidR="00FA4C5A" w14:paraId="51989E4E" w14:textId="77777777">
        <w:tc>
          <w:tcPr>
            <w:tcW w:w="7644" w:type="dxa"/>
            <w:shd w:val="clear" w:color="auto" w:fill="auto"/>
          </w:tcPr>
          <w:p w:rsidRPr="00454E81" w:rsidR="00FA4C5A" w:rsidRDefault="00FA4C5A" w14:paraId="64FE45EE" w14:textId="77777777">
            <w:pPr>
              <w:rPr>
                <w:rFonts w:cs="Calibri"/>
                <w:sz w:val="20"/>
                <w:szCs w:val="20"/>
              </w:rPr>
            </w:pPr>
            <w:r w:rsidRPr="00454E81">
              <w:rPr>
                <w:rFonts w:cs="Calibri"/>
                <w:sz w:val="20"/>
                <w:szCs w:val="20"/>
              </w:rPr>
              <w:t>Will the project invest in measures that will reduce or mitigate emissions of GHGs from the energy sector?</w:t>
            </w:r>
          </w:p>
        </w:tc>
        <w:tc>
          <w:tcPr>
            <w:tcW w:w="541" w:type="dxa"/>
            <w:shd w:val="clear" w:color="auto" w:fill="auto"/>
            <w:vAlign w:val="center"/>
          </w:tcPr>
          <w:p w:rsidRPr="00454E81" w:rsidR="00FA4C5A" w:rsidRDefault="00AF1838" w14:paraId="09CD9561" w14:textId="77777777">
            <w:pPr>
              <w:jc w:val="center"/>
              <w:rPr>
                <w:rFonts w:cs="Calibri"/>
                <w:sz w:val="20"/>
                <w:szCs w:val="20"/>
              </w:rPr>
            </w:pPr>
            <w:sdt>
              <w:sdtPr>
                <w:tag w:val="goog_rdk_71"/>
                <w:id w:val="1647326078"/>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2EE85C84" w14:textId="77777777">
            <w:pPr>
              <w:jc w:val="center"/>
              <w:rPr>
                <w:rFonts w:cs="Calibri"/>
                <w:sz w:val="20"/>
                <w:szCs w:val="20"/>
              </w:rPr>
            </w:pPr>
            <w:sdt>
              <w:sdtPr>
                <w:tag w:val="goog_rdk_72"/>
                <w:id w:val="1620183984"/>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23320939" w14:textId="77777777">
            <w:pPr>
              <w:jc w:val="center"/>
              <w:rPr>
                <w:rFonts w:cs="Calibri"/>
                <w:sz w:val="20"/>
                <w:szCs w:val="20"/>
              </w:rPr>
            </w:pPr>
            <w:sdt>
              <w:sdtPr>
                <w:tag w:val="goog_rdk_72"/>
                <w:id w:val="-956252136"/>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617087A5" w14:textId="77777777">
        <w:tc>
          <w:tcPr>
            <w:tcW w:w="7644" w:type="dxa"/>
            <w:shd w:val="clear" w:color="auto" w:fill="auto"/>
          </w:tcPr>
          <w:p w:rsidRPr="00454E81" w:rsidR="00FA4C5A" w:rsidRDefault="00FA4C5A" w14:paraId="66FE04EE" w14:textId="77777777">
            <w:pPr>
              <w:rPr>
                <w:rFonts w:cs="Calibri"/>
                <w:sz w:val="20"/>
                <w:szCs w:val="20"/>
              </w:rPr>
            </w:pPr>
            <w:r w:rsidRPr="00454E81">
              <w:rPr>
                <w:rFonts w:cs="Calibri"/>
                <w:sz w:val="20"/>
                <w:szCs w:val="20"/>
              </w:rPr>
              <w:t>Will the project invest in measures to reduce or mitigate emissions of GHGs from livestock or agricultural production (e.g. rice production)</w:t>
            </w:r>
          </w:p>
        </w:tc>
        <w:tc>
          <w:tcPr>
            <w:tcW w:w="541" w:type="dxa"/>
            <w:shd w:val="clear" w:color="auto" w:fill="auto"/>
            <w:vAlign w:val="center"/>
          </w:tcPr>
          <w:p w:rsidRPr="00454E81" w:rsidR="00FA4C5A" w:rsidRDefault="00FA4C5A" w14:paraId="3A0FFC32"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124AECEC" w14:textId="77777777">
            <w:pPr>
              <w:jc w:val="center"/>
              <w:rPr>
                <w:rFonts w:cs="Calibri"/>
                <w:sz w:val="20"/>
                <w:szCs w:val="20"/>
                <w:highlight w:val="green"/>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5F6FDCA5"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043A9257" w14:textId="77777777">
        <w:tc>
          <w:tcPr>
            <w:tcW w:w="7644" w:type="dxa"/>
            <w:shd w:val="clear" w:color="auto" w:fill="auto"/>
          </w:tcPr>
          <w:p w:rsidRPr="00454E81" w:rsidR="00FA4C5A" w:rsidRDefault="00FA4C5A" w14:paraId="3510BFC0" w14:textId="77777777">
            <w:pPr>
              <w:rPr>
                <w:rFonts w:cs="Calibri"/>
                <w:sz w:val="20"/>
                <w:szCs w:val="20"/>
              </w:rPr>
            </w:pPr>
            <w:r w:rsidRPr="00454E81">
              <w:rPr>
                <w:rFonts w:cs="Calibri"/>
                <w:sz w:val="20"/>
                <w:szCs w:val="20"/>
              </w:rPr>
              <w:t>Will the project invest in measures to reduce or mitigation emissions of GHGs through reforestation or land use change?</w:t>
            </w:r>
          </w:p>
        </w:tc>
        <w:tc>
          <w:tcPr>
            <w:tcW w:w="541" w:type="dxa"/>
            <w:shd w:val="clear" w:color="auto" w:fill="000000" w:themeFill="text1"/>
            <w:vAlign w:val="center"/>
          </w:tcPr>
          <w:p w:rsidRPr="00454E81" w:rsidR="00FA4C5A" w:rsidRDefault="00FA4C5A" w14:paraId="5E98F76C"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AF1838" w14:paraId="2D58DFCC" w14:textId="77777777">
            <w:pPr>
              <w:jc w:val="center"/>
              <w:rPr>
                <w:rFonts w:cs="Calibri"/>
                <w:sz w:val="20"/>
                <w:szCs w:val="20"/>
              </w:rPr>
            </w:pPr>
            <w:sdt>
              <w:sdtPr>
                <w:tag w:val="goog_rdk_73"/>
                <w:id w:val="-1917859086"/>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458E6EB9" w14:textId="77777777">
            <w:pPr>
              <w:jc w:val="center"/>
              <w:rPr>
                <w:rFonts w:cs="Calibri"/>
                <w:sz w:val="20"/>
                <w:szCs w:val="20"/>
              </w:rPr>
            </w:pPr>
            <w:sdt>
              <w:sdtPr>
                <w:tag w:val="goog_rdk_73"/>
                <w:id w:val="860933737"/>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07E20D84" w14:textId="77777777">
        <w:tc>
          <w:tcPr>
            <w:tcW w:w="7644" w:type="dxa"/>
            <w:shd w:val="clear" w:color="auto" w:fill="auto"/>
          </w:tcPr>
          <w:p w:rsidRPr="00454E81" w:rsidR="00FA4C5A" w:rsidRDefault="00FA4C5A" w14:paraId="560CD2FE" w14:textId="77777777">
            <w:pPr>
              <w:rPr>
                <w:rFonts w:cs="Calibri"/>
                <w:sz w:val="20"/>
                <w:szCs w:val="20"/>
              </w:rPr>
            </w:pPr>
            <w:r w:rsidRPr="00454E81">
              <w:rPr>
                <w:rFonts w:cs="Calibri"/>
                <w:sz w:val="20"/>
                <w:szCs w:val="20"/>
              </w:rPr>
              <w:t>Will the project invest in renewable energy and green technologies?</w:t>
            </w:r>
          </w:p>
        </w:tc>
        <w:tc>
          <w:tcPr>
            <w:tcW w:w="541" w:type="dxa"/>
            <w:shd w:val="clear" w:color="auto" w:fill="auto"/>
            <w:vAlign w:val="center"/>
          </w:tcPr>
          <w:p w:rsidRPr="00454E81" w:rsidR="00FA4C5A" w:rsidRDefault="00AF1838" w14:paraId="45074DBD" w14:textId="77777777">
            <w:pPr>
              <w:jc w:val="center"/>
              <w:rPr>
                <w:rFonts w:cs="Calibri"/>
                <w:sz w:val="20"/>
                <w:szCs w:val="20"/>
              </w:rPr>
            </w:pPr>
            <w:sdt>
              <w:sdtPr>
                <w:tag w:val="goog_rdk_74"/>
                <w:id w:val="1280763182"/>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000000" w:themeFill="text1"/>
            <w:vAlign w:val="center"/>
          </w:tcPr>
          <w:p w:rsidRPr="00454E81" w:rsidR="00FA4C5A" w:rsidRDefault="00AF1838" w14:paraId="443E21FA" w14:textId="77777777">
            <w:pPr>
              <w:jc w:val="center"/>
              <w:rPr>
                <w:rFonts w:cs="Calibri"/>
                <w:sz w:val="20"/>
                <w:szCs w:val="20"/>
              </w:rPr>
            </w:pPr>
            <w:sdt>
              <w:sdtPr>
                <w:tag w:val="goog_rdk_75"/>
                <w:id w:val="-112291921"/>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1EAA5741" w14:textId="77777777">
            <w:pPr>
              <w:jc w:val="center"/>
              <w:rPr>
                <w:rFonts w:cs="Calibri"/>
                <w:sz w:val="20"/>
                <w:szCs w:val="20"/>
              </w:rPr>
            </w:pPr>
            <w:sdt>
              <w:sdtPr>
                <w:tag w:val="goog_rdk_75"/>
                <w:id w:val="-1971591153"/>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18BB0186" w14:textId="77777777">
        <w:tc>
          <w:tcPr>
            <w:tcW w:w="7644" w:type="dxa"/>
            <w:shd w:val="clear" w:color="auto" w:fill="auto"/>
          </w:tcPr>
          <w:p w:rsidRPr="00454E81" w:rsidR="00FA4C5A" w:rsidRDefault="00FA4C5A" w14:paraId="062D3D93" w14:textId="77777777">
            <w:pPr>
              <w:rPr>
                <w:rFonts w:cs="Calibri"/>
                <w:sz w:val="20"/>
                <w:szCs w:val="20"/>
              </w:rPr>
            </w:pPr>
            <w:r w:rsidRPr="00454E81">
              <w:rPr>
                <w:rFonts w:cs="Calibri"/>
                <w:sz w:val="20"/>
                <w:szCs w:val="20"/>
              </w:rPr>
              <w:t>Will the project invest in other measures to reduce or mitigate GHG emissions?</w:t>
            </w:r>
          </w:p>
        </w:tc>
        <w:tc>
          <w:tcPr>
            <w:tcW w:w="541" w:type="dxa"/>
            <w:shd w:val="clear" w:color="auto" w:fill="auto"/>
            <w:vAlign w:val="center"/>
          </w:tcPr>
          <w:p w:rsidRPr="00454E81" w:rsidR="00FA4C5A" w:rsidRDefault="00FA4C5A" w14:paraId="109FE1DC"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AF1838" w14:paraId="60A863E6" w14:textId="77777777">
            <w:pPr>
              <w:jc w:val="center"/>
              <w:rPr>
                <w:rFonts w:cs="Calibri"/>
                <w:sz w:val="20"/>
                <w:szCs w:val="20"/>
              </w:rPr>
            </w:pPr>
            <w:sdt>
              <w:sdtPr>
                <w:tag w:val="goog_rdk_76"/>
                <w:id w:val="-768924955"/>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370D6A7D" w14:textId="77777777">
            <w:pPr>
              <w:jc w:val="center"/>
              <w:rPr>
                <w:rFonts w:cs="Calibri"/>
                <w:sz w:val="20"/>
                <w:szCs w:val="20"/>
              </w:rPr>
            </w:pPr>
            <w:sdt>
              <w:sdtPr>
                <w:tag w:val="goog_rdk_76"/>
                <w:id w:val="1150954518"/>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0DE019D6" w14:textId="77777777">
        <w:tc>
          <w:tcPr>
            <w:tcW w:w="9350" w:type="dxa"/>
            <w:gridSpan w:val="4"/>
            <w:shd w:val="clear" w:color="auto" w:fill="FFD965"/>
            <w:vAlign w:val="center"/>
          </w:tcPr>
          <w:p w:rsidRPr="00454E81" w:rsidR="00FA4C5A" w:rsidP="00FA4C5A" w:rsidRDefault="00FA4C5A" w14:paraId="5936296D" w14:textId="77777777">
            <w:pPr>
              <w:numPr>
                <w:ilvl w:val="0"/>
                <w:numId w:val="58"/>
              </w:numPr>
              <w:pBdr>
                <w:top w:val="nil"/>
                <w:left w:val="nil"/>
                <w:bottom w:val="nil"/>
                <w:right w:val="nil"/>
                <w:between w:val="nil"/>
              </w:pBdr>
              <w:rPr>
                <w:rFonts w:cs="Calibri"/>
                <w:color w:val="000000"/>
                <w:sz w:val="20"/>
                <w:szCs w:val="20"/>
              </w:rPr>
            </w:pPr>
            <w:r w:rsidRPr="00454E81">
              <w:rPr>
                <w:rFonts w:cs="Calibri"/>
                <w:color w:val="000000"/>
                <w:sz w:val="20"/>
                <w:szCs w:val="20"/>
              </w:rPr>
              <w:t>Adaptation</w:t>
            </w:r>
          </w:p>
        </w:tc>
      </w:tr>
      <w:tr w:rsidRPr="00454E81" w:rsidR="00FA4C5A" w14:paraId="75B3F1F4" w14:textId="77777777">
        <w:tc>
          <w:tcPr>
            <w:tcW w:w="7644" w:type="dxa"/>
            <w:shd w:val="clear" w:color="auto" w:fill="auto"/>
          </w:tcPr>
          <w:p w:rsidRPr="00454E81" w:rsidR="00FA4C5A" w:rsidRDefault="00FA4C5A" w14:paraId="694BD50C" w14:textId="77777777">
            <w:pPr>
              <w:rPr>
                <w:rFonts w:cs="Calibri"/>
                <w:sz w:val="20"/>
                <w:szCs w:val="20"/>
              </w:rPr>
            </w:pPr>
            <w:r w:rsidRPr="00454E81">
              <w:rPr>
                <w:rFonts w:cs="Calibri"/>
                <w:sz w:val="20"/>
                <w:szCs w:val="20"/>
              </w:rPr>
              <w:t>Will the project invest in climate smart agriculture activities?</w:t>
            </w:r>
          </w:p>
        </w:tc>
        <w:tc>
          <w:tcPr>
            <w:tcW w:w="541" w:type="dxa"/>
            <w:shd w:val="clear" w:color="auto" w:fill="auto"/>
            <w:vAlign w:val="center"/>
          </w:tcPr>
          <w:p w:rsidRPr="00454E81" w:rsidR="00FA4C5A" w:rsidRDefault="00FA4C5A" w14:paraId="1D3910F1"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314BB063" w14:textId="77777777">
            <w:pPr>
              <w:rPr>
                <w:rFonts w:cs="Calibri"/>
                <w:sz w:val="20"/>
                <w:szCs w:val="20"/>
                <w:highlight w:val="green"/>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3FBAA0B4" w14:textId="77777777">
            <w:pPr>
              <w:jc w:val="center"/>
              <w:rPr>
                <w:rFonts w:cs="Calibri"/>
                <w:sz w:val="20"/>
                <w:szCs w:val="20"/>
              </w:rPr>
            </w:pPr>
            <w:r w:rsidRPr="00454E81">
              <w:rPr>
                <w:rFonts w:ascii="MS Gothic" w:hAnsi="MS Gothic" w:eastAsia="MS Gothic" w:cs="MS Gothic"/>
                <w:b/>
                <w:sz w:val="20"/>
                <w:szCs w:val="20"/>
              </w:rPr>
              <w:t>☐</w:t>
            </w:r>
          </w:p>
        </w:tc>
      </w:tr>
      <w:tr w:rsidRPr="00454E81" w:rsidR="00FA4C5A" w14:paraId="7D2F556A" w14:textId="77777777">
        <w:tc>
          <w:tcPr>
            <w:tcW w:w="7644" w:type="dxa"/>
            <w:shd w:val="clear" w:color="auto" w:fill="auto"/>
          </w:tcPr>
          <w:p w:rsidRPr="00454E81" w:rsidR="00FA4C5A" w:rsidRDefault="00FA4C5A" w14:paraId="1356124F" w14:textId="77777777">
            <w:pPr>
              <w:rPr>
                <w:rFonts w:cs="Calibri"/>
                <w:sz w:val="20"/>
                <w:szCs w:val="20"/>
              </w:rPr>
            </w:pPr>
            <w:r w:rsidRPr="00454E81">
              <w:rPr>
                <w:rFonts w:cs="Calibri"/>
                <w:sz w:val="20"/>
                <w:szCs w:val="20"/>
              </w:rPr>
              <w:t xml:space="preserve">Will the project promote climate resilient practices for crops, </w:t>
            </w:r>
            <w:proofErr w:type="gramStart"/>
            <w:r w:rsidRPr="00454E81">
              <w:rPr>
                <w:rFonts w:cs="Calibri"/>
                <w:sz w:val="20"/>
                <w:szCs w:val="20"/>
              </w:rPr>
              <w:t>livestock</w:t>
            </w:r>
            <w:proofErr w:type="gramEnd"/>
            <w:r w:rsidRPr="00454E81">
              <w:rPr>
                <w:rFonts w:cs="Calibri"/>
                <w:sz w:val="20"/>
                <w:szCs w:val="20"/>
              </w:rPr>
              <w:t xml:space="preserve"> and fisheries?</w:t>
            </w:r>
          </w:p>
        </w:tc>
        <w:tc>
          <w:tcPr>
            <w:tcW w:w="541" w:type="dxa"/>
            <w:shd w:val="clear" w:color="auto" w:fill="000000" w:themeFill="text1"/>
            <w:vAlign w:val="center"/>
          </w:tcPr>
          <w:p w:rsidRPr="00454E81" w:rsidR="00FA4C5A" w:rsidRDefault="00AF1838" w14:paraId="68090D21" w14:textId="77777777">
            <w:pPr>
              <w:jc w:val="center"/>
              <w:rPr>
                <w:rFonts w:cs="Calibri"/>
                <w:sz w:val="20"/>
                <w:szCs w:val="20"/>
              </w:rPr>
            </w:pPr>
            <w:sdt>
              <w:sdtPr>
                <w:tag w:val="goog_rdk_78"/>
                <w:id w:val="582109396"/>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3E49A02D" w14:textId="77777777">
            <w:pPr>
              <w:jc w:val="center"/>
              <w:rPr>
                <w:rFonts w:cs="Calibri"/>
                <w:sz w:val="20"/>
                <w:szCs w:val="20"/>
              </w:rPr>
            </w:pPr>
            <w:sdt>
              <w:sdtPr>
                <w:tag w:val="goog_rdk_78"/>
                <w:id w:val="1384366693"/>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2992BB7C" w14:textId="77777777">
            <w:pPr>
              <w:jc w:val="center"/>
              <w:rPr>
                <w:rFonts w:cs="Calibri"/>
                <w:sz w:val="20"/>
                <w:szCs w:val="20"/>
              </w:rPr>
            </w:pPr>
            <w:sdt>
              <w:sdtPr>
                <w:tag w:val="goog_rdk_78"/>
                <w:id w:val="-693297978"/>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0C9B5BEF" w14:textId="77777777">
        <w:tc>
          <w:tcPr>
            <w:tcW w:w="7644" w:type="dxa"/>
            <w:shd w:val="clear" w:color="auto" w:fill="auto"/>
          </w:tcPr>
          <w:p w:rsidRPr="00454E81" w:rsidR="00FA4C5A" w:rsidRDefault="00FA4C5A" w14:paraId="1BECCDC1" w14:textId="77777777">
            <w:pPr>
              <w:rPr>
                <w:rFonts w:cs="Calibri"/>
                <w:sz w:val="20"/>
                <w:szCs w:val="20"/>
              </w:rPr>
            </w:pPr>
            <w:r w:rsidRPr="00454E81">
              <w:rPr>
                <w:rFonts w:cs="Calibri"/>
                <w:sz w:val="20"/>
                <w:szCs w:val="20"/>
              </w:rPr>
              <w:t>Will the project promote sustainable natural resources management?</w:t>
            </w:r>
          </w:p>
        </w:tc>
        <w:tc>
          <w:tcPr>
            <w:tcW w:w="541" w:type="dxa"/>
            <w:shd w:val="clear" w:color="auto" w:fill="000000" w:themeFill="text1"/>
            <w:vAlign w:val="center"/>
          </w:tcPr>
          <w:p w:rsidRPr="00454E81" w:rsidR="00FA4C5A" w:rsidRDefault="00AF1838" w14:paraId="669E1D88" w14:textId="77777777">
            <w:pPr>
              <w:jc w:val="center"/>
              <w:rPr>
                <w:rFonts w:cs="Calibri"/>
                <w:sz w:val="20"/>
                <w:szCs w:val="20"/>
              </w:rPr>
            </w:pPr>
            <w:sdt>
              <w:sdtPr>
                <w:tag w:val="goog_rdk_80"/>
                <w:id w:val="-835614003"/>
              </w:sdtPr>
              <w:sdtEndPr/>
              <w:sdtContent>
                <w:r w:rsidRPr="00454E81" w:rsidR="00FA4C5A">
                  <w:rPr>
                    <w:rFonts w:ascii="Segoe UI Symbol" w:hAnsi="Segoe UI Symbol" w:eastAsia="Arial Unicode MS" w:cs="Segoe UI Symbol"/>
                    <w:b/>
                    <w:sz w:val="20"/>
                    <w:szCs w:val="20"/>
                  </w:rPr>
                  <w:t>☐</w:t>
                </w:r>
              </w:sdtContent>
            </w:sdt>
          </w:p>
        </w:tc>
        <w:tc>
          <w:tcPr>
            <w:tcW w:w="558" w:type="dxa"/>
            <w:shd w:val="clear" w:color="auto" w:fill="auto"/>
            <w:vAlign w:val="center"/>
          </w:tcPr>
          <w:p w:rsidRPr="00454E81" w:rsidR="00FA4C5A" w:rsidRDefault="00AF1838" w14:paraId="5ADFE1FE" w14:textId="77777777">
            <w:pPr>
              <w:jc w:val="center"/>
              <w:rPr>
                <w:rFonts w:cs="Calibri"/>
                <w:sz w:val="20"/>
                <w:szCs w:val="20"/>
              </w:rPr>
            </w:pPr>
            <w:sdt>
              <w:sdtPr>
                <w:tag w:val="goog_rdk_80"/>
                <w:id w:val="-1537340763"/>
              </w:sdtPr>
              <w:sdtEndPr/>
              <w:sdtContent>
                <w:r w:rsidRPr="00454E81" w:rsidR="00FA4C5A">
                  <w:rPr>
                    <w:rFonts w:ascii="Segoe UI Symbol" w:hAnsi="Segoe UI Symbol" w:eastAsia="Arial Unicode MS" w:cs="Segoe UI Symbol"/>
                    <w:b/>
                    <w:sz w:val="20"/>
                    <w:szCs w:val="20"/>
                  </w:rPr>
                  <w:t>☐</w:t>
                </w:r>
              </w:sdtContent>
            </w:sdt>
          </w:p>
        </w:tc>
        <w:tc>
          <w:tcPr>
            <w:tcW w:w="607" w:type="dxa"/>
            <w:shd w:val="clear" w:color="auto" w:fill="auto"/>
            <w:vAlign w:val="center"/>
          </w:tcPr>
          <w:p w:rsidRPr="00454E81" w:rsidR="00FA4C5A" w:rsidRDefault="00AF1838" w14:paraId="59EDA337" w14:textId="77777777">
            <w:pPr>
              <w:jc w:val="center"/>
              <w:rPr>
                <w:rFonts w:cs="Calibri"/>
                <w:sz w:val="20"/>
                <w:szCs w:val="20"/>
              </w:rPr>
            </w:pPr>
            <w:sdt>
              <w:sdtPr>
                <w:tag w:val="goog_rdk_80"/>
                <w:id w:val="1064915880"/>
              </w:sdtPr>
              <w:sdtEndPr/>
              <w:sdtContent>
                <w:r w:rsidRPr="00454E81" w:rsidR="00FA4C5A">
                  <w:rPr>
                    <w:rFonts w:ascii="Segoe UI Symbol" w:hAnsi="Segoe UI Symbol" w:eastAsia="Arial Unicode MS" w:cs="Segoe UI Symbol"/>
                    <w:b/>
                    <w:sz w:val="20"/>
                    <w:szCs w:val="20"/>
                  </w:rPr>
                  <w:t>☐</w:t>
                </w:r>
              </w:sdtContent>
            </w:sdt>
          </w:p>
        </w:tc>
      </w:tr>
      <w:tr w:rsidRPr="00454E81" w:rsidR="00FA4C5A" w14:paraId="79A9E231" w14:textId="77777777">
        <w:tc>
          <w:tcPr>
            <w:tcW w:w="7644" w:type="dxa"/>
            <w:shd w:val="clear" w:color="auto" w:fill="auto"/>
          </w:tcPr>
          <w:p w:rsidRPr="00454E81" w:rsidR="00FA4C5A" w:rsidRDefault="00FA4C5A" w14:paraId="3F22A954" w14:textId="77777777">
            <w:pPr>
              <w:rPr>
                <w:rFonts w:cs="Calibri"/>
                <w:sz w:val="20"/>
                <w:szCs w:val="20"/>
              </w:rPr>
            </w:pPr>
            <w:r w:rsidRPr="00454E81">
              <w:rPr>
                <w:rFonts w:cs="Calibri"/>
                <w:sz w:val="20"/>
                <w:szCs w:val="20"/>
              </w:rPr>
              <w:t>Does the project support Nature-based Solutions for climate change and disaster risk reduction?</w:t>
            </w:r>
          </w:p>
        </w:tc>
        <w:tc>
          <w:tcPr>
            <w:tcW w:w="541" w:type="dxa"/>
            <w:shd w:val="clear" w:color="auto" w:fill="000000" w:themeFill="text1"/>
            <w:vAlign w:val="center"/>
          </w:tcPr>
          <w:p w:rsidRPr="00454E81" w:rsidR="00FA4C5A" w:rsidRDefault="00FA4C5A" w14:paraId="2FC6DCA0"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auto"/>
            <w:vAlign w:val="center"/>
          </w:tcPr>
          <w:p w:rsidRPr="00454E81" w:rsidR="00FA4C5A" w:rsidRDefault="00FA4C5A" w14:paraId="7B0AA92F"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63095FB7" w14:textId="77777777">
            <w:pPr>
              <w:jc w:val="center"/>
              <w:rPr>
                <w:rFonts w:cs="Calibri"/>
                <w:sz w:val="20"/>
                <w:szCs w:val="20"/>
                <w:highlight w:val="green"/>
              </w:rPr>
            </w:pPr>
            <w:r w:rsidRPr="00454E81">
              <w:rPr>
                <w:rFonts w:ascii="MS Gothic" w:hAnsi="MS Gothic" w:eastAsia="MS Gothic" w:cs="MS Gothic"/>
                <w:b/>
                <w:sz w:val="20"/>
                <w:szCs w:val="20"/>
              </w:rPr>
              <w:t>☐</w:t>
            </w:r>
          </w:p>
        </w:tc>
      </w:tr>
      <w:tr w:rsidRPr="00454E81" w:rsidR="00FA4C5A" w14:paraId="4256F343" w14:textId="77777777">
        <w:tc>
          <w:tcPr>
            <w:tcW w:w="7644" w:type="dxa"/>
            <w:shd w:val="clear" w:color="auto" w:fill="auto"/>
          </w:tcPr>
          <w:p w:rsidRPr="00454E81" w:rsidR="00FA4C5A" w:rsidRDefault="00FA4C5A" w14:paraId="05577587" w14:textId="77777777">
            <w:pPr>
              <w:rPr>
                <w:rFonts w:cs="Calibri"/>
                <w:sz w:val="20"/>
                <w:szCs w:val="20"/>
              </w:rPr>
            </w:pPr>
            <w:r w:rsidRPr="00454E81">
              <w:rPr>
                <w:rFonts w:cs="Calibri"/>
                <w:sz w:val="20"/>
                <w:szCs w:val="20"/>
              </w:rPr>
              <w:t>Will the project invest in agricultural insurance?</w:t>
            </w:r>
          </w:p>
        </w:tc>
        <w:tc>
          <w:tcPr>
            <w:tcW w:w="541" w:type="dxa"/>
            <w:shd w:val="clear" w:color="auto" w:fill="auto"/>
            <w:vAlign w:val="center"/>
          </w:tcPr>
          <w:p w:rsidRPr="00454E81" w:rsidR="00FA4C5A" w:rsidRDefault="00FA4C5A" w14:paraId="07447C1C" w14:textId="77777777">
            <w:pPr>
              <w:jc w:val="center"/>
              <w:rPr>
                <w:rFonts w:cs="Calibri"/>
                <w:sz w:val="20"/>
                <w:szCs w:val="20"/>
              </w:rPr>
            </w:pPr>
            <w:r w:rsidRPr="00454E81">
              <w:rPr>
                <w:rFonts w:ascii="MS Gothic" w:hAnsi="MS Gothic" w:eastAsia="MS Gothic" w:cs="MS Gothic"/>
                <w:b/>
                <w:sz w:val="20"/>
                <w:szCs w:val="20"/>
              </w:rPr>
              <w:t>☐</w:t>
            </w:r>
          </w:p>
        </w:tc>
        <w:tc>
          <w:tcPr>
            <w:tcW w:w="558" w:type="dxa"/>
            <w:shd w:val="clear" w:color="auto" w:fill="000000" w:themeFill="text1"/>
            <w:vAlign w:val="center"/>
          </w:tcPr>
          <w:p w:rsidRPr="00454E81" w:rsidR="00FA4C5A" w:rsidRDefault="00FA4C5A" w14:paraId="6959FD42" w14:textId="77777777">
            <w:pPr>
              <w:jc w:val="center"/>
              <w:rPr>
                <w:rFonts w:cs="Calibri"/>
                <w:sz w:val="20"/>
                <w:szCs w:val="20"/>
              </w:rPr>
            </w:pPr>
            <w:r w:rsidRPr="00454E81">
              <w:rPr>
                <w:rFonts w:ascii="MS Gothic" w:hAnsi="MS Gothic" w:eastAsia="MS Gothic" w:cs="MS Gothic"/>
                <w:b/>
                <w:sz w:val="20"/>
                <w:szCs w:val="20"/>
              </w:rPr>
              <w:t>☐</w:t>
            </w:r>
          </w:p>
        </w:tc>
        <w:tc>
          <w:tcPr>
            <w:tcW w:w="607" w:type="dxa"/>
            <w:shd w:val="clear" w:color="auto" w:fill="auto"/>
            <w:vAlign w:val="center"/>
          </w:tcPr>
          <w:p w:rsidRPr="00454E81" w:rsidR="00FA4C5A" w:rsidRDefault="00FA4C5A" w14:paraId="3C55CAEE" w14:textId="77777777">
            <w:pPr>
              <w:jc w:val="center"/>
              <w:rPr>
                <w:rFonts w:cs="Calibri"/>
                <w:sz w:val="20"/>
                <w:szCs w:val="20"/>
              </w:rPr>
            </w:pPr>
            <w:r w:rsidRPr="00454E81">
              <w:rPr>
                <w:rFonts w:ascii="MS Gothic" w:hAnsi="MS Gothic" w:eastAsia="MS Gothic" w:cs="MS Gothic"/>
                <w:b/>
                <w:sz w:val="20"/>
                <w:szCs w:val="20"/>
              </w:rPr>
              <w:t>☐</w:t>
            </w:r>
          </w:p>
        </w:tc>
      </w:tr>
    </w:tbl>
    <w:p w:rsidR="00FA4C5A" w:rsidP="00FA4C5A" w:rsidRDefault="00FA4C5A" w14:paraId="1CBF3346" w14:textId="77777777"/>
    <w:p w:rsidR="00FA4C5A" w:rsidP="00FA4C5A" w:rsidRDefault="00FA4C5A" w14:paraId="6E1EC76A" w14:textId="77777777">
      <w:pPr>
        <w:ind w:left="0"/>
      </w:pPr>
      <w:r>
        <w:tab/>
      </w:r>
    </w:p>
    <w:p w:rsidR="00FA4C5A" w:rsidP="00FA4C5A" w:rsidRDefault="00FA4C5A" w14:paraId="2DD5162F" w14:textId="77777777">
      <w:pPr>
        <w:ind w:left="0"/>
      </w:pPr>
    </w:p>
    <w:p w:rsidR="00FA4C5A" w:rsidP="00FA4C5A" w:rsidRDefault="00FA4C5A" w14:paraId="62C0D978" w14:textId="77777777">
      <w:pPr>
        <w:ind w:left="0"/>
      </w:pPr>
    </w:p>
    <w:p w:rsidR="00FA4C5A" w:rsidP="00FA4C5A" w:rsidRDefault="00FA4C5A" w14:paraId="1B63CCFA" w14:textId="77777777">
      <w:pPr>
        <w:ind w:left="0"/>
      </w:pPr>
    </w:p>
    <w:p w:rsidR="00FA4C5A" w:rsidP="00FA4C5A" w:rsidRDefault="00FA4C5A" w14:paraId="5EBB5A60" w14:textId="77777777">
      <w:pPr>
        <w:ind w:left="0"/>
      </w:pPr>
    </w:p>
    <w:p w:rsidR="00FA4C5A" w:rsidP="00FA4C5A" w:rsidRDefault="00FA4C5A" w14:paraId="5487009F" w14:textId="77777777">
      <w:pPr>
        <w:ind w:left="0"/>
      </w:pPr>
    </w:p>
    <w:p w:rsidR="00FA4C5A" w:rsidP="00FA4C5A" w:rsidRDefault="00FA4C5A" w14:paraId="5A2FB53E" w14:textId="77777777">
      <w:pPr>
        <w:ind w:left="0"/>
      </w:pPr>
    </w:p>
    <w:p w:rsidR="00FA4C5A" w:rsidP="00FA4C5A" w:rsidRDefault="00FA4C5A" w14:paraId="7348F16C" w14:textId="77777777">
      <w:pPr>
        <w:ind w:left="0"/>
      </w:pPr>
    </w:p>
    <w:p w:rsidR="00FA4C5A" w:rsidP="00FA4C5A" w:rsidRDefault="00FA4C5A" w14:paraId="54FC803A" w14:textId="77777777">
      <w:pPr>
        <w:ind w:left="0"/>
      </w:pPr>
    </w:p>
    <w:p w:rsidR="00C86CE3" w:rsidP="00FA4C5A" w:rsidRDefault="00C86CE3" w14:paraId="17EBE600" w14:textId="77777777">
      <w:pPr>
        <w:ind w:left="0"/>
      </w:pPr>
    </w:p>
    <w:p w:rsidR="00C86CE3" w:rsidP="00FA4C5A" w:rsidRDefault="00C86CE3" w14:paraId="55217E89" w14:textId="77777777">
      <w:pPr>
        <w:ind w:left="0"/>
      </w:pPr>
    </w:p>
    <w:p w:rsidR="00C86CE3" w:rsidP="00FA4C5A" w:rsidRDefault="00C86CE3" w14:paraId="7EE812BC" w14:textId="77777777">
      <w:pPr>
        <w:ind w:left="0"/>
      </w:pPr>
    </w:p>
    <w:p w:rsidR="00C86CE3" w:rsidP="00FA4C5A" w:rsidRDefault="00C86CE3" w14:paraId="7E259DE2" w14:textId="77777777">
      <w:pPr>
        <w:ind w:left="0"/>
      </w:pPr>
    </w:p>
    <w:p w:rsidR="00C86CE3" w:rsidP="00FA4C5A" w:rsidRDefault="00C86CE3" w14:paraId="6502BBCE" w14:textId="77777777">
      <w:pPr>
        <w:ind w:left="0"/>
      </w:pPr>
    </w:p>
    <w:p w:rsidR="00C86CE3" w:rsidP="00FA4C5A" w:rsidRDefault="00C86CE3" w14:paraId="53945B17" w14:textId="77777777">
      <w:pPr>
        <w:ind w:left="0"/>
      </w:pPr>
    </w:p>
    <w:p w:rsidR="00C86CE3" w:rsidP="00FA4C5A" w:rsidRDefault="00C86CE3" w14:paraId="696222C5" w14:textId="77777777">
      <w:pPr>
        <w:ind w:left="0"/>
      </w:pPr>
    </w:p>
    <w:p w:rsidR="00C86CE3" w:rsidP="00FA4C5A" w:rsidRDefault="00C86CE3" w14:paraId="56A9EF72" w14:textId="77777777">
      <w:pPr>
        <w:ind w:left="0"/>
      </w:pPr>
    </w:p>
    <w:p w:rsidR="00C86CE3" w:rsidP="00FA4C5A" w:rsidRDefault="00C86CE3" w14:paraId="3BD0E0F0" w14:textId="77777777">
      <w:pPr>
        <w:ind w:left="0"/>
      </w:pPr>
    </w:p>
    <w:p w:rsidR="00C86CE3" w:rsidP="00FA4C5A" w:rsidRDefault="00C86CE3" w14:paraId="04278E23" w14:textId="77777777">
      <w:pPr>
        <w:ind w:left="0"/>
      </w:pPr>
    </w:p>
    <w:p w:rsidR="00C86CE3" w:rsidP="00FA4C5A" w:rsidRDefault="00C86CE3" w14:paraId="035E11FE" w14:textId="77777777">
      <w:pPr>
        <w:ind w:left="0"/>
      </w:pPr>
    </w:p>
    <w:p w:rsidR="00C86CE3" w:rsidP="00FA4C5A" w:rsidRDefault="00C86CE3" w14:paraId="4E61AB7D" w14:textId="77777777">
      <w:pPr>
        <w:ind w:left="0"/>
      </w:pPr>
    </w:p>
    <w:p w:rsidR="00C86CE3" w:rsidP="00FA4C5A" w:rsidRDefault="00C86CE3" w14:paraId="5F5F9B25" w14:textId="77777777">
      <w:pPr>
        <w:ind w:left="0"/>
      </w:pPr>
    </w:p>
    <w:p w:rsidR="00C86CE3" w:rsidP="00FA4C5A" w:rsidRDefault="00C86CE3" w14:paraId="4CE44A8C" w14:textId="77777777">
      <w:pPr>
        <w:ind w:left="0"/>
      </w:pPr>
    </w:p>
    <w:p w:rsidR="00C86CE3" w:rsidP="00FA4C5A" w:rsidRDefault="00C86CE3" w14:paraId="1A42D44A" w14:textId="77777777">
      <w:pPr>
        <w:ind w:left="0"/>
      </w:pPr>
    </w:p>
    <w:p w:rsidR="00C86CE3" w:rsidP="00FA4C5A" w:rsidRDefault="00C86CE3" w14:paraId="1F2CC944" w14:textId="77777777">
      <w:pPr>
        <w:ind w:left="0"/>
      </w:pPr>
    </w:p>
    <w:p w:rsidRPr="00373983" w:rsidR="00373983" w:rsidP="00373983" w:rsidRDefault="00373983" w14:paraId="75B93CC3"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center"/>
        <w:rPr>
          <w:rFonts w:asciiTheme="minorHAnsi" w:hAnsiTheme="minorHAnsi" w:cstheme="minorHAnsi"/>
          <w:bCs/>
          <w:spacing w:val="-2"/>
          <w:sz w:val="32"/>
          <w:szCs w:val="22"/>
          <w:lang w:val="en-GB"/>
        </w:rPr>
      </w:pPr>
      <w:r w:rsidRPr="00373983">
        <w:rPr>
          <w:rFonts w:asciiTheme="minorHAnsi" w:hAnsiTheme="minorHAnsi" w:cstheme="minorHAnsi"/>
          <w:b/>
          <w:bCs/>
          <w:spacing w:val="-2"/>
          <w:sz w:val="32"/>
          <w:szCs w:val="22"/>
          <w:lang w:val="en-GB"/>
        </w:rPr>
        <w:t>CI-GEF GENDER MAINSTREAMING PLAN (GMP)</w:t>
      </w:r>
    </w:p>
    <w:p w:rsidRPr="00373983" w:rsidR="00373983" w:rsidP="00373983" w:rsidRDefault="00373983" w14:paraId="5E5CFAB3"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Bidi"/>
          <w:spacing w:val="-2"/>
          <w:sz w:val="24"/>
          <w:lang w:val="en-GB"/>
        </w:rPr>
      </w:pPr>
    </w:p>
    <w:p w:rsidRPr="00373983" w:rsidR="00373983" w:rsidP="00373983" w:rsidRDefault="00373983" w14:paraId="300A9A97" w14:textId="77777777">
      <w:pPr>
        <w:widowControl w:val="0"/>
        <w:tabs>
          <w:tab w:val="left" w:pos="0"/>
          <w:tab w:val="right" w:leader="dot" w:pos="73"/>
          <w:tab w:val="right" w:leader="dot" w:pos="1712"/>
          <w:tab w:val="right" w:leader="dot" w:pos="4160"/>
          <w:tab w:val="right" w:leader="dot" w:pos="6528"/>
          <w:tab w:val="left" w:pos="6946"/>
          <w:tab w:val="right" w:leader="dot" w:pos="9384"/>
        </w:tabs>
        <w:suppressAutoHyphens/>
        <w:autoSpaceDE w:val="0"/>
        <w:autoSpaceDN w:val="0"/>
        <w:adjustRightInd w:val="0"/>
        <w:spacing w:line="240" w:lineRule="atLeast"/>
        <w:ind w:left="0"/>
        <w:jc w:val="both"/>
        <w:rPr>
          <w:rFonts w:asciiTheme="minorHAnsi" w:hAnsiTheme="minorHAnsi" w:cstheme="minorBidi"/>
          <w:spacing w:val="-2"/>
          <w:sz w:val="24"/>
          <w:lang w:val="en-GB"/>
        </w:rPr>
      </w:pPr>
      <w:r w:rsidRPr="00373983">
        <w:rPr>
          <w:rFonts w:asciiTheme="minorHAnsi" w:hAnsiTheme="minorHAnsi" w:cstheme="minorBidi"/>
          <w:spacing w:val="-2"/>
          <w:sz w:val="24"/>
          <w:lang w:val="en-GB"/>
        </w:rPr>
        <w:t xml:space="preserve">The </w:t>
      </w:r>
      <w:r w:rsidRPr="00373983">
        <w:rPr>
          <w:rFonts w:asciiTheme="minorHAnsi" w:hAnsiTheme="minorHAnsi" w:cstheme="minorBidi"/>
          <w:b/>
          <w:bCs/>
          <w:spacing w:val="-2"/>
          <w:sz w:val="24"/>
          <w:lang w:val="en-GB"/>
        </w:rPr>
        <w:t>Gender Mainstreaming Plan</w:t>
      </w:r>
      <w:r w:rsidRPr="00373983">
        <w:rPr>
          <w:rFonts w:asciiTheme="minorHAnsi" w:hAnsiTheme="minorHAnsi" w:cstheme="minorBidi"/>
          <w:spacing w:val="-2"/>
          <w:sz w:val="24"/>
          <w:lang w:val="en-GB"/>
        </w:rPr>
        <w:t xml:space="preserve"> provides information, analysis, and specific actions to ensure that gender dimensions are fully integrated into the project. It consists of two parts: (1) a Gender Analysis/Assessment, and (2) a Gender Action Plan. The </w:t>
      </w:r>
      <w:r w:rsidRPr="00373983">
        <w:rPr>
          <w:rFonts w:asciiTheme="minorHAnsi" w:hAnsiTheme="minorHAnsi" w:cstheme="minorBidi"/>
          <w:b/>
          <w:bCs/>
          <w:spacing w:val="-2"/>
          <w:sz w:val="24"/>
          <w:lang w:val="en-GB"/>
        </w:rPr>
        <w:t>Gender Analysis/Assessment</w:t>
      </w:r>
      <w:r w:rsidRPr="00373983">
        <w:rPr>
          <w:rFonts w:asciiTheme="minorHAnsi" w:hAnsiTheme="minorHAnsi" w:cstheme="minorBidi"/>
          <w:spacing w:val="-2"/>
          <w:sz w:val="24"/>
          <w:lang w:val="en-GB"/>
        </w:rPr>
        <w:t xml:space="preserve"> identifies and describes relevant gender differences, gender differentiated impacts and risks, and opportunities to address gender gaps and promote the empowerment of men and women within </w:t>
      </w:r>
      <w:r w:rsidRPr="00373983">
        <w:rPr>
          <w:rFonts w:asciiTheme="minorHAnsi" w:hAnsiTheme="minorHAnsi" w:cstheme="minorBidi"/>
          <w:spacing w:val="-2"/>
          <w:sz w:val="24"/>
          <w:lang w:val="en-GB"/>
        </w:rPr>
        <w:t xml:space="preserve">the project context. The </w:t>
      </w:r>
      <w:r w:rsidRPr="00373983">
        <w:rPr>
          <w:rFonts w:asciiTheme="minorHAnsi" w:hAnsiTheme="minorHAnsi" w:cstheme="minorBidi"/>
          <w:b/>
          <w:bCs/>
          <w:spacing w:val="-2"/>
          <w:sz w:val="24"/>
          <w:lang w:val="en-GB"/>
        </w:rPr>
        <w:t>Gender</w:t>
      </w:r>
      <w:r w:rsidRPr="00373983">
        <w:rPr>
          <w:rFonts w:asciiTheme="minorHAnsi" w:hAnsiTheme="minorHAnsi" w:cstheme="minorBidi"/>
          <w:spacing w:val="-2"/>
          <w:sz w:val="24"/>
          <w:lang w:val="en-GB"/>
        </w:rPr>
        <w:t xml:space="preserve"> </w:t>
      </w:r>
      <w:r w:rsidRPr="00373983">
        <w:rPr>
          <w:rFonts w:asciiTheme="minorHAnsi" w:hAnsiTheme="minorHAnsi" w:cstheme="minorBidi"/>
          <w:b/>
          <w:bCs/>
          <w:spacing w:val="-2"/>
          <w:sz w:val="24"/>
          <w:lang w:val="en-GB"/>
        </w:rPr>
        <w:t>Action Plan</w:t>
      </w:r>
      <w:r w:rsidRPr="00373983">
        <w:rPr>
          <w:rFonts w:asciiTheme="minorHAnsi" w:hAnsiTheme="minorHAnsi" w:cstheme="minorBidi"/>
          <w:spacing w:val="-2"/>
          <w:sz w:val="24"/>
          <w:lang w:val="en-GB"/>
        </w:rPr>
        <w:t xml:space="preserve"> details any corresponding gender-responsive measures to address those differences, impacts and risks, and opportunities. Completion of a Gender Analysis/Assessment and Gender Action Plan is a requirement for all GEF and GCF funded projects as described under the CI-GEF/GCF Project Agencies’ Policy on Gender Mainstreaming. </w:t>
      </w:r>
    </w:p>
    <w:p w:rsidRPr="00373983" w:rsidR="00373983" w:rsidP="00373983" w:rsidRDefault="00373983" w14:paraId="21D96C79"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Bidi"/>
          <w:spacing w:val="-2"/>
          <w:sz w:val="24"/>
          <w:lang w:val="en-GB"/>
        </w:rPr>
      </w:pPr>
    </w:p>
    <w:p w:rsidRPr="00373983" w:rsidR="00373983" w:rsidP="00373983" w:rsidRDefault="00373983" w14:paraId="2D231ABA"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Bidi"/>
          <w:spacing w:val="-2"/>
          <w:sz w:val="24"/>
          <w:lang w:val="en-GB"/>
        </w:rPr>
      </w:pPr>
      <w:r w:rsidRPr="00373983">
        <w:rPr>
          <w:rFonts w:asciiTheme="minorHAnsi" w:hAnsiTheme="minorHAnsi" w:cstheme="minorBidi"/>
          <w:spacing w:val="-2"/>
          <w:sz w:val="24"/>
          <w:lang w:val="en-GB"/>
        </w:rPr>
        <w:t>The CI-GEF/GCF Agencies recognize the wide range of projects and this GMP is designed to be flexible and adaptable to the project size, scope, and context. For additional guidance on gender requirements within GEF + GCF projects, please also refer to:</w:t>
      </w:r>
    </w:p>
    <w:p w:rsidRPr="00373983" w:rsidR="00373983" w:rsidP="00373983" w:rsidRDefault="00373983" w14:paraId="36C510F6"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Bidi"/>
          <w:spacing w:val="-2"/>
          <w:sz w:val="24"/>
          <w:lang w:val="en-GB"/>
        </w:rPr>
      </w:pPr>
    </w:p>
    <w:p w:rsidRPr="00373983" w:rsidR="00373983" w:rsidP="00373983" w:rsidRDefault="00AF1838" w14:paraId="41287A7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rPr>
          <w:rFonts w:asciiTheme="minorHAnsi" w:hAnsiTheme="minorHAnsi" w:cstheme="minorHAnsi"/>
          <w:b/>
          <w:bCs/>
          <w:spacing w:val="-2"/>
          <w:sz w:val="20"/>
          <w:szCs w:val="20"/>
          <w:lang w:val="en-GB"/>
        </w:rPr>
      </w:pPr>
      <w:hyperlink w:history="1" r:id="rId34">
        <w:r w:rsidRPr="00373983" w:rsidR="00373983">
          <w:rPr>
            <w:rFonts w:asciiTheme="minorHAnsi" w:hAnsiTheme="minorHAnsi" w:cstheme="minorHAnsi"/>
            <w:bCs/>
            <w:spacing w:val="-2"/>
            <w:sz w:val="24"/>
            <w:lang w:val="en-GB"/>
          </w:rPr>
          <w:t>Guidance to Advance Gender Equality in GEF Projects + Programs</w:t>
        </w:r>
      </w:hyperlink>
      <w:r w:rsidRPr="00373983" w:rsidR="00373983">
        <w:rPr>
          <w:rFonts w:asciiTheme="minorHAnsi" w:hAnsiTheme="minorHAnsi" w:cstheme="minorHAnsi"/>
          <w:spacing w:val="-2"/>
          <w:sz w:val="24"/>
          <w:lang w:val="en-GB"/>
        </w:rPr>
        <w:t xml:space="preserve">: </w:t>
      </w:r>
      <w:hyperlink w:history="1" r:id="rId35">
        <w:r w:rsidRPr="00373983" w:rsidR="00373983">
          <w:rPr>
            <w:rFonts w:asciiTheme="minorHAnsi" w:hAnsiTheme="minorHAnsi" w:cstheme="minorHAnsi"/>
            <w:b/>
            <w:bCs/>
            <w:color w:val="0000FF"/>
            <w:spacing w:val="-2"/>
            <w:sz w:val="20"/>
            <w:szCs w:val="20"/>
            <w:u w:val="single"/>
            <w:lang w:val="en-GB"/>
          </w:rPr>
          <w:t>https://www.thegef.org/sites/default/files/publications/GEF%20Guidance%20on%20Gender.pdf</w:t>
        </w:r>
      </w:hyperlink>
    </w:p>
    <w:p w:rsidRPr="00373983" w:rsidR="00373983" w:rsidP="00373983" w:rsidRDefault="00373983" w14:paraId="48EF23E9"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720" w:hanging="720"/>
        <w:jc w:val="both"/>
        <w:rPr>
          <w:rFonts w:asciiTheme="minorHAnsi" w:hAnsiTheme="minorHAnsi" w:cstheme="minorHAnsi"/>
          <w:spacing w:val="-2"/>
          <w:sz w:val="24"/>
          <w:lang w:val="en-GB"/>
        </w:rPr>
      </w:pPr>
    </w:p>
    <w:p w:rsidRPr="00373983" w:rsidR="00373983" w:rsidP="00373983" w:rsidRDefault="00373983" w14:paraId="19418514"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720" w:hanging="720"/>
        <w:jc w:val="both"/>
        <w:rPr>
          <w:rFonts w:asciiTheme="minorHAnsi" w:hAnsiTheme="minorHAnsi" w:cstheme="minorHAnsi"/>
          <w:spacing w:val="-2"/>
          <w:sz w:val="24"/>
          <w:lang w:val="en-GB"/>
        </w:rPr>
      </w:pPr>
      <w:r w:rsidRPr="00373983">
        <w:rPr>
          <w:rFonts w:asciiTheme="minorHAnsi" w:hAnsiTheme="minorHAnsi" w:cstheme="minorHAnsi"/>
          <w:spacing w:val="-2"/>
          <w:sz w:val="24"/>
          <w:lang w:val="en-GB"/>
        </w:rPr>
        <w:t xml:space="preserve">Mainstreaming Gender in GCF Projects: </w:t>
      </w:r>
    </w:p>
    <w:p w:rsidRPr="00373983" w:rsidR="00373983" w:rsidP="00373983" w:rsidRDefault="00AF1838" w14:paraId="019B052B"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720" w:hanging="720"/>
        <w:jc w:val="both"/>
        <w:rPr>
          <w:rFonts w:asciiTheme="minorHAnsi" w:hAnsiTheme="minorHAnsi" w:cstheme="minorHAnsi"/>
          <w:spacing w:val="-2"/>
          <w:sz w:val="24"/>
          <w:lang w:val="en-GB"/>
        </w:rPr>
      </w:pPr>
      <w:hyperlink w:history="1" r:id="rId36">
        <w:r w:rsidRPr="00373983" w:rsidR="00373983">
          <w:rPr>
            <w:rFonts w:asciiTheme="minorHAnsi" w:hAnsiTheme="minorHAnsi" w:cstheme="minorHAnsi"/>
            <w:b/>
            <w:bCs/>
            <w:color w:val="0000FF"/>
            <w:spacing w:val="-2"/>
            <w:sz w:val="20"/>
            <w:szCs w:val="20"/>
            <w:u w:val="single"/>
            <w:lang w:val="en-GB"/>
          </w:rPr>
          <w:t>https://www.greenclimate.fund/sites/default/files/document/guidelines-gcf-toolkit-mainstreaming-gender_0.pdf</w:t>
        </w:r>
      </w:hyperlink>
    </w:p>
    <w:p w:rsidRPr="00373983" w:rsidR="00373983" w:rsidP="00373983" w:rsidRDefault="00373983" w14:paraId="3321FF3D" w14:textId="77777777">
      <w:pPr>
        <w:widowControl w:val="0"/>
        <w:pBdr>
          <w:bottom w:val="single" w:color="auto" w:sz="4" w:space="1"/>
        </w:pBd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HAnsi"/>
          <w:b/>
          <w:bCs/>
          <w:spacing w:val="-2"/>
          <w:sz w:val="24"/>
          <w:szCs w:val="22"/>
          <w:lang w:val="en-GB"/>
        </w:rPr>
      </w:pPr>
    </w:p>
    <w:p w:rsidRPr="00373983" w:rsidR="00373983" w:rsidP="00373983" w:rsidRDefault="00373983" w14:paraId="3A499EFA" w14:textId="77777777">
      <w:pPr>
        <w:widowControl w:val="0"/>
        <w:pBdr>
          <w:bottom w:val="single" w:color="auto" w:sz="4" w:space="1"/>
        </w:pBd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HAnsi"/>
          <w:bCs/>
          <w:spacing w:val="-2"/>
          <w:sz w:val="28"/>
          <w:szCs w:val="22"/>
          <w:lang w:val="en-GB"/>
        </w:rPr>
      </w:pPr>
      <w:r w:rsidRPr="00373983">
        <w:rPr>
          <w:rFonts w:asciiTheme="minorHAnsi" w:hAnsiTheme="minorHAnsi" w:cstheme="minorHAnsi"/>
          <w:b/>
          <w:bCs/>
          <w:spacing w:val="-2"/>
          <w:sz w:val="28"/>
          <w:szCs w:val="22"/>
          <w:lang w:val="en-GB"/>
        </w:rPr>
        <w:t>SECTION I: Project Information</w:t>
      </w:r>
    </w:p>
    <w:p w:rsidRPr="00373983" w:rsidR="00373983" w:rsidP="00373983" w:rsidRDefault="00373983" w14:paraId="3564BDAB" w14:textId="77777777">
      <w:pPr>
        <w:autoSpaceDE w:val="0"/>
        <w:autoSpaceDN w:val="0"/>
        <w:adjustRightInd w:val="0"/>
        <w:ind w:left="0"/>
        <w:rPr>
          <w:rFonts w:cs="Calibri" w:asciiTheme="minorHAnsi" w:hAnsiTheme="minorHAnsi"/>
          <w:b/>
          <w:bCs/>
          <w:color w:val="000000"/>
          <w:szCs w:val="22"/>
        </w:rPr>
      </w:pPr>
    </w:p>
    <w:p w:rsidRPr="00373983" w:rsidR="00373983" w:rsidP="00373983" w:rsidRDefault="00373983" w14:paraId="74CD0702" w14:textId="77777777">
      <w:pPr>
        <w:autoSpaceDE w:val="0"/>
        <w:autoSpaceDN w:val="0"/>
        <w:adjustRightInd w:val="0"/>
        <w:ind w:left="0"/>
        <w:rPr>
          <w:rFonts w:cs="Calibri" w:asciiTheme="minorHAnsi" w:hAnsiTheme="minorHAnsi"/>
          <w:b/>
          <w:bCs/>
          <w:color w:val="000000"/>
          <w:szCs w:val="22"/>
        </w:rPr>
      </w:pPr>
      <w:r w:rsidRPr="00373983">
        <w:rPr>
          <w:rFonts w:cs="Calibri" w:asciiTheme="minorHAnsi" w:hAnsiTheme="minorHAnsi"/>
          <w:b/>
          <w:bCs/>
          <w:color w:val="000000"/>
          <w:szCs w:val="22"/>
        </w:rPr>
        <w:t>A. Basic Project Profile</w:t>
      </w:r>
    </w:p>
    <w:p w:rsidR="00C86CE3" w:rsidP="00FA4C5A" w:rsidRDefault="00C86CE3" w14:paraId="593BA1D9" w14:textId="77777777">
      <w:pPr>
        <w:ind w:left="0"/>
      </w:pPr>
    </w:p>
    <w:tbl>
      <w:tblPr>
        <w:tblStyle w:val="Tablaconcuadrcula2"/>
        <w:tblW w:w="9351" w:type="dxa"/>
        <w:tblLook w:val="04A0" w:firstRow="1" w:lastRow="0" w:firstColumn="1" w:lastColumn="0" w:noHBand="0" w:noVBand="1"/>
      </w:tblPr>
      <w:tblGrid>
        <w:gridCol w:w="3911"/>
        <w:gridCol w:w="1329"/>
        <w:gridCol w:w="1985"/>
        <w:gridCol w:w="2126"/>
      </w:tblGrid>
      <w:tr w:rsidRPr="00373983" w:rsidR="00373983" w:rsidTr="2EF14059" w14:paraId="38EF8359" w14:textId="77777777">
        <w:trPr>
          <w:trHeight w:val="358"/>
        </w:trPr>
        <w:tc>
          <w:tcPr>
            <w:tcW w:w="3911" w:type="dxa"/>
            <w:shd w:val="clear" w:color="auto" w:fill="D5DCE4" w:themeFill="text2" w:themeFillTint="33"/>
            <w:vAlign w:val="center"/>
          </w:tcPr>
          <w:p w:rsidRPr="00373983" w:rsidR="00373983" w:rsidP="00373983" w:rsidRDefault="00373983" w14:paraId="58068F90"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PROJECT TITLE:</w:t>
            </w:r>
          </w:p>
        </w:tc>
        <w:tc>
          <w:tcPr>
            <w:tcW w:w="5440" w:type="dxa"/>
            <w:gridSpan w:val="3"/>
            <w:vAlign w:val="center"/>
          </w:tcPr>
          <w:p w:rsidRPr="00373983" w:rsidR="00373983" w:rsidP="00373983" w:rsidRDefault="00373983" w14:paraId="0EBE632E"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bCs/>
                <w:spacing w:val="-2"/>
                <w:szCs w:val="20"/>
                <w:lang w:val="en-GB"/>
              </w:rPr>
            </w:pPr>
            <w:r w:rsidRPr="00373983">
              <w:rPr>
                <w:rFonts w:asciiTheme="minorHAnsi" w:hAnsiTheme="minorHAnsi" w:cstheme="minorHAnsi"/>
                <w:b/>
                <w:bCs/>
                <w:spacing w:val="-2"/>
                <w:szCs w:val="20"/>
                <w:lang w:val="en-GB"/>
              </w:rPr>
              <w:t>Mex30x30: Conserving Mexican biodiversity through communities and their protected areas</w:t>
            </w:r>
          </w:p>
        </w:tc>
      </w:tr>
      <w:tr w:rsidRPr="00373983" w:rsidR="00373983" w:rsidTr="2EF14059" w14:paraId="53CD7939" w14:textId="77777777">
        <w:trPr>
          <w:trHeight w:val="358"/>
        </w:trPr>
        <w:tc>
          <w:tcPr>
            <w:tcW w:w="3911" w:type="dxa"/>
            <w:shd w:val="clear" w:color="auto" w:fill="D5DCE4" w:themeFill="text2" w:themeFillTint="33"/>
            <w:vAlign w:val="center"/>
          </w:tcPr>
          <w:p w:rsidRPr="00373983" w:rsidR="00373983" w:rsidP="00373983" w:rsidRDefault="00373983" w14:paraId="578ECA8B"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GEF/GCF PROJECT ID:</w:t>
            </w:r>
          </w:p>
        </w:tc>
        <w:tc>
          <w:tcPr>
            <w:tcW w:w="1329" w:type="dxa"/>
            <w:vAlign w:val="center"/>
          </w:tcPr>
          <w:p w:rsidRPr="00373983" w:rsidR="00373983" w:rsidP="00373983" w:rsidRDefault="00373983" w14:paraId="1BFD0ED7"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
                <w:bCs/>
                <w:spacing w:val="-2"/>
                <w:szCs w:val="20"/>
                <w:lang w:val="en-GB"/>
              </w:rPr>
            </w:pPr>
          </w:p>
        </w:tc>
        <w:tc>
          <w:tcPr>
            <w:tcW w:w="1985" w:type="dxa"/>
            <w:shd w:val="clear" w:color="auto" w:fill="D5DCE4" w:themeFill="text2" w:themeFillTint="33"/>
            <w:vAlign w:val="center"/>
          </w:tcPr>
          <w:p w:rsidRPr="00373983" w:rsidR="00373983" w:rsidP="00373983" w:rsidRDefault="00373983" w14:paraId="562F0780"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
                <w:bCs/>
                <w:spacing w:val="-2"/>
                <w:szCs w:val="20"/>
                <w:lang w:val="en-GB"/>
              </w:rPr>
            </w:pPr>
            <w:r w:rsidRPr="00373983">
              <w:rPr>
                <w:rFonts w:asciiTheme="minorHAnsi" w:hAnsiTheme="minorHAnsi" w:cstheme="minorHAnsi"/>
                <w:b/>
                <w:bCs/>
                <w:spacing w:val="-2"/>
                <w:szCs w:val="20"/>
                <w:lang w:val="en-GB"/>
              </w:rPr>
              <w:t>PROJECT DURATION:</w:t>
            </w:r>
          </w:p>
        </w:tc>
        <w:tc>
          <w:tcPr>
            <w:tcW w:w="2126" w:type="dxa"/>
            <w:vAlign w:val="center"/>
          </w:tcPr>
          <w:p w:rsidRPr="00373983" w:rsidR="00373983" w:rsidP="00373983" w:rsidRDefault="00373983" w14:paraId="653F9895"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spacing w:val="-2"/>
                <w:szCs w:val="20"/>
                <w:lang w:val="en-GB"/>
              </w:rPr>
            </w:pPr>
            <w:r w:rsidRPr="00373983">
              <w:rPr>
                <w:rFonts w:asciiTheme="minorHAnsi" w:hAnsiTheme="minorHAnsi" w:cstheme="minorHAnsi"/>
                <w:spacing w:val="-2"/>
                <w:szCs w:val="20"/>
                <w:lang w:val="en-GB"/>
              </w:rPr>
              <w:t>60 months</w:t>
            </w:r>
          </w:p>
        </w:tc>
      </w:tr>
      <w:tr w:rsidRPr="00C00659" w:rsidR="00373983" w:rsidTr="2EF14059" w14:paraId="6BDE7D8D" w14:textId="77777777">
        <w:trPr>
          <w:trHeight w:val="358"/>
        </w:trPr>
        <w:tc>
          <w:tcPr>
            <w:tcW w:w="3911" w:type="dxa"/>
            <w:shd w:val="clear" w:color="auto" w:fill="D5DCE4" w:themeFill="text2" w:themeFillTint="33"/>
            <w:vAlign w:val="center"/>
          </w:tcPr>
          <w:p w:rsidRPr="00373983" w:rsidR="00373983" w:rsidP="00373983" w:rsidRDefault="00373983" w14:paraId="0CB06B8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EXECUTING AGENCY/ENTITY:</w:t>
            </w:r>
          </w:p>
        </w:tc>
        <w:tc>
          <w:tcPr>
            <w:tcW w:w="5440" w:type="dxa"/>
            <w:gridSpan w:val="3"/>
          </w:tcPr>
          <w:p w:rsidRPr="00373983" w:rsidR="00373983" w:rsidP="00373983" w:rsidRDefault="00373983" w14:paraId="671A027E"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rPr>
                <w:rFonts w:asciiTheme="minorHAnsi" w:hAnsiTheme="minorHAnsi" w:cstheme="minorHAnsi"/>
                <w:spacing w:val="-2"/>
                <w:szCs w:val="20"/>
                <w:lang w:val="es-MX"/>
              </w:rPr>
            </w:pPr>
            <w:r w:rsidRPr="00373983">
              <w:rPr>
                <w:rFonts w:asciiTheme="minorHAnsi" w:hAnsiTheme="minorHAnsi" w:cstheme="minorHAnsi"/>
                <w:spacing w:val="-2"/>
                <w:szCs w:val="20"/>
                <w:lang w:val="es-MX"/>
              </w:rPr>
              <w:t>Fondo Mexicano para la Conservación de la Naturaleza (FMCN)</w:t>
            </w:r>
          </w:p>
        </w:tc>
      </w:tr>
      <w:tr w:rsidRPr="00373983" w:rsidR="00373983" w:rsidTr="2EF14059" w14:paraId="60BBD76F" w14:textId="77777777">
        <w:trPr>
          <w:trHeight w:val="358"/>
        </w:trPr>
        <w:tc>
          <w:tcPr>
            <w:tcW w:w="3911" w:type="dxa"/>
            <w:shd w:val="clear" w:color="auto" w:fill="D5DCE4" w:themeFill="text2" w:themeFillTint="33"/>
            <w:vAlign w:val="center"/>
          </w:tcPr>
          <w:p w:rsidRPr="00373983" w:rsidR="00373983" w:rsidP="00373983" w:rsidRDefault="00373983" w14:paraId="51838BFF"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PROJECT ANTICIPATED START DATE</w:t>
            </w:r>
            <w:r w:rsidRPr="00373983">
              <w:rPr>
                <w:rFonts w:asciiTheme="minorHAnsi" w:hAnsiTheme="minorHAnsi" w:cstheme="minorHAnsi"/>
                <w:b/>
                <w:bCs/>
                <w:i/>
                <w:spacing w:val="-2"/>
                <w:szCs w:val="20"/>
                <w:lang w:val="en-GB"/>
              </w:rPr>
              <w:t>:</w:t>
            </w:r>
          </w:p>
        </w:tc>
        <w:tc>
          <w:tcPr>
            <w:tcW w:w="1329" w:type="dxa"/>
            <w:vAlign w:val="center"/>
          </w:tcPr>
          <w:p w:rsidRPr="00373983" w:rsidR="00373983" w:rsidP="00373983" w:rsidRDefault="00373983" w14:paraId="3E9EA68E"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spacing w:val="-2"/>
                <w:szCs w:val="20"/>
                <w:lang w:val="en-GB"/>
              </w:rPr>
            </w:pPr>
            <w:r w:rsidRPr="00373983">
              <w:rPr>
                <w:rFonts w:asciiTheme="minorHAnsi" w:hAnsiTheme="minorHAnsi" w:cstheme="minorHAnsi"/>
                <w:i/>
                <w:spacing w:val="-2"/>
                <w:szCs w:val="20"/>
                <w:lang w:val="en-GB"/>
              </w:rPr>
              <w:t>2025</w:t>
            </w:r>
          </w:p>
        </w:tc>
        <w:tc>
          <w:tcPr>
            <w:tcW w:w="1985" w:type="dxa"/>
            <w:shd w:val="clear" w:color="auto" w:fill="D5DCE4" w:themeFill="text2" w:themeFillTint="33"/>
            <w:vAlign w:val="center"/>
          </w:tcPr>
          <w:p w:rsidRPr="00373983" w:rsidR="00373983" w:rsidP="00373983" w:rsidRDefault="00373983" w14:paraId="6768652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PROJECT END DATE</w:t>
            </w:r>
            <w:r w:rsidRPr="00373983">
              <w:rPr>
                <w:rFonts w:asciiTheme="minorHAnsi" w:hAnsiTheme="minorHAnsi" w:cstheme="minorHAnsi"/>
                <w:b/>
                <w:bCs/>
                <w:i/>
                <w:spacing w:val="-2"/>
                <w:szCs w:val="20"/>
                <w:lang w:val="en-GB"/>
              </w:rPr>
              <w:t>:</w:t>
            </w:r>
          </w:p>
        </w:tc>
        <w:tc>
          <w:tcPr>
            <w:tcW w:w="2126" w:type="dxa"/>
            <w:vAlign w:val="center"/>
          </w:tcPr>
          <w:p w:rsidRPr="00373983" w:rsidR="00373983" w:rsidP="00373983" w:rsidRDefault="00373983" w14:paraId="2AFDABFD"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spacing w:val="-2"/>
                <w:szCs w:val="20"/>
                <w:lang w:val="en-GB"/>
              </w:rPr>
            </w:pPr>
            <w:r w:rsidRPr="00373983">
              <w:rPr>
                <w:rFonts w:asciiTheme="minorHAnsi" w:hAnsiTheme="minorHAnsi" w:cstheme="minorHAnsi"/>
                <w:i/>
                <w:spacing w:val="-2"/>
                <w:szCs w:val="20"/>
                <w:lang w:val="en-GB"/>
              </w:rPr>
              <w:t>2030</w:t>
            </w:r>
          </w:p>
        </w:tc>
      </w:tr>
      <w:tr w:rsidRPr="00373983" w:rsidR="00373983" w:rsidTr="2EF14059" w14:paraId="753B5ABB" w14:textId="77777777">
        <w:trPr>
          <w:trHeight w:val="358"/>
        </w:trPr>
        <w:tc>
          <w:tcPr>
            <w:tcW w:w="3911" w:type="dxa"/>
            <w:shd w:val="clear" w:color="auto" w:fill="D5DCE4" w:themeFill="text2" w:themeFillTint="33"/>
            <w:vAlign w:val="center"/>
          </w:tcPr>
          <w:p w:rsidRPr="00373983" w:rsidR="00373983" w:rsidP="00373983" w:rsidRDefault="00373983" w14:paraId="2144A4F4"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Bidi"/>
                <w:b/>
                <w:bCs/>
                <w:spacing w:val="-2"/>
                <w:szCs w:val="20"/>
                <w:lang w:val="en-GB"/>
              </w:rPr>
              <w:t>GMP PREPARED BY:</w:t>
            </w:r>
          </w:p>
        </w:tc>
        <w:tc>
          <w:tcPr>
            <w:tcW w:w="5440" w:type="dxa"/>
            <w:gridSpan w:val="3"/>
            <w:vAlign w:val="center"/>
          </w:tcPr>
          <w:p w:rsidRPr="00373983" w:rsidR="00373983" w:rsidP="00373983" w:rsidRDefault="00373983" w14:paraId="6178E022"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Bidi"/>
                <w:b/>
                <w:bCs/>
                <w:spacing w:val="-2"/>
                <w:szCs w:val="20"/>
                <w:lang w:val="en-GB"/>
              </w:rPr>
            </w:pPr>
            <w:r w:rsidRPr="00373983">
              <w:rPr>
                <w:rFonts w:asciiTheme="minorHAnsi" w:hAnsiTheme="minorHAnsi" w:cstheme="minorBidi"/>
                <w:b/>
                <w:bCs/>
                <w:spacing w:val="-2"/>
                <w:szCs w:val="20"/>
                <w:lang w:val="en-GB"/>
              </w:rPr>
              <w:t>FMCN – Socioenvironmental Research Coordinator</w:t>
            </w:r>
          </w:p>
        </w:tc>
      </w:tr>
      <w:tr w:rsidRPr="00373983" w:rsidR="00373983" w:rsidTr="2EF14059" w14:paraId="7AEAD5AC" w14:textId="77777777">
        <w:trPr>
          <w:trHeight w:val="358"/>
        </w:trPr>
        <w:tc>
          <w:tcPr>
            <w:tcW w:w="3911" w:type="dxa"/>
            <w:shd w:val="clear" w:color="auto" w:fill="D5DCE4" w:themeFill="text2" w:themeFillTint="33"/>
            <w:vAlign w:val="center"/>
          </w:tcPr>
          <w:p w:rsidRPr="00373983" w:rsidR="00373983" w:rsidP="00373983" w:rsidRDefault="00373983" w14:paraId="0114A4BC"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DATE OF (RE)SUBMISSION TO CI-GEF/GCF:</w:t>
            </w:r>
          </w:p>
        </w:tc>
        <w:tc>
          <w:tcPr>
            <w:tcW w:w="5440" w:type="dxa"/>
            <w:gridSpan w:val="3"/>
            <w:vAlign w:val="center"/>
          </w:tcPr>
          <w:p w:rsidRPr="00373983" w:rsidR="00373983" w:rsidP="00373983" w:rsidRDefault="00373983" w14:paraId="100069E3"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
                <w:bCs/>
                <w:spacing w:val="-2"/>
                <w:szCs w:val="20"/>
                <w:lang w:val="en-GB"/>
              </w:rPr>
            </w:pPr>
            <w:r w:rsidRPr="00373983">
              <w:rPr>
                <w:rFonts w:asciiTheme="minorHAnsi" w:hAnsiTheme="minorHAnsi" w:cstheme="minorHAnsi"/>
                <w:b/>
                <w:bCs/>
                <w:spacing w:val="-2"/>
                <w:szCs w:val="20"/>
                <w:lang w:val="en-GB"/>
              </w:rPr>
              <w:t>13/03/2024; 21/03/2024</w:t>
            </w:r>
          </w:p>
        </w:tc>
      </w:tr>
      <w:tr w:rsidRPr="00373983" w:rsidR="00373983" w:rsidTr="2EF14059" w14:paraId="7F553EA8" w14:textId="77777777">
        <w:trPr>
          <w:trHeight w:val="358"/>
        </w:trPr>
        <w:tc>
          <w:tcPr>
            <w:tcW w:w="3911" w:type="dxa"/>
            <w:shd w:val="clear" w:color="auto" w:fill="D5DCE4" w:themeFill="text2" w:themeFillTint="33"/>
            <w:vAlign w:val="center"/>
          </w:tcPr>
          <w:p w:rsidRPr="00373983" w:rsidR="00373983" w:rsidP="00373983" w:rsidRDefault="00373983" w14:paraId="1E141345"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bCs/>
                <w:spacing w:val="-2"/>
                <w:szCs w:val="20"/>
                <w:lang w:val="en-GB"/>
              </w:rPr>
            </w:pPr>
            <w:r w:rsidRPr="00373983">
              <w:rPr>
                <w:rFonts w:asciiTheme="minorHAnsi" w:hAnsiTheme="minorHAnsi" w:cstheme="minorHAnsi"/>
                <w:b/>
                <w:bCs/>
                <w:spacing w:val="-2"/>
                <w:szCs w:val="20"/>
                <w:lang w:val="en-GB"/>
              </w:rPr>
              <w:t>GMP APPROVED (CONDITIONALLY) BY:</w:t>
            </w:r>
          </w:p>
        </w:tc>
        <w:tc>
          <w:tcPr>
            <w:tcW w:w="5440" w:type="dxa"/>
            <w:gridSpan w:val="3"/>
            <w:vAlign w:val="center"/>
          </w:tcPr>
          <w:p w:rsidRPr="00373983" w:rsidR="00373983" w:rsidP="00373983" w:rsidRDefault="00373983" w14:paraId="03340FF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i/>
                <w:spacing w:val="-2"/>
                <w:szCs w:val="20"/>
                <w:lang w:val="en-GB"/>
              </w:rPr>
            </w:pPr>
            <w:r w:rsidRPr="00373983">
              <w:rPr>
                <w:rFonts w:asciiTheme="minorHAnsi" w:hAnsiTheme="minorHAnsi" w:cstheme="minorHAnsi"/>
                <w:spacing w:val="-2"/>
                <w:szCs w:val="20"/>
                <w:lang w:val="en-GB"/>
              </w:rPr>
              <w:t>Ian Kissoon, Senior Director, ESMF, CI-GEF Agency</w:t>
            </w:r>
          </w:p>
        </w:tc>
      </w:tr>
      <w:tr w:rsidRPr="00373983" w:rsidR="00373983" w:rsidTr="2EF14059" w14:paraId="2953764A" w14:textId="77777777">
        <w:trPr>
          <w:trHeight w:val="358"/>
        </w:trPr>
        <w:tc>
          <w:tcPr>
            <w:tcW w:w="3911" w:type="dxa"/>
            <w:shd w:val="clear" w:color="auto" w:fill="D5DCE4" w:themeFill="text2" w:themeFillTint="33"/>
            <w:vAlign w:val="center"/>
          </w:tcPr>
          <w:p w:rsidRPr="00373983" w:rsidR="00373983" w:rsidP="00373983" w:rsidRDefault="00373983" w14:paraId="0451C1A0"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bCs/>
                <w:spacing w:val="-2"/>
                <w:szCs w:val="20"/>
                <w:lang w:val="en-GB"/>
              </w:rPr>
            </w:pPr>
            <w:r w:rsidRPr="00373983">
              <w:rPr>
                <w:rFonts w:asciiTheme="minorHAnsi" w:hAnsiTheme="minorHAnsi" w:cstheme="minorHAnsi"/>
                <w:b/>
                <w:bCs/>
                <w:spacing w:val="-2"/>
                <w:szCs w:val="20"/>
                <w:lang w:val="en-GB"/>
              </w:rPr>
              <w:t>CONDITIONS:</w:t>
            </w:r>
          </w:p>
        </w:tc>
        <w:tc>
          <w:tcPr>
            <w:tcW w:w="5440" w:type="dxa"/>
            <w:gridSpan w:val="3"/>
            <w:vAlign w:val="center"/>
          </w:tcPr>
          <w:p w:rsidRPr="00373983" w:rsidR="00373983" w:rsidP="00373983" w:rsidRDefault="00373983" w14:paraId="4F7DD4A4" w14:textId="77777777">
            <w:pPr>
              <w:widowControl w:val="0"/>
              <w:tabs>
                <w:tab w:val="left" w:pos="0"/>
                <w:tab w:val="right" w:leader="dot" w:pos="30"/>
                <w:tab w:val="right" w:leader="dot" w:pos="1712"/>
                <w:tab w:val="right" w:leader="dot" w:pos="4160"/>
                <w:tab w:val="right" w:leader="dot" w:pos="6528"/>
                <w:tab w:val="right" w:leader="dot" w:pos="9384"/>
              </w:tabs>
              <w:suppressAutoHyphens/>
              <w:autoSpaceDE w:val="0"/>
              <w:autoSpaceDN w:val="0"/>
              <w:adjustRightInd w:val="0"/>
              <w:spacing w:line="240" w:lineRule="atLeast"/>
              <w:ind w:left="30" w:hanging="30"/>
              <w:rPr>
                <w:rFonts w:asciiTheme="minorHAnsi" w:hAnsiTheme="minorHAnsi" w:cstheme="minorHAnsi"/>
                <w:i/>
                <w:spacing w:val="-2"/>
                <w:szCs w:val="20"/>
                <w:lang w:val="en-GB"/>
              </w:rPr>
            </w:pPr>
            <w:r w:rsidRPr="00373983">
              <w:rPr>
                <w:rFonts w:asciiTheme="minorHAnsi" w:hAnsiTheme="minorHAnsi" w:cstheme="minorHAnsi"/>
                <w:spacing w:val="-2"/>
                <w:szCs w:val="20"/>
                <w:lang w:val="en-GB"/>
              </w:rPr>
              <w:t>GMP to be validated with stakeholders during the next phase, and the indicator targets are to be finalized.</w:t>
            </w:r>
          </w:p>
        </w:tc>
      </w:tr>
      <w:tr w:rsidRPr="00373983" w:rsidR="00373983" w:rsidTr="2EF14059" w14:paraId="2AFB67E0" w14:textId="77777777">
        <w:trPr>
          <w:trHeight w:val="358"/>
        </w:trPr>
        <w:tc>
          <w:tcPr>
            <w:tcW w:w="3911" w:type="dxa"/>
            <w:shd w:val="clear" w:color="auto" w:fill="D5DCE4" w:themeFill="text2" w:themeFillTint="33"/>
            <w:vAlign w:val="center"/>
          </w:tcPr>
          <w:p w:rsidRPr="00373983" w:rsidR="00373983" w:rsidP="00373983" w:rsidRDefault="00373983" w14:paraId="01EDBF24"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bCs/>
                <w:spacing w:val="-2"/>
                <w:szCs w:val="20"/>
                <w:lang w:val="en-GB"/>
              </w:rPr>
            </w:pPr>
            <w:r w:rsidRPr="00373983">
              <w:rPr>
                <w:rFonts w:asciiTheme="minorHAnsi" w:hAnsiTheme="minorHAnsi" w:cstheme="minorHAnsi"/>
                <w:b/>
                <w:bCs/>
                <w:spacing w:val="-2"/>
                <w:szCs w:val="20"/>
                <w:lang w:val="en-GB"/>
              </w:rPr>
              <w:t>DATE OF CI-GEF APPROVAL:</w:t>
            </w:r>
          </w:p>
        </w:tc>
        <w:tc>
          <w:tcPr>
            <w:tcW w:w="5440" w:type="dxa"/>
            <w:gridSpan w:val="3"/>
            <w:vAlign w:val="center"/>
          </w:tcPr>
          <w:p w:rsidRPr="00373983" w:rsidR="00373983" w:rsidP="00373983" w:rsidRDefault="00373983" w14:paraId="18CA7BC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spacing w:val="-2"/>
                <w:szCs w:val="20"/>
                <w:lang w:val="en-GB"/>
              </w:rPr>
            </w:pPr>
            <w:r w:rsidRPr="00373983">
              <w:rPr>
                <w:rFonts w:asciiTheme="minorHAnsi" w:hAnsiTheme="minorHAnsi" w:cstheme="minorHAnsi"/>
                <w:spacing w:val="-2"/>
                <w:szCs w:val="20"/>
                <w:lang w:val="en-GB"/>
              </w:rPr>
              <w:t>March 22, 2024</w:t>
            </w:r>
          </w:p>
        </w:tc>
      </w:tr>
      <w:tr w:rsidRPr="00373983" w:rsidR="00373983" w:rsidTr="2EF14059" w14:paraId="306CD22B" w14:textId="77777777">
        <w:trPr>
          <w:trHeight w:val="600"/>
        </w:trPr>
        <w:tc>
          <w:tcPr>
            <w:tcW w:w="3911" w:type="dxa"/>
            <w:shd w:val="clear" w:color="auto" w:fill="D5DCE4" w:themeFill="text2" w:themeFillTint="33"/>
            <w:vAlign w:val="center"/>
          </w:tcPr>
          <w:p w:rsidRPr="00373983" w:rsidR="00373983" w:rsidP="00373983" w:rsidRDefault="00373983" w14:paraId="09CCBA0B"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PERSON RESPONSIBLE FOR IMPLEMENTING AND MONITORING THE GMP:</w:t>
            </w:r>
          </w:p>
        </w:tc>
        <w:tc>
          <w:tcPr>
            <w:tcW w:w="5440" w:type="dxa"/>
            <w:gridSpan w:val="3"/>
            <w:vAlign w:val="center"/>
          </w:tcPr>
          <w:p w:rsidRPr="00373983" w:rsidR="00373983" w:rsidP="00373983" w:rsidRDefault="00373983" w14:paraId="0E09FE4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Bidi"/>
                <w:i/>
                <w:iCs/>
                <w:spacing w:val="-2"/>
                <w:szCs w:val="20"/>
                <w:lang w:val="en-GB"/>
              </w:rPr>
            </w:pPr>
            <w:r w:rsidRPr="00373983">
              <w:rPr>
                <w:rFonts w:asciiTheme="minorHAnsi" w:hAnsiTheme="minorHAnsi" w:cstheme="minorBidi"/>
                <w:i/>
                <w:iCs/>
                <w:spacing w:val="-2"/>
                <w:szCs w:val="20"/>
                <w:lang w:val="en-GB"/>
              </w:rPr>
              <w:t>Safeguards and Monitoring and Evaluation Coordinator at FMCN</w:t>
            </w:r>
          </w:p>
        </w:tc>
      </w:tr>
      <w:tr w:rsidRPr="00373983" w:rsidR="00373983" w:rsidTr="2EF14059" w14:paraId="177E651B" w14:textId="77777777">
        <w:trPr>
          <w:trHeight w:val="461"/>
        </w:trPr>
        <w:tc>
          <w:tcPr>
            <w:tcW w:w="3911" w:type="dxa"/>
            <w:shd w:val="clear" w:color="auto" w:fill="D5DCE4" w:themeFill="text2" w:themeFillTint="33"/>
            <w:vAlign w:val="center"/>
          </w:tcPr>
          <w:p w:rsidRPr="00373983" w:rsidR="00373983" w:rsidP="00373983" w:rsidRDefault="00373983" w14:paraId="59C7966F"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2EF14059">
              <w:rPr>
                <w:rFonts w:asciiTheme="minorHAnsi" w:hAnsiTheme="minorHAnsi" w:cstheme="minorBidi"/>
                <w:b/>
                <w:bCs/>
                <w:spacing w:val="-2"/>
                <w:lang w:val="en-GB"/>
              </w:rPr>
              <w:t>HOW/WHERE WILL THE APPROVED GMP BE DISCLOSED</w:t>
            </w:r>
            <w:r w:rsidRPr="2EF14059">
              <w:rPr>
                <w:rFonts w:asciiTheme="minorHAnsi" w:hAnsiTheme="minorHAnsi" w:cstheme="minorBidi"/>
                <w:b/>
                <w:bCs/>
                <w:spacing w:val="-2"/>
                <w:vertAlign w:val="superscript"/>
                <w:lang w:val="en-GB"/>
              </w:rPr>
              <w:footnoteReference w:id="40"/>
            </w:r>
            <w:r w:rsidRPr="2EF14059">
              <w:rPr>
                <w:rFonts w:asciiTheme="minorHAnsi" w:hAnsiTheme="minorHAnsi" w:cstheme="minorBidi"/>
                <w:b/>
                <w:bCs/>
                <w:spacing w:val="-2"/>
                <w:lang w:val="en-GB"/>
              </w:rPr>
              <w:t>:</w:t>
            </w:r>
          </w:p>
        </w:tc>
        <w:tc>
          <w:tcPr>
            <w:tcW w:w="5440" w:type="dxa"/>
            <w:gridSpan w:val="3"/>
            <w:vAlign w:val="center"/>
          </w:tcPr>
          <w:p w:rsidRPr="00373983" w:rsidR="00373983" w:rsidP="00373983" w:rsidRDefault="00373983" w14:paraId="58E2FFDB"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i/>
                <w:iCs/>
                <w:spacing w:val="-2"/>
                <w:szCs w:val="20"/>
                <w:lang w:val="en-GB"/>
              </w:rPr>
            </w:pPr>
            <w:r w:rsidRPr="00373983">
              <w:rPr>
                <w:rFonts w:ascii="Calibri" w:hAnsi="Calibri" w:eastAsia="Calibri" w:cs="Calibri"/>
                <w:color w:val="000000" w:themeColor="text1"/>
                <w:spacing w:val="-2"/>
                <w:szCs w:val="20"/>
                <w:lang w:val="en-GB"/>
              </w:rPr>
              <w:t>The approved GMP will be disclosed via the project’s website and at the inception meeting with stakeholders.</w:t>
            </w:r>
          </w:p>
        </w:tc>
      </w:tr>
      <w:tr w:rsidRPr="00373983" w:rsidR="00373983" w:rsidTr="2EF14059" w14:paraId="46496108" w14:textId="77777777">
        <w:trPr>
          <w:trHeight w:val="455"/>
        </w:trPr>
        <w:tc>
          <w:tcPr>
            <w:tcW w:w="3911" w:type="dxa"/>
            <w:shd w:val="clear" w:color="auto" w:fill="D5DCE4" w:themeFill="text2" w:themeFillTint="33"/>
            <w:vAlign w:val="center"/>
          </w:tcPr>
          <w:p w:rsidRPr="00373983" w:rsidR="00373983" w:rsidP="00373983" w:rsidRDefault="00373983" w14:paraId="66F9698A"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bCs/>
                <w:spacing w:val="-2"/>
                <w:szCs w:val="20"/>
                <w:lang w:val="en-GB"/>
              </w:rPr>
            </w:pPr>
            <w:r w:rsidRPr="00373983">
              <w:rPr>
                <w:rFonts w:asciiTheme="minorHAnsi" w:hAnsiTheme="minorHAnsi" w:cstheme="minorHAnsi"/>
                <w:b/>
                <w:bCs/>
                <w:spacing w:val="-2"/>
                <w:szCs w:val="20"/>
                <w:lang w:val="en-GB"/>
              </w:rPr>
              <w:t>WHEN WILL THE APPROVED GMP BE DISCLOSED:</w:t>
            </w:r>
          </w:p>
        </w:tc>
        <w:tc>
          <w:tcPr>
            <w:tcW w:w="5440" w:type="dxa"/>
            <w:gridSpan w:val="3"/>
            <w:vAlign w:val="center"/>
          </w:tcPr>
          <w:p w:rsidRPr="00373983" w:rsidR="00373983" w:rsidP="00373983" w:rsidRDefault="00373983" w14:paraId="0952BDD6"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i/>
                <w:iCs/>
                <w:spacing w:val="-2"/>
                <w:szCs w:val="20"/>
                <w:lang w:val="en-GB"/>
              </w:rPr>
            </w:pPr>
            <w:r w:rsidRPr="00373983">
              <w:rPr>
                <w:rFonts w:asciiTheme="minorHAnsi" w:hAnsiTheme="minorHAnsi" w:cstheme="minorBidi"/>
                <w:spacing w:val="-2"/>
                <w:szCs w:val="20"/>
                <w:lang w:val="en-GB"/>
              </w:rPr>
              <w:t>The GMP will be disclosed in the first quarter of the implementation phase.</w:t>
            </w:r>
          </w:p>
        </w:tc>
      </w:tr>
    </w:tbl>
    <w:p w:rsidR="00C86CE3" w:rsidP="00FA4C5A" w:rsidRDefault="00C86CE3" w14:paraId="6D550F5C" w14:textId="77777777">
      <w:pPr>
        <w:ind w:left="0"/>
      </w:pPr>
    </w:p>
    <w:p w:rsidR="001266E5" w:rsidP="001266E5" w:rsidRDefault="001266E5" w14:paraId="730A67EC" w14:textId="77777777">
      <w:pPr>
        <w:pStyle w:val="Default"/>
        <w:rPr>
          <w:rFonts w:asciiTheme="minorHAnsi" w:hAnsiTheme="minorHAnsi"/>
          <w:b/>
          <w:bCs/>
          <w:sz w:val="22"/>
          <w:szCs w:val="22"/>
        </w:rPr>
      </w:pPr>
    </w:p>
    <w:p w:rsidRPr="00CA46C7" w:rsidR="001266E5" w:rsidP="001266E5" w:rsidRDefault="001266E5" w14:paraId="7141B18E" w14:textId="77777777">
      <w:pPr>
        <w:pStyle w:val="Default"/>
        <w:numPr>
          <w:ilvl w:val="0"/>
          <w:numId w:val="90"/>
        </w:numPr>
        <w:ind w:left="284" w:hanging="284"/>
        <w:rPr>
          <w:rFonts w:asciiTheme="minorHAnsi" w:hAnsiTheme="minorHAnsi"/>
          <w:b/>
          <w:bCs/>
          <w:sz w:val="22"/>
          <w:szCs w:val="22"/>
        </w:rPr>
      </w:pPr>
      <w:r w:rsidRPr="00CA46C7">
        <w:rPr>
          <w:rFonts w:asciiTheme="minorHAnsi" w:hAnsiTheme="minorHAnsi"/>
          <w:b/>
          <w:bCs/>
          <w:sz w:val="22"/>
          <w:szCs w:val="22"/>
        </w:rPr>
        <w:t>Pro</w:t>
      </w:r>
      <w:r>
        <w:rPr>
          <w:rFonts w:asciiTheme="minorHAnsi" w:hAnsiTheme="minorHAnsi"/>
          <w:b/>
          <w:bCs/>
          <w:sz w:val="22"/>
          <w:szCs w:val="22"/>
        </w:rPr>
        <w:t>ject</w:t>
      </w:r>
      <w:r w:rsidRPr="00CA46C7">
        <w:rPr>
          <w:rFonts w:asciiTheme="minorHAnsi" w:hAnsiTheme="minorHAnsi"/>
          <w:b/>
          <w:bCs/>
          <w:sz w:val="22"/>
          <w:szCs w:val="22"/>
        </w:rPr>
        <w:t xml:space="preserve"> </w:t>
      </w:r>
      <w:r>
        <w:rPr>
          <w:rFonts w:asciiTheme="minorHAnsi" w:hAnsiTheme="minorHAnsi"/>
          <w:b/>
          <w:bCs/>
          <w:sz w:val="22"/>
          <w:szCs w:val="22"/>
        </w:rPr>
        <w:t>Objective</w:t>
      </w:r>
    </w:p>
    <w:p w:rsidR="001266E5" w:rsidP="001266E5" w:rsidRDefault="001266E5" w14:paraId="0045994A" w14:textId="7D52D24B">
      <w:pPr>
        <w:pStyle w:val="Default"/>
        <w:spacing w:before="120"/>
        <w:jc w:val="both"/>
        <w:rPr>
          <w:rFonts w:asciiTheme="minorHAnsi" w:hAnsiTheme="minorHAnsi"/>
          <w:color w:val="auto"/>
          <w:sz w:val="22"/>
          <w:szCs w:val="22"/>
          <w:lang w:val="en-GB"/>
        </w:rPr>
      </w:pPr>
      <w:r w:rsidRPr="34B0744D">
        <w:rPr>
          <w:rFonts w:asciiTheme="minorHAnsi" w:hAnsiTheme="minorHAnsi"/>
          <w:color w:val="auto"/>
          <w:sz w:val="22"/>
          <w:szCs w:val="22"/>
          <w:lang w:val="en-GB"/>
        </w:rPr>
        <w:t xml:space="preserve">The Project "MEx30x30: Conserving Mexican biodiversity through communities and their protected areas" has as its objective to </w:t>
      </w:r>
      <w:r w:rsidRPr="00296257" w:rsidR="00506A87">
        <w:rPr>
          <w:rFonts w:asciiTheme="minorHAnsi" w:hAnsiTheme="minorHAnsi"/>
          <w:color w:val="auto"/>
          <w:sz w:val="22"/>
          <w:szCs w:val="22"/>
          <w:highlight w:val="yellow"/>
        </w:rPr>
        <w:t xml:space="preserve">help Mexico advance toward the Global Biodiversity Framework 30x30 target </w:t>
      </w:r>
      <w:r w:rsidRPr="00296257" w:rsidR="00506A87">
        <w:rPr>
          <w:rFonts w:asciiTheme="minorHAnsi" w:hAnsiTheme="minorHAnsi"/>
          <w:color w:val="auto"/>
          <w:sz w:val="22"/>
          <w:szCs w:val="22"/>
          <w:highlight w:val="yellow"/>
        </w:rPr>
        <w:t>through long-term sustainable financing for the existing national protected areas</w:t>
      </w:r>
      <w:r w:rsidR="00E252C1">
        <w:rPr>
          <w:rFonts w:asciiTheme="minorHAnsi" w:hAnsiTheme="minorHAnsi"/>
          <w:color w:val="auto"/>
          <w:sz w:val="22"/>
          <w:szCs w:val="22"/>
          <w:highlight w:val="yellow"/>
        </w:rPr>
        <w:t xml:space="preserve"> </w:t>
      </w:r>
      <w:r w:rsidRPr="00E252C1" w:rsidR="00E252C1">
        <w:rPr>
          <w:rFonts w:asciiTheme="minorHAnsi" w:hAnsiTheme="minorHAnsi"/>
          <w:color w:val="auto"/>
          <w:sz w:val="22"/>
          <w:szCs w:val="22"/>
          <w:highlight w:val="yellow"/>
        </w:rPr>
        <w:t>(national parks and ADVCs)</w:t>
      </w:r>
      <w:r w:rsidRPr="00296257" w:rsidR="00506A87">
        <w:rPr>
          <w:rFonts w:asciiTheme="minorHAnsi" w:hAnsiTheme="minorHAnsi"/>
          <w:color w:val="auto"/>
          <w:sz w:val="22"/>
          <w:szCs w:val="22"/>
          <w:highlight w:val="yellow"/>
        </w:rPr>
        <w:t>.</w:t>
      </w:r>
      <w:r w:rsidRPr="34B0744D">
        <w:rPr>
          <w:rFonts w:asciiTheme="minorHAnsi" w:hAnsiTheme="minorHAnsi"/>
          <w:color w:val="auto"/>
          <w:sz w:val="22"/>
          <w:szCs w:val="22"/>
          <w:lang w:val="en-GB"/>
        </w:rPr>
        <w:t xml:space="preserve"> This goal is aligned with GBFF targets and responds to the National Biodiversity Strategies and Action Plan (</w:t>
      </w:r>
      <w:proofErr w:type="spellStart"/>
      <w:r w:rsidRPr="34B0744D">
        <w:rPr>
          <w:rFonts w:asciiTheme="minorHAnsi" w:hAnsiTheme="minorHAnsi"/>
          <w:color w:val="auto"/>
          <w:sz w:val="22"/>
          <w:szCs w:val="22"/>
          <w:lang w:val="en-GB"/>
        </w:rPr>
        <w:t>ENBioMex</w:t>
      </w:r>
      <w:proofErr w:type="spellEnd"/>
      <w:r w:rsidRPr="34B0744D">
        <w:rPr>
          <w:rFonts w:asciiTheme="minorHAnsi" w:hAnsiTheme="minorHAnsi"/>
          <w:color w:val="auto"/>
          <w:sz w:val="22"/>
          <w:szCs w:val="22"/>
          <w:lang w:val="en-GB"/>
        </w:rPr>
        <w:t>).</w:t>
      </w:r>
    </w:p>
    <w:p w:rsidRPr="008E1647" w:rsidR="001266E5" w:rsidP="001266E5" w:rsidRDefault="001266E5" w14:paraId="09165360" w14:textId="77777777">
      <w:pPr>
        <w:pStyle w:val="Default"/>
        <w:spacing w:before="120"/>
        <w:jc w:val="both"/>
        <w:rPr>
          <w:rFonts w:asciiTheme="minorHAnsi" w:hAnsiTheme="minorHAnsi"/>
          <w:color w:val="auto"/>
          <w:sz w:val="22"/>
          <w:szCs w:val="22"/>
          <w:lang w:val="en-GB"/>
        </w:rPr>
      </w:pPr>
      <w:r w:rsidRPr="34B0744D">
        <w:rPr>
          <w:rFonts w:asciiTheme="minorHAnsi" w:hAnsiTheme="minorHAnsi"/>
          <w:color w:val="auto"/>
          <w:sz w:val="22"/>
          <w:szCs w:val="22"/>
          <w:lang w:val="en-GB"/>
        </w:rPr>
        <w:t>MEx30x30 has three main objectives to reach this goal:</w:t>
      </w:r>
    </w:p>
    <w:p w:rsidR="001266E5" w:rsidP="001266E5" w:rsidRDefault="001266E5" w14:paraId="388932CA" w14:textId="77777777">
      <w:pPr>
        <w:pStyle w:val="ListParagraph"/>
        <w:widowControl w:val="0"/>
        <w:numPr>
          <w:ilvl w:val="0"/>
          <w:numId w:val="59"/>
        </w:numPr>
        <w:spacing w:before="60" w:after="60"/>
        <w:ind w:left="743" w:hanging="284"/>
        <w:jc w:val="both"/>
        <w:rPr>
          <w:rFonts w:asciiTheme="minorHAnsi" w:hAnsiTheme="minorHAnsi" w:cstheme="minorHAnsi"/>
        </w:rPr>
      </w:pPr>
      <w:r>
        <w:rPr>
          <w:rFonts w:asciiTheme="minorHAnsi" w:hAnsiTheme="minorHAnsi" w:cstheme="minorHAnsi"/>
        </w:rPr>
        <w:t xml:space="preserve">To strengthen the National Commission for Protected Areas (CONANP) to increase its budget and manage protected areas (PAs) and Voluntary Conservation Areas (ADVCs, for its acronym in Spanish) </w:t>
      </w:r>
      <w:proofErr w:type="gramStart"/>
      <w:r>
        <w:rPr>
          <w:rFonts w:asciiTheme="minorHAnsi" w:hAnsiTheme="minorHAnsi" w:cstheme="minorHAnsi"/>
        </w:rPr>
        <w:t>effectively;</w:t>
      </w:r>
      <w:proofErr w:type="gramEnd"/>
    </w:p>
    <w:p w:rsidR="001266E5" w:rsidP="001266E5" w:rsidRDefault="001266E5" w14:paraId="026E37FC" w14:textId="42DBCFF3">
      <w:pPr>
        <w:pStyle w:val="ListParagraph"/>
        <w:widowControl w:val="0"/>
        <w:numPr>
          <w:ilvl w:val="0"/>
          <w:numId w:val="59"/>
        </w:numPr>
        <w:spacing w:before="60" w:after="60"/>
        <w:ind w:left="743" w:hanging="284"/>
        <w:jc w:val="both"/>
        <w:rPr>
          <w:rFonts w:asciiTheme="minorHAnsi" w:hAnsiTheme="minorHAnsi" w:cstheme="minorHAnsi"/>
        </w:rPr>
      </w:pPr>
      <w:r>
        <w:rPr>
          <w:rFonts w:asciiTheme="minorHAnsi" w:hAnsiTheme="minorHAnsi" w:cstheme="minorHAnsi"/>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001266E5" w:rsidP="001266E5" w:rsidRDefault="001266E5" w14:paraId="5966631C" w14:textId="6C59A6C3">
      <w:pPr>
        <w:pStyle w:val="ListParagraph"/>
        <w:widowControl w:val="0"/>
        <w:numPr>
          <w:ilvl w:val="0"/>
          <w:numId w:val="59"/>
        </w:numPr>
        <w:spacing w:before="60" w:after="60"/>
        <w:ind w:left="743" w:hanging="284"/>
        <w:jc w:val="both"/>
        <w:rPr>
          <w:rFonts w:asciiTheme="minorHAnsi" w:hAnsiTheme="minorHAnsi" w:cstheme="minorHAnsi"/>
        </w:rPr>
      </w:pPr>
      <w:r>
        <w:rPr>
          <w:rFonts w:asciiTheme="minorHAnsi" w:hAnsiTheme="minorHAnsi" w:cstheme="minorHAnsi"/>
        </w:rPr>
        <w:t xml:space="preserve">To strengthen </w:t>
      </w:r>
      <w:r w:rsidR="00C828E4">
        <w:rPr>
          <w:rFonts w:asciiTheme="minorHAnsi" w:hAnsiTheme="minorHAnsi" w:cstheme="minorHAnsi"/>
        </w:rPr>
        <w:t xml:space="preserve">recently established </w:t>
      </w:r>
      <w:r>
        <w:rPr>
          <w:rFonts w:asciiTheme="minorHAnsi" w:hAnsiTheme="minorHAnsi" w:cstheme="minorHAnsi"/>
        </w:rPr>
        <w:t>PAs</w:t>
      </w:r>
      <w:r w:rsidR="00C828E4">
        <w:rPr>
          <w:rFonts w:asciiTheme="minorHAnsi" w:hAnsiTheme="minorHAnsi" w:cstheme="minorHAnsi"/>
        </w:rPr>
        <w:t>,</w:t>
      </w:r>
      <w:r>
        <w:rPr>
          <w:rFonts w:asciiTheme="minorHAnsi" w:hAnsiTheme="minorHAnsi" w:cstheme="minorHAnsi"/>
        </w:rPr>
        <w:t xml:space="preserve"> and ADVCs </w:t>
      </w:r>
      <w:r w:rsidR="00C828E4">
        <w:rPr>
          <w:rFonts w:asciiTheme="minorHAnsi" w:hAnsiTheme="minorHAnsi" w:cstheme="minorHAnsi"/>
        </w:rPr>
        <w:t xml:space="preserve">managed by </w:t>
      </w:r>
      <w:r>
        <w:rPr>
          <w:rFonts w:asciiTheme="minorHAnsi" w:hAnsiTheme="minorHAnsi" w:cstheme="minorHAnsi"/>
        </w:rPr>
        <w:t xml:space="preserve">Indigenous Peoples and </w:t>
      </w:r>
      <w:r w:rsidR="001B349D">
        <w:rPr>
          <w:rFonts w:asciiTheme="minorHAnsi" w:hAnsiTheme="minorHAnsi" w:cstheme="minorHAnsi"/>
        </w:rPr>
        <w:t>l</w:t>
      </w:r>
      <w:r>
        <w:rPr>
          <w:rFonts w:asciiTheme="minorHAnsi" w:hAnsiTheme="minorHAnsi" w:cstheme="minorHAnsi"/>
        </w:rPr>
        <w:t xml:space="preserve">ocal </w:t>
      </w:r>
      <w:r w:rsidR="001B349D">
        <w:rPr>
          <w:rFonts w:asciiTheme="minorHAnsi" w:hAnsiTheme="minorHAnsi" w:cstheme="minorHAnsi"/>
        </w:rPr>
        <w:t>c</w:t>
      </w:r>
      <w:r>
        <w:rPr>
          <w:rFonts w:asciiTheme="minorHAnsi" w:hAnsiTheme="minorHAnsi" w:cstheme="minorHAnsi"/>
        </w:rPr>
        <w:t>ommunities (</w:t>
      </w:r>
      <w:r w:rsidR="00C00659">
        <w:rPr>
          <w:rFonts w:asciiTheme="minorHAnsi" w:hAnsiTheme="minorHAnsi" w:cstheme="minorHAnsi"/>
        </w:rPr>
        <w:t>IP&amp;LCs</w:t>
      </w:r>
      <w:r>
        <w:rPr>
          <w:rFonts w:asciiTheme="minorHAnsi" w:hAnsiTheme="minorHAnsi" w:cstheme="minorHAnsi"/>
        </w:rPr>
        <w:t>)</w:t>
      </w:r>
      <w:r w:rsidR="00C828E4">
        <w:rPr>
          <w:rFonts w:asciiTheme="minorHAnsi" w:hAnsiTheme="minorHAnsi" w:cstheme="minorHAnsi"/>
        </w:rPr>
        <w:t>,</w:t>
      </w:r>
      <w:r>
        <w:rPr>
          <w:rFonts w:asciiTheme="minorHAnsi" w:hAnsiTheme="minorHAnsi" w:cstheme="minorHAnsi"/>
        </w:rPr>
        <w:t xml:space="preserve"> to conserve, restore, and sustainably manage territories. The partnership model will be scaled to achieve a national impact on the entire PA system.</w:t>
      </w:r>
    </w:p>
    <w:p w:rsidRPr="00697407" w:rsidR="001266E5" w:rsidP="001266E5" w:rsidRDefault="001266E5" w14:paraId="47F51B97" w14:textId="77777777">
      <w:pPr>
        <w:pStyle w:val="Default"/>
        <w:jc w:val="both"/>
        <w:rPr>
          <w:rFonts w:asciiTheme="minorHAnsi" w:hAnsiTheme="minorHAnsi"/>
          <w:b/>
          <w:bCs/>
          <w:sz w:val="22"/>
          <w:szCs w:val="22"/>
        </w:rPr>
      </w:pPr>
    </w:p>
    <w:p w:rsidRPr="00CA46C7" w:rsidR="001266E5" w:rsidP="001266E5" w:rsidRDefault="001266E5" w14:paraId="21304859" w14:textId="77777777">
      <w:pPr>
        <w:pStyle w:val="Default"/>
        <w:numPr>
          <w:ilvl w:val="0"/>
          <w:numId w:val="90"/>
        </w:numPr>
        <w:ind w:left="284" w:hanging="284"/>
        <w:rPr>
          <w:rFonts w:asciiTheme="minorHAnsi" w:hAnsiTheme="minorHAnsi"/>
          <w:b/>
          <w:bCs/>
          <w:sz w:val="22"/>
          <w:szCs w:val="22"/>
        </w:rPr>
      </w:pPr>
      <w:r w:rsidRPr="00CA46C7">
        <w:rPr>
          <w:rFonts w:asciiTheme="minorHAnsi" w:hAnsiTheme="minorHAnsi"/>
          <w:b/>
          <w:bCs/>
          <w:sz w:val="22"/>
          <w:szCs w:val="22"/>
        </w:rPr>
        <w:t>Pro</w:t>
      </w:r>
      <w:r>
        <w:rPr>
          <w:rFonts w:asciiTheme="minorHAnsi" w:hAnsiTheme="minorHAnsi"/>
          <w:b/>
          <w:bCs/>
          <w:sz w:val="22"/>
          <w:szCs w:val="22"/>
        </w:rPr>
        <w:t>ject Description</w:t>
      </w:r>
    </w:p>
    <w:p w:rsidR="001266E5" w:rsidP="001266E5" w:rsidRDefault="001266E5" w14:paraId="545445AA" w14:textId="77777777">
      <w:pPr>
        <w:pStyle w:val="Default"/>
        <w:spacing w:before="120"/>
        <w:jc w:val="both"/>
        <w:rPr>
          <w:rFonts w:asciiTheme="minorHAnsi" w:hAnsiTheme="minorHAnsi"/>
          <w:sz w:val="22"/>
          <w:szCs w:val="22"/>
          <w:lang w:val="en-GB"/>
        </w:rPr>
      </w:pPr>
      <w:r w:rsidRPr="34B0744D">
        <w:rPr>
          <w:rFonts w:asciiTheme="minorHAnsi" w:hAnsiTheme="minorHAnsi"/>
          <w:sz w:val="22"/>
          <w:szCs w:val="22"/>
          <w:lang w:val="en-GB"/>
        </w:rPr>
        <w:t xml:space="preserve">Mexico safeguards nearly to 12% of global biodiversity. However, around 50% of Mexico's territory faces environmental degradation due to biophysical, social, and economic factors, which can harm ecosystems and negatively impact human life. </w:t>
      </w:r>
    </w:p>
    <w:p w:rsidR="001266E5" w:rsidP="001266E5" w:rsidRDefault="001266E5" w14:paraId="4001619A" w14:textId="77777777">
      <w:pPr>
        <w:pStyle w:val="NormalWeb"/>
        <w:spacing w:before="240" w:beforeAutospacing="0" w:after="120" w:afterAutospacing="0"/>
        <w:jc w:val="both"/>
        <w:rPr>
          <w:rFonts w:asciiTheme="minorHAnsi" w:hAnsiTheme="minorHAnsi" w:cstheme="minorHAnsi"/>
          <w:color w:val="0E101A"/>
          <w:sz w:val="22"/>
          <w:szCs w:val="22"/>
          <w:lang w:val="en-US"/>
        </w:rPr>
      </w:pPr>
      <w:r>
        <w:rPr>
          <w:rFonts w:asciiTheme="minorHAnsi" w:hAnsiTheme="minorHAnsi" w:cstheme="minorHAnsi"/>
          <w:color w:val="0E101A"/>
          <w:sz w:val="22"/>
          <w:szCs w:val="22"/>
          <w:lang w:val="en-US"/>
        </w:rPr>
        <w:t xml:space="preserve">The Project </w:t>
      </w:r>
      <w:r>
        <w:rPr>
          <w:rFonts w:cs="Calibri" w:asciiTheme="minorHAnsi" w:hAnsiTheme="minorHAnsi"/>
          <w:sz w:val="22"/>
          <w:szCs w:val="22"/>
          <w:lang w:val="en-US"/>
        </w:rPr>
        <w:t xml:space="preserve">MEx30x30 </w:t>
      </w:r>
      <w:r>
        <w:rPr>
          <w:rFonts w:asciiTheme="minorHAnsi" w:hAnsiTheme="minorHAnsi" w:cstheme="minorHAnsi"/>
          <w:color w:val="0E101A"/>
          <w:sz w:val="22"/>
          <w:szCs w:val="22"/>
          <w:lang w:val="en-US"/>
        </w:rPr>
        <w:t>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Project will build upon the Protected Areas Fund (FANP), a public-private collaboration scheme between FMCN, the Conservation Trust Fund of Mexico, and CONANP, established in 1997 with GEF funding. FANP channels strategic financial resources to 70 PAs to strengthen their operation and management through strategic activities such as biological monitoring, restoration of degraded areas, community vigilance, fire management, productive projects, ecotourism, and capacity building. </w:t>
      </w:r>
    </w:p>
    <w:p w:rsidR="001266E5" w:rsidP="001266E5" w:rsidRDefault="001266E5" w14:paraId="100A186E" w14:textId="7CEC80BC">
      <w:pPr>
        <w:pStyle w:val="NormalWeb"/>
        <w:spacing w:before="120" w:beforeAutospacing="0" w:after="120" w:afterAutospacing="0"/>
        <w:jc w:val="both"/>
        <w:rPr>
          <w:rFonts w:asciiTheme="minorHAnsi" w:hAnsiTheme="minorHAnsi" w:cstheme="minorHAnsi"/>
          <w:color w:val="0E101A"/>
          <w:sz w:val="22"/>
          <w:szCs w:val="22"/>
          <w:lang w:val="en-US"/>
        </w:rPr>
      </w:pPr>
      <w:r>
        <w:rPr>
          <w:rFonts w:asciiTheme="minorHAnsi" w:hAnsiTheme="minorHAnsi" w:cstheme="minorHAnsi"/>
          <w:color w:val="0E101A"/>
          <w:sz w:val="22"/>
          <w:szCs w:val="22"/>
          <w:lang w:val="en-US"/>
        </w:rPr>
        <w:t xml:space="preserve">Successful PA planning and management at the landscape level typically requires extensive coordination among multiple levels of stakeholders. Given the complexity of interests, policies, and logistics and many agencies being overworked and under-resourced, successful coordination is challenging even under the best circumstances. At the federal level, CONANP has been the governmental institution in charge of promoting the conservation and sustainable management of Mexico's biodiversity through protected areas. Recently, the Mexican government has made commendable efforts to recognize the importance of biodiversity by decreeing more PAs than any previous administration. PAs can have a federal, state, or municipal decree. They can also be ADVCs by landowners' request, most of them </w:t>
      </w:r>
      <w:r w:rsidR="004921EA">
        <w:rPr>
          <w:rFonts w:asciiTheme="minorHAnsi" w:hAnsiTheme="minorHAnsi" w:cstheme="minorHAnsi"/>
          <w:color w:val="0E101A"/>
          <w:sz w:val="22"/>
          <w:szCs w:val="22"/>
          <w:lang w:val="en-US"/>
        </w:rPr>
        <w:t>IP&amp;LCs</w:t>
      </w:r>
      <w:r>
        <w:rPr>
          <w:rFonts w:asciiTheme="minorHAnsi" w:hAnsiTheme="minorHAnsi" w:cstheme="minorHAnsi"/>
          <w:color w:val="0E101A"/>
          <w:sz w:val="22"/>
          <w:szCs w:val="22"/>
          <w:lang w:val="en-US"/>
        </w:rPr>
        <w:t>. The current government aims to designate 14% of the land surface and 25% of the marine area as protected by the end of its term (2024). However, high levels of socioeconomic marginalization in many rural communities and heavy livelihood dependence on natural resources can result in resistance to prioritizing conservation or restoration activities that do not adequately consider local needs. CONANP has a social vision of conservation, recognizing that it is impossible to maintain biodiversity without the active participation of society. Thus, engaging local communities, indigenous groups, and other stakeholders fosters a sense of ownership and collaboration and ensures long-term sustainable management practices. As a result, The Project will work together with different stakeholders to join efforts for conservation and social care strategies to pursue greater spatial and temporal scale objectives.</w:t>
      </w:r>
    </w:p>
    <w:p w:rsidR="001266E5" w:rsidP="001266E5" w:rsidRDefault="001266E5" w14:paraId="6E57F260" w14:textId="77777777">
      <w:pPr>
        <w:pStyle w:val="NormalWeb"/>
        <w:spacing w:before="120" w:beforeAutospacing="0" w:after="120" w:afterAutospacing="0"/>
        <w:jc w:val="both"/>
        <w:rPr>
          <w:rFonts w:asciiTheme="minorHAnsi" w:hAnsiTheme="minorHAnsi" w:cstheme="minorHAnsi"/>
          <w:color w:val="0E101A"/>
          <w:sz w:val="22"/>
          <w:szCs w:val="22"/>
          <w:lang w:val="en-US"/>
        </w:rPr>
      </w:pPr>
      <w:r>
        <w:rPr>
          <w:rFonts w:asciiTheme="minorHAnsi" w:hAnsiTheme="minorHAnsi" w:cstheme="minorHAnsi"/>
          <w:color w:val="0E101A"/>
          <w:sz w:val="22"/>
          <w:szCs w:val="22"/>
          <w:lang w:val="en-US"/>
        </w:rPr>
        <w:t xml:space="preserve">The Project </w:t>
      </w:r>
      <w:r>
        <w:rPr>
          <w:rFonts w:cs="Calibri" w:asciiTheme="minorHAnsi" w:hAnsiTheme="minorHAnsi"/>
          <w:sz w:val="22"/>
          <w:szCs w:val="22"/>
          <w:lang w:val="en-US"/>
        </w:rPr>
        <w:t xml:space="preserve">MEx30x30 </w:t>
      </w:r>
      <w:r>
        <w:rPr>
          <w:rFonts w:asciiTheme="minorHAnsi" w:hAnsiTheme="minorHAnsi" w:cstheme="minorHAnsi"/>
          <w:color w:val="0E101A"/>
          <w:sz w:val="22"/>
          <w:szCs w:val="22"/>
          <w:lang w:val="en-US"/>
        </w:rPr>
        <w:t>will focus on the following components:</w:t>
      </w:r>
    </w:p>
    <w:p w:rsidR="001266E5" w:rsidP="001266E5" w:rsidRDefault="001266E5" w14:paraId="3EFA327A" w14:textId="77777777">
      <w:pPr>
        <w:pStyle w:val="NormalWeb"/>
        <w:numPr>
          <w:ilvl w:val="0"/>
          <w:numId w:val="29"/>
        </w:numPr>
        <w:spacing w:before="120" w:beforeAutospacing="0" w:after="120" w:afterAutospacing="0"/>
        <w:ind w:left="709" w:hanging="284"/>
        <w:contextualSpacing/>
        <w:jc w:val="both"/>
        <w:rPr>
          <w:rFonts w:asciiTheme="minorHAnsi" w:hAnsiTheme="minorHAnsi" w:eastAsiaTheme="minorEastAsia" w:cstheme="minorBidi"/>
          <w:b/>
          <w:bCs/>
          <w:color w:val="0E101A"/>
          <w:lang w:val="en-US"/>
        </w:rPr>
      </w:pPr>
      <w:r w:rsidRPr="00CB1BEB">
        <w:rPr>
          <w:rFonts w:asciiTheme="minorHAnsi" w:hAnsiTheme="minorHAnsi" w:eastAsiaTheme="minorEastAsia" w:cstheme="minorBidi"/>
          <w:b/>
          <w:bCs/>
          <w:color w:val="0E101A"/>
          <w:sz w:val="22"/>
          <w:szCs w:val="22"/>
          <w:lang w:val="en-US"/>
        </w:rPr>
        <w:t xml:space="preserve">Component 1: Strengthening CONANP to increase its budget and manage PAs and ADVCs effectively. </w:t>
      </w:r>
      <w:r w:rsidRPr="00CB1BEB">
        <w:rPr>
          <w:rFonts w:asciiTheme="minorHAnsi" w:hAnsiTheme="minorHAnsi" w:eastAsiaTheme="minorEastAsia" w:cstheme="minorBidi"/>
          <w:color w:val="0E101A"/>
          <w:sz w:val="22"/>
          <w:szCs w:val="22"/>
          <w:lang w:val="en-US"/>
        </w:rPr>
        <w:t xml:space="preserve">MEx30x30 will enhance the capacity of CONANP to close its financial gap for the existing federal protected areas through a variety of revenue streams. Furthermore, CONANP also will increase its institutional capacity commensurate with the increase in the budget. </w:t>
      </w:r>
    </w:p>
    <w:p w:rsidRPr="00CB1BEB" w:rsidR="001266E5" w:rsidP="001266E5" w:rsidRDefault="001266E5" w14:paraId="1F6F57DA" w14:textId="04913EE6">
      <w:pPr>
        <w:pStyle w:val="NormalWeb"/>
        <w:numPr>
          <w:ilvl w:val="0"/>
          <w:numId w:val="29"/>
        </w:numPr>
        <w:spacing w:before="120" w:beforeAutospacing="0" w:after="120" w:afterAutospacing="0"/>
        <w:ind w:left="709" w:hanging="284"/>
        <w:contextualSpacing/>
        <w:jc w:val="both"/>
        <w:rPr>
          <w:rFonts w:asciiTheme="minorHAnsi" w:hAnsiTheme="minorHAnsi" w:eastAsiaTheme="minorEastAsia" w:cstheme="minorBidi"/>
          <w:b/>
          <w:bCs/>
          <w:color w:val="0E101A"/>
          <w:lang w:val="en-US"/>
        </w:rPr>
      </w:pPr>
      <w:r w:rsidRPr="00CB1BEB">
        <w:rPr>
          <w:rFonts w:asciiTheme="minorHAnsi" w:hAnsiTheme="minorHAnsi" w:eastAsiaTheme="minorEastAsia" w:cstheme="minorBidi"/>
          <w:b/>
          <w:bCs/>
          <w:color w:val="0E101A"/>
          <w:sz w:val="22"/>
          <w:szCs w:val="22"/>
          <w:lang w:val="en-US"/>
        </w:rPr>
        <w:t xml:space="preserve">Component 2. </w:t>
      </w:r>
      <w:r w:rsidR="00506A87">
        <w:rPr>
          <w:rFonts w:asciiTheme="minorHAnsi" w:hAnsiTheme="minorHAnsi" w:eastAsiaTheme="minorEastAsia" w:cstheme="minorBidi"/>
          <w:b/>
          <w:bCs/>
          <w:color w:val="0E101A"/>
          <w:sz w:val="22"/>
          <w:szCs w:val="22"/>
          <w:lang w:val="en-US"/>
        </w:rPr>
        <w:t>M</w:t>
      </w:r>
      <w:r w:rsidRPr="00CB1BEB">
        <w:rPr>
          <w:rFonts w:asciiTheme="minorHAnsi" w:hAnsiTheme="minorHAnsi" w:eastAsiaTheme="minorEastAsia" w:cstheme="minorBidi"/>
          <w:b/>
          <w:bCs/>
          <w:color w:val="0E101A"/>
          <w:sz w:val="22"/>
          <w:szCs w:val="22"/>
          <w:lang w:val="en-US"/>
        </w:rPr>
        <w:t xml:space="preserve">obilizing funding to cover the financial gap in PAs while the public funding reaches its target. </w:t>
      </w:r>
      <w:r w:rsidRPr="00CB1BEB">
        <w:rPr>
          <w:rFonts w:asciiTheme="minorHAnsi" w:hAnsiTheme="minorHAnsi" w:eastAsiaTheme="minorEastAsia" w:cstheme="minorBidi"/>
          <w:color w:val="0E101A"/>
          <w:sz w:val="22"/>
          <w:szCs w:val="22"/>
          <w:lang w:val="en-US"/>
        </w:rPr>
        <w:t xml:space="preserve">MEx30x30 will design and deploy a long-term financing mechanism following the Project Finance for Permanence (PFP) approach, including a transition fund to cover the funding gap while CONANP develops its revenue streams (Component 1) to increase public funding. </w:t>
      </w:r>
    </w:p>
    <w:p w:rsidR="001266E5" w:rsidP="001266E5" w:rsidRDefault="001266E5" w14:paraId="0D89FE65" w14:textId="4703EE48">
      <w:pPr>
        <w:pStyle w:val="NormalWeb"/>
        <w:numPr>
          <w:ilvl w:val="0"/>
          <w:numId w:val="29"/>
        </w:numPr>
        <w:spacing w:before="120" w:beforeAutospacing="0" w:after="120" w:afterAutospacing="0"/>
        <w:ind w:left="709" w:hanging="284"/>
        <w:jc w:val="both"/>
        <w:rPr>
          <w:rFonts w:asciiTheme="minorHAnsi" w:hAnsiTheme="minorHAnsi" w:eastAsiaTheme="minorEastAsia" w:cstheme="minorBidi"/>
          <w:b/>
          <w:bCs/>
          <w:color w:val="0E101A"/>
          <w:sz w:val="22"/>
          <w:szCs w:val="22"/>
          <w:lang w:val="en-US"/>
        </w:rPr>
      </w:pPr>
      <w:r w:rsidRPr="6F19DAC7">
        <w:rPr>
          <w:rFonts w:asciiTheme="minorHAnsi" w:hAnsiTheme="minorHAnsi" w:eastAsiaTheme="minorEastAsia" w:cstheme="minorBidi"/>
          <w:b/>
          <w:bCs/>
          <w:color w:val="0E101A"/>
          <w:sz w:val="22"/>
          <w:szCs w:val="22"/>
          <w:lang w:val="en-US"/>
        </w:rPr>
        <w:t>Component 3. Strengthening recently established PAs</w:t>
      </w:r>
      <w:r w:rsidR="00506A87">
        <w:rPr>
          <w:rFonts w:asciiTheme="minorHAnsi" w:hAnsiTheme="minorHAnsi" w:eastAsiaTheme="minorEastAsia" w:cstheme="minorBidi"/>
          <w:b/>
          <w:bCs/>
          <w:color w:val="0E101A"/>
          <w:sz w:val="22"/>
          <w:szCs w:val="22"/>
          <w:lang w:val="en-US"/>
        </w:rPr>
        <w:t>,</w:t>
      </w:r>
      <w:r w:rsidRPr="6F19DAC7">
        <w:rPr>
          <w:rFonts w:asciiTheme="minorHAnsi" w:hAnsiTheme="minorHAnsi" w:eastAsiaTheme="minorEastAsia" w:cstheme="minorBidi"/>
          <w:b/>
          <w:bCs/>
          <w:color w:val="0E101A"/>
          <w:sz w:val="22"/>
          <w:szCs w:val="22"/>
          <w:lang w:val="en-US"/>
        </w:rPr>
        <w:t xml:space="preserve"> and ADVCs </w:t>
      </w:r>
      <w:r w:rsidR="00506A87">
        <w:rPr>
          <w:rFonts w:asciiTheme="minorHAnsi" w:hAnsiTheme="minorHAnsi" w:eastAsiaTheme="minorEastAsia" w:cstheme="minorBidi"/>
          <w:b/>
          <w:bCs/>
          <w:color w:val="0E101A"/>
          <w:sz w:val="22"/>
          <w:szCs w:val="22"/>
          <w:lang w:val="en-US"/>
        </w:rPr>
        <w:t>managed by</w:t>
      </w:r>
      <w:r w:rsidRPr="6F19DAC7" w:rsidR="00506A87">
        <w:rPr>
          <w:rFonts w:asciiTheme="minorHAnsi" w:hAnsiTheme="minorHAnsi" w:eastAsiaTheme="minorEastAsia" w:cstheme="minorBidi"/>
          <w:b/>
          <w:bCs/>
          <w:color w:val="0E101A"/>
          <w:sz w:val="22"/>
          <w:szCs w:val="22"/>
          <w:lang w:val="en-US"/>
        </w:rPr>
        <w:t xml:space="preserve"> </w:t>
      </w:r>
      <w:r w:rsidR="004921EA">
        <w:rPr>
          <w:rFonts w:asciiTheme="minorHAnsi" w:hAnsiTheme="minorHAnsi" w:eastAsiaTheme="minorEastAsia" w:cstheme="minorBidi"/>
          <w:b/>
          <w:bCs/>
          <w:color w:val="0E101A"/>
          <w:sz w:val="22"/>
          <w:szCs w:val="22"/>
          <w:lang w:val="en-US"/>
        </w:rPr>
        <w:t>IP&amp;LCs</w:t>
      </w:r>
      <w:r w:rsidR="00506A87">
        <w:rPr>
          <w:rFonts w:asciiTheme="minorHAnsi" w:hAnsiTheme="minorHAnsi" w:eastAsiaTheme="minorEastAsia" w:cstheme="minorBidi"/>
          <w:b/>
          <w:bCs/>
          <w:color w:val="0E101A"/>
          <w:sz w:val="22"/>
          <w:szCs w:val="22"/>
          <w:lang w:val="en-US"/>
        </w:rPr>
        <w:t>,</w:t>
      </w:r>
      <w:r w:rsidRPr="6F19DAC7">
        <w:rPr>
          <w:rFonts w:asciiTheme="minorHAnsi" w:hAnsiTheme="minorHAnsi" w:eastAsiaTheme="minorEastAsia" w:cstheme="minorBidi"/>
          <w:b/>
          <w:bCs/>
          <w:color w:val="0E101A"/>
          <w:sz w:val="22"/>
          <w:szCs w:val="22"/>
          <w:lang w:val="en-US"/>
        </w:rPr>
        <w:t xml:space="preserve"> to conserve, restore and sustainably manage territories. </w:t>
      </w:r>
      <w:r w:rsidRPr="00CB1BEB">
        <w:rPr>
          <w:rFonts w:asciiTheme="minorHAnsi" w:hAnsiTheme="minorHAnsi" w:eastAsiaTheme="minorEastAsia" w:cstheme="minorBidi"/>
          <w:color w:val="0E101A"/>
          <w:sz w:val="22"/>
          <w:szCs w:val="22"/>
          <w:lang w:val="en-US"/>
        </w:rPr>
        <w:t>Using GEF funds, the MEx30x30 project will establish a US$12 million endowment to ensure permanent funding for three recently decreed PAs currently, two PAs previously decreed, and a complex of eight ADVCs recently established.</w:t>
      </w:r>
    </w:p>
    <w:p w:rsidR="001266E5" w:rsidP="001266E5" w:rsidRDefault="001266E5" w14:paraId="01F12503" w14:textId="2D4BD9E4">
      <w:pPr>
        <w:pStyle w:val="NormalWeb"/>
        <w:numPr>
          <w:ilvl w:val="0"/>
          <w:numId w:val="29"/>
        </w:numPr>
        <w:spacing w:before="120" w:beforeAutospacing="0" w:after="120" w:afterAutospacing="0"/>
        <w:ind w:left="709" w:hanging="284"/>
        <w:jc w:val="both"/>
        <w:rPr>
          <w:rFonts w:asciiTheme="minorHAnsi" w:hAnsiTheme="minorHAnsi" w:eastAsiaTheme="minorEastAsia" w:cstheme="minorBidi"/>
          <w:b/>
          <w:bCs/>
          <w:color w:val="0E101A"/>
          <w:sz w:val="22"/>
          <w:szCs w:val="22"/>
          <w:lang w:val="en-US"/>
        </w:rPr>
      </w:pPr>
      <w:r w:rsidRPr="6F19DAC7">
        <w:rPr>
          <w:rFonts w:asciiTheme="minorHAnsi" w:hAnsiTheme="minorHAnsi" w:eastAsiaTheme="minorEastAsia" w:cstheme="minorBidi"/>
          <w:b/>
          <w:bCs/>
          <w:color w:val="0E101A"/>
          <w:sz w:val="22"/>
          <w:szCs w:val="22"/>
          <w:lang w:val="en-US"/>
        </w:rPr>
        <w:t xml:space="preserve"> Component 4: </w:t>
      </w:r>
      <w:r w:rsidRPr="00ED4A3C" w:rsidR="00ED4A3C">
        <w:rPr>
          <w:rFonts w:asciiTheme="minorHAnsi" w:hAnsiTheme="minorHAnsi" w:eastAsiaTheme="minorEastAsia" w:cstheme="minorBidi"/>
          <w:b/>
          <w:bCs/>
          <w:color w:val="0E101A"/>
          <w:sz w:val="22"/>
          <w:szCs w:val="22"/>
          <w:lang w:val="en-US"/>
        </w:rPr>
        <w:t xml:space="preserve">Component 4: Knowledge management, </w:t>
      </w:r>
      <w:proofErr w:type="gramStart"/>
      <w:r w:rsidRPr="00ED4A3C" w:rsidR="00ED4A3C">
        <w:rPr>
          <w:rFonts w:asciiTheme="minorHAnsi" w:hAnsiTheme="minorHAnsi" w:eastAsiaTheme="minorEastAsia" w:cstheme="minorBidi"/>
          <w:b/>
          <w:bCs/>
          <w:color w:val="0E101A"/>
          <w:sz w:val="22"/>
          <w:szCs w:val="22"/>
          <w:lang w:val="en-US"/>
        </w:rPr>
        <w:t>monitoring</w:t>
      </w:r>
      <w:proofErr w:type="gramEnd"/>
      <w:r w:rsidRPr="00ED4A3C" w:rsidR="00ED4A3C">
        <w:rPr>
          <w:rFonts w:asciiTheme="minorHAnsi" w:hAnsiTheme="minorHAnsi" w:eastAsiaTheme="minorEastAsia" w:cstheme="minorBidi"/>
          <w:b/>
          <w:bCs/>
          <w:color w:val="0E101A"/>
          <w:sz w:val="22"/>
          <w:szCs w:val="22"/>
          <w:lang w:val="en-US"/>
        </w:rPr>
        <w:t xml:space="preserve"> and evaluation for scaling-up impact</w:t>
      </w:r>
      <w:r w:rsidRPr="6F19DAC7">
        <w:rPr>
          <w:rFonts w:asciiTheme="minorHAnsi" w:hAnsiTheme="minorHAnsi" w:eastAsiaTheme="minorEastAsia" w:cstheme="minorBidi"/>
          <w:b/>
          <w:bCs/>
          <w:color w:val="0E101A"/>
          <w:sz w:val="22"/>
          <w:szCs w:val="22"/>
          <w:lang w:val="en-US"/>
        </w:rPr>
        <w:t xml:space="preserve">. </w:t>
      </w:r>
      <w:r w:rsidRPr="00ED4A3C" w:rsidR="00ED4A3C">
        <w:rPr>
          <w:rFonts w:asciiTheme="minorHAnsi" w:hAnsiTheme="minorHAnsi" w:eastAsiaTheme="minorEastAsia" w:cstheme="minorBidi"/>
          <w:color w:val="0E101A"/>
          <w:sz w:val="22"/>
          <w:szCs w:val="22"/>
          <w:lang w:val="en-US"/>
        </w:rPr>
        <w:t xml:space="preserve">Component 4 will entail close coordination between FMCN, CONANP, the donor community and </w:t>
      </w:r>
      <w:r w:rsidR="004921EA">
        <w:rPr>
          <w:rFonts w:asciiTheme="minorHAnsi" w:hAnsiTheme="minorHAnsi" w:eastAsiaTheme="minorEastAsia" w:cstheme="minorBidi"/>
          <w:color w:val="0E101A"/>
          <w:sz w:val="22"/>
          <w:szCs w:val="22"/>
          <w:lang w:val="en-US"/>
        </w:rPr>
        <w:t>IP&amp;LCs</w:t>
      </w:r>
      <w:r w:rsidRPr="00ED4A3C" w:rsidR="00ED4A3C">
        <w:rPr>
          <w:rFonts w:asciiTheme="minorHAnsi" w:hAnsiTheme="minorHAnsi" w:eastAsiaTheme="minorEastAsia" w:cstheme="minorBidi"/>
          <w:color w:val="0E101A"/>
          <w:sz w:val="22"/>
          <w:szCs w:val="22"/>
          <w:lang w:val="en-US"/>
        </w:rPr>
        <w:t xml:space="preserve"> to ensure that project activities and results are properly monitored and evaluated, and that knowledge management facilitates the efficient sharing of information at every level of the project.</w:t>
      </w:r>
    </w:p>
    <w:p w:rsidRPr="00D27A23" w:rsidR="001266E5" w:rsidP="001266E5" w:rsidRDefault="001266E5" w14:paraId="1B25A009" w14:textId="77777777">
      <w:pPr>
        <w:pStyle w:val="NormalWeb"/>
        <w:spacing w:before="240" w:beforeAutospacing="0" w:after="120" w:afterAutospacing="0"/>
        <w:jc w:val="both"/>
        <w:rPr>
          <w:rFonts w:asciiTheme="minorHAnsi" w:hAnsiTheme="minorHAnsi" w:cstheme="minorHAnsi"/>
          <w:color w:val="0E101A"/>
          <w:sz w:val="22"/>
          <w:szCs w:val="22"/>
          <w:lang w:val="en-US"/>
        </w:rPr>
      </w:pPr>
      <w:r>
        <w:rPr>
          <w:rFonts w:asciiTheme="minorHAnsi" w:hAnsiTheme="minorHAnsi" w:cstheme="minorHAnsi"/>
          <w:color w:val="0E101A"/>
          <w:sz w:val="22"/>
          <w:szCs w:val="22"/>
          <w:lang w:val="en-US"/>
        </w:rPr>
        <w:t>MEx30x30 is an opportunity to make the 30x30 goal</w:t>
      </w:r>
      <w:r w:rsidRPr="00142454">
        <w:rPr>
          <w:rFonts w:asciiTheme="minorHAnsi" w:hAnsiTheme="minorHAnsi" w:cstheme="minorHAnsi"/>
          <w:color w:val="0E101A"/>
          <w:sz w:val="22"/>
          <w:szCs w:val="22"/>
          <w:lang w:val="en-US"/>
        </w:rPr>
        <w:t xml:space="preserve"> </w:t>
      </w:r>
      <w:r>
        <w:rPr>
          <w:rFonts w:asciiTheme="minorHAnsi" w:hAnsiTheme="minorHAnsi" w:cstheme="minorHAnsi"/>
          <w:color w:val="0E101A"/>
          <w:sz w:val="22"/>
          <w:szCs w:val="22"/>
          <w:lang w:val="en-US"/>
        </w:rPr>
        <w:t xml:space="preserve">possible, building on the unprecedented commitment </w:t>
      </w:r>
      <w:r w:rsidRPr="00D27A23">
        <w:rPr>
          <w:rFonts w:asciiTheme="minorHAnsi" w:hAnsiTheme="minorHAnsi" w:cstheme="minorHAnsi"/>
          <w:color w:val="0E101A"/>
          <w:sz w:val="22"/>
          <w:szCs w:val="22"/>
          <w:lang w:val="en-US"/>
        </w:rPr>
        <w:t>of this administration to decree PAs and allowing CONANP to continue decrees and increase public funding until 30% of the territory is effectively managed by 2030. The Project will directly contribute to global environmental benefits, including the conservation of globally significant biodiversity, enhanced biodiversity and ecosystem functions and services, and conservation and enhanced carbon stocks in critical landscapes.</w:t>
      </w:r>
    </w:p>
    <w:p w:rsidRPr="00D27A23" w:rsidR="001266E5" w:rsidP="001266E5" w:rsidRDefault="001266E5" w14:paraId="0D7938BD" w14:textId="77777777">
      <w:pPr>
        <w:spacing w:before="120" w:after="120"/>
        <w:jc w:val="both"/>
        <w:rPr>
          <w:rFonts w:asciiTheme="minorHAnsi" w:hAnsiTheme="minorHAnsi" w:cstheme="minorHAnsi"/>
          <w:color w:val="0E101A"/>
          <w:szCs w:val="22"/>
          <w:lang w:eastAsia="es-MX"/>
        </w:rPr>
      </w:pPr>
      <w:r w:rsidRPr="00A808EC">
        <w:rPr>
          <w:rFonts w:asciiTheme="minorHAnsi" w:hAnsiTheme="minorHAnsi" w:cstheme="minorHAnsi"/>
          <w:color w:val="0E101A"/>
          <w:szCs w:val="22"/>
          <w:lang w:eastAsia="es-MX"/>
        </w:rPr>
        <w:t xml:space="preserve">The Gender Mainstreaming Plan (GMP) </w:t>
      </w:r>
      <w:r>
        <w:rPr>
          <w:rFonts w:asciiTheme="minorHAnsi" w:hAnsiTheme="minorHAnsi" w:cstheme="minorHAnsi"/>
          <w:color w:val="0E101A"/>
          <w:szCs w:val="22"/>
          <w:lang w:eastAsia="es-MX"/>
        </w:rPr>
        <w:t>is</w:t>
      </w:r>
      <w:r w:rsidRPr="00A808EC">
        <w:rPr>
          <w:rFonts w:asciiTheme="minorHAnsi" w:hAnsiTheme="minorHAnsi" w:cstheme="minorHAnsi"/>
          <w:color w:val="0E101A"/>
          <w:szCs w:val="22"/>
          <w:lang w:eastAsia="es-MX"/>
        </w:rPr>
        <w:t xml:space="preserve"> a comprehensive s</w:t>
      </w:r>
      <w:r>
        <w:rPr>
          <w:rFonts w:asciiTheme="minorHAnsi" w:hAnsiTheme="minorHAnsi" w:cstheme="minorHAnsi"/>
          <w:color w:val="0E101A"/>
          <w:szCs w:val="22"/>
          <w:lang w:eastAsia="es-MX"/>
        </w:rPr>
        <w:t>trategy designed to integrate a</w:t>
      </w:r>
      <w:r w:rsidRPr="00A808EC">
        <w:rPr>
          <w:rFonts w:asciiTheme="minorHAnsi" w:hAnsiTheme="minorHAnsi" w:cstheme="minorHAnsi"/>
          <w:color w:val="0E101A"/>
          <w:szCs w:val="22"/>
          <w:lang w:eastAsia="es-MX"/>
        </w:rPr>
        <w:t xml:space="preserve"> gender-responsive approach throughout the pr</w:t>
      </w:r>
      <w:r>
        <w:rPr>
          <w:rFonts w:asciiTheme="minorHAnsi" w:hAnsiTheme="minorHAnsi" w:cstheme="minorHAnsi"/>
          <w:color w:val="0E101A"/>
          <w:szCs w:val="22"/>
          <w:lang w:eastAsia="es-MX"/>
        </w:rPr>
        <w:t xml:space="preserve">oject. The primary goal of the </w:t>
      </w:r>
      <w:r w:rsidRPr="00A808EC">
        <w:rPr>
          <w:rFonts w:asciiTheme="minorHAnsi" w:hAnsiTheme="minorHAnsi" w:cstheme="minorHAnsi"/>
          <w:color w:val="0E101A"/>
          <w:szCs w:val="22"/>
          <w:lang w:eastAsia="es-MX"/>
        </w:rPr>
        <w:t>GMP is to ensure that both women and men experience culturally compatible economic and social benefits, free from discriminatory effects during development and implementation while upholding their dignity and human rights. Beyond mere inclusion, it fosters sustainable equality of responsibilities, opportunities, and benefits, recognizing women and indigenous peoples' pivotal role in natural resource utilization and family health</w:t>
      </w:r>
      <w:r>
        <w:rPr>
          <w:rFonts w:asciiTheme="minorHAnsi" w:hAnsiTheme="minorHAnsi" w:cstheme="minorHAnsi"/>
          <w:color w:val="0E101A"/>
          <w:szCs w:val="22"/>
          <w:lang w:eastAsia="es-MX"/>
        </w:rPr>
        <w:t xml:space="preserve"> for rural women. The P</w:t>
      </w:r>
      <w:r w:rsidRPr="00A808EC">
        <w:rPr>
          <w:rFonts w:asciiTheme="minorHAnsi" w:hAnsiTheme="minorHAnsi" w:cstheme="minorHAnsi"/>
          <w:color w:val="0E101A"/>
          <w:szCs w:val="22"/>
          <w:lang w:eastAsia="es-MX"/>
        </w:rPr>
        <w:t xml:space="preserve">roject's GMP addresses </w:t>
      </w:r>
      <w:r>
        <w:rPr>
          <w:rFonts w:asciiTheme="minorHAnsi" w:hAnsiTheme="minorHAnsi" w:cstheme="minorHAnsi"/>
          <w:color w:val="0E101A"/>
          <w:szCs w:val="22"/>
          <w:lang w:eastAsia="es-MX"/>
        </w:rPr>
        <w:t xml:space="preserve">the </w:t>
      </w:r>
      <w:r w:rsidRPr="00A808EC">
        <w:rPr>
          <w:rFonts w:asciiTheme="minorHAnsi" w:hAnsiTheme="minorHAnsi" w:cstheme="minorHAnsi"/>
          <w:color w:val="0E101A"/>
          <w:szCs w:val="22"/>
          <w:lang w:eastAsia="es-MX"/>
        </w:rPr>
        <w:t>root causes of inequalities, encompassing limited access to and control over natural resources, inadequate employm</w:t>
      </w:r>
      <w:r>
        <w:rPr>
          <w:rFonts w:asciiTheme="minorHAnsi" w:hAnsiTheme="minorHAnsi" w:cstheme="minorHAnsi"/>
          <w:color w:val="0E101A"/>
          <w:szCs w:val="22"/>
          <w:lang w:eastAsia="es-MX"/>
        </w:rPr>
        <w:t>ent opportunities, and capacity-</w:t>
      </w:r>
      <w:r w:rsidRPr="00A808EC">
        <w:rPr>
          <w:rFonts w:asciiTheme="minorHAnsi" w:hAnsiTheme="minorHAnsi" w:cstheme="minorHAnsi"/>
          <w:color w:val="0E101A"/>
          <w:szCs w:val="22"/>
          <w:lang w:eastAsia="es-MX"/>
        </w:rPr>
        <w:t xml:space="preserve">building opportunities. </w:t>
      </w:r>
      <w:r>
        <w:rPr>
          <w:rFonts w:asciiTheme="minorHAnsi" w:hAnsiTheme="minorHAnsi" w:cstheme="minorHAnsi"/>
          <w:color w:val="0E101A"/>
          <w:szCs w:val="22"/>
          <w:lang w:eastAsia="es-MX"/>
        </w:rPr>
        <w:t>G</w:t>
      </w:r>
      <w:r w:rsidRPr="00A808EC">
        <w:rPr>
          <w:rFonts w:asciiTheme="minorHAnsi" w:hAnsiTheme="minorHAnsi" w:cstheme="minorHAnsi"/>
          <w:color w:val="0E101A"/>
          <w:szCs w:val="22"/>
          <w:lang w:eastAsia="es-MX"/>
        </w:rPr>
        <w:t xml:space="preserve">ender-disaggregated information will be </w:t>
      </w:r>
      <w:r>
        <w:rPr>
          <w:rFonts w:asciiTheme="minorHAnsi" w:hAnsiTheme="minorHAnsi" w:cstheme="minorHAnsi"/>
          <w:color w:val="0E101A"/>
          <w:szCs w:val="22"/>
          <w:lang w:eastAsia="es-MX"/>
        </w:rPr>
        <w:t xml:space="preserve">systematically </w:t>
      </w:r>
      <w:r w:rsidRPr="00A808EC">
        <w:rPr>
          <w:rFonts w:asciiTheme="minorHAnsi" w:hAnsiTheme="minorHAnsi" w:cstheme="minorHAnsi"/>
          <w:color w:val="0E101A"/>
          <w:szCs w:val="22"/>
          <w:lang w:eastAsia="es-MX"/>
        </w:rPr>
        <w:t>collected to monitor and track participation and engagement, fostering accountability and transparency.</w:t>
      </w:r>
    </w:p>
    <w:p w:rsidR="00373983" w:rsidP="00373983" w:rsidRDefault="00373983" w14:paraId="0C634862" w14:textId="77777777">
      <w:pPr>
        <w:widowControl w:val="0"/>
        <w:pBdr>
          <w:bottom w:val="single" w:color="auto" w:sz="4" w:space="1"/>
        </w:pBd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HAnsi"/>
          <w:b/>
          <w:bCs/>
          <w:spacing w:val="-2"/>
          <w:sz w:val="28"/>
          <w:szCs w:val="22"/>
          <w:lang w:val="en-GB"/>
        </w:rPr>
      </w:pPr>
    </w:p>
    <w:p w:rsidRPr="00373983" w:rsidR="00373983" w:rsidP="00373983" w:rsidRDefault="00373983" w14:paraId="00C2A7D0" w14:textId="2B84454C">
      <w:pPr>
        <w:widowControl w:val="0"/>
        <w:pBdr>
          <w:bottom w:val="single" w:color="auto" w:sz="4" w:space="1"/>
        </w:pBd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HAnsi"/>
          <w:b/>
          <w:bCs/>
          <w:spacing w:val="-2"/>
          <w:sz w:val="28"/>
          <w:szCs w:val="22"/>
          <w:lang w:val="en-GB"/>
        </w:rPr>
      </w:pPr>
      <w:r w:rsidRPr="00373983">
        <w:rPr>
          <w:rFonts w:asciiTheme="minorHAnsi" w:hAnsiTheme="minorHAnsi" w:cstheme="minorHAnsi"/>
          <w:b/>
          <w:bCs/>
          <w:spacing w:val="-2"/>
          <w:sz w:val="28"/>
          <w:szCs w:val="22"/>
          <w:lang w:val="en-GB"/>
        </w:rPr>
        <w:t>SECTION II: Gender Analysis/Assessment</w:t>
      </w:r>
    </w:p>
    <w:p w:rsidR="001266E5" w:rsidP="001266E5" w:rsidRDefault="001266E5" w14:paraId="7E826F5E" w14:textId="79825492">
      <w:pPr>
        <w:pBdr>
          <w:bottom w:val="single" w:color="auto" w:sz="4" w:space="1"/>
        </w:pBdr>
        <w:spacing w:after="120"/>
        <w:ind w:left="360" w:hanging="360"/>
        <w:rPr>
          <w:rFonts w:asciiTheme="minorHAnsi" w:hAnsiTheme="minorHAnsi" w:cstheme="minorHAnsi"/>
          <w:b/>
          <w:sz w:val="28"/>
        </w:rPr>
      </w:pPr>
    </w:p>
    <w:p w:rsidRPr="006716DB" w:rsidR="001266E5" w:rsidP="001266E5" w:rsidRDefault="001266E5" w14:paraId="68107034" w14:textId="77777777">
      <w:pPr>
        <w:pStyle w:val="ListParagraph"/>
        <w:numPr>
          <w:ilvl w:val="0"/>
          <w:numId w:val="91"/>
        </w:numPr>
        <w:spacing w:before="120" w:after="120"/>
        <w:ind w:left="0" w:firstLine="0"/>
        <w:contextualSpacing/>
        <w:jc w:val="both"/>
        <w:rPr>
          <w:rFonts w:asciiTheme="minorHAnsi" w:hAnsiTheme="minorHAnsi" w:cstheme="minorHAnsi"/>
          <w:b/>
          <w:color w:val="000000" w:themeColor="text1"/>
          <w:szCs w:val="22"/>
          <w:shd w:val="clear" w:color="auto" w:fill="FFFFFF"/>
        </w:rPr>
      </w:pPr>
      <w:r w:rsidRPr="006716DB">
        <w:rPr>
          <w:rFonts w:asciiTheme="minorHAnsi" w:hAnsiTheme="minorHAnsi" w:cstheme="minorHAnsi"/>
          <w:b/>
          <w:color w:val="000000" w:themeColor="text1"/>
          <w:szCs w:val="22"/>
          <w:shd w:val="clear" w:color="auto" w:fill="FFFFFF"/>
        </w:rPr>
        <w:t>National context</w:t>
      </w:r>
    </w:p>
    <w:p w:rsidRPr="00AE3ACB" w:rsidR="001266E5" w:rsidP="001266E5" w:rsidRDefault="001266E5" w14:paraId="59AD78FE" w14:textId="77777777">
      <w:pPr>
        <w:spacing w:before="120" w:after="120"/>
        <w:jc w:val="both"/>
        <w:rPr>
          <w:rFonts w:asciiTheme="minorHAnsi" w:hAnsiTheme="minorHAnsi" w:cstheme="minorHAnsi"/>
          <w:color w:val="000000" w:themeColor="text1"/>
          <w:szCs w:val="22"/>
          <w:shd w:val="clear" w:color="auto" w:fill="FFFFFF"/>
        </w:rPr>
      </w:pPr>
      <w:r w:rsidRPr="00AE3ACB">
        <w:rPr>
          <w:rFonts w:asciiTheme="minorHAnsi" w:hAnsiTheme="minorHAnsi" w:cstheme="minorHAnsi"/>
          <w:color w:val="000000" w:themeColor="text1"/>
          <w:szCs w:val="22"/>
          <w:shd w:val="clear" w:color="auto" w:fill="FFFFFF"/>
        </w:rPr>
        <w:t xml:space="preserve">Mexico still faces persistent gender inequalities, which are most evident in the rural sector. In the Gender Inequality Index, Mexico ranks 86th out of 162, reflecting significant differences in reproductive health, empowerment, and </w:t>
      </w:r>
      <w:proofErr w:type="spellStart"/>
      <w:r w:rsidRPr="00AE3ACB">
        <w:rPr>
          <w:rFonts w:asciiTheme="minorHAnsi" w:hAnsiTheme="minorHAnsi" w:cstheme="minorHAnsi"/>
          <w:color w:val="000000" w:themeColor="text1"/>
          <w:szCs w:val="22"/>
          <w:shd w:val="clear" w:color="auto" w:fill="FFFFFF"/>
        </w:rPr>
        <w:t>labour</w:t>
      </w:r>
      <w:proofErr w:type="spellEnd"/>
      <w:r w:rsidRPr="00AE3ACB">
        <w:rPr>
          <w:rFonts w:asciiTheme="minorHAnsi" w:hAnsiTheme="minorHAnsi" w:cstheme="minorHAnsi"/>
          <w:color w:val="000000" w:themeColor="text1"/>
          <w:szCs w:val="22"/>
          <w:shd w:val="clear" w:color="auto" w:fill="FFFFFF"/>
        </w:rPr>
        <w:t xml:space="preserve"> (PNUD 2022). </w:t>
      </w:r>
    </w:p>
    <w:p w:rsidRPr="00AE3ACB" w:rsidR="001266E5" w:rsidP="001266E5" w:rsidRDefault="001266E5" w14:paraId="6F079D02" w14:textId="77777777">
      <w:pPr>
        <w:spacing w:before="120" w:after="120"/>
        <w:jc w:val="both"/>
        <w:rPr>
          <w:rFonts w:asciiTheme="minorHAnsi" w:hAnsiTheme="minorHAnsi" w:cstheme="minorHAnsi"/>
          <w:color w:val="000000" w:themeColor="text1"/>
          <w:szCs w:val="22"/>
          <w:shd w:val="clear" w:color="auto" w:fill="FFFFFF"/>
        </w:rPr>
      </w:pPr>
      <w:r w:rsidRPr="00AE3ACB">
        <w:rPr>
          <w:rFonts w:asciiTheme="minorHAnsi" w:hAnsiTheme="minorHAnsi" w:cstheme="minorHAnsi"/>
          <w:color w:val="000000" w:themeColor="text1"/>
          <w:szCs w:val="22"/>
          <w:shd w:val="clear" w:color="auto" w:fill="FFFFFF"/>
        </w:rPr>
        <w:t xml:space="preserve">Although significant progress has been made </w:t>
      </w:r>
      <w:proofErr w:type="gramStart"/>
      <w:r w:rsidRPr="00AE3ACB">
        <w:rPr>
          <w:rFonts w:asciiTheme="minorHAnsi" w:hAnsiTheme="minorHAnsi" w:cstheme="minorHAnsi"/>
          <w:color w:val="000000" w:themeColor="text1"/>
          <w:szCs w:val="22"/>
          <w:shd w:val="clear" w:color="auto" w:fill="FFFFFF"/>
        </w:rPr>
        <w:t>in the area of</w:t>
      </w:r>
      <w:proofErr w:type="gramEnd"/>
      <w:r w:rsidRPr="00AE3ACB">
        <w:rPr>
          <w:rFonts w:asciiTheme="minorHAnsi" w:hAnsiTheme="minorHAnsi" w:cstheme="minorHAnsi"/>
          <w:color w:val="000000" w:themeColor="text1"/>
          <w:szCs w:val="22"/>
          <w:shd w:val="clear" w:color="auto" w:fill="FFFFFF"/>
        </w:rPr>
        <w:t xml:space="preserve"> education, practically reaching gender parity, economic inequality between women and men continues to be a challenge, with notable differences in terms of </w:t>
      </w:r>
      <w:proofErr w:type="spellStart"/>
      <w:r w:rsidRPr="00AE3ACB">
        <w:rPr>
          <w:rFonts w:asciiTheme="minorHAnsi" w:hAnsiTheme="minorHAnsi" w:cstheme="minorHAnsi"/>
          <w:color w:val="000000" w:themeColor="text1"/>
          <w:szCs w:val="22"/>
          <w:shd w:val="clear" w:color="auto" w:fill="FFFFFF"/>
        </w:rPr>
        <w:t>labour</w:t>
      </w:r>
      <w:proofErr w:type="spellEnd"/>
      <w:r w:rsidRPr="00AE3ACB">
        <w:rPr>
          <w:rFonts w:asciiTheme="minorHAnsi" w:hAnsiTheme="minorHAnsi" w:cstheme="minorHAnsi"/>
          <w:color w:val="000000" w:themeColor="text1"/>
          <w:szCs w:val="22"/>
          <w:shd w:val="clear" w:color="auto" w:fill="FFFFFF"/>
        </w:rPr>
        <w:t xml:space="preserve"> participation and salaries. In Mexico, only 38.5% of senior positions are held by women, and women's estimated income is only 52.3% of men's. According to the Global Gender Gap Index 2023 of the World Economic Forum (WEF), Mexico ranked 33rd out of 146 countries evaluated, marking a drop of two positions from the previous year. </w:t>
      </w:r>
    </w:p>
    <w:p w:rsidRPr="00AE3ACB" w:rsidR="001266E5" w:rsidP="001266E5" w:rsidRDefault="001266E5" w14:paraId="121F55C8" w14:textId="77777777">
      <w:pPr>
        <w:spacing w:before="120" w:after="120"/>
        <w:jc w:val="both"/>
        <w:rPr>
          <w:rFonts w:asciiTheme="minorHAnsi" w:hAnsiTheme="minorHAnsi" w:cstheme="minorBidi"/>
          <w:color w:val="000000" w:themeColor="text1"/>
          <w:szCs w:val="22"/>
          <w:shd w:val="clear" w:color="auto" w:fill="FFFFFF"/>
        </w:rPr>
      </w:pPr>
      <w:r w:rsidRPr="6F19DAC7">
        <w:rPr>
          <w:rFonts w:asciiTheme="minorHAnsi" w:hAnsiTheme="minorHAnsi" w:cstheme="minorBidi"/>
          <w:color w:val="000000" w:themeColor="text1"/>
          <w:szCs w:val="22"/>
          <w:shd w:val="clear" w:color="auto" w:fill="FFFFFF"/>
        </w:rPr>
        <w:t xml:space="preserve">Gender inequalities in land access can significantly impact food security, resource management, and sustainable development. In Mexico, 1,045,892 women have recognized rights as </w:t>
      </w:r>
      <w:proofErr w:type="spellStart"/>
      <w:r w:rsidRPr="6F19DAC7">
        <w:rPr>
          <w:rFonts w:asciiTheme="minorHAnsi" w:hAnsiTheme="minorHAnsi" w:cstheme="minorBidi"/>
          <w:color w:val="000000" w:themeColor="text1"/>
          <w:szCs w:val="22"/>
          <w:shd w:val="clear" w:color="auto" w:fill="FFFFFF"/>
        </w:rPr>
        <w:t>ejidatarias</w:t>
      </w:r>
      <w:proofErr w:type="spellEnd"/>
      <w:r w:rsidRPr="6F19DAC7">
        <w:rPr>
          <w:rFonts w:asciiTheme="minorHAnsi" w:hAnsiTheme="minorHAnsi" w:cstheme="minorBidi"/>
          <w:color w:val="000000" w:themeColor="text1"/>
          <w:szCs w:val="22"/>
          <w:shd w:val="clear" w:color="auto" w:fill="FFFFFF"/>
        </w:rPr>
        <w:t xml:space="preserve">, </w:t>
      </w:r>
      <w:proofErr w:type="spellStart"/>
      <w:r w:rsidRPr="6F19DAC7">
        <w:rPr>
          <w:rFonts w:asciiTheme="minorHAnsi" w:hAnsiTheme="minorHAnsi" w:cstheme="minorBidi"/>
          <w:color w:val="000000" w:themeColor="text1"/>
          <w:szCs w:val="22"/>
          <w:shd w:val="clear" w:color="auto" w:fill="FFFFFF"/>
        </w:rPr>
        <w:t>comuneras</w:t>
      </w:r>
      <w:proofErr w:type="spellEnd"/>
      <w:r w:rsidRPr="6F19DAC7">
        <w:rPr>
          <w:rFonts w:asciiTheme="minorHAnsi" w:hAnsiTheme="minorHAnsi" w:cstheme="minorBidi"/>
          <w:color w:val="000000" w:themeColor="text1"/>
          <w:szCs w:val="22"/>
          <w:shd w:val="clear" w:color="auto" w:fill="FFFFFF"/>
        </w:rPr>
        <w:t xml:space="preserve">, </w:t>
      </w:r>
      <w:proofErr w:type="spellStart"/>
      <w:r w:rsidRPr="6F19DAC7">
        <w:rPr>
          <w:rFonts w:asciiTheme="minorHAnsi" w:hAnsiTheme="minorHAnsi" w:cstheme="minorBidi"/>
          <w:color w:val="000000" w:themeColor="text1"/>
          <w:szCs w:val="22"/>
          <w:shd w:val="clear" w:color="auto" w:fill="FFFFFF"/>
        </w:rPr>
        <w:t>posesionarias</w:t>
      </w:r>
      <w:proofErr w:type="spellEnd"/>
      <w:r w:rsidRPr="6F19DAC7">
        <w:rPr>
          <w:rFonts w:asciiTheme="minorHAnsi" w:hAnsiTheme="minorHAnsi" w:cstheme="minorBidi"/>
          <w:color w:val="000000" w:themeColor="text1"/>
          <w:szCs w:val="22"/>
          <w:shd w:val="clear" w:color="auto" w:fill="FFFFFF"/>
        </w:rPr>
        <w:t xml:space="preserve">, or </w:t>
      </w:r>
      <w:proofErr w:type="spellStart"/>
      <w:r w:rsidRPr="6F19DAC7">
        <w:rPr>
          <w:rFonts w:asciiTheme="minorHAnsi" w:hAnsiTheme="minorHAnsi" w:cstheme="minorBidi"/>
          <w:color w:val="000000" w:themeColor="text1"/>
          <w:szCs w:val="22"/>
          <w:shd w:val="clear" w:color="auto" w:fill="FFFFFF"/>
        </w:rPr>
        <w:t>avecindadas</w:t>
      </w:r>
      <w:proofErr w:type="spellEnd"/>
      <w:r w:rsidRPr="6F19DAC7">
        <w:rPr>
          <w:rFonts w:asciiTheme="minorHAnsi" w:hAnsiTheme="minorHAnsi" w:cstheme="minorBidi"/>
          <w:color w:val="000000" w:themeColor="text1"/>
          <w:szCs w:val="22"/>
          <w:shd w:val="clear" w:color="auto" w:fill="FFFFFF"/>
        </w:rPr>
        <w:t>, r</w:t>
      </w:r>
      <w:r w:rsidRPr="6F19DAC7">
        <w:rPr>
          <w:rFonts w:asciiTheme="minorHAnsi" w:hAnsiTheme="minorHAnsi" w:cstheme="minorBidi"/>
          <w:color w:val="000000" w:themeColor="text1"/>
          <w:szCs w:val="22"/>
        </w:rPr>
        <w:t>epresenting only 34% of the total number of subjects of agrarian rights (RAN, 2023). Nevertheless, i</w:t>
      </w:r>
      <w:r w:rsidRPr="6F19DAC7">
        <w:rPr>
          <w:rFonts w:asciiTheme="minorHAnsi" w:hAnsiTheme="minorHAnsi" w:cstheme="minorBidi"/>
          <w:color w:val="000000" w:themeColor="text1"/>
          <w:szCs w:val="22"/>
          <w:shd w:val="clear" w:color="auto" w:fill="FFFFFF"/>
        </w:rPr>
        <w:t xml:space="preserve">t represents a significant increase since 1971 when the Federal Agrarian Reform Law recognized equal legal capacity for men and women to obtain endowment units, </w:t>
      </w:r>
      <w:r w:rsidRPr="6F19DAC7">
        <w:rPr>
          <w:rFonts w:asciiTheme="minorHAnsi" w:hAnsiTheme="minorHAnsi" w:cstheme="minorBidi"/>
          <w:color w:val="000000" w:themeColor="text1"/>
          <w:szCs w:val="22"/>
        </w:rPr>
        <w:t xml:space="preserve">allowing to go from only 31,459 </w:t>
      </w:r>
      <w:proofErr w:type="spellStart"/>
      <w:r w:rsidRPr="6F19DAC7">
        <w:rPr>
          <w:rFonts w:asciiTheme="minorHAnsi" w:hAnsiTheme="minorHAnsi" w:cstheme="minorBidi"/>
          <w:color w:val="000000" w:themeColor="text1"/>
          <w:szCs w:val="22"/>
        </w:rPr>
        <w:t>ejidatarias</w:t>
      </w:r>
      <w:proofErr w:type="spellEnd"/>
      <w:r w:rsidRPr="6F19DAC7">
        <w:rPr>
          <w:rFonts w:asciiTheme="minorHAnsi" w:hAnsiTheme="minorHAnsi" w:cstheme="minorBidi"/>
          <w:color w:val="000000" w:themeColor="text1"/>
          <w:szCs w:val="22"/>
        </w:rPr>
        <w:t xml:space="preserve"> to 1,045,892 women with recognized rights in 46 years.</w:t>
      </w:r>
      <w:r w:rsidRPr="6F19DAC7">
        <w:rPr>
          <w:rFonts w:asciiTheme="minorHAnsi" w:hAnsiTheme="minorHAnsi" w:cstheme="minorBidi"/>
          <w:color w:val="000000" w:themeColor="text1"/>
          <w:szCs w:val="22"/>
          <w:shd w:val="clear" w:color="auto" w:fill="FFFFFF"/>
        </w:rPr>
        <w:t xml:space="preserve"> </w:t>
      </w:r>
    </w:p>
    <w:p w:rsidR="001266E5" w:rsidP="001266E5" w:rsidRDefault="001266E5" w14:paraId="572A9D77" w14:textId="77777777">
      <w:pPr>
        <w:spacing w:before="120" w:after="120"/>
        <w:jc w:val="both"/>
        <w:rPr>
          <w:rFonts w:asciiTheme="minorHAnsi" w:hAnsiTheme="minorHAnsi" w:cstheme="minorHAnsi"/>
          <w:color w:val="000000" w:themeColor="text1"/>
          <w:szCs w:val="22"/>
          <w:shd w:val="clear" w:color="auto" w:fill="FFFFFF"/>
        </w:rPr>
      </w:pPr>
      <w:r w:rsidRPr="00AE3ACB">
        <w:rPr>
          <w:rFonts w:asciiTheme="minorHAnsi" w:hAnsiTheme="minorHAnsi" w:cstheme="minorHAnsi"/>
          <w:color w:val="000000" w:themeColor="text1"/>
          <w:szCs w:val="22"/>
          <w:shd w:val="clear" w:color="auto" w:fill="FFFFFF"/>
        </w:rPr>
        <w:t xml:space="preserve">In terms of gender violence, although the national legal framework has been strengthened and resources allocated to address this problem have increased, Mexico remains one of the most violent countries for women, with percentages well above the world average and in seventh place among the 32 nations of Latin America and the Caribbean (UN Mexico, 2021 and ECLAC, 2022). </w:t>
      </w:r>
    </w:p>
    <w:p w:rsidRPr="00AE3ACB" w:rsidR="001266E5" w:rsidP="001266E5" w:rsidRDefault="001266E5" w14:paraId="18E7C6D5" w14:textId="77777777">
      <w:pPr>
        <w:spacing w:before="120" w:after="120"/>
        <w:jc w:val="both"/>
        <w:rPr>
          <w:rFonts w:asciiTheme="minorHAnsi" w:hAnsiTheme="minorHAnsi" w:cstheme="minorBidi"/>
          <w:color w:val="000000" w:themeColor="text1"/>
          <w:szCs w:val="22"/>
          <w:shd w:val="clear" w:color="auto" w:fill="FFFFFF"/>
        </w:rPr>
      </w:pPr>
      <w:r w:rsidRPr="6F19DAC7">
        <w:rPr>
          <w:rFonts w:asciiTheme="minorHAnsi" w:hAnsiTheme="minorHAnsi" w:cstheme="minorBidi"/>
          <w:color w:val="000000" w:themeColor="text1"/>
          <w:szCs w:val="22"/>
          <w:shd w:val="clear" w:color="auto" w:fill="FFFFFF"/>
        </w:rPr>
        <w:t xml:space="preserve">86% of the Mexican territory is under alert for femicide violence and the disappearance of women and girls. Likewise, according to the National Survey on the Dynamics of Household Relationships (INEGI, 2021), 70.1% of women aged 15 years and older have experienced violence in their lifetime </w:t>
      </w:r>
      <w:r w:rsidRPr="6F19DAC7">
        <w:rPr>
          <w:rFonts w:asciiTheme="minorHAnsi" w:hAnsiTheme="minorHAnsi" w:cstheme="minorBidi"/>
          <w:color w:val="000000" w:themeColor="text1"/>
          <w:szCs w:val="22"/>
        </w:rPr>
        <w:t xml:space="preserve">(psychological, physical, sexual, </w:t>
      </w:r>
      <w:proofErr w:type="gramStart"/>
      <w:r w:rsidRPr="6F19DAC7">
        <w:rPr>
          <w:rFonts w:asciiTheme="minorHAnsi" w:hAnsiTheme="minorHAnsi" w:cstheme="minorBidi"/>
          <w:color w:val="000000" w:themeColor="text1"/>
          <w:szCs w:val="22"/>
        </w:rPr>
        <w:t>economic</w:t>
      </w:r>
      <w:proofErr w:type="gramEnd"/>
      <w:r w:rsidRPr="6F19DAC7">
        <w:rPr>
          <w:rFonts w:asciiTheme="minorHAnsi" w:hAnsiTheme="minorHAnsi" w:cstheme="minorBidi"/>
          <w:color w:val="000000" w:themeColor="text1"/>
          <w:szCs w:val="22"/>
        </w:rPr>
        <w:t xml:space="preserve"> or marital), and 42.8% in the last 12 months</w:t>
      </w:r>
      <w:r w:rsidRPr="6F19DAC7">
        <w:rPr>
          <w:rFonts w:asciiTheme="minorHAnsi" w:hAnsiTheme="minorHAnsi" w:cstheme="minorBidi"/>
          <w:color w:val="000000" w:themeColor="text1"/>
          <w:szCs w:val="22"/>
          <w:shd w:val="clear" w:color="auto" w:fill="FFFFFF"/>
        </w:rPr>
        <w:t xml:space="preserve">. </w:t>
      </w:r>
    </w:p>
    <w:p w:rsidR="001266E5" w:rsidP="001266E5" w:rsidRDefault="001266E5" w14:paraId="0EC3A2BD" w14:textId="77777777">
      <w:pPr>
        <w:spacing w:before="120" w:after="120"/>
        <w:jc w:val="both"/>
        <w:rPr>
          <w:rFonts w:asciiTheme="minorHAnsi" w:hAnsiTheme="minorHAnsi" w:cstheme="minorHAnsi"/>
          <w:color w:val="000000" w:themeColor="text1"/>
          <w:szCs w:val="22"/>
          <w:shd w:val="clear" w:color="auto" w:fill="FFFFFF"/>
        </w:rPr>
      </w:pPr>
      <w:r w:rsidRPr="00AE3ACB">
        <w:rPr>
          <w:rFonts w:asciiTheme="minorHAnsi" w:hAnsiTheme="minorHAnsi" w:cstheme="minorHAnsi"/>
          <w:color w:val="000000" w:themeColor="text1"/>
          <w:szCs w:val="22"/>
          <w:shd w:val="clear" w:color="auto" w:fill="FFFFFF"/>
        </w:rPr>
        <w:t>Likewise, at the national level, the crime with the highest incidence is family violence, since according to information from the National Citizen Observatory (2023), during 2021 and 2022, 12% (more than half a million) of the total number of investigation files initiated in Mexico corresponded to this crime.</w:t>
      </w:r>
    </w:p>
    <w:p w:rsidR="001266E5" w:rsidP="001266E5" w:rsidRDefault="001266E5" w14:paraId="0246D979" w14:textId="77777777">
      <w:pPr>
        <w:spacing w:before="120" w:after="120"/>
        <w:jc w:val="both"/>
        <w:rPr>
          <w:rFonts w:asciiTheme="minorHAnsi" w:hAnsiTheme="minorHAnsi" w:cstheme="minorHAnsi"/>
          <w:bCs/>
          <w:color w:val="000000" w:themeColor="text1"/>
          <w:szCs w:val="22"/>
        </w:rPr>
      </w:pPr>
      <w:r>
        <w:rPr>
          <w:rFonts w:asciiTheme="minorHAnsi" w:hAnsiTheme="minorHAnsi" w:cstheme="minorHAnsi"/>
          <w:bCs/>
          <w:color w:val="000000" w:themeColor="text1"/>
          <w:szCs w:val="22"/>
        </w:rPr>
        <w:t>T</w:t>
      </w:r>
      <w:r w:rsidRPr="00EA640A">
        <w:rPr>
          <w:rFonts w:asciiTheme="minorHAnsi" w:hAnsiTheme="minorHAnsi" w:cstheme="minorHAnsi"/>
          <w:bCs/>
          <w:color w:val="000000" w:themeColor="text1"/>
          <w:szCs w:val="22"/>
        </w:rPr>
        <w:t xml:space="preserve">here have been some positive developments </w:t>
      </w:r>
      <w:r>
        <w:rPr>
          <w:rFonts w:asciiTheme="minorHAnsi" w:hAnsiTheme="minorHAnsi" w:cstheme="minorHAnsi"/>
          <w:bCs/>
          <w:color w:val="000000" w:themeColor="text1"/>
          <w:szCs w:val="22"/>
        </w:rPr>
        <w:t xml:space="preserve">in the </w:t>
      </w:r>
      <w:r w:rsidRPr="00EA640A">
        <w:rPr>
          <w:rFonts w:asciiTheme="minorHAnsi" w:hAnsiTheme="minorHAnsi" w:cstheme="minorHAnsi"/>
          <w:bCs/>
          <w:color w:val="000000" w:themeColor="text1"/>
          <w:szCs w:val="22"/>
        </w:rPr>
        <w:t>protection of the rights of LGBT and other gender-non-conforming persons</w:t>
      </w:r>
      <w:r>
        <w:rPr>
          <w:rFonts w:asciiTheme="minorHAnsi" w:hAnsiTheme="minorHAnsi" w:cstheme="minorHAnsi"/>
          <w:bCs/>
          <w:color w:val="000000" w:themeColor="text1"/>
          <w:szCs w:val="22"/>
        </w:rPr>
        <w:t xml:space="preserve"> in Mexico.</w:t>
      </w:r>
      <w:r w:rsidRPr="00EA640A">
        <w:rPr>
          <w:rFonts w:asciiTheme="minorHAnsi" w:hAnsiTheme="minorHAnsi" w:cstheme="minorHAnsi"/>
          <w:bCs/>
          <w:color w:val="000000" w:themeColor="text1"/>
          <w:szCs w:val="22"/>
        </w:rPr>
        <w:t xml:space="preserve"> For example,</w:t>
      </w:r>
      <w:r>
        <w:rPr>
          <w:rFonts w:asciiTheme="minorHAnsi" w:hAnsiTheme="minorHAnsi" w:cstheme="minorHAnsi"/>
          <w:bCs/>
          <w:color w:val="000000" w:themeColor="text1"/>
          <w:szCs w:val="22"/>
        </w:rPr>
        <w:t xml:space="preserve"> d</w:t>
      </w:r>
      <w:r w:rsidRPr="00A15B11">
        <w:rPr>
          <w:rFonts w:asciiTheme="minorHAnsi" w:hAnsiTheme="minorHAnsi" w:cstheme="minorHAnsi"/>
          <w:bCs/>
          <w:color w:val="000000" w:themeColor="text1"/>
          <w:szCs w:val="22"/>
        </w:rPr>
        <w:t xml:space="preserve">iscrimination explicitly based on sexual orientation </w:t>
      </w:r>
      <w:r>
        <w:rPr>
          <w:rFonts w:asciiTheme="minorHAnsi" w:hAnsiTheme="minorHAnsi" w:cstheme="minorHAnsi"/>
          <w:bCs/>
          <w:color w:val="000000" w:themeColor="text1"/>
          <w:szCs w:val="22"/>
        </w:rPr>
        <w:t>has been</w:t>
      </w:r>
      <w:r w:rsidRPr="00A15B11">
        <w:rPr>
          <w:rFonts w:asciiTheme="minorHAnsi" w:hAnsiTheme="minorHAnsi" w:cstheme="minorHAnsi"/>
          <w:bCs/>
          <w:color w:val="000000" w:themeColor="text1"/>
          <w:szCs w:val="22"/>
        </w:rPr>
        <w:t xml:space="preserve"> prohibited since 2003 in a broad range of fields (employment, education, the provision of and access to goods and </w:t>
      </w:r>
      <w:r>
        <w:rPr>
          <w:rFonts w:asciiTheme="minorHAnsi" w:hAnsiTheme="minorHAnsi" w:cstheme="minorHAnsi"/>
          <w:bCs/>
          <w:color w:val="000000" w:themeColor="text1"/>
          <w:szCs w:val="22"/>
        </w:rPr>
        <w:t>services, including housing</w:t>
      </w:r>
      <w:r w:rsidRPr="00A15B11">
        <w:rPr>
          <w:rFonts w:asciiTheme="minorHAnsi" w:hAnsiTheme="minorHAnsi" w:cstheme="minorHAnsi"/>
          <w:bCs/>
          <w:color w:val="000000" w:themeColor="text1"/>
          <w:szCs w:val="22"/>
        </w:rPr>
        <w:t>), and since 2011 by the Constitution of Mexico</w:t>
      </w:r>
      <w:r>
        <w:rPr>
          <w:rFonts w:asciiTheme="minorHAnsi" w:hAnsiTheme="minorHAnsi" w:cstheme="minorHAnsi"/>
          <w:bCs/>
          <w:color w:val="000000" w:themeColor="text1"/>
          <w:szCs w:val="22"/>
        </w:rPr>
        <w:t xml:space="preserve"> (OECD 2020)</w:t>
      </w:r>
      <w:r w:rsidRPr="00A15B11">
        <w:rPr>
          <w:rFonts w:asciiTheme="minorHAnsi" w:hAnsiTheme="minorHAnsi" w:cstheme="minorHAnsi"/>
          <w:bCs/>
          <w:color w:val="000000" w:themeColor="text1"/>
          <w:szCs w:val="22"/>
        </w:rPr>
        <w:t xml:space="preserve">. </w:t>
      </w:r>
      <w:r>
        <w:rPr>
          <w:rFonts w:asciiTheme="minorHAnsi" w:hAnsiTheme="minorHAnsi" w:cstheme="minorHAnsi"/>
          <w:bCs/>
          <w:color w:val="000000" w:themeColor="text1"/>
          <w:szCs w:val="22"/>
        </w:rPr>
        <w:t>Hate</w:t>
      </w:r>
      <w:r w:rsidRPr="00A15B11">
        <w:rPr>
          <w:rFonts w:asciiTheme="minorHAnsi" w:hAnsiTheme="minorHAnsi" w:cstheme="minorHAnsi"/>
          <w:bCs/>
          <w:color w:val="000000" w:themeColor="text1"/>
          <w:szCs w:val="22"/>
        </w:rPr>
        <w:t xml:space="preserve"> crime and hate speech motivated by bias against a person’s sexual orientation </w:t>
      </w:r>
      <w:r>
        <w:rPr>
          <w:rFonts w:asciiTheme="minorHAnsi" w:hAnsiTheme="minorHAnsi" w:cstheme="minorHAnsi"/>
          <w:bCs/>
          <w:color w:val="000000" w:themeColor="text1"/>
          <w:szCs w:val="22"/>
        </w:rPr>
        <w:t>have been explicitly criminaliz</w:t>
      </w:r>
      <w:r w:rsidRPr="00A15B11">
        <w:rPr>
          <w:rFonts w:asciiTheme="minorHAnsi" w:hAnsiTheme="minorHAnsi" w:cstheme="minorHAnsi"/>
          <w:bCs/>
          <w:color w:val="000000" w:themeColor="text1"/>
          <w:szCs w:val="22"/>
        </w:rPr>
        <w:t>ed since 2014</w:t>
      </w:r>
      <w:r>
        <w:rPr>
          <w:rFonts w:asciiTheme="minorHAnsi" w:hAnsiTheme="minorHAnsi" w:cstheme="minorHAnsi"/>
          <w:bCs/>
          <w:color w:val="000000" w:themeColor="text1"/>
          <w:szCs w:val="22"/>
        </w:rPr>
        <w:t xml:space="preserve"> (OECD 2020)</w:t>
      </w:r>
      <w:r w:rsidRPr="00A15B11">
        <w:rPr>
          <w:rFonts w:asciiTheme="minorHAnsi" w:hAnsiTheme="minorHAnsi" w:cstheme="minorHAnsi"/>
          <w:bCs/>
          <w:color w:val="000000" w:themeColor="text1"/>
          <w:szCs w:val="22"/>
        </w:rPr>
        <w:t xml:space="preserve">. </w:t>
      </w:r>
      <w:proofErr w:type="gramStart"/>
      <w:r>
        <w:rPr>
          <w:rFonts w:asciiTheme="minorHAnsi" w:hAnsiTheme="minorHAnsi" w:cstheme="minorHAnsi"/>
          <w:bCs/>
          <w:color w:val="000000" w:themeColor="text1"/>
          <w:szCs w:val="22"/>
        </w:rPr>
        <w:t>The Mexican National Equality B</w:t>
      </w:r>
      <w:r w:rsidRPr="00A15B11">
        <w:rPr>
          <w:rFonts w:asciiTheme="minorHAnsi" w:hAnsiTheme="minorHAnsi" w:cstheme="minorHAnsi"/>
          <w:bCs/>
          <w:color w:val="000000" w:themeColor="text1"/>
          <w:szCs w:val="22"/>
        </w:rPr>
        <w:t xml:space="preserve">ody </w:t>
      </w:r>
      <w:r>
        <w:rPr>
          <w:rFonts w:asciiTheme="minorHAnsi" w:hAnsiTheme="minorHAnsi" w:cstheme="minorHAnsi"/>
          <w:bCs/>
          <w:color w:val="000000" w:themeColor="text1"/>
          <w:szCs w:val="22"/>
        </w:rPr>
        <w:t>(</w:t>
      </w:r>
      <w:r w:rsidRPr="00A15B11">
        <w:rPr>
          <w:rFonts w:asciiTheme="minorHAnsi" w:hAnsiTheme="minorHAnsi" w:cstheme="minorHAnsi"/>
          <w:bCs/>
          <w:color w:val="000000" w:themeColor="text1"/>
          <w:szCs w:val="22"/>
        </w:rPr>
        <w:t>CONAPRED),</w:t>
      </w:r>
      <w:proofErr w:type="gramEnd"/>
      <w:r w:rsidRPr="00A15B11">
        <w:rPr>
          <w:rFonts w:asciiTheme="minorHAnsi" w:hAnsiTheme="minorHAnsi" w:cstheme="minorHAnsi"/>
          <w:bCs/>
          <w:color w:val="000000" w:themeColor="text1"/>
          <w:szCs w:val="22"/>
        </w:rPr>
        <w:t xml:space="preserve"> is explicitly </w:t>
      </w:r>
      <w:r>
        <w:rPr>
          <w:rFonts w:asciiTheme="minorHAnsi" w:hAnsiTheme="minorHAnsi" w:cstheme="minorHAnsi"/>
          <w:bCs/>
          <w:color w:val="000000" w:themeColor="text1"/>
          <w:szCs w:val="22"/>
        </w:rPr>
        <w:t>responsible for</w:t>
      </w:r>
      <w:r w:rsidRPr="00A15B11">
        <w:rPr>
          <w:rFonts w:asciiTheme="minorHAnsi" w:hAnsiTheme="minorHAnsi" w:cstheme="minorHAnsi"/>
          <w:bCs/>
          <w:color w:val="000000" w:themeColor="text1"/>
          <w:szCs w:val="22"/>
        </w:rPr>
        <w:t xml:space="preserve"> assisting victims of discrimination based on sexual orientation, gender identity and sex characteristics/intersex status.</w:t>
      </w:r>
      <w:r>
        <w:rPr>
          <w:rFonts w:asciiTheme="minorHAnsi" w:hAnsiTheme="minorHAnsi" w:cstheme="minorHAnsi"/>
          <w:bCs/>
          <w:color w:val="000000" w:themeColor="text1"/>
          <w:szCs w:val="22"/>
        </w:rPr>
        <w:t xml:space="preserve"> </w:t>
      </w:r>
      <w:r w:rsidRPr="00EA640A">
        <w:rPr>
          <w:rFonts w:asciiTheme="minorHAnsi" w:hAnsiTheme="minorHAnsi" w:cstheme="minorHAnsi"/>
          <w:bCs/>
          <w:color w:val="000000" w:themeColor="text1"/>
          <w:szCs w:val="22"/>
        </w:rPr>
        <w:t>On the other hand, significant gaps in protection</w:t>
      </w:r>
      <w:r>
        <w:rPr>
          <w:rFonts w:asciiTheme="minorHAnsi" w:hAnsiTheme="minorHAnsi" w:cstheme="minorHAnsi"/>
          <w:bCs/>
          <w:color w:val="000000" w:themeColor="text1"/>
          <w:szCs w:val="22"/>
        </w:rPr>
        <w:t xml:space="preserve"> remain</w:t>
      </w:r>
      <w:r w:rsidRPr="00EA640A">
        <w:rPr>
          <w:rFonts w:asciiTheme="minorHAnsi" w:hAnsiTheme="minorHAnsi" w:cstheme="minorHAnsi"/>
          <w:bCs/>
          <w:color w:val="000000" w:themeColor="text1"/>
          <w:szCs w:val="22"/>
        </w:rPr>
        <w:t xml:space="preserve">. </w:t>
      </w:r>
      <w:r>
        <w:rPr>
          <w:rFonts w:asciiTheme="minorHAnsi" w:hAnsiTheme="minorHAnsi" w:cstheme="minorHAnsi"/>
          <w:bCs/>
          <w:color w:val="000000" w:themeColor="text1"/>
          <w:szCs w:val="22"/>
        </w:rPr>
        <w:t>For example</w:t>
      </w:r>
      <w:r w:rsidRPr="00A15B11">
        <w:rPr>
          <w:rFonts w:asciiTheme="minorHAnsi" w:hAnsiTheme="minorHAnsi" w:cstheme="minorHAnsi"/>
          <w:bCs/>
          <w:color w:val="000000" w:themeColor="text1"/>
          <w:szCs w:val="22"/>
        </w:rPr>
        <w:t>, the progress made by Mexico has been more modest regarding legal provisions addressing barriers to the inclusion of same-sex couples and transgender individuals</w:t>
      </w:r>
      <w:r>
        <w:rPr>
          <w:rFonts w:asciiTheme="minorHAnsi" w:hAnsiTheme="minorHAnsi" w:cstheme="minorHAnsi"/>
          <w:bCs/>
          <w:color w:val="000000" w:themeColor="text1"/>
          <w:szCs w:val="22"/>
        </w:rPr>
        <w:t xml:space="preserve"> (OECD 2020). </w:t>
      </w:r>
      <w:r w:rsidRPr="00A15B11">
        <w:rPr>
          <w:rFonts w:asciiTheme="minorHAnsi" w:hAnsiTheme="minorHAnsi" w:cstheme="minorHAnsi"/>
          <w:bCs/>
          <w:color w:val="000000" w:themeColor="text1"/>
          <w:szCs w:val="22"/>
        </w:rPr>
        <w:t>Legal LGBTI inclusivity is defined as the share of laws in force among those critical to ensur</w:t>
      </w:r>
      <w:r>
        <w:rPr>
          <w:rFonts w:asciiTheme="minorHAnsi" w:hAnsiTheme="minorHAnsi" w:cstheme="minorHAnsi"/>
          <w:bCs/>
          <w:color w:val="000000" w:themeColor="text1"/>
          <w:szCs w:val="22"/>
        </w:rPr>
        <w:t>ing</w:t>
      </w:r>
      <w:r w:rsidRPr="00A15B11">
        <w:rPr>
          <w:rFonts w:asciiTheme="minorHAnsi" w:hAnsiTheme="minorHAnsi" w:cstheme="minorHAnsi"/>
          <w:bCs/>
          <w:color w:val="000000" w:themeColor="text1"/>
          <w:szCs w:val="22"/>
        </w:rPr>
        <w:t xml:space="preserve"> equal treatment of LGBTI people. Mexico is one of 14 countries in the OECD </w:t>
      </w:r>
      <w:r>
        <w:rPr>
          <w:rFonts w:asciiTheme="minorHAnsi" w:hAnsiTheme="minorHAnsi" w:cstheme="minorHAnsi"/>
          <w:bCs/>
          <w:color w:val="000000" w:themeColor="text1"/>
          <w:szCs w:val="22"/>
        </w:rPr>
        <w:t xml:space="preserve">and </w:t>
      </w:r>
      <w:r w:rsidRPr="00A15B11">
        <w:rPr>
          <w:rFonts w:asciiTheme="minorHAnsi" w:hAnsiTheme="minorHAnsi" w:cstheme="minorHAnsi"/>
          <w:bCs/>
          <w:color w:val="000000" w:themeColor="text1"/>
          <w:szCs w:val="22"/>
        </w:rPr>
        <w:t>this share is still moderate</w:t>
      </w:r>
      <w:r>
        <w:rPr>
          <w:rFonts w:asciiTheme="minorHAnsi" w:hAnsiTheme="minorHAnsi" w:cstheme="minorHAnsi"/>
          <w:bCs/>
          <w:color w:val="000000" w:themeColor="text1"/>
          <w:szCs w:val="22"/>
        </w:rPr>
        <w:t xml:space="preserve"> (OECD 2020)</w:t>
      </w:r>
      <w:r w:rsidRPr="00A15B11">
        <w:rPr>
          <w:rFonts w:asciiTheme="minorHAnsi" w:hAnsiTheme="minorHAnsi" w:cstheme="minorHAnsi"/>
          <w:bCs/>
          <w:color w:val="000000" w:themeColor="text1"/>
          <w:szCs w:val="22"/>
        </w:rPr>
        <w:t>.</w:t>
      </w:r>
      <w:r>
        <w:rPr>
          <w:rFonts w:asciiTheme="minorHAnsi" w:hAnsiTheme="minorHAnsi" w:cstheme="minorHAnsi"/>
          <w:bCs/>
          <w:color w:val="000000" w:themeColor="text1"/>
          <w:szCs w:val="22"/>
        </w:rPr>
        <w:t xml:space="preserve"> These countries are characteriz</w:t>
      </w:r>
      <w:r w:rsidRPr="00A15B11">
        <w:rPr>
          <w:rFonts w:asciiTheme="minorHAnsi" w:hAnsiTheme="minorHAnsi" w:cstheme="minorHAnsi"/>
          <w:bCs/>
          <w:color w:val="000000" w:themeColor="text1"/>
          <w:szCs w:val="22"/>
        </w:rPr>
        <w:t>ed by a below-average performance regarding their level of legal LGBTI-inclusivity as of 2019 and their progress in legal LGBTI-inclusivity between 1999 and 2019</w:t>
      </w:r>
      <w:r>
        <w:rPr>
          <w:rFonts w:asciiTheme="minorHAnsi" w:hAnsiTheme="minorHAnsi" w:cstheme="minorHAnsi"/>
          <w:bCs/>
          <w:color w:val="000000" w:themeColor="text1"/>
          <w:szCs w:val="22"/>
        </w:rPr>
        <w:t xml:space="preserve">. Mexico has been below the OECD average throughout the period but is improving at a sustained pace. The Project will ensure that LGBTI </w:t>
      </w:r>
      <w:r w:rsidRPr="00EA640A">
        <w:rPr>
          <w:rFonts w:asciiTheme="minorHAnsi" w:hAnsiTheme="minorHAnsi" w:cstheme="minorHAnsi"/>
          <w:bCs/>
          <w:color w:val="000000" w:themeColor="text1"/>
          <w:szCs w:val="22"/>
        </w:rPr>
        <w:t>status as part of a disadvantaged group will be protected through project safeguards.</w:t>
      </w:r>
    </w:p>
    <w:p w:rsidRPr="0038075E" w:rsidR="001266E5" w:rsidP="001266E5" w:rsidRDefault="001266E5" w14:paraId="73119BE5" w14:textId="77777777">
      <w:pPr>
        <w:spacing w:before="120" w:after="120"/>
        <w:jc w:val="both"/>
        <w:rPr>
          <w:rFonts w:asciiTheme="minorHAnsi" w:hAnsiTheme="minorHAnsi" w:cstheme="minorHAnsi"/>
          <w:bCs/>
          <w:color w:val="000000" w:themeColor="text1"/>
          <w:szCs w:val="22"/>
        </w:rPr>
      </w:pPr>
      <w:r>
        <w:rPr>
          <w:rFonts w:asciiTheme="minorHAnsi" w:hAnsiTheme="minorHAnsi" w:cstheme="minorHAnsi"/>
          <w:bCs/>
          <w:szCs w:val="22"/>
        </w:rPr>
        <w:t>The following relevant i</w:t>
      </w:r>
      <w:r w:rsidRPr="00DB687E">
        <w:rPr>
          <w:rFonts w:asciiTheme="minorHAnsi" w:hAnsiTheme="minorHAnsi" w:cstheme="minorHAnsi"/>
          <w:bCs/>
          <w:szCs w:val="22"/>
        </w:rPr>
        <w:t>nternational legal framework</w:t>
      </w:r>
      <w:r>
        <w:rPr>
          <w:rFonts w:asciiTheme="minorHAnsi" w:hAnsiTheme="minorHAnsi" w:cstheme="minorHAnsi"/>
          <w:bCs/>
          <w:szCs w:val="22"/>
        </w:rPr>
        <w:t>s</w:t>
      </w:r>
      <w:r w:rsidRPr="00DB687E">
        <w:rPr>
          <w:rFonts w:asciiTheme="minorHAnsi" w:hAnsiTheme="minorHAnsi" w:cstheme="minorHAnsi"/>
          <w:bCs/>
          <w:szCs w:val="22"/>
        </w:rPr>
        <w:t xml:space="preserve"> on the rights of women signed by Mexico</w:t>
      </w:r>
      <w:r>
        <w:rPr>
          <w:rFonts w:asciiTheme="minorHAnsi" w:hAnsiTheme="minorHAnsi" w:cstheme="minorHAnsi"/>
          <w:bCs/>
          <w:szCs w:val="22"/>
        </w:rPr>
        <w:t xml:space="preserve"> are</w:t>
      </w:r>
      <w:r w:rsidRPr="00DB687E">
        <w:rPr>
          <w:rFonts w:asciiTheme="minorHAnsi" w:hAnsiTheme="minorHAnsi" w:cstheme="minorHAnsi"/>
          <w:bCs/>
          <w:szCs w:val="22"/>
        </w:rPr>
        <w:t>:</w:t>
      </w:r>
    </w:p>
    <w:p w:rsidRPr="002865E5" w:rsidR="001266E5" w:rsidP="001266E5" w:rsidRDefault="001266E5" w14:paraId="05968F17" w14:textId="77777777">
      <w:pPr>
        <w:pStyle w:val="ListParagraph"/>
        <w:numPr>
          <w:ilvl w:val="0"/>
          <w:numId w:val="92"/>
        </w:numPr>
        <w:spacing w:before="120" w:after="120"/>
        <w:contextualSpacing/>
        <w:jc w:val="both"/>
        <w:rPr>
          <w:rFonts w:asciiTheme="minorHAnsi" w:hAnsiTheme="minorHAnsi" w:cstheme="minorHAnsi"/>
          <w:bCs/>
          <w:szCs w:val="22"/>
        </w:rPr>
      </w:pPr>
      <w:r w:rsidRPr="002865E5">
        <w:rPr>
          <w:rFonts w:asciiTheme="minorHAnsi" w:hAnsiTheme="minorHAnsi" w:cstheme="minorHAnsi"/>
          <w:bCs/>
          <w:szCs w:val="22"/>
        </w:rPr>
        <w:t>Univer</w:t>
      </w:r>
      <w:r>
        <w:rPr>
          <w:rFonts w:asciiTheme="minorHAnsi" w:hAnsiTheme="minorHAnsi" w:cstheme="minorHAnsi"/>
          <w:bCs/>
          <w:szCs w:val="22"/>
        </w:rPr>
        <w:t>sal Declaration of Human Rights</w:t>
      </w:r>
    </w:p>
    <w:p w:rsidRPr="002865E5" w:rsidR="001266E5" w:rsidP="001266E5" w:rsidRDefault="001266E5" w14:paraId="7BFC2950" w14:textId="77777777">
      <w:pPr>
        <w:pStyle w:val="ListParagraph"/>
        <w:numPr>
          <w:ilvl w:val="0"/>
          <w:numId w:val="92"/>
        </w:numPr>
        <w:spacing w:before="120" w:after="120"/>
        <w:contextualSpacing/>
        <w:jc w:val="both"/>
        <w:rPr>
          <w:rFonts w:asciiTheme="minorHAnsi" w:hAnsiTheme="minorHAnsi" w:cstheme="minorHAnsi"/>
          <w:bCs/>
          <w:szCs w:val="22"/>
        </w:rPr>
      </w:pPr>
      <w:r w:rsidRPr="002865E5">
        <w:rPr>
          <w:rFonts w:asciiTheme="minorHAnsi" w:hAnsiTheme="minorHAnsi" w:cstheme="minorHAnsi"/>
          <w:bCs/>
          <w:szCs w:val="22"/>
        </w:rPr>
        <w:t>American Convention on Human Rights</w:t>
      </w:r>
    </w:p>
    <w:p w:rsidRPr="002865E5" w:rsidR="001266E5" w:rsidP="001266E5" w:rsidRDefault="001266E5" w14:paraId="13C9D89A" w14:textId="77777777">
      <w:pPr>
        <w:pStyle w:val="ListParagraph"/>
        <w:numPr>
          <w:ilvl w:val="0"/>
          <w:numId w:val="92"/>
        </w:numPr>
        <w:spacing w:before="120" w:after="120"/>
        <w:contextualSpacing/>
        <w:jc w:val="both"/>
        <w:rPr>
          <w:rFonts w:asciiTheme="minorHAnsi" w:hAnsiTheme="minorHAnsi" w:cstheme="minorHAnsi"/>
          <w:bCs/>
          <w:szCs w:val="22"/>
        </w:rPr>
      </w:pPr>
      <w:r w:rsidRPr="002865E5">
        <w:rPr>
          <w:rFonts w:asciiTheme="minorHAnsi" w:hAnsiTheme="minorHAnsi" w:cstheme="minorHAnsi"/>
          <w:bCs/>
          <w:szCs w:val="22"/>
        </w:rPr>
        <w:t xml:space="preserve">Convention on the Elimination of all Forms </w:t>
      </w:r>
      <w:r>
        <w:rPr>
          <w:rFonts w:asciiTheme="minorHAnsi" w:hAnsiTheme="minorHAnsi" w:cstheme="minorHAnsi"/>
          <w:bCs/>
          <w:szCs w:val="22"/>
        </w:rPr>
        <w:t>of Discrimination against Women</w:t>
      </w:r>
    </w:p>
    <w:p w:rsidRPr="002865E5" w:rsidR="001266E5" w:rsidP="001266E5" w:rsidRDefault="001266E5" w14:paraId="41874D35" w14:textId="77777777">
      <w:pPr>
        <w:pStyle w:val="ListParagraph"/>
        <w:numPr>
          <w:ilvl w:val="0"/>
          <w:numId w:val="92"/>
        </w:numPr>
        <w:spacing w:before="120" w:after="120"/>
        <w:contextualSpacing/>
        <w:jc w:val="both"/>
        <w:rPr>
          <w:rFonts w:asciiTheme="minorHAnsi" w:hAnsiTheme="minorHAnsi" w:cstheme="minorHAnsi"/>
          <w:bCs/>
          <w:szCs w:val="22"/>
        </w:rPr>
      </w:pPr>
      <w:r w:rsidRPr="002865E5">
        <w:rPr>
          <w:rFonts w:asciiTheme="minorHAnsi" w:hAnsiTheme="minorHAnsi" w:cstheme="minorHAnsi"/>
          <w:bCs/>
          <w:szCs w:val="22"/>
        </w:rPr>
        <w:t>Convention o</w:t>
      </w:r>
      <w:r>
        <w:rPr>
          <w:rFonts w:asciiTheme="minorHAnsi" w:hAnsiTheme="minorHAnsi" w:cstheme="minorHAnsi"/>
          <w:bCs/>
          <w:szCs w:val="22"/>
        </w:rPr>
        <w:t>n the Political Rights of Women</w:t>
      </w:r>
    </w:p>
    <w:p w:rsidRPr="002865E5" w:rsidR="001266E5" w:rsidP="001266E5" w:rsidRDefault="001266E5" w14:paraId="7EA9CC1B" w14:textId="77777777">
      <w:pPr>
        <w:pStyle w:val="ListParagraph"/>
        <w:numPr>
          <w:ilvl w:val="0"/>
          <w:numId w:val="92"/>
        </w:numPr>
        <w:spacing w:before="120" w:after="120"/>
        <w:contextualSpacing/>
        <w:jc w:val="both"/>
        <w:rPr>
          <w:rFonts w:asciiTheme="minorHAnsi" w:hAnsiTheme="minorHAnsi" w:cstheme="minorHAnsi"/>
          <w:bCs/>
          <w:szCs w:val="22"/>
        </w:rPr>
      </w:pPr>
      <w:r w:rsidRPr="002865E5">
        <w:rPr>
          <w:rFonts w:asciiTheme="minorHAnsi" w:hAnsiTheme="minorHAnsi" w:cstheme="minorHAnsi"/>
          <w:bCs/>
          <w:szCs w:val="22"/>
        </w:rPr>
        <w:t>Inter-American Convention to Prevent, Punish, and E</w:t>
      </w:r>
      <w:r>
        <w:rPr>
          <w:rFonts w:asciiTheme="minorHAnsi" w:hAnsiTheme="minorHAnsi" w:cstheme="minorHAnsi"/>
          <w:bCs/>
          <w:szCs w:val="22"/>
        </w:rPr>
        <w:t>radicate Violence against Women</w:t>
      </w:r>
    </w:p>
    <w:p w:rsidRPr="002865E5" w:rsidR="001266E5" w:rsidP="001266E5" w:rsidRDefault="001266E5" w14:paraId="5308308D" w14:textId="77777777">
      <w:pPr>
        <w:pStyle w:val="ListParagraph"/>
        <w:numPr>
          <w:ilvl w:val="0"/>
          <w:numId w:val="92"/>
        </w:numPr>
        <w:spacing w:before="120" w:after="120"/>
        <w:contextualSpacing/>
        <w:jc w:val="both"/>
        <w:rPr>
          <w:rFonts w:asciiTheme="minorHAnsi" w:hAnsiTheme="minorHAnsi" w:cstheme="minorHAnsi"/>
          <w:bCs/>
          <w:szCs w:val="22"/>
        </w:rPr>
      </w:pPr>
      <w:r w:rsidRPr="002865E5">
        <w:rPr>
          <w:rFonts w:asciiTheme="minorHAnsi" w:hAnsiTheme="minorHAnsi" w:cstheme="minorHAnsi"/>
          <w:bCs/>
          <w:szCs w:val="22"/>
        </w:rPr>
        <w:t xml:space="preserve">Optional Protocol to the Convention on the Elimination of all Forms </w:t>
      </w:r>
      <w:r>
        <w:rPr>
          <w:rFonts w:asciiTheme="minorHAnsi" w:hAnsiTheme="minorHAnsi" w:cstheme="minorHAnsi"/>
          <w:bCs/>
          <w:szCs w:val="22"/>
        </w:rPr>
        <w:t>of Discrimination against Women</w:t>
      </w:r>
    </w:p>
    <w:p w:rsidRPr="00DB687E" w:rsidR="001266E5" w:rsidP="001266E5" w:rsidRDefault="001266E5" w14:paraId="7C3B7E17" w14:textId="77777777">
      <w:p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National legal framework</w:t>
      </w:r>
      <w:r>
        <w:rPr>
          <w:rFonts w:asciiTheme="minorHAnsi" w:hAnsiTheme="minorHAnsi" w:cstheme="minorHAnsi"/>
          <w:bCs/>
          <w:szCs w:val="22"/>
        </w:rPr>
        <w:t>s</w:t>
      </w:r>
      <w:r w:rsidRPr="00DB687E">
        <w:rPr>
          <w:rFonts w:asciiTheme="minorHAnsi" w:hAnsiTheme="minorHAnsi" w:cstheme="minorHAnsi"/>
          <w:bCs/>
          <w:szCs w:val="22"/>
        </w:rPr>
        <w:t xml:space="preserve"> on women's rights applicable to the project</w:t>
      </w:r>
      <w:r>
        <w:rPr>
          <w:rFonts w:asciiTheme="minorHAnsi" w:hAnsiTheme="minorHAnsi" w:cstheme="minorHAnsi"/>
          <w:bCs/>
          <w:szCs w:val="22"/>
        </w:rPr>
        <w:t xml:space="preserve"> include:</w:t>
      </w:r>
    </w:p>
    <w:p w:rsidRPr="00DB687E" w:rsidR="001266E5" w:rsidP="001266E5" w:rsidRDefault="001266E5" w14:paraId="116135A4"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Political Constitution of the United Mexican States</w:t>
      </w:r>
    </w:p>
    <w:p w:rsidRPr="00DB687E" w:rsidR="001266E5" w:rsidP="001266E5" w:rsidRDefault="001266E5" w14:paraId="59537CAA"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for Equality between Men and Women</w:t>
      </w:r>
    </w:p>
    <w:p w:rsidRPr="00DB687E" w:rsidR="001266E5" w:rsidP="001266E5" w:rsidRDefault="001266E5" w14:paraId="72E2666A"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Law of the National Institute of Women</w:t>
      </w:r>
    </w:p>
    <w:p w:rsidRPr="00DB687E" w:rsidR="001266E5" w:rsidP="001266E5" w:rsidRDefault="001266E5" w14:paraId="727FD67C"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Law of the National Commission of Human Rights</w:t>
      </w:r>
    </w:p>
    <w:p w:rsidRPr="00DB687E" w:rsidR="001266E5" w:rsidP="001266E5" w:rsidRDefault="001266E5" w14:paraId="2D543521"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Law of the National Institute of Indigenous Peoples</w:t>
      </w:r>
    </w:p>
    <w:p w:rsidRPr="00DB687E" w:rsidR="001266E5" w:rsidP="001266E5" w:rsidRDefault="001266E5" w14:paraId="128703FD"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Electoral Institutions and Procedures</w:t>
      </w:r>
    </w:p>
    <w:p w:rsidRPr="00DB687E" w:rsidR="001266E5" w:rsidP="001266E5" w:rsidRDefault="001266E5" w14:paraId="60B0C1F2"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Federal Law to Prevent and Eliminate Discrimination</w:t>
      </w:r>
    </w:p>
    <w:p w:rsidRPr="00DB687E" w:rsidR="001266E5" w:rsidP="001266E5" w:rsidRDefault="001266E5" w14:paraId="780D543A"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Access of Women to a Life Free of Violence</w:t>
      </w:r>
    </w:p>
    <w:p w:rsidRPr="00DB687E" w:rsidR="001266E5" w:rsidP="001266E5" w:rsidRDefault="001266E5" w14:paraId="326523D1"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 xml:space="preserve">General Law to Prevent, Punish and Eradicate crimes in the Matter of Human Trafficking and for the Protection and Assistance to the Victims of these </w:t>
      </w:r>
      <w:proofErr w:type="gramStart"/>
      <w:r w:rsidRPr="00DB687E">
        <w:rPr>
          <w:rFonts w:asciiTheme="minorHAnsi" w:hAnsiTheme="minorHAnsi" w:cstheme="minorHAnsi"/>
          <w:bCs/>
          <w:szCs w:val="22"/>
        </w:rPr>
        <w:t>Crimes</w:t>
      </w:r>
      <w:proofErr w:type="gramEnd"/>
    </w:p>
    <w:p w:rsidRPr="00DB687E" w:rsidR="001266E5" w:rsidP="001266E5" w:rsidRDefault="001266E5" w14:paraId="6D1BCE62"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Agrarian Law</w:t>
      </w:r>
    </w:p>
    <w:p w:rsidRPr="00DB687E" w:rsidR="001266E5" w:rsidP="001266E5" w:rsidRDefault="001266E5" w14:paraId="5EC96E0D"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Law on Agricultural Chambers that hereinafter will be called Agricultural Associations</w:t>
      </w:r>
    </w:p>
    <w:p w:rsidRPr="00DB687E" w:rsidR="001266E5" w:rsidP="001266E5" w:rsidRDefault="001266E5" w14:paraId="708FCAA7"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Cooperative Societies</w:t>
      </w:r>
    </w:p>
    <w:p w:rsidRPr="00DB687E" w:rsidR="001266E5" w:rsidP="001266E5" w:rsidRDefault="001266E5" w14:paraId="575E5204"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Ecological Balance and Protection of the Environment</w:t>
      </w:r>
    </w:p>
    <w:p w:rsidRPr="00DB687E" w:rsidR="001266E5" w:rsidP="001266E5" w:rsidRDefault="001266E5" w14:paraId="587D4C47"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w:t>
      </w:r>
      <w:r>
        <w:rPr>
          <w:rFonts w:asciiTheme="minorHAnsi" w:hAnsiTheme="minorHAnsi" w:cstheme="minorHAnsi"/>
          <w:bCs/>
          <w:szCs w:val="22"/>
        </w:rPr>
        <w:t>e</w:t>
      </w:r>
      <w:r w:rsidRPr="00DB687E">
        <w:rPr>
          <w:rFonts w:asciiTheme="minorHAnsi" w:hAnsiTheme="minorHAnsi" w:cstheme="minorHAnsi"/>
          <w:bCs/>
          <w:szCs w:val="22"/>
        </w:rPr>
        <w:t>neral Law of Climate Change</w:t>
      </w:r>
    </w:p>
    <w:p w:rsidRPr="00DB687E" w:rsidR="001266E5" w:rsidP="001266E5" w:rsidRDefault="001266E5" w14:paraId="59E41E0D"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Sustainable Forest Development</w:t>
      </w:r>
    </w:p>
    <w:p w:rsidRPr="00DB687E" w:rsidR="001266E5" w:rsidP="001266E5" w:rsidRDefault="001266E5" w14:paraId="1F61C5E5"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Law of Rural Sustainable Development</w:t>
      </w:r>
    </w:p>
    <w:p w:rsidRPr="00DB687E" w:rsidR="001266E5" w:rsidP="001266E5" w:rsidRDefault="001266E5" w14:paraId="04F1AE9F"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Federal Labor Law</w:t>
      </w:r>
    </w:p>
    <w:p w:rsidRPr="00DB687E" w:rsidR="001266E5" w:rsidP="001266E5" w:rsidRDefault="001266E5" w14:paraId="46C4C7BA"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Education</w:t>
      </w:r>
    </w:p>
    <w:p w:rsidRPr="00DB687E" w:rsidR="001266E5" w:rsidP="001266E5" w:rsidRDefault="001266E5" w14:paraId="062F0CBB"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Health Law</w:t>
      </w:r>
    </w:p>
    <w:p w:rsidRPr="00DB687E" w:rsidR="001266E5" w:rsidP="001266E5" w:rsidRDefault="001266E5" w14:paraId="56081376"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of Human Settlements, Territorial Planning and Urban Development</w:t>
      </w:r>
    </w:p>
    <w:p w:rsidRPr="00DB687E" w:rsidR="001266E5" w:rsidP="001266E5" w:rsidRDefault="001266E5" w14:paraId="0EDF722F"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General Law for the Inclusion of People with Disabilities</w:t>
      </w:r>
    </w:p>
    <w:p w:rsidRPr="00DB687E" w:rsidR="001266E5" w:rsidP="001266E5" w:rsidRDefault="001266E5" w14:paraId="2D2C2029"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 xml:space="preserve">NOM-035-STPS-2018 Psychosocial risk factors at work, identification, </w:t>
      </w:r>
      <w:proofErr w:type="gramStart"/>
      <w:r w:rsidRPr="00DB687E">
        <w:rPr>
          <w:rFonts w:asciiTheme="minorHAnsi" w:hAnsiTheme="minorHAnsi" w:cstheme="minorHAnsi"/>
          <w:bCs/>
          <w:szCs w:val="22"/>
        </w:rPr>
        <w:t>analysis</w:t>
      </w:r>
      <w:proofErr w:type="gramEnd"/>
      <w:r w:rsidRPr="00DB687E">
        <w:rPr>
          <w:rFonts w:asciiTheme="minorHAnsi" w:hAnsiTheme="minorHAnsi" w:cstheme="minorHAnsi"/>
          <w:bCs/>
          <w:szCs w:val="22"/>
        </w:rPr>
        <w:t xml:space="preserve"> and prevention</w:t>
      </w:r>
    </w:p>
    <w:p w:rsidRPr="00DB687E" w:rsidR="001266E5" w:rsidP="001266E5" w:rsidRDefault="001266E5" w14:paraId="10DA8962"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NOM-046-SSA2-2005 Family and sexual violence against women</w:t>
      </w:r>
    </w:p>
    <w:p w:rsidRPr="00DB687E" w:rsidR="001266E5" w:rsidP="001266E5" w:rsidRDefault="001266E5" w14:paraId="2AD528D4"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 xml:space="preserve">NOM-007-SSA2-2016 For the care of women during pregnancy, </w:t>
      </w:r>
      <w:proofErr w:type="gramStart"/>
      <w:r w:rsidRPr="00DB687E">
        <w:rPr>
          <w:rFonts w:asciiTheme="minorHAnsi" w:hAnsiTheme="minorHAnsi" w:cstheme="minorHAnsi"/>
          <w:bCs/>
          <w:szCs w:val="22"/>
        </w:rPr>
        <w:t>childbirth</w:t>
      </w:r>
      <w:proofErr w:type="gramEnd"/>
      <w:r w:rsidRPr="00DB687E">
        <w:rPr>
          <w:rFonts w:asciiTheme="minorHAnsi" w:hAnsiTheme="minorHAnsi" w:cstheme="minorHAnsi"/>
          <w:bCs/>
          <w:szCs w:val="22"/>
        </w:rPr>
        <w:t xml:space="preserve"> and puerperium, and of the newborn</w:t>
      </w:r>
    </w:p>
    <w:p w:rsidRPr="00DB687E" w:rsidR="001266E5" w:rsidP="001266E5" w:rsidRDefault="001266E5" w14:paraId="4E8C17A5" w14:textId="77777777">
      <w:pPr>
        <w:pStyle w:val="ListParagraph"/>
        <w:numPr>
          <w:ilvl w:val="0"/>
          <w:numId w:val="92"/>
        </w:numPr>
        <w:spacing w:before="120" w:after="120"/>
        <w:contextualSpacing/>
        <w:jc w:val="both"/>
        <w:rPr>
          <w:rFonts w:asciiTheme="minorHAnsi" w:hAnsiTheme="minorHAnsi" w:cstheme="minorHAnsi"/>
          <w:bCs/>
          <w:szCs w:val="22"/>
        </w:rPr>
      </w:pPr>
      <w:r w:rsidRPr="00DB687E">
        <w:rPr>
          <w:rFonts w:asciiTheme="minorHAnsi" w:hAnsiTheme="minorHAnsi" w:cstheme="minorHAnsi"/>
          <w:bCs/>
          <w:szCs w:val="22"/>
        </w:rPr>
        <w:t>NMX-R-025-SCFI-2005 Labor equality and non-discrimination</w:t>
      </w:r>
    </w:p>
    <w:p w:rsidR="001266E5" w:rsidP="001266E5" w:rsidRDefault="001266E5" w14:paraId="6F73EB7B" w14:textId="77777777">
      <w:pPr>
        <w:spacing w:before="120" w:after="120"/>
        <w:jc w:val="both"/>
        <w:rPr>
          <w:rFonts w:asciiTheme="minorHAnsi" w:hAnsiTheme="minorHAnsi" w:cstheme="minorHAnsi"/>
          <w:bCs/>
          <w:szCs w:val="22"/>
        </w:rPr>
      </w:pPr>
    </w:p>
    <w:p w:rsidR="001266E5" w:rsidP="001266E5" w:rsidRDefault="001266E5" w14:paraId="4D1DC605" w14:textId="77777777">
      <w:pPr>
        <w:pStyle w:val="ListParagraph"/>
        <w:numPr>
          <w:ilvl w:val="0"/>
          <w:numId w:val="91"/>
        </w:numPr>
        <w:spacing w:before="120" w:after="120"/>
        <w:ind w:left="284" w:hanging="284"/>
        <w:contextualSpacing/>
        <w:jc w:val="both"/>
        <w:rPr>
          <w:rFonts w:asciiTheme="minorHAnsi" w:hAnsiTheme="minorHAnsi" w:cstheme="minorHAnsi"/>
          <w:b/>
          <w:color w:val="000000" w:themeColor="text1"/>
          <w:szCs w:val="22"/>
          <w:shd w:val="clear" w:color="auto" w:fill="FFFFFF"/>
        </w:rPr>
      </w:pPr>
      <w:r>
        <w:rPr>
          <w:rFonts w:asciiTheme="minorHAnsi" w:hAnsiTheme="minorHAnsi" w:cstheme="minorHAnsi"/>
          <w:b/>
          <w:color w:val="000000" w:themeColor="text1"/>
          <w:szCs w:val="22"/>
          <w:shd w:val="clear" w:color="auto" w:fill="FFFFFF"/>
        </w:rPr>
        <w:t>Local</w:t>
      </w:r>
      <w:r w:rsidRPr="006716DB">
        <w:rPr>
          <w:rFonts w:asciiTheme="minorHAnsi" w:hAnsiTheme="minorHAnsi" w:cstheme="minorHAnsi"/>
          <w:b/>
          <w:color w:val="000000" w:themeColor="text1"/>
          <w:szCs w:val="22"/>
          <w:shd w:val="clear" w:color="auto" w:fill="FFFFFF"/>
        </w:rPr>
        <w:t xml:space="preserve"> context</w:t>
      </w:r>
      <w:r w:rsidRPr="00581DE1">
        <w:t xml:space="preserve"> </w:t>
      </w:r>
      <w:r w:rsidRPr="00581DE1">
        <w:rPr>
          <w:rFonts w:asciiTheme="minorHAnsi" w:hAnsiTheme="minorHAnsi" w:cstheme="minorHAnsi"/>
          <w:b/>
          <w:color w:val="000000" w:themeColor="text1"/>
          <w:szCs w:val="22"/>
          <w:shd w:val="clear" w:color="auto" w:fill="FFFFFF"/>
        </w:rPr>
        <w:t>and Project-level gender considerations</w:t>
      </w:r>
    </w:p>
    <w:p w:rsidRPr="005A1E4B" w:rsidR="001266E5" w:rsidP="001266E5" w:rsidRDefault="001266E5" w14:paraId="0A427CDF" w14:textId="77777777">
      <w:pPr>
        <w:pStyle w:val="ListParagraph"/>
        <w:keepNext/>
        <w:numPr>
          <w:ilvl w:val="0"/>
          <w:numId w:val="93"/>
        </w:numPr>
        <w:tabs>
          <w:tab w:val="left" w:pos="426"/>
          <w:tab w:val="left" w:pos="2250"/>
        </w:tabs>
        <w:spacing w:line="276" w:lineRule="auto"/>
        <w:ind w:left="284" w:hanging="284"/>
        <w:contextualSpacing/>
        <w:rPr>
          <w:rFonts w:cs="Calibri" w:asciiTheme="minorHAnsi" w:hAnsiTheme="minorHAnsi" w:eastAsiaTheme="minorEastAsia"/>
          <w:i/>
          <w:iCs/>
          <w:sz w:val="18"/>
          <w:szCs w:val="18"/>
        </w:rPr>
      </w:pPr>
      <w:r w:rsidRPr="6F19DAC7">
        <w:rPr>
          <w:rFonts w:cs="Calibri" w:asciiTheme="minorHAnsi" w:hAnsiTheme="minorHAnsi" w:eastAsiaTheme="minorEastAsia"/>
          <w:i/>
          <w:iCs/>
          <w:sz w:val="18"/>
          <w:szCs w:val="18"/>
        </w:rPr>
        <w:t>How do women and men currently utilize the natural resources that this project impacts? How might that change during and after the project?</w:t>
      </w:r>
    </w:p>
    <w:p w:rsidR="001266E5" w:rsidP="001266E5" w:rsidRDefault="001266E5" w14:paraId="33BD1C54" w14:textId="77777777">
      <w:pPr>
        <w:spacing w:after="160" w:line="257" w:lineRule="auto"/>
        <w:ind w:left="-20" w:right="-20"/>
        <w:jc w:val="both"/>
        <w:rPr>
          <w:rFonts w:ascii="Calibri" w:hAnsi="Calibri" w:eastAsia="Calibri" w:cs="Calibri"/>
          <w:szCs w:val="22"/>
        </w:rPr>
      </w:pPr>
      <w:r w:rsidRPr="6F19DAC7">
        <w:rPr>
          <w:rFonts w:ascii="Calibri" w:hAnsi="Calibri" w:eastAsia="Calibri" w:cs="Calibri"/>
          <w:szCs w:val="22"/>
        </w:rPr>
        <w:t>In the five PAs and the ADVC complex, the utilization of natural resources often reflects traditional gender roles and responsibilities. A generalized view of how women and men utilize natural resources in these areas is presented in the following table:</w:t>
      </w:r>
    </w:p>
    <w:tbl>
      <w:tblPr>
        <w:tblStyle w:val="TableGrid"/>
        <w:tblW w:w="0" w:type="auto"/>
        <w:tblLayout w:type="fixed"/>
        <w:tblLook w:val="04A0" w:firstRow="1" w:lastRow="0" w:firstColumn="1" w:lastColumn="0" w:noHBand="0" w:noVBand="1"/>
      </w:tblPr>
      <w:tblGrid>
        <w:gridCol w:w="1995"/>
        <w:gridCol w:w="2163"/>
        <w:gridCol w:w="2707"/>
        <w:gridCol w:w="2627"/>
      </w:tblGrid>
      <w:tr w:rsidR="001266E5" w14:paraId="5926B169" w14:textId="77777777">
        <w:trPr>
          <w:trHeight w:val="300"/>
        </w:trPr>
        <w:tc>
          <w:tcPr>
            <w:tcW w:w="1995" w:type="dxa"/>
            <w:tcBorders>
              <w:top w:val="single" w:color="auto" w:sz="8" w:space="0"/>
              <w:left w:val="single" w:color="auto" w:sz="8" w:space="0"/>
              <w:bottom w:val="single" w:color="auto" w:sz="8" w:space="0"/>
              <w:right w:val="single" w:color="auto" w:sz="8" w:space="0"/>
            </w:tcBorders>
            <w:shd w:val="clear" w:color="auto" w:fill="BFBFBF" w:themeFill="background1" w:themeFillShade="BF"/>
            <w:tcMar>
              <w:left w:w="108" w:type="dxa"/>
              <w:right w:w="108" w:type="dxa"/>
            </w:tcMar>
          </w:tcPr>
          <w:p w:rsidR="001266E5" w:rsidRDefault="001266E5" w14:paraId="78F48785" w14:textId="77777777">
            <w:pPr>
              <w:spacing w:after="160"/>
              <w:ind w:left="24" w:right="54" w:firstLine="2"/>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Activities</w:t>
            </w:r>
            <w:proofErr w:type="spellEnd"/>
          </w:p>
        </w:tc>
        <w:tc>
          <w:tcPr>
            <w:tcW w:w="2163" w:type="dxa"/>
            <w:tcBorders>
              <w:top w:val="single" w:color="auto" w:sz="8" w:space="0"/>
              <w:left w:val="single" w:color="auto" w:sz="8" w:space="0"/>
              <w:bottom w:val="single" w:color="auto" w:sz="8" w:space="0"/>
              <w:right w:val="single" w:color="auto" w:sz="8" w:space="0"/>
            </w:tcBorders>
            <w:shd w:val="clear" w:color="auto" w:fill="BFBFBF" w:themeFill="background1" w:themeFillShade="BF"/>
            <w:tcMar>
              <w:left w:w="108" w:type="dxa"/>
              <w:right w:w="108" w:type="dxa"/>
            </w:tcMar>
          </w:tcPr>
          <w:p w:rsidR="001266E5" w:rsidRDefault="001266E5" w14:paraId="580004AF" w14:textId="77777777">
            <w:pPr>
              <w:ind w:left="14" w:right="91"/>
              <w:jc w:val="center"/>
              <w:rPr>
                <w:rFonts w:ascii="Calibri" w:hAnsi="Calibri" w:eastAsia="Calibri" w:cs="Calibri"/>
                <w:b/>
                <w:bCs/>
                <w:szCs w:val="20"/>
                <w:lang w:val="es"/>
              </w:rPr>
            </w:pPr>
            <w:r w:rsidRPr="6F19DAC7">
              <w:rPr>
                <w:rFonts w:ascii="Calibri" w:hAnsi="Calibri" w:eastAsia="Calibri" w:cs="Calibri"/>
                <w:b/>
                <w:bCs/>
                <w:szCs w:val="20"/>
                <w:lang w:val="es"/>
              </w:rPr>
              <w:t>PA/ADVC</w:t>
            </w:r>
          </w:p>
        </w:tc>
        <w:tc>
          <w:tcPr>
            <w:tcW w:w="2707" w:type="dxa"/>
            <w:tcBorders>
              <w:top w:val="single" w:color="auto" w:sz="8" w:space="0"/>
              <w:left w:val="single" w:color="auto" w:sz="8" w:space="0"/>
              <w:bottom w:val="single" w:color="auto" w:sz="8" w:space="0"/>
              <w:right w:val="single" w:color="auto" w:sz="8" w:space="0"/>
            </w:tcBorders>
            <w:shd w:val="clear" w:color="auto" w:fill="BFBFBF" w:themeFill="background1" w:themeFillShade="BF"/>
            <w:tcMar>
              <w:left w:w="108" w:type="dxa"/>
              <w:right w:w="108" w:type="dxa"/>
            </w:tcMar>
          </w:tcPr>
          <w:p w:rsidR="001266E5" w:rsidRDefault="001266E5" w14:paraId="13C081B9" w14:textId="77777777">
            <w:pPr>
              <w:spacing w:after="160"/>
              <w:ind w:left="-20" w:right="104" w:hanging="3"/>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Men</w:t>
            </w:r>
            <w:proofErr w:type="spellEnd"/>
          </w:p>
        </w:tc>
        <w:tc>
          <w:tcPr>
            <w:tcW w:w="2627" w:type="dxa"/>
            <w:tcBorders>
              <w:top w:val="single" w:color="auto" w:sz="8" w:space="0"/>
              <w:left w:val="single" w:color="auto" w:sz="8" w:space="0"/>
              <w:bottom w:val="single" w:color="auto" w:sz="8" w:space="0"/>
              <w:right w:val="single" w:color="auto" w:sz="8" w:space="0"/>
            </w:tcBorders>
            <w:shd w:val="clear" w:color="auto" w:fill="BFBFBF" w:themeFill="background1" w:themeFillShade="BF"/>
            <w:tcMar>
              <w:left w:w="108" w:type="dxa"/>
              <w:right w:w="108" w:type="dxa"/>
            </w:tcMar>
          </w:tcPr>
          <w:p w:rsidR="001266E5" w:rsidRDefault="001266E5" w14:paraId="5B3D4902" w14:textId="77777777">
            <w:pPr>
              <w:spacing w:after="160"/>
              <w:ind w:left="-20" w:right="38" w:firstLine="20"/>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Women</w:t>
            </w:r>
            <w:proofErr w:type="spellEnd"/>
          </w:p>
        </w:tc>
      </w:tr>
      <w:tr w:rsidR="001266E5" w14:paraId="6A97B423" w14:textId="77777777">
        <w:trPr>
          <w:trHeight w:val="300"/>
        </w:trPr>
        <w:tc>
          <w:tcPr>
            <w:tcW w:w="1995"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3C70E143" w14:textId="77777777">
            <w:pPr>
              <w:ind w:left="24" w:right="54" w:firstLine="2"/>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Agriculture</w:t>
            </w:r>
            <w:proofErr w:type="spellEnd"/>
          </w:p>
        </w:tc>
        <w:tc>
          <w:tcPr>
            <w:tcW w:w="2163" w:type="dxa"/>
            <w:tcBorders>
              <w:top w:val="single" w:color="auto" w:sz="8" w:space="0"/>
              <w:left w:val="single" w:color="auto" w:sz="8" w:space="0"/>
              <w:bottom w:val="single" w:color="auto" w:sz="8" w:space="0"/>
              <w:right w:val="single" w:color="auto" w:sz="8" w:space="0"/>
            </w:tcBorders>
            <w:tcMar>
              <w:left w:w="108" w:type="dxa"/>
              <w:right w:w="108" w:type="dxa"/>
            </w:tcMar>
          </w:tcPr>
          <w:p w:rsidRPr="006263BE" w:rsidR="001266E5" w:rsidRDefault="001266E5" w14:paraId="517E9231"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Balam-Kú</w:t>
            </w:r>
            <w:proofErr w:type="spellEnd"/>
          </w:p>
          <w:p w:rsidRPr="006263BE" w:rsidR="001266E5" w:rsidRDefault="001266E5" w14:paraId="7FBB4D3F" w14:textId="77777777">
            <w:pPr>
              <w:ind w:left="14" w:right="91"/>
              <w:jc w:val="center"/>
              <w:rPr>
                <w:rFonts w:ascii="Calibri" w:hAnsi="Calibri" w:eastAsia="Calibri" w:cs="Calibri"/>
                <w:b/>
                <w:bCs/>
                <w:szCs w:val="20"/>
                <w:lang w:val="fr-FR"/>
              </w:rPr>
            </w:pPr>
            <w:r w:rsidRPr="006263BE">
              <w:rPr>
                <w:rFonts w:ascii="Calibri" w:hAnsi="Calibri" w:eastAsia="Calibri" w:cs="Calibri"/>
                <w:b/>
                <w:bCs/>
                <w:szCs w:val="20"/>
                <w:lang w:val="fr-FR"/>
              </w:rPr>
              <w:t>CADRN 043 Nayarit</w:t>
            </w:r>
          </w:p>
          <w:p w:rsidRPr="006263BE" w:rsidR="001266E5" w:rsidRDefault="001266E5" w14:paraId="4F8F55DC"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Chimalapas</w:t>
            </w:r>
            <w:proofErr w:type="spellEnd"/>
            <w:r w:rsidRPr="006263BE">
              <w:rPr>
                <w:rFonts w:ascii="Calibri" w:hAnsi="Calibri" w:eastAsia="Calibri" w:cs="Calibri"/>
                <w:b/>
                <w:bCs/>
                <w:szCs w:val="20"/>
                <w:lang w:val="fr-FR"/>
              </w:rPr>
              <w:t xml:space="preserve"> </w:t>
            </w:r>
            <w:proofErr w:type="spellStart"/>
            <w:r w:rsidRPr="006263BE">
              <w:rPr>
                <w:rFonts w:ascii="Calibri" w:hAnsi="Calibri" w:eastAsia="Calibri" w:cs="Calibri"/>
                <w:b/>
                <w:bCs/>
                <w:szCs w:val="20"/>
                <w:lang w:val="fr-FR"/>
              </w:rPr>
              <w:t>complex</w:t>
            </w:r>
            <w:proofErr w:type="spellEnd"/>
          </w:p>
          <w:p w:rsidR="001266E5" w:rsidRDefault="001266E5" w14:paraId="48DDA905" w14:textId="77777777">
            <w:pPr>
              <w:ind w:left="14" w:right="91"/>
              <w:jc w:val="center"/>
              <w:rPr>
                <w:rFonts w:ascii="Calibri" w:hAnsi="Calibri" w:eastAsia="Calibri" w:cs="Calibri"/>
                <w:b/>
                <w:bCs/>
                <w:szCs w:val="20"/>
                <w:lang w:val="es"/>
              </w:rPr>
            </w:pPr>
            <w:r w:rsidRPr="6F19DAC7">
              <w:rPr>
                <w:rFonts w:ascii="Calibri" w:hAnsi="Calibri" w:eastAsia="Calibri" w:cs="Calibri"/>
                <w:b/>
                <w:bCs/>
                <w:szCs w:val="20"/>
                <w:lang w:val="es"/>
              </w:rPr>
              <w:t>Papigochi</w:t>
            </w:r>
          </w:p>
          <w:p w:rsidR="001266E5" w:rsidRDefault="001266E5" w14:paraId="7AAA0552" w14:textId="77777777">
            <w:pPr>
              <w:ind w:left="14" w:right="91"/>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Sierra </w:t>
            </w:r>
            <w:proofErr w:type="spellStart"/>
            <w:r w:rsidRPr="34B0744D">
              <w:rPr>
                <w:rFonts w:ascii="Calibri" w:hAnsi="Calibri" w:eastAsia="Calibri" w:cs="Calibri"/>
                <w:b/>
                <w:bCs/>
                <w:szCs w:val="20"/>
                <w:lang w:val="es-ES"/>
              </w:rPr>
              <w:t>Tecuani</w:t>
            </w:r>
            <w:proofErr w:type="spellEnd"/>
          </w:p>
        </w:tc>
        <w:tc>
          <w:tcPr>
            <w:tcW w:w="270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679B1931"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Ownership of land and crops.</w:t>
            </w:r>
          </w:p>
          <w:p w:rsidR="001266E5" w:rsidP="001266E5" w:rsidRDefault="001266E5" w14:paraId="44225720"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 xml:space="preserve">Decision-making over land cultivation and crop </w:t>
            </w:r>
            <w:r w:rsidRPr="6F19DAC7">
              <w:rPr>
                <w:rFonts w:ascii="Calibri" w:hAnsi="Calibri" w:eastAsia="Calibri" w:cs="Calibri"/>
                <w:szCs w:val="20"/>
              </w:rPr>
              <w:t>production, management, transportation, and marketing.</w:t>
            </w:r>
          </w:p>
          <w:p w:rsidR="001266E5" w:rsidP="001266E5" w:rsidRDefault="001266E5" w14:paraId="747536CC"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Income administration of production revenues.</w:t>
            </w:r>
          </w:p>
        </w:tc>
        <w:tc>
          <w:tcPr>
            <w:tcW w:w="262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4FC41796"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 xml:space="preserve">Decision-making over small-scale agriculture (kitchen gardens or small plots), focusing on crops for </w:t>
            </w:r>
            <w:r w:rsidRPr="6F19DAC7">
              <w:rPr>
                <w:rFonts w:ascii="Calibri" w:hAnsi="Calibri" w:eastAsia="Calibri" w:cs="Calibri"/>
                <w:szCs w:val="20"/>
              </w:rPr>
              <w:t>household consumption or local markets (vegetables, farm animals).</w:t>
            </w:r>
          </w:p>
          <w:p w:rsidR="001266E5" w:rsidP="001266E5" w:rsidRDefault="001266E5" w14:paraId="30C9A97D"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Temporal participation, in family plots as an unpaid activity, in the clearing of land for sowing and during harvesting.</w:t>
            </w:r>
          </w:p>
          <w:p w:rsidR="001266E5" w:rsidP="001266E5" w:rsidRDefault="001266E5" w14:paraId="4377EBA3"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Agriculture income is traditionally received by the head of household (males) instead of each family member (women and youth).</w:t>
            </w:r>
          </w:p>
        </w:tc>
      </w:tr>
      <w:tr w:rsidR="001266E5" w14:paraId="6D974D6F" w14:textId="77777777">
        <w:trPr>
          <w:trHeight w:val="300"/>
        </w:trPr>
        <w:tc>
          <w:tcPr>
            <w:tcW w:w="1995"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58E6A071" w14:textId="77777777">
            <w:pPr>
              <w:ind w:left="24" w:right="54" w:firstLine="2"/>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Cattle</w:t>
            </w:r>
            <w:proofErr w:type="spellEnd"/>
            <w:r w:rsidRPr="34B0744D">
              <w:rPr>
                <w:rFonts w:ascii="Calibri" w:hAnsi="Calibri" w:eastAsia="Calibri" w:cs="Calibri"/>
                <w:b/>
                <w:bCs/>
                <w:szCs w:val="20"/>
                <w:lang w:val="es-ES"/>
              </w:rPr>
              <w:t xml:space="preserve"> </w:t>
            </w:r>
            <w:proofErr w:type="spellStart"/>
            <w:r w:rsidRPr="34B0744D">
              <w:rPr>
                <w:rFonts w:ascii="Calibri" w:hAnsi="Calibri" w:eastAsia="Calibri" w:cs="Calibri"/>
                <w:b/>
                <w:bCs/>
                <w:szCs w:val="20"/>
                <w:lang w:val="es-ES"/>
              </w:rPr>
              <w:t>ranching</w:t>
            </w:r>
            <w:proofErr w:type="spellEnd"/>
          </w:p>
        </w:tc>
        <w:tc>
          <w:tcPr>
            <w:tcW w:w="2163" w:type="dxa"/>
            <w:tcBorders>
              <w:top w:val="single" w:color="auto" w:sz="8" w:space="0"/>
              <w:left w:val="single" w:color="auto" w:sz="8" w:space="0"/>
              <w:bottom w:val="single" w:color="auto" w:sz="8" w:space="0"/>
              <w:right w:val="single" w:color="auto" w:sz="8" w:space="0"/>
            </w:tcBorders>
            <w:tcMar>
              <w:left w:w="108" w:type="dxa"/>
              <w:right w:w="108" w:type="dxa"/>
            </w:tcMar>
          </w:tcPr>
          <w:p w:rsidRPr="006263BE" w:rsidR="001266E5" w:rsidRDefault="001266E5" w14:paraId="22A60750"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Balam-Kú</w:t>
            </w:r>
            <w:proofErr w:type="spellEnd"/>
          </w:p>
          <w:p w:rsidRPr="006263BE" w:rsidR="001266E5" w:rsidRDefault="001266E5" w14:paraId="56734FFE" w14:textId="77777777">
            <w:pPr>
              <w:ind w:left="14" w:right="91"/>
              <w:jc w:val="center"/>
              <w:rPr>
                <w:rFonts w:ascii="Calibri" w:hAnsi="Calibri" w:eastAsia="Calibri" w:cs="Calibri"/>
                <w:b/>
                <w:bCs/>
                <w:szCs w:val="20"/>
                <w:lang w:val="fr-FR"/>
              </w:rPr>
            </w:pPr>
            <w:r w:rsidRPr="006263BE">
              <w:rPr>
                <w:rFonts w:ascii="Calibri" w:hAnsi="Calibri" w:eastAsia="Calibri" w:cs="Calibri"/>
                <w:b/>
                <w:bCs/>
                <w:szCs w:val="20"/>
                <w:lang w:val="fr-FR"/>
              </w:rPr>
              <w:t>CADRN 043 Nayarit</w:t>
            </w:r>
          </w:p>
          <w:p w:rsidRPr="006263BE" w:rsidR="001266E5" w:rsidRDefault="001266E5" w14:paraId="20D0AB80"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Chimalapas</w:t>
            </w:r>
            <w:proofErr w:type="spellEnd"/>
            <w:r w:rsidRPr="006263BE">
              <w:rPr>
                <w:rFonts w:ascii="Calibri" w:hAnsi="Calibri" w:eastAsia="Calibri" w:cs="Calibri"/>
                <w:b/>
                <w:bCs/>
                <w:szCs w:val="20"/>
                <w:lang w:val="fr-FR"/>
              </w:rPr>
              <w:t xml:space="preserve"> </w:t>
            </w:r>
            <w:proofErr w:type="spellStart"/>
            <w:r w:rsidRPr="006263BE">
              <w:rPr>
                <w:rFonts w:ascii="Calibri" w:hAnsi="Calibri" w:eastAsia="Calibri" w:cs="Calibri"/>
                <w:b/>
                <w:bCs/>
                <w:szCs w:val="20"/>
                <w:lang w:val="fr-FR"/>
              </w:rPr>
              <w:t>complex</w:t>
            </w:r>
            <w:proofErr w:type="spellEnd"/>
          </w:p>
          <w:p w:rsidR="001266E5" w:rsidRDefault="001266E5" w14:paraId="00501A61" w14:textId="77777777">
            <w:pPr>
              <w:ind w:left="14" w:right="91"/>
              <w:jc w:val="center"/>
              <w:rPr>
                <w:rFonts w:ascii="Calibri" w:hAnsi="Calibri" w:eastAsia="Calibri" w:cs="Calibri"/>
                <w:b/>
                <w:bCs/>
                <w:szCs w:val="20"/>
                <w:lang w:val="es"/>
              </w:rPr>
            </w:pPr>
            <w:r w:rsidRPr="6F19DAC7">
              <w:rPr>
                <w:rFonts w:ascii="Calibri" w:hAnsi="Calibri" w:eastAsia="Calibri" w:cs="Calibri"/>
                <w:b/>
                <w:bCs/>
                <w:szCs w:val="20"/>
                <w:lang w:val="es"/>
              </w:rPr>
              <w:t>Papigochi</w:t>
            </w:r>
          </w:p>
          <w:p w:rsidR="001266E5" w:rsidRDefault="001266E5" w14:paraId="1C10BCA7" w14:textId="77777777">
            <w:pPr>
              <w:ind w:left="14" w:right="91"/>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Sierra </w:t>
            </w:r>
            <w:proofErr w:type="spellStart"/>
            <w:r w:rsidRPr="34B0744D">
              <w:rPr>
                <w:rFonts w:ascii="Calibri" w:hAnsi="Calibri" w:eastAsia="Calibri" w:cs="Calibri"/>
                <w:b/>
                <w:bCs/>
                <w:szCs w:val="20"/>
                <w:lang w:val="es-ES"/>
              </w:rPr>
              <w:t>Tecuani</w:t>
            </w:r>
            <w:proofErr w:type="spellEnd"/>
          </w:p>
        </w:tc>
        <w:tc>
          <w:tcPr>
            <w:tcW w:w="270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49221C19"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Ownership of farm animals and pastures.</w:t>
            </w:r>
          </w:p>
          <w:p w:rsidR="001266E5" w:rsidP="001266E5" w:rsidRDefault="001266E5" w14:paraId="3C9CD39C"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Decision-making over animal production, management, transportation, and marketing.</w:t>
            </w:r>
          </w:p>
          <w:p w:rsidR="001266E5" w:rsidP="001266E5" w:rsidRDefault="001266E5" w14:paraId="676ECA0E"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Active participation in livestock associations and exhibition events.</w:t>
            </w:r>
          </w:p>
          <w:p w:rsidR="001266E5" w:rsidP="001266E5" w:rsidRDefault="001266E5" w14:paraId="204A78BE"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Income administration of production revenues from animal or sub products sales (milk, cheese, meat, eggs).</w:t>
            </w:r>
          </w:p>
        </w:tc>
        <w:tc>
          <w:tcPr>
            <w:tcW w:w="262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6406DBF3"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Responsible for the care and herding of the animals as an unpaid activity.</w:t>
            </w:r>
          </w:p>
          <w:p w:rsidR="001266E5" w:rsidP="001266E5" w:rsidRDefault="001266E5" w14:paraId="7630EBB1"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Participation in cattle ranching administrative activities.</w:t>
            </w:r>
          </w:p>
          <w:p w:rsidR="001266E5" w:rsidP="001266E5" w:rsidRDefault="001266E5" w14:paraId="4DCECD27"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Participation in cheese production.</w:t>
            </w:r>
          </w:p>
          <w:p w:rsidR="001266E5" w:rsidP="001266E5" w:rsidRDefault="001266E5" w14:paraId="11A121B8"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Women-headed households with farm animals have access to subsidies and usually rent their pastures.</w:t>
            </w:r>
          </w:p>
        </w:tc>
      </w:tr>
      <w:tr w:rsidR="001266E5" w14:paraId="24DC498F" w14:textId="77777777">
        <w:trPr>
          <w:trHeight w:val="300"/>
        </w:trPr>
        <w:tc>
          <w:tcPr>
            <w:tcW w:w="1995"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60828100" w14:textId="77777777">
            <w:pPr>
              <w:ind w:left="24" w:right="54" w:firstLine="2"/>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Forest </w:t>
            </w:r>
            <w:proofErr w:type="spellStart"/>
            <w:r w:rsidRPr="34B0744D">
              <w:rPr>
                <w:rFonts w:ascii="Calibri" w:hAnsi="Calibri" w:eastAsia="Calibri" w:cs="Calibri"/>
                <w:b/>
                <w:bCs/>
                <w:szCs w:val="20"/>
                <w:lang w:val="es-ES"/>
              </w:rPr>
              <w:t>harvesting</w:t>
            </w:r>
            <w:proofErr w:type="spellEnd"/>
            <w:r w:rsidRPr="34B0744D">
              <w:rPr>
                <w:rFonts w:ascii="Calibri" w:hAnsi="Calibri" w:eastAsia="Calibri" w:cs="Calibri"/>
                <w:b/>
                <w:bCs/>
                <w:szCs w:val="20"/>
                <w:lang w:val="es-ES"/>
              </w:rPr>
              <w:t xml:space="preserve"> (</w:t>
            </w:r>
            <w:proofErr w:type="spellStart"/>
            <w:r w:rsidRPr="34B0744D">
              <w:rPr>
                <w:rFonts w:ascii="Calibri" w:hAnsi="Calibri" w:eastAsia="Calibri" w:cs="Calibri"/>
                <w:b/>
                <w:bCs/>
                <w:szCs w:val="20"/>
                <w:lang w:val="es-ES"/>
              </w:rPr>
              <w:t>timber</w:t>
            </w:r>
            <w:proofErr w:type="spellEnd"/>
            <w:r w:rsidRPr="34B0744D">
              <w:rPr>
                <w:rFonts w:ascii="Calibri" w:hAnsi="Calibri" w:eastAsia="Calibri" w:cs="Calibri"/>
                <w:b/>
                <w:bCs/>
                <w:szCs w:val="20"/>
                <w:lang w:val="es-ES"/>
              </w:rPr>
              <w:t>)</w:t>
            </w:r>
          </w:p>
        </w:tc>
        <w:tc>
          <w:tcPr>
            <w:tcW w:w="2163" w:type="dxa"/>
            <w:tcBorders>
              <w:top w:val="single" w:color="auto" w:sz="8" w:space="0"/>
              <w:left w:val="single" w:color="auto" w:sz="8" w:space="0"/>
              <w:bottom w:val="single" w:color="auto" w:sz="8" w:space="0"/>
              <w:right w:val="single" w:color="auto" w:sz="8" w:space="0"/>
            </w:tcBorders>
            <w:tcMar>
              <w:left w:w="108" w:type="dxa"/>
              <w:right w:w="108" w:type="dxa"/>
            </w:tcMar>
          </w:tcPr>
          <w:p w:rsidRPr="006263BE" w:rsidR="001266E5" w:rsidRDefault="001266E5" w14:paraId="099BC993"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Balam-Kú</w:t>
            </w:r>
            <w:proofErr w:type="spellEnd"/>
          </w:p>
          <w:p w:rsidRPr="006263BE" w:rsidR="001266E5" w:rsidRDefault="001266E5" w14:paraId="3890C772" w14:textId="77777777">
            <w:pPr>
              <w:ind w:left="14" w:right="91"/>
              <w:jc w:val="center"/>
              <w:rPr>
                <w:rFonts w:ascii="Calibri" w:hAnsi="Calibri" w:eastAsia="Calibri" w:cs="Calibri"/>
                <w:b/>
                <w:bCs/>
                <w:szCs w:val="20"/>
                <w:lang w:val="fr-FR"/>
              </w:rPr>
            </w:pPr>
            <w:r w:rsidRPr="006263BE">
              <w:rPr>
                <w:rFonts w:ascii="Calibri" w:hAnsi="Calibri" w:eastAsia="Calibri" w:cs="Calibri"/>
                <w:b/>
                <w:bCs/>
                <w:szCs w:val="20"/>
                <w:lang w:val="fr-FR"/>
              </w:rPr>
              <w:t>CADRN 043 Nayarit</w:t>
            </w:r>
          </w:p>
          <w:p w:rsidRPr="006263BE" w:rsidR="001266E5" w:rsidRDefault="001266E5" w14:paraId="25403F5A"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Chimalapas</w:t>
            </w:r>
            <w:proofErr w:type="spellEnd"/>
            <w:r w:rsidRPr="006263BE">
              <w:rPr>
                <w:rFonts w:ascii="Calibri" w:hAnsi="Calibri" w:eastAsia="Calibri" w:cs="Calibri"/>
                <w:b/>
                <w:bCs/>
                <w:szCs w:val="20"/>
                <w:lang w:val="fr-FR"/>
              </w:rPr>
              <w:t xml:space="preserve"> </w:t>
            </w:r>
            <w:proofErr w:type="spellStart"/>
            <w:r w:rsidRPr="006263BE">
              <w:rPr>
                <w:rFonts w:ascii="Calibri" w:hAnsi="Calibri" w:eastAsia="Calibri" w:cs="Calibri"/>
                <w:b/>
                <w:bCs/>
                <w:szCs w:val="20"/>
                <w:lang w:val="fr-FR"/>
              </w:rPr>
              <w:t>complex</w:t>
            </w:r>
            <w:proofErr w:type="spellEnd"/>
          </w:p>
          <w:p w:rsidR="001266E5" w:rsidRDefault="001266E5" w14:paraId="2CCB187E" w14:textId="77777777">
            <w:pPr>
              <w:ind w:left="14" w:right="91"/>
              <w:jc w:val="center"/>
              <w:rPr>
                <w:rFonts w:ascii="Calibri" w:hAnsi="Calibri" w:eastAsia="Calibri" w:cs="Calibri"/>
                <w:b/>
                <w:bCs/>
                <w:szCs w:val="20"/>
                <w:lang w:val="es"/>
              </w:rPr>
            </w:pPr>
            <w:r w:rsidRPr="6F19DAC7">
              <w:rPr>
                <w:rFonts w:ascii="Calibri" w:hAnsi="Calibri" w:eastAsia="Calibri" w:cs="Calibri"/>
                <w:b/>
                <w:bCs/>
                <w:szCs w:val="20"/>
                <w:lang w:val="es"/>
              </w:rPr>
              <w:t>Papigochi</w:t>
            </w:r>
          </w:p>
          <w:p w:rsidR="001266E5" w:rsidRDefault="001266E5" w14:paraId="0677677A" w14:textId="77777777">
            <w:pPr>
              <w:ind w:left="14" w:right="91"/>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Sierra </w:t>
            </w:r>
            <w:proofErr w:type="spellStart"/>
            <w:r w:rsidRPr="34B0744D">
              <w:rPr>
                <w:rFonts w:ascii="Calibri" w:hAnsi="Calibri" w:eastAsia="Calibri" w:cs="Calibri"/>
                <w:b/>
                <w:bCs/>
                <w:szCs w:val="20"/>
                <w:lang w:val="es-ES"/>
              </w:rPr>
              <w:t>Tecuani</w:t>
            </w:r>
            <w:proofErr w:type="spellEnd"/>
          </w:p>
        </w:tc>
        <w:tc>
          <w:tcPr>
            <w:tcW w:w="270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2DC974A9"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Decision-making over the sustainable harvesting of forest resources.</w:t>
            </w:r>
          </w:p>
          <w:p w:rsidR="001266E5" w:rsidP="001266E5" w:rsidRDefault="001266E5" w14:paraId="248D39DC"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Participation in felling trees, delimbing, and bucking.</w:t>
            </w:r>
          </w:p>
          <w:p w:rsidR="001266E5" w:rsidP="001266E5" w:rsidRDefault="001266E5" w14:paraId="58F164D1"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Engagement in transporting harvested timber from the forest to processing facilities or collection points, including driving trucks, operating heavy machinery like skidders or forwarders, or overseeing transportation logistics.</w:t>
            </w:r>
          </w:p>
          <w:p w:rsidR="001266E5" w:rsidP="001266E5" w:rsidRDefault="001266E5" w14:paraId="3FB59319"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 xml:space="preserve">Decision-making over the creation of companies at the ejido level for processing, manufacturing, and adding value to timber products, such as operating sawmills, processing lumber, and manufacturing wood </w:t>
            </w:r>
            <w:r w:rsidRPr="6F19DAC7">
              <w:rPr>
                <w:rFonts w:ascii="Calibri" w:hAnsi="Calibri" w:eastAsia="Calibri" w:cs="Calibri"/>
                <w:szCs w:val="20"/>
              </w:rPr>
              <w:t>products such as furniture, flooring, and paper.</w:t>
            </w:r>
          </w:p>
        </w:tc>
        <w:tc>
          <w:tcPr>
            <w:tcW w:w="262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33D8F283" w14:textId="77777777">
            <w:pPr>
              <w:pStyle w:val="ListParagraph"/>
              <w:numPr>
                <w:ilvl w:val="0"/>
                <w:numId w:val="78"/>
              </w:numPr>
              <w:ind w:left="-20" w:right="38" w:firstLine="20"/>
              <w:contextualSpacing/>
              <w:jc w:val="both"/>
              <w:rPr>
                <w:rFonts w:ascii="Calibri" w:hAnsi="Calibri" w:eastAsia="Calibri" w:cs="Calibri"/>
                <w:szCs w:val="20"/>
              </w:rPr>
            </w:pPr>
            <w:r>
              <w:rPr>
                <w:rFonts w:ascii="Calibri" w:hAnsi="Calibri" w:eastAsia="Calibri" w:cs="Calibri"/>
                <w:szCs w:val="20"/>
              </w:rPr>
              <w:t>Not identified at this stage.</w:t>
            </w:r>
            <w:r w:rsidRPr="6F19DAC7">
              <w:rPr>
                <w:rFonts w:ascii="Calibri" w:hAnsi="Calibri" w:eastAsia="Calibri" w:cs="Calibri"/>
                <w:szCs w:val="20"/>
              </w:rPr>
              <w:t xml:space="preserve"> </w:t>
            </w:r>
          </w:p>
        </w:tc>
      </w:tr>
      <w:tr w:rsidR="001266E5" w14:paraId="65DE062A" w14:textId="77777777">
        <w:trPr>
          <w:trHeight w:val="300"/>
        </w:trPr>
        <w:tc>
          <w:tcPr>
            <w:tcW w:w="1995"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31FEAEBE" w14:textId="77777777">
            <w:pPr>
              <w:ind w:left="24" w:right="54" w:firstLine="2"/>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Forest </w:t>
            </w:r>
            <w:proofErr w:type="spellStart"/>
            <w:r w:rsidRPr="34B0744D">
              <w:rPr>
                <w:rFonts w:ascii="Calibri" w:hAnsi="Calibri" w:eastAsia="Calibri" w:cs="Calibri"/>
                <w:b/>
                <w:bCs/>
                <w:szCs w:val="20"/>
                <w:lang w:val="es-ES"/>
              </w:rPr>
              <w:t>harvesting</w:t>
            </w:r>
            <w:proofErr w:type="spellEnd"/>
            <w:r w:rsidRPr="34B0744D">
              <w:rPr>
                <w:rFonts w:ascii="Calibri" w:hAnsi="Calibri" w:eastAsia="Calibri" w:cs="Calibri"/>
                <w:b/>
                <w:bCs/>
                <w:szCs w:val="20"/>
                <w:lang w:val="es-ES"/>
              </w:rPr>
              <w:t xml:space="preserve"> (non-</w:t>
            </w:r>
            <w:proofErr w:type="spellStart"/>
            <w:r w:rsidRPr="34B0744D">
              <w:rPr>
                <w:rFonts w:ascii="Calibri" w:hAnsi="Calibri" w:eastAsia="Calibri" w:cs="Calibri"/>
                <w:b/>
                <w:bCs/>
                <w:szCs w:val="20"/>
                <w:lang w:val="es-ES"/>
              </w:rPr>
              <w:t>timber</w:t>
            </w:r>
            <w:proofErr w:type="spellEnd"/>
            <w:r w:rsidRPr="34B0744D">
              <w:rPr>
                <w:rFonts w:ascii="Calibri" w:hAnsi="Calibri" w:eastAsia="Calibri" w:cs="Calibri"/>
                <w:b/>
                <w:bCs/>
                <w:szCs w:val="20"/>
                <w:lang w:val="es-ES"/>
              </w:rPr>
              <w:t>)</w:t>
            </w:r>
          </w:p>
        </w:tc>
        <w:tc>
          <w:tcPr>
            <w:tcW w:w="2163"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128286EB" w14:textId="77777777">
            <w:pPr>
              <w:ind w:left="14" w:right="91"/>
              <w:jc w:val="center"/>
              <w:rPr>
                <w:rFonts w:ascii="Calibri" w:hAnsi="Calibri" w:eastAsia="Calibri" w:cs="Calibri"/>
                <w:b/>
                <w:bCs/>
                <w:szCs w:val="20"/>
                <w:lang w:val="es-ES"/>
              </w:rPr>
            </w:pPr>
            <w:r w:rsidRPr="34B0744D">
              <w:rPr>
                <w:rFonts w:ascii="Calibri" w:hAnsi="Calibri" w:eastAsia="Calibri" w:cs="Calibri"/>
                <w:b/>
                <w:bCs/>
                <w:szCs w:val="20"/>
                <w:lang w:val="es-ES"/>
              </w:rPr>
              <w:t>Balam-</w:t>
            </w:r>
            <w:proofErr w:type="spellStart"/>
            <w:r w:rsidRPr="34B0744D">
              <w:rPr>
                <w:rFonts w:ascii="Calibri" w:hAnsi="Calibri" w:eastAsia="Calibri" w:cs="Calibri"/>
                <w:b/>
                <w:bCs/>
                <w:szCs w:val="20"/>
                <w:lang w:val="es-ES"/>
              </w:rPr>
              <w:t>Kú</w:t>
            </w:r>
            <w:proofErr w:type="spellEnd"/>
          </w:p>
          <w:p w:rsidR="001266E5" w:rsidRDefault="001266E5" w14:paraId="347E9B52" w14:textId="77777777">
            <w:pPr>
              <w:ind w:left="14" w:right="91"/>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Chimalapas </w:t>
            </w:r>
            <w:proofErr w:type="spellStart"/>
            <w:r w:rsidRPr="34B0744D">
              <w:rPr>
                <w:rFonts w:ascii="Calibri" w:hAnsi="Calibri" w:eastAsia="Calibri" w:cs="Calibri"/>
                <w:b/>
                <w:bCs/>
                <w:szCs w:val="20"/>
                <w:lang w:val="es-ES"/>
              </w:rPr>
              <w:t>complex</w:t>
            </w:r>
            <w:proofErr w:type="spellEnd"/>
          </w:p>
          <w:p w:rsidR="001266E5" w:rsidRDefault="001266E5" w14:paraId="78196A3C" w14:textId="77777777">
            <w:pPr>
              <w:ind w:left="14" w:right="91"/>
              <w:jc w:val="center"/>
              <w:rPr>
                <w:rFonts w:ascii="Calibri" w:hAnsi="Calibri" w:eastAsia="Calibri" w:cs="Calibri"/>
                <w:b/>
                <w:bCs/>
                <w:szCs w:val="20"/>
                <w:lang w:val="es"/>
              </w:rPr>
            </w:pPr>
            <w:r w:rsidRPr="6F19DAC7">
              <w:rPr>
                <w:rFonts w:ascii="Calibri" w:hAnsi="Calibri" w:eastAsia="Calibri" w:cs="Calibri"/>
                <w:b/>
                <w:bCs/>
                <w:szCs w:val="20"/>
                <w:lang w:val="es"/>
              </w:rPr>
              <w:t>Papigochi</w:t>
            </w:r>
          </w:p>
          <w:p w:rsidR="001266E5" w:rsidRDefault="001266E5" w14:paraId="020D6AA6" w14:textId="77777777">
            <w:pPr>
              <w:ind w:left="14" w:right="91"/>
              <w:jc w:val="center"/>
              <w:rPr>
                <w:rFonts w:ascii="Calibri" w:hAnsi="Calibri" w:eastAsia="Calibri" w:cs="Calibri"/>
                <w:b/>
                <w:bCs/>
                <w:szCs w:val="20"/>
                <w:lang w:val="es-ES"/>
              </w:rPr>
            </w:pPr>
            <w:r w:rsidRPr="34B0744D">
              <w:rPr>
                <w:rFonts w:ascii="Calibri" w:hAnsi="Calibri" w:eastAsia="Calibri" w:cs="Calibri"/>
                <w:b/>
                <w:bCs/>
                <w:szCs w:val="20"/>
                <w:lang w:val="es-ES"/>
              </w:rPr>
              <w:t xml:space="preserve">Sierra </w:t>
            </w:r>
            <w:proofErr w:type="spellStart"/>
            <w:r w:rsidRPr="34B0744D">
              <w:rPr>
                <w:rFonts w:ascii="Calibri" w:hAnsi="Calibri" w:eastAsia="Calibri" w:cs="Calibri"/>
                <w:b/>
                <w:bCs/>
                <w:szCs w:val="20"/>
                <w:lang w:val="es-ES"/>
              </w:rPr>
              <w:t>Tecuani</w:t>
            </w:r>
            <w:proofErr w:type="spellEnd"/>
          </w:p>
        </w:tc>
        <w:tc>
          <w:tcPr>
            <w:tcW w:w="270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57C116AE"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Participation in the harvesting of non-timber forest products.</w:t>
            </w:r>
          </w:p>
        </w:tc>
        <w:tc>
          <w:tcPr>
            <w:tcW w:w="262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258FE9C8"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Gathering firewood and water for household subsistence activities.</w:t>
            </w:r>
          </w:p>
          <w:p w:rsidR="001266E5" w:rsidP="001266E5" w:rsidRDefault="001266E5" w14:paraId="1D085C99"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Participation in wax or gum production.</w:t>
            </w:r>
          </w:p>
          <w:p w:rsidR="001266E5" w:rsidP="001266E5" w:rsidRDefault="001266E5" w14:paraId="64D5233C"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 xml:space="preserve">Participation in honey production, carrying frames, smoking, checking boxes, </w:t>
            </w:r>
            <w:proofErr w:type="gramStart"/>
            <w:r w:rsidRPr="6F19DAC7">
              <w:rPr>
                <w:rFonts w:ascii="Calibri" w:hAnsi="Calibri" w:eastAsia="Calibri" w:cs="Calibri"/>
                <w:szCs w:val="20"/>
              </w:rPr>
              <w:t>cleaning</w:t>
            </w:r>
            <w:proofErr w:type="gramEnd"/>
            <w:r w:rsidRPr="6F19DAC7">
              <w:rPr>
                <w:rFonts w:ascii="Calibri" w:hAnsi="Calibri" w:eastAsia="Calibri" w:cs="Calibri"/>
                <w:szCs w:val="20"/>
              </w:rPr>
              <w:t xml:space="preserve"> and weeding the apiaries, feeding the bees and putting wax in the apiary.</w:t>
            </w:r>
          </w:p>
          <w:p w:rsidR="001266E5" w:rsidP="001266E5" w:rsidRDefault="001266E5" w14:paraId="5FB5A3D7"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 xml:space="preserve">Decision-making over mushroom gathering for consumption, sale, and medicinal </w:t>
            </w:r>
            <w:proofErr w:type="gramStart"/>
            <w:r w:rsidRPr="6F19DAC7">
              <w:rPr>
                <w:rFonts w:ascii="Calibri" w:hAnsi="Calibri" w:eastAsia="Calibri" w:cs="Calibri"/>
                <w:szCs w:val="20"/>
              </w:rPr>
              <w:t>use</w:t>
            </w:r>
            <w:proofErr w:type="gramEnd"/>
          </w:p>
          <w:p w:rsidR="001266E5" w:rsidP="001266E5" w:rsidRDefault="001266E5" w14:paraId="565B5049"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 xml:space="preserve">Decision-making over plant harvesting for medicinal purposes and </w:t>
            </w:r>
            <w:proofErr w:type="gramStart"/>
            <w:r w:rsidRPr="6F19DAC7">
              <w:rPr>
                <w:rFonts w:ascii="Calibri" w:hAnsi="Calibri" w:eastAsia="Calibri" w:cs="Calibri"/>
                <w:szCs w:val="20"/>
              </w:rPr>
              <w:t>consumption</w:t>
            </w:r>
            <w:proofErr w:type="gramEnd"/>
          </w:p>
          <w:p w:rsidR="001266E5" w:rsidP="001266E5" w:rsidRDefault="001266E5" w14:paraId="0823F0EA"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Engagement in artisanal activities using natural materials, such as weaving baskets, making handicrafts, or processing agricultural products like fruits into jams or preserves.</w:t>
            </w:r>
          </w:p>
        </w:tc>
      </w:tr>
      <w:tr w:rsidR="001266E5" w14:paraId="000AE96F" w14:textId="77777777">
        <w:trPr>
          <w:trHeight w:val="300"/>
        </w:trPr>
        <w:tc>
          <w:tcPr>
            <w:tcW w:w="1995"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119F6C33" w14:textId="77777777">
            <w:pPr>
              <w:ind w:left="24" w:right="54" w:firstLine="2"/>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Tourism</w:t>
            </w:r>
            <w:proofErr w:type="spellEnd"/>
          </w:p>
        </w:tc>
        <w:tc>
          <w:tcPr>
            <w:tcW w:w="2163" w:type="dxa"/>
            <w:tcBorders>
              <w:top w:val="single" w:color="auto" w:sz="8" w:space="0"/>
              <w:left w:val="single" w:color="auto" w:sz="8" w:space="0"/>
              <w:bottom w:val="single" w:color="auto" w:sz="8" w:space="0"/>
              <w:right w:val="single" w:color="auto" w:sz="8" w:space="0"/>
            </w:tcBorders>
            <w:tcMar>
              <w:left w:w="108" w:type="dxa"/>
              <w:right w:w="108" w:type="dxa"/>
            </w:tcMar>
          </w:tcPr>
          <w:p w:rsidRPr="006263BE" w:rsidR="001266E5" w:rsidRDefault="001266E5" w14:paraId="2C06AC6E" w14:textId="77777777">
            <w:pPr>
              <w:ind w:left="14" w:right="91"/>
              <w:jc w:val="center"/>
              <w:rPr>
                <w:rFonts w:ascii="Calibri" w:hAnsi="Calibri" w:eastAsia="Calibri" w:cs="Calibri"/>
                <w:b/>
                <w:bCs/>
                <w:szCs w:val="20"/>
                <w:lang w:val="fr-FR"/>
              </w:rPr>
            </w:pPr>
            <w:proofErr w:type="spellStart"/>
            <w:r w:rsidRPr="006263BE">
              <w:rPr>
                <w:rFonts w:ascii="Calibri" w:hAnsi="Calibri" w:eastAsia="Calibri" w:cs="Calibri"/>
                <w:b/>
                <w:bCs/>
                <w:szCs w:val="20"/>
                <w:lang w:val="fr-FR"/>
              </w:rPr>
              <w:t>Balam-Kú</w:t>
            </w:r>
            <w:proofErr w:type="spellEnd"/>
          </w:p>
          <w:p w:rsidRPr="006263BE" w:rsidR="001266E5" w:rsidRDefault="001266E5" w14:paraId="1711D1E1" w14:textId="77777777">
            <w:pPr>
              <w:ind w:left="14" w:right="91"/>
              <w:jc w:val="center"/>
              <w:rPr>
                <w:rFonts w:ascii="Calibri" w:hAnsi="Calibri" w:eastAsia="Calibri" w:cs="Calibri"/>
                <w:b/>
                <w:bCs/>
                <w:szCs w:val="20"/>
                <w:lang w:val="fr-FR"/>
              </w:rPr>
            </w:pPr>
            <w:r w:rsidRPr="006263BE">
              <w:rPr>
                <w:rFonts w:ascii="Calibri" w:hAnsi="Calibri" w:eastAsia="Calibri" w:cs="Calibri"/>
                <w:b/>
                <w:bCs/>
                <w:szCs w:val="20"/>
                <w:lang w:val="fr-FR"/>
              </w:rPr>
              <w:t>CADRN 043 Nayarit</w:t>
            </w:r>
          </w:p>
          <w:p w:rsidRPr="006263BE" w:rsidR="001266E5" w:rsidRDefault="001266E5" w14:paraId="21AD5704" w14:textId="77777777">
            <w:pPr>
              <w:ind w:left="14" w:right="91"/>
              <w:jc w:val="center"/>
              <w:rPr>
                <w:rFonts w:ascii="Calibri" w:hAnsi="Calibri" w:eastAsia="Calibri" w:cs="Calibri"/>
                <w:b/>
                <w:bCs/>
                <w:szCs w:val="20"/>
                <w:lang w:val="fr-FR"/>
              </w:rPr>
            </w:pPr>
            <w:r w:rsidRPr="006263BE">
              <w:rPr>
                <w:rFonts w:ascii="Calibri" w:hAnsi="Calibri" w:eastAsia="Calibri" w:cs="Calibri"/>
                <w:b/>
                <w:bCs/>
                <w:szCs w:val="20"/>
                <w:lang w:val="fr-FR"/>
              </w:rPr>
              <w:t xml:space="preserve">Sierra </w:t>
            </w:r>
            <w:proofErr w:type="spellStart"/>
            <w:r w:rsidRPr="006263BE">
              <w:rPr>
                <w:rFonts w:ascii="Calibri" w:hAnsi="Calibri" w:eastAsia="Calibri" w:cs="Calibri"/>
                <w:b/>
                <w:bCs/>
                <w:szCs w:val="20"/>
                <w:lang w:val="fr-FR"/>
              </w:rPr>
              <w:t>Tecuani</w:t>
            </w:r>
            <w:proofErr w:type="spellEnd"/>
          </w:p>
        </w:tc>
        <w:tc>
          <w:tcPr>
            <w:tcW w:w="270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11F009BA"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Engagement in ecotourism-related activities, such as guiding nature hikes, birdwatching, or providing homestay accommodations for visitors.</w:t>
            </w:r>
          </w:p>
        </w:tc>
        <w:tc>
          <w:tcPr>
            <w:tcW w:w="262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40B1CCCF"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Engagement in ecotourism-related activities, such as guiding tours or providing food for visitors.</w:t>
            </w:r>
          </w:p>
        </w:tc>
      </w:tr>
      <w:tr w:rsidR="001266E5" w14:paraId="12DD925A" w14:textId="77777777">
        <w:trPr>
          <w:trHeight w:val="300"/>
        </w:trPr>
        <w:tc>
          <w:tcPr>
            <w:tcW w:w="1995"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3DA9FEB2" w14:textId="77777777">
            <w:pPr>
              <w:ind w:left="24" w:right="54" w:firstLine="2"/>
              <w:jc w:val="center"/>
              <w:rPr>
                <w:rFonts w:ascii="Calibri" w:hAnsi="Calibri" w:eastAsia="Calibri" w:cs="Calibri"/>
                <w:b/>
                <w:bCs/>
                <w:szCs w:val="20"/>
                <w:lang w:val="es-ES"/>
              </w:rPr>
            </w:pPr>
            <w:proofErr w:type="spellStart"/>
            <w:r w:rsidRPr="34B0744D">
              <w:rPr>
                <w:rFonts w:ascii="Calibri" w:hAnsi="Calibri" w:eastAsia="Calibri" w:cs="Calibri"/>
                <w:b/>
                <w:bCs/>
                <w:szCs w:val="20"/>
                <w:lang w:val="es-ES"/>
              </w:rPr>
              <w:t>Fishing</w:t>
            </w:r>
            <w:proofErr w:type="spellEnd"/>
          </w:p>
        </w:tc>
        <w:tc>
          <w:tcPr>
            <w:tcW w:w="2163"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RDefault="001266E5" w14:paraId="3D9CD56C" w14:textId="77777777">
            <w:pPr>
              <w:ind w:left="14" w:right="91"/>
              <w:jc w:val="center"/>
              <w:rPr>
                <w:rFonts w:ascii="Calibri" w:hAnsi="Calibri" w:eastAsia="Calibri" w:cs="Calibri"/>
                <w:b/>
                <w:bCs/>
                <w:lang w:val="es"/>
              </w:rPr>
            </w:pPr>
            <w:r w:rsidRPr="6F19DAC7">
              <w:rPr>
                <w:rFonts w:ascii="Calibri" w:hAnsi="Calibri" w:eastAsia="Calibri" w:cs="Calibri"/>
                <w:b/>
                <w:bCs/>
                <w:szCs w:val="20"/>
                <w:lang w:val="es"/>
              </w:rPr>
              <w:t>Bajo del Norte</w:t>
            </w:r>
          </w:p>
        </w:tc>
        <w:tc>
          <w:tcPr>
            <w:tcW w:w="270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44B460C8" w14:textId="77777777">
            <w:pPr>
              <w:pStyle w:val="ListParagraph"/>
              <w:numPr>
                <w:ilvl w:val="0"/>
                <w:numId w:val="78"/>
              </w:numPr>
              <w:ind w:left="-20" w:right="104" w:hanging="3"/>
              <w:contextualSpacing/>
              <w:jc w:val="both"/>
              <w:rPr>
                <w:rFonts w:ascii="Calibri" w:hAnsi="Calibri" w:eastAsia="Calibri" w:cs="Calibri"/>
                <w:szCs w:val="20"/>
              </w:rPr>
            </w:pPr>
            <w:r w:rsidRPr="6F19DAC7">
              <w:rPr>
                <w:rFonts w:ascii="Calibri" w:hAnsi="Calibri" w:eastAsia="Calibri" w:cs="Calibri"/>
                <w:szCs w:val="20"/>
              </w:rPr>
              <w:t>At-sea capture activities.</w:t>
            </w:r>
          </w:p>
        </w:tc>
        <w:tc>
          <w:tcPr>
            <w:tcW w:w="2627" w:type="dxa"/>
            <w:tcBorders>
              <w:top w:val="single" w:color="auto" w:sz="8" w:space="0"/>
              <w:left w:val="single" w:color="auto" w:sz="8" w:space="0"/>
              <w:bottom w:val="single" w:color="auto" w:sz="8" w:space="0"/>
              <w:right w:val="single" w:color="auto" w:sz="8" w:space="0"/>
            </w:tcBorders>
            <w:tcMar>
              <w:left w:w="108" w:type="dxa"/>
              <w:right w:w="108" w:type="dxa"/>
            </w:tcMar>
          </w:tcPr>
          <w:p w:rsidR="001266E5" w:rsidP="001266E5" w:rsidRDefault="001266E5" w14:paraId="56F1BC9C" w14:textId="77777777">
            <w:pPr>
              <w:pStyle w:val="ListParagraph"/>
              <w:numPr>
                <w:ilvl w:val="0"/>
                <w:numId w:val="78"/>
              </w:numPr>
              <w:ind w:left="-20" w:right="38" w:firstLine="20"/>
              <w:contextualSpacing/>
              <w:jc w:val="both"/>
              <w:rPr>
                <w:rFonts w:ascii="Calibri" w:hAnsi="Calibri" w:eastAsia="Calibri" w:cs="Calibri"/>
                <w:szCs w:val="20"/>
              </w:rPr>
            </w:pPr>
            <w:r w:rsidRPr="6F19DAC7">
              <w:rPr>
                <w:rFonts w:ascii="Calibri" w:hAnsi="Calibri" w:eastAsia="Calibri" w:cs="Calibri"/>
                <w:szCs w:val="20"/>
              </w:rPr>
              <w:t>Responsible for processing and preservation of fish once it's brought ashore, including cleaning, filleting, smoking, salting, drying, and packaging fish for sale or consumption.</w:t>
            </w:r>
          </w:p>
        </w:tc>
      </w:tr>
    </w:tbl>
    <w:p w:rsidR="001266E5" w:rsidP="001266E5" w:rsidRDefault="001266E5" w14:paraId="59444CD4" w14:textId="77777777">
      <w:pPr>
        <w:spacing w:after="160"/>
        <w:ind w:left="-20" w:right="-20"/>
        <w:jc w:val="both"/>
        <w:rPr>
          <w:rFonts w:ascii="Calibri" w:hAnsi="Calibri" w:eastAsia="Calibri" w:cs="Calibri"/>
          <w:szCs w:val="22"/>
          <w:lang w:val="en"/>
        </w:rPr>
      </w:pPr>
    </w:p>
    <w:p w:rsidR="001266E5" w:rsidP="001266E5" w:rsidRDefault="001266E5" w14:paraId="2C443B75" w14:textId="77777777">
      <w:pPr>
        <w:pStyle w:val="BodyText"/>
        <w:framePr w:w="0" w:hSpace="0" w:wrap="auto" w:hAnchor="text" w:vAnchor="margin" w:xAlign="left" w:yAlign="inline" w:hRule="auto"/>
        <w:widowControl w:val="0"/>
        <w:numPr>
          <w:ilvl w:val="0"/>
          <w:numId w:val="93"/>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line="240" w:lineRule="atLeast"/>
        <w:ind w:left="284" w:hanging="284"/>
        <w:jc w:val="both"/>
        <w:rPr>
          <w:rFonts w:asciiTheme="minorHAnsi" w:hAnsiTheme="minorHAnsi" w:cstheme="minorBidi"/>
          <w:b/>
          <w:bCs/>
          <w:i/>
          <w:iCs/>
          <w:sz w:val="18"/>
          <w:szCs w:val="18"/>
        </w:rPr>
      </w:pPr>
      <w:r w:rsidRPr="6F19DAC7">
        <w:rPr>
          <w:rFonts w:asciiTheme="minorHAnsi" w:hAnsiTheme="minorHAnsi" w:cstheme="minorBidi"/>
          <w:i/>
          <w:iCs/>
          <w:sz w:val="18"/>
          <w:szCs w:val="18"/>
        </w:rPr>
        <w:t xml:space="preserve">To what extent do women and men participate in decision-making processes about those natural resources and is that likely to carry over into project decision-making? What are the constraints (social, cultural, economic, political) that restrict women’s active participation in household, </w:t>
      </w:r>
      <w:proofErr w:type="gramStart"/>
      <w:r w:rsidRPr="6F19DAC7">
        <w:rPr>
          <w:rFonts w:asciiTheme="minorHAnsi" w:hAnsiTheme="minorHAnsi" w:cstheme="minorBidi"/>
          <w:i/>
          <w:iCs/>
          <w:sz w:val="18"/>
          <w:szCs w:val="18"/>
        </w:rPr>
        <w:t>community</w:t>
      </w:r>
      <w:proofErr w:type="gramEnd"/>
      <w:r w:rsidRPr="6F19DAC7">
        <w:rPr>
          <w:rFonts w:asciiTheme="minorHAnsi" w:hAnsiTheme="minorHAnsi" w:cstheme="minorBidi"/>
          <w:i/>
          <w:iCs/>
          <w:sz w:val="18"/>
          <w:szCs w:val="18"/>
        </w:rPr>
        <w:t xml:space="preserve"> and project-level decision-making processes?</w:t>
      </w:r>
    </w:p>
    <w:p w:rsidRPr="00B73111" w:rsidR="001266E5" w:rsidP="001266E5" w:rsidRDefault="001266E5" w14:paraId="50A9B432"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Mex30x30 PAs have a rich biodiversity and an emblematic cultural fabric, which have profoundly shaped historical norms, traditional roles, and power dynamics on how natural resources are accessed and managed within households and communities, resulting in multifaceted disparities for women.</w:t>
      </w:r>
    </w:p>
    <w:p w:rsidRPr="00B73111" w:rsidR="001266E5" w:rsidP="001266E5" w:rsidRDefault="001266E5" w14:paraId="1972C0F3"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 xml:space="preserve">In this context, gender roles allocate specific responsibilities to men and women. Therefore, men have often been assigned agriculture, fishing, and logging, which grant them primary access to land and </w:t>
      </w:r>
      <w:r w:rsidRPr="00B73111">
        <w:rPr>
          <w:rFonts w:ascii="Calibri" w:hAnsi="Calibri" w:eastAsia="Calibri" w:cs="Calibri"/>
          <w:color w:val="000000" w:themeColor="text1"/>
          <w:szCs w:val="22"/>
        </w:rPr>
        <w:t xml:space="preserve">natural resources. This access contributes to economic power and establishes their dominance in decision-making regarding resource utilization and management strategies. Meanwhile, women have been predominantly confined to domestic roles, restricting their access to educational opportunities and public spheres where crucial decisions are made, limiting their direct involvement in resource management decisions. By attending to these gender issues, for example, by increasing participation of women in land-use planning and targeting women as beneficiaries and developers of restoration activities, the Project may impact how women and men utilize natural resources. The Project must consider the impacts, both positive and negative, of increasing women’s access to traditionally male-dominated natural resources. Similarly, project activities that increase the value of what are traditionally women’s resources could lead to attempts by men to capture those value chains. These issues will be assessed during the development of conservation, </w:t>
      </w:r>
      <w:proofErr w:type="gramStart"/>
      <w:r w:rsidRPr="00B73111">
        <w:rPr>
          <w:rFonts w:ascii="Calibri" w:hAnsi="Calibri" w:eastAsia="Calibri" w:cs="Calibri"/>
          <w:color w:val="000000" w:themeColor="text1"/>
          <w:szCs w:val="22"/>
        </w:rPr>
        <w:t>restoration</w:t>
      </w:r>
      <w:proofErr w:type="gramEnd"/>
      <w:r w:rsidRPr="00B73111">
        <w:rPr>
          <w:rFonts w:ascii="Calibri" w:hAnsi="Calibri" w:eastAsia="Calibri" w:cs="Calibri"/>
          <w:color w:val="000000" w:themeColor="text1"/>
          <w:szCs w:val="22"/>
        </w:rPr>
        <w:t xml:space="preserve"> and sustainable management initiatives in Component 3.</w:t>
      </w:r>
    </w:p>
    <w:p w:rsidRPr="00B73111" w:rsidR="001266E5" w:rsidP="001266E5" w:rsidRDefault="001266E5" w14:paraId="6260FB7F"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Patriarchal structures also tend to prioritize the voices and contributions of men and reinforce male dominance in leadership positions, marginalizing women's representation and participation in community decision-making forums and hindering their ability to influence resource management policies and practices related to land use, water management, and conservation efforts. Consequently, the invaluable knowledge and perspectives that women bring remain largely untapped.</w:t>
      </w:r>
    </w:p>
    <w:p w:rsidRPr="00B73111" w:rsidR="001266E5" w:rsidP="001266E5" w:rsidRDefault="001266E5" w14:paraId="3D9D3371"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Similarly, youth are often overlooked in decision-making processes and face barriers rooted in age-related biases and limited opportunities for meaningful engagement. Traditional hierarchies prioritize the wisdom of elders, side-lining the innovative perspectives and aspirations of younger generations. Consequently, youth are excluded from pivotal discussions on resource allocation and conservation strategies despite inheriting these natural assets. The lack of platforms for their involvement stifles their potential contributions and perpetuates a cycle of marginalization, inhibiting the infusion of fresh ideas crucial for adapting to evolving environmental challenges.</w:t>
      </w:r>
    </w:p>
    <w:p w:rsidRPr="00B73111" w:rsidR="001266E5" w:rsidP="001266E5" w:rsidRDefault="001266E5" w14:paraId="52CB5D00"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Access to land and resources is fundamental for livelihoods in these areas, but there is also an unequal distribution based on age and gender, which perpetuates socio-economic disparities. Women and youth often lack ownership or control over land, facing barriers to accessing resources critical for their economic well-being.</w:t>
      </w:r>
    </w:p>
    <w:p w:rsidRPr="00B73111" w:rsidR="001266E5" w:rsidP="001266E5" w:rsidRDefault="001266E5" w14:paraId="5EBBB8DE"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Gender roles and intergenerational gaps significantly influence access and decision-making power related to natural resource management. Addressing these disparities requires challenging ingrained cultural norms, promoting gender equality, and creating tailored opportunities for women and youth to participate actively in decision-making processes. By harnessing youth’s innovative potential and leveraging women’s unique perspectives, communities can forge more resilient and equitable approaches to conservation, ensuring the preservation of Mexico’s natural heritage for generations to come.</w:t>
      </w:r>
    </w:p>
    <w:p w:rsidRPr="00B73111" w:rsidR="001266E5" w:rsidP="001266E5" w:rsidRDefault="001266E5" w14:paraId="62AFFDC1"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 xml:space="preserve">The set of existing gender gaps (e.g., land tenure, participation in governance bodies, unequal payments, unpaid </w:t>
      </w:r>
      <w:proofErr w:type="gramStart"/>
      <w:r w:rsidRPr="00B73111">
        <w:rPr>
          <w:rFonts w:ascii="Calibri" w:hAnsi="Calibri" w:eastAsia="Calibri" w:cs="Calibri"/>
          <w:color w:val="000000" w:themeColor="text1"/>
          <w:szCs w:val="22"/>
        </w:rPr>
        <w:t>employment</w:t>
      </w:r>
      <w:proofErr w:type="gramEnd"/>
      <w:r w:rsidRPr="00B73111">
        <w:rPr>
          <w:rFonts w:ascii="Calibri" w:hAnsi="Calibri" w:eastAsia="Calibri" w:cs="Calibri"/>
          <w:color w:val="000000" w:themeColor="text1"/>
          <w:szCs w:val="22"/>
        </w:rPr>
        <w:t xml:space="preserve"> and domestic care activities) keep women in culturally reinforced cycles of poverty that discourage self-organization and individual efforts to overcome. Project activities will be designed around understanding these constraints, providing meaningful opportunities that benefit women while minimizing the costs of accessing these opportunities</w:t>
      </w:r>
      <w:proofErr w:type="gramStart"/>
      <w:r w:rsidRPr="00B73111">
        <w:rPr>
          <w:rFonts w:ascii="Calibri" w:hAnsi="Calibri" w:eastAsia="Calibri" w:cs="Calibri"/>
          <w:color w:val="000000" w:themeColor="text1"/>
          <w:szCs w:val="22"/>
        </w:rPr>
        <w:t>, ,</w:t>
      </w:r>
      <w:proofErr w:type="gramEnd"/>
      <w:r w:rsidRPr="00B73111">
        <w:rPr>
          <w:rFonts w:ascii="Calibri" w:hAnsi="Calibri" w:eastAsia="Calibri" w:cs="Calibri"/>
          <w:color w:val="000000" w:themeColor="text1"/>
          <w:szCs w:val="22"/>
        </w:rPr>
        <w:t xml:space="preserve"> such as building on activities women are already undertaking, considering childcare needs, and scheduling around women’s time constraints. By increasing the participation of women in land-use planning, targeting women as beneficiaries and developers of conservation activities, providing technical assistance and capacity building, strengthening women’s engagement in project actions, reducing administrative requirements, avoiding land ownership requests, and ensuring equal distribution of benefits and opportunities, the Project will contribute challenging traditional norms on how women and men utilize natural resources. </w:t>
      </w:r>
      <w:r w:rsidRPr="00B73111">
        <w:rPr>
          <w:rFonts w:ascii="Calibri" w:hAnsi="Calibri" w:eastAsia="Calibri" w:cs="Calibri"/>
          <w:color w:val="000000" w:themeColor="text1"/>
          <w:szCs w:val="22"/>
        </w:rPr>
        <w:t xml:space="preserve">Other strategies will include identifying appropriate meeting locations and times to adapt activities around women’s schedules, developing tailor-made materials, and guaranteeing that women are not burdened with additional responsibilities (doubled or tripled workloads). Particular attention will be paid to the intersection of gender and other vulnerable sub-groups, for example, women who are Indigenous, LGBTQI, elderly, and have disabilities, among others. </w:t>
      </w:r>
    </w:p>
    <w:p w:rsidRPr="00B73111" w:rsidR="001266E5" w:rsidP="001266E5" w:rsidRDefault="001266E5" w14:paraId="012017B7" w14:textId="77777777">
      <w:pPr>
        <w:pStyle w:val="BodyText"/>
        <w:framePr w:w="0" w:hSpace="0" w:wrap="auto" w:hAnchor="text" w:vAnchor="margin" w:xAlign="left" w:yAlign="inline" w:hRule="auto"/>
        <w:widowControl w:val="0"/>
        <w:numPr>
          <w:ilvl w:val="0"/>
          <w:numId w:val="93"/>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line="240" w:lineRule="atLeast"/>
        <w:ind w:left="284" w:hanging="284"/>
        <w:jc w:val="both"/>
        <w:rPr>
          <w:rFonts w:asciiTheme="minorHAnsi" w:hAnsiTheme="minorHAnsi" w:cstheme="minorBidi"/>
          <w:b/>
          <w:bCs/>
          <w:i/>
          <w:iCs/>
          <w:color w:val="000000" w:themeColor="text1"/>
          <w:sz w:val="18"/>
          <w:szCs w:val="18"/>
        </w:rPr>
      </w:pPr>
      <w:r w:rsidRPr="00B73111">
        <w:rPr>
          <w:rFonts w:asciiTheme="minorHAnsi" w:hAnsiTheme="minorHAnsi" w:cstheme="minorBidi"/>
          <w:i/>
          <w:iCs/>
          <w:color w:val="000000" w:themeColor="text1"/>
          <w:sz w:val="18"/>
          <w:szCs w:val="18"/>
        </w:rPr>
        <w:t>Do women and men have equal access to information and opportunities necessary to participate and benefit fully from the activities of the project? How do gender-related barriers/challenges potentially limit women’s ability to fully participate, make decisions and benefit from the project? How will the project overcome them?</w:t>
      </w:r>
    </w:p>
    <w:p w:rsidRPr="00B73111" w:rsidR="001266E5" w:rsidP="001266E5" w:rsidRDefault="001266E5" w14:paraId="473A708B" w14:textId="77777777">
      <w:pPr>
        <w:spacing w:before="120" w:after="120"/>
        <w:jc w:val="both"/>
        <w:rPr>
          <w:rFonts w:asciiTheme="minorHAnsi" w:hAnsiTheme="minorHAnsi" w:cstheme="minorBidi"/>
          <w:color w:val="000000" w:themeColor="text1"/>
          <w:szCs w:val="22"/>
        </w:rPr>
      </w:pPr>
      <w:r w:rsidRPr="2EF14059">
        <w:rPr>
          <w:rFonts w:asciiTheme="minorHAnsi" w:hAnsiTheme="minorHAnsi" w:cstheme="minorBidi"/>
          <w:color w:val="000000" w:themeColor="text1"/>
        </w:rPr>
        <w:t>The MEx30x30 Project will support six protected areas: two existing PAs, three newly decreed PAs, and one complex of recently designated ADVCs (with eight certificates). The six regions have a population of approximately 162,392 people</w:t>
      </w:r>
      <w:r w:rsidRPr="2EF14059">
        <w:rPr>
          <w:rStyle w:val="FootnoteReference"/>
          <w:rFonts w:asciiTheme="minorHAnsi" w:hAnsiTheme="minorHAnsi"/>
          <w:color w:val="000000" w:themeColor="text1"/>
        </w:rPr>
        <w:footnoteReference w:id="41"/>
      </w:r>
      <w:r w:rsidRPr="2EF14059">
        <w:rPr>
          <w:rFonts w:asciiTheme="minorHAnsi" w:hAnsiTheme="minorHAnsi" w:cstheme="minorBidi"/>
          <w:color w:val="000000" w:themeColor="text1"/>
        </w:rPr>
        <w:t>: 49.80% women and 50.20% men.</w:t>
      </w:r>
    </w:p>
    <w:p w:rsidRPr="00B73111" w:rsidR="001266E5" w:rsidP="2399A6B9" w:rsidRDefault="001266E5" w14:paraId="27FC4CA8" w14:textId="77777777">
      <w:pPr>
        <w:spacing w:before="120" w:after="120"/>
        <w:jc w:val="center"/>
        <w:rPr>
          <w:rFonts w:asciiTheme="minorHAnsi" w:hAnsiTheme="minorHAnsi" w:cstheme="minorBidi"/>
          <w:color w:val="000000" w:themeColor="text1"/>
        </w:rPr>
      </w:pPr>
      <w:r w:rsidRPr="00B73111">
        <w:rPr>
          <w:noProof/>
          <w:color w:val="000000" w:themeColor="text1"/>
          <w:lang w:val="es-MX" w:eastAsia="es-MX"/>
        </w:rPr>
        <w:drawing>
          <wp:inline distT="0" distB="0" distL="0" distR="0" wp14:anchorId="36196FF7" wp14:editId="08E92436">
            <wp:extent cx="5612130" cy="2689225"/>
            <wp:effectExtent l="0" t="0" r="7620" b="0"/>
            <wp:docPr id="2085495738" name="Gráfico 2085495738">
              <a:extLst xmlns:a="http://schemas.openxmlformats.org/drawingml/2006/main">
                <a:ext uri="{FF2B5EF4-FFF2-40B4-BE49-F238E27FC236}">
                  <a16:creationId xmlns:a16="http://schemas.microsoft.com/office/drawing/2014/main" id="{58CDF6AA-773D-463B-A551-D8488F4FEF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Pr="00B73111" w:rsidR="001266E5" w:rsidP="001266E5" w:rsidRDefault="001266E5" w14:paraId="151584E7" w14:textId="77777777">
      <w:pPr>
        <w:spacing w:before="120" w:after="120"/>
        <w:jc w:val="center"/>
        <w:rPr>
          <w:rFonts w:asciiTheme="minorHAnsi" w:hAnsiTheme="minorHAnsi" w:cstheme="minorHAnsi"/>
          <w:bCs/>
          <w:color w:val="000000" w:themeColor="text1"/>
          <w:sz w:val="20"/>
          <w:szCs w:val="20"/>
        </w:rPr>
      </w:pPr>
      <w:r w:rsidRPr="00B73111">
        <w:rPr>
          <w:rFonts w:asciiTheme="minorHAnsi" w:hAnsiTheme="minorHAnsi" w:cstheme="minorHAnsi"/>
          <w:b/>
          <w:bCs/>
          <w:color w:val="000000" w:themeColor="text1"/>
          <w:sz w:val="20"/>
          <w:szCs w:val="20"/>
        </w:rPr>
        <w:t>Figure 1.</w:t>
      </w:r>
      <w:r w:rsidRPr="00B73111">
        <w:rPr>
          <w:rFonts w:asciiTheme="minorHAnsi" w:hAnsiTheme="minorHAnsi" w:cstheme="minorHAnsi"/>
          <w:bCs/>
          <w:color w:val="000000" w:themeColor="text1"/>
          <w:sz w:val="20"/>
          <w:szCs w:val="20"/>
        </w:rPr>
        <w:t xml:space="preserve"> Population in the Project's PAs disaggregated by sex (INEGI, 2020).</w:t>
      </w:r>
    </w:p>
    <w:p w:rsidRPr="00B73111" w:rsidR="001266E5" w:rsidP="001266E5" w:rsidRDefault="001266E5" w14:paraId="75984A69" w14:textId="77777777">
      <w:pPr>
        <w:spacing w:before="120" w:after="120"/>
        <w:jc w:val="both"/>
        <w:rPr>
          <w:rFonts w:asciiTheme="minorHAnsi" w:hAnsiTheme="minorHAnsi" w:cstheme="minorHAnsi"/>
          <w:bCs/>
          <w:color w:val="000000" w:themeColor="text1"/>
          <w:szCs w:val="22"/>
        </w:rPr>
      </w:pPr>
      <w:r w:rsidRPr="00B73111">
        <w:rPr>
          <w:rFonts w:asciiTheme="minorHAnsi" w:hAnsiTheme="minorHAnsi" w:cstheme="minorHAnsi"/>
          <w:bCs/>
          <w:color w:val="000000" w:themeColor="text1"/>
          <w:szCs w:val="22"/>
        </w:rPr>
        <w:t xml:space="preserve">These territories are located within ten states, which present gender differences concerning average level of schooling, economic participation rate, head of household, violence against women, and land ownership. </w:t>
      </w:r>
    </w:p>
    <w:p w:rsidRPr="00B73111" w:rsidR="001266E5" w:rsidP="001266E5" w:rsidRDefault="001266E5" w14:paraId="6E6B9CB2" w14:textId="77777777">
      <w:pPr>
        <w:spacing w:before="120" w:after="120"/>
        <w:jc w:val="both"/>
        <w:rPr>
          <w:rFonts w:asciiTheme="minorHAnsi" w:hAnsiTheme="minorHAnsi" w:cstheme="minorHAnsi"/>
          <w:bCs/>
          <w:color w:val="000000" w:themeColor="text1"/>
          <w:szCs w:val="22"/>
        </w:rPr>
      </w:pPr>
      <w:r w:rsidRPr="00B73111">
        <w:rPr>
          <w:rFonts w:asciiTheme="minorHAnsi" w:hAnsiTheme="minorHAnsi" w:cstheme="minorHAnsi"/>
          <w:bCs/>
          <w:color w:val="000000" w:themeColor="text1"/>
          <w:szCs w:val="22"/>
        </w:rPr>
        <w:t xml:space="preserve">Knowing these differences is essential for understanding and recognizing that Project actions will have opportunities or resistance linked to the gender structures in the territories, which, being associated with power, have a direct impact on the dispositions that men and women have for accessing, using, </w:t>
      </w:r>
      <w:proofErr w:type="gramStart"/>
      <w:r w:rsidRPr="00B73111">
        <w:rPr>
          <w:rFonts w:asciiTheme="minorHAnsi" w:hAnsiTheme="minorHAnsi" w:cstheme="minorHAnsi"/>
          <w:bCs/>
          <w:color w:val="000000" w:themeColor="text1"/>
          <w:szCs w:val="22"/>
        </w:rPr>
        <w:t>owning</w:t>
      </w:r>
      <w:proofErr w:type="gramEnd"/>
      <w:r w:rsidRPr="00B73111">
        <w:rPr>
          <w:rFonts w:asciiTheme="minorHAnsi" w:hAnsiTheme="minorHAnsi" w:cstheme="minorHAnsi"/>
          <w:bCs/>
          <w:color w:val="000000" w:themeColor="text1"/>
          <w:szCs w:val="22"/>
        </w:rPr>
        <w:t xml:space="preserve"> and managing resources (Rocheleau et al., 2004). </w:t>
      </w:r>
    </w:p>
    <w:p w:rsidRPr="00B73111" w:rsidR="001266E5" w:rsidP="001266E5" w:rsidRDefault="001266E5" w14:paraId="316750ED" w14:textId="77777777">
      <w:pPr>
        <w:spacing w:before="120" w:after="120"/>
        <w:jc w:val="both"/>
        <w:rPr>
          <w:rFonts w:asciiTheme="minorHAnsi" w:hAnsiTheme="minorHAnsi" w:cstheme="minorBidi"/>
          <w:color w:val="000000" w:themeColor="text1"/>
          <w:szCs w:val="22"/>
        </w:rPr>
      </w:pPr>
      <w:r w:rsidRPr="00B73111">
        <w:rPr>
          <w:rFonts w:asciiTheme="minorHAnsi" w:hAnsiTheme="minorHAnsi" w:cstheme="minorBidi"/>
          <w:color w:val="000000" w:themeColor="text1"/>
          <w:szCs w:val="22"/>
        </w:rPr>
        <w:t xml:space="preserve">In some territorial contexts in </w:t>
      </w:r>
      <w:proofErr w:type="gramStart"/>
      <w:r w:rsidRPr="00B73111">
        <w:rPr>
          <w:rFonts w:asciiTheme="minorHAnsi" w:hAnsiTheme="minorHAnsi" w:cstheme="minorBidi"/>
          <w:color w:val="000000" w:themeColor="text1"/>
          <w:szCs w:val="22"/>
        </w:rPr>
        <w:t>Mexico,  prejudices</w:t>
      </w:r>
      <w:proofErr w:type="gramEnd"/>
      <w:r w:rsidRPr="00B73111">
        <w:rPr>
          <w:rFonts w:asciiTheme="minorHAnsi" w:hAnsiTheme="minorHAnsi" w:cstheme="minorBidi"/>
          <w:color w:val="000000" w:themeColor="text1"/>
          <w:szCs w:val="22"/>
        </w:rPr>
        <w:t xml:space="preserve"> are rooted in cultural practices that, combined with other socioeconomic factors, have historically conditioned access to education, accentuating exclusion and inequality.</w:t>
      </w:r>
    </w:p>
    <w:p w:rsidRPr="00B73111" w:rsidR="001266E5" w:rsidP="001266E5" w:rsidRDefault="001266E5" w14:paraId="63985C1A" w14:textId="77777777">
      <w:pPr>
        <w:spacing w:before="120" w:after="120"/>
        <w:jc w:val="both"/>
        <w:rPr>
          <w:rFonts w:asciiTheme="minorHAnsi" w:hAnsiTheme="minorHAnsi" w:cstheme="minorHAnsi"/>
          <w:bCs/>
          <w:color w:val="000000" w:themeColor="text1"/>
          <w:szCs w:val="22"/>
        </w:rPr>
      </w:pPr>
      <w:r w:rsidRPr="00B73111">
        <w:rPr>
          <w:rFonts w:asciiTheme="minorHAnsi" w:hAnsiTheme="minorHAnsi" w:cstheme="minorHAnsi"/>
          <w:bCs/>
          <w:color w:val="000000" w:themeColor="text1"/>
          <w:szCs w:val="22"/>
        </w:rPr>
        <w:t xml:space="preserve">In terms of the states that comprise the PAs, Oaxaca, Guerrero, and Campeche are the entities with the most significant gender gaps in education, i.e., </w:t>
      </w:r>
      <w:proofErr w:type="spellStart"/>
      <w:r w:rsidRPr="00B73111">
        <w:rPr>
          <w:rFonts w:asciiTheme="minorHAnsi" w:hAnsiTheme="minorHAnsi" w:cstheme="minorHAnsi"/>
          <w:bCs/>
          <w:color w:val="000000" w:themeColor="text1"/>
          <w:szCs w:val="22"/>
        </w:rPr>
        <w:t>Chimalapas</w:t>
      </w:r>
      <w:proofErr w:type="spellEnd"/>
      <w:r w:rsidRPr="00B73111">
        <w:rPr>
          <w:rFonts w:asciiTheme="minorHAnsi" w:hAnsiTheme="minorHAnsi" w:cstheme="minorHAnsi"/>
          <w:bCs/>
          <w:color w:val="000000" w:themeColor="text1"/>
          <w:szCs w:val="22"/>
        </w:rPr>
        <w:t xml:space="preserve"> Complex, Sierra de </w:t>
      </w:r>
      <w:proofErr w:type="spellStart"/>
      <w:r w:rsidRPr="00B73111">
        <w:rPr>
          <w:rFonts w:asciiTheme="minorHAnsi" w:hAnsiTheme="minorHAnsi" w:cstheme="minorHAnsi"/>
          <w:bCs/>
          <w:color w:val="000000" w:themeColor="text1"/>
          <w:szCs w:val="22"/>
        </w:rPr>
        <w:t>Tecuani</w:t>
      </w:r>
      <w:proofErr w:type="spellEnd"/>
      <w:r w:rsidRPr="00B73111">
        <w:rPr>
          <w:rFonts w:asciiTheme="minorHAnsi" w:hAnsiTheme="minorHAnsi" w:cstheme="minorHAnsi"/>
          <w:bCs/>
          <w:color w:val="000000" w:themeColor="text1"/>
          <w:szCs w:val="22"/>
        </w:rPr>
        <w:t xml:space="preserve">, and Balam-Ku are the territories in which this situation may affect women's participation in the Project. </w:t>
      </w:r>
    </w:p>
    <w:p w:rsidRPr="00B73111" w:rsidR="001266E5" w:rsidP="2399A6B9" w:rsidRDefault="001266E5" w14:paraId="671240A3" w14:textId="77777777">
      <w:pPr>
        <w:spacing w:before="120" w:after="120"/>
        <w:jc w:val="center"/>
        <w:rPr>
          <w:rFonts w:asciiTheme="minorHAnsi" w:hAnsiTheme="minorHAnsi" w:cstheme="minorBidi"/>
          <w:color w:val="000000" w:themeColor="text1"/>
        </w:rPr>
      </w:pPr>
      <w:r w:rsidRPr="00B73111">
        <w:rPr>
          <w:noProof/>
          <w:color w:val="000000" w:themeColor="text1"/>
          <w:lang w:val="es-MX" w:eastAsia="es-MX"/>
        </w:rPr>
        <w:drawing>
          <wp:inline distT="0" distB="0" distL="0" distR="0" wp14:anchorId="731ED80C" wp14:editId="0153398D">
            <wp:extent cx="5891841" cy="2743200"/>
            <wp:effectExtent l="0" t="0" r="0" b="0"/>
            <wp:docPr id="2029972324" name="Gráfico 2029972324">
              <a:extLst xmlns:a="http://schemas.openxmlformats.org/drawingml/2006/main">
                <a:ext uri="{FF2B5EF4-FFF2-40B4-BE49-F238E27FC236}">
                  <a16:creationId xmlns:a16="http://schemas.microsoft.com/office/drawing/2014/main" id="{DA0A3513-D3CB-4AB4-8687-FA611C5230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Pr="00B73111" w:rsidR="001266E5" w:rsidP="001266E5" w:rsidRDefault="001266E5" w14:paraId="42469C55" w14:textId="77777777">
      <w:pPr>
        <w:spacing w:before="120" w:after="120"/>
        <w:jc w:val="center"/>
        <w:rPr>
          <w:rFonts w:asciiTheme="minorHAnsi" w:hAnsiTheme="minorHAnsi" w:cstheme="minorHAnsi"/>
          <w:bCs/>
          <w:color w:val="000000" w:themeColor="text1"/>
          <w:sz w:val="20"/>
          <w:szCs w:val="20"/>
        </w:rPr>
      </w:pPr>
      <w:r w:rsidRPr="00B73111">
        <w:rPr>
          <w:rFonts w:asciiTheme="minorHAnsi" w:hAnsiTheme="minorHAnsi" w:cstheme="minorHAnsi"/>
          <w:b/>
          <w:bCs/>
          <w:color w:val="000000" w:themeColor="text1"/>
          <w:sz w:val="20"/>
          <w:szCs w:val="20"/>
        </w:rPr>
        <w:t>Figure 2.</w:t>
      </w:r>
      <w:r w:rsidRPr="00B73111">
        <w:rPr>
          <w:rFonts w:asciiTheme="minorHAnsi" w:hAnsiTheme="minorHAnsi" w:cstheme="minorHAnsi"/>
          <w:bCs/>
          <w:color w:val="000000" w:themeColor="text1"/>
          <w:sz w:val="20"/>
          <w:szCs w:val="20"/>
        </w:rPr>
        <w:t xml:space="preserve"> The average years of schooling between men and women (INEGI, 2020).</w:t>
      </w:r>
    </w:p>
    <w:p w:rsidRPr="00B73111" w:rsidR="001266E5" w:rsidP="001266E5" w:rsidRDefault="001266E5" w14:paraId="29E85108" w14:textId="77777777">
      <w:pPr>
        <w:spacing w:before="120" w:after="120"/>
        <w:jc w:val="both"/>
        <w:rPr>
          <w:rFonts w:asciiTheme="minorHAnsi" w:hAnsiTheme="minorHAnsi" w:cstheme="minorHAnsi"/>
          <w:bCs/>
          <w:color w:val="000000" w:themeColor="text1"/>
          <w:szCs w:val="22"/>
        </w:rPr>
      </w:pPr>
      <w:r w:rsidRPr="00B73111">
        <w:rPr>
          <w:rFonts w:asciiTheme="minorHAnsi" w:hAnsiTheme="minorHAnsi" w:cstheme="minorHAnsi"/>
          <w:bCs/>
          <w:color w:val="000000" w:themeColor="text1"/>
          <w:szCs w:val="22"/>
        </w:rPr>
        <w:t>Another aspect to consider is the difference in economic participation rates, or the percentage of the working-age population (15 years or older) working or actively seeking employment, as in all states, women have significantly lower percentages than men. Even so, inequalities are most evident in Campeche (Balam-Ku), and Zacatecas and Durango (C.A.D.N.R. 043 State of Nayarit).</w:t>
      </w:r>
    </w:p>
    <w:p w:rsidRPr="00B73111" w:rsidR="001266E5" w:rsidP="2399A6B9" w:rsidRDefault="001266E5" w14:paraId="507965D0" w14:textId="77777777">
      <w:pPr>
        <w:spacing w:before="120" w:after="120"/>
        <w:jc w:val="both"/>
        <w:rPr>
          <w:rFonts w:asciiTheme="minorHAnsi" w:hAnsiTheme="minorHAnsi" w:cstheme="minorBidi"/>
          <w:color w:val="000000" w:themeColor="text1"/>
        </w:rPr>
      </w:pPr>
      <w:r w:rsidRPr="00B73111">
        <w:rPr>
          <w:noProof/>
          <w:color w:val="000000" w:themeColor="text1"/>
          <w:lang w:val="es-MX" w:eastAsia="es-MX"/>
        </w:rPr>
        <w:drawing>
          <wp:inline distT="0" distB="0" distL="0" distR="0" wp14:anchorId="70D38CFE" wp14:editId="7ED4E402">
            <wp:extent cx="5826125" cy="2743200"/>
            <wp:effectExtent l="0" t="0" r="3175" b="0"/>
            <wp:docPr id="440812422" name="Gráfico 440812422">
              <a:extLst xmlns:a="http://schemas.openxmlformats.org/drawingml/2006/main">
                <a:ext uri="{FF2B5EF4-FFF2-40B4-BE49-F238E27FC236}">
                  <a16:creationId xmlns:a16="http://schemas.microsoft.com/office/drawing/2014/main" id="{FE394AB3-BF6C-4BDF-BEA3-BFF5821D8E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Pr="00B73111" w:rsidR="001266E5" w:rsidP="001266E5" w:rsidRDefault="001266E5" w14:paraId="5C43C875" w14:textId="77777777">
      <w:pPr>
        <w:spacing w:before="120" w:after="120"/>
        <w:jc w:val="center"/>
        <w:rPr>
          <w:rFonts w:asciiTheme="minorHAnsi" w:hAnsiTheme="minorHAnsi" w:cstheme="minorHAnsi"/>
          <w:bCs/>
          <w:color w:val="000000" w:themeColor="text1"/>
          <w:sz w:val="20"/>
          <w:szCs w:val="20"/>
        </w:rPr>
      </w:pPr>
      <w:r w:rsidRPr="00B73111">
        <w:rPr>
          <w:rFonts w:asciiTheme="minorHAnsi" w:hAnsiTheme="minorHAnsi" w:cstheme="minorHAnsi"/>
          <w:b/>
          <w:bCs/>
          <w:color w:val="000000" w:themeColor="text1"/>
          <w:sz w:val="20"/>
          <w:szCs w:val="20"/>
        </w:rPr>
        <w:t>Figure 3.</w:t>
      </w:r>
      <w:r w:rsidRPr="00B73111">
        <w:rPr>
          <w:rFonts w:asciiTheme="minorHAnsi" w:hAnsiTheme="minorHAnsi" w:cstheme="minorHAnsi"/>
          <w:bCs/>
          <w:color w:val="000000" w:themeColor="text1"/>
          <w:sz w:val="20"/>
          <w:szCs w:val="20"/>
        </w:rPr>
        <w:t xml:space="preserve"> Economic participation rates (INEGI, 2020).</w:t>
      </w:r>
    </w:p>
    <w:p w:rsidRPr="00B73111" w:rsidR="001266E5" w:rsidP="001266E5" w:rsidRDefault="001266E5" w14:paraId="2F6E1FEC" w14:textId="77777777">
      <w:pPr>
        <w:spacing w:before="120" w:after="120"/>
        <w:jc w:val="both"/>
        <w:rPr>
          <w:rFonts w:asciiTheme="minorHAnsi" w:hAnsiTheme="minorHAnsi" w:cstheme="minorHAnsi"/>
          <w:bCs/>
          <w:color w:val="000000" w:themeColor="text1"/>
          <w:szCs w:val="22"/>
        </w:rPr>
      </w:pPr>
      <w:r w:rsidRPr="00B73111">
        <w:rPr>
          <w:rFonts w:asciiTheme="minorHAnsi" w:hAnsiTheme="minorHAnsi" w:cstheme="minorHAnsi"/>
          <w:bCs/>
          <w:color w:val="000000" w:themeColor="text1"/>
          <w:szCs w:val="22"/>
        </w:rPr>
        <w:t xml:space="preserve">The National Survey on the Dynamics of Household Relationships 2021 reported that women are more likely to be abused in the community and intimate partner spheres (ENDIREH 2021). Aguascalientes, Jalisco, Chihuahua, and Yucatán are the states where women report having experienced the most episodes of violence in their lives, with percentages above 70%. </w:t>
      </w:r>
    </w:p>
    <w:p w:rsidRPr="00B73111" w:rsidR="001266E5" w:rsidP="2399A6B9" w:rsidRDefault="001266E5" w14:paraId="2ECB7E65" w14:textId="77777777">
      <w:pPr>
        <w:spacing w:before="120" w:after="120"/>
        <w:jc w:val="center"/>
        <w:rPr>
          <w:rFonts w:asciiTheme="minorHAnsi" w:hAnsiTheme="minorHAnsi" w:cstheme="minorBidi"/>
          <w:color w:val="000000" w:themeColor="text1"/>
        </w:rPr>
      </w:pPr>
      <w:r w:rsidRPr="00B73111">
        <w:rPr>
          <w:rFonts w:ascii="Lato" w:hAnsi="Lato" w:cs="Segoe UI"/>
          <w:noProof/>
          <w:color w:val="000000" w:themeColor="text1"/>
          <w:shd w:val="clear" w:color="auto" w:fill="FFFFFF"/>
          <w:lang w:val="es-MX" w:eastAsia="es-MX"/>
        </w:rPr>
        <w:drawing>
          <wp:inline distT="0" distB="0" distL="0" distR="0" wp14:anchorId="483C1025" wp14:editId="4344392D">
            <wp:extent cx="5650302" cy="2743200"/>
            <wp:effectExtent l="0" t="0" r="7620" b="0"/>
            <wp:docPr id="1864269516" name="Gráfico 1864269516">
              <a:extLst xmlns:a="http://schemas.openxmlformats.org/drawingml/2006/main">
                <a:ext uri="{FF2B5EF4-FFF2-40B4-BE49-F238E27FC236}">
                  <a16:creationId xmlns:a16="http://schemas.microsoft.com/office/drawing/2014/main" id="{36D759BE-790C-4459-960E-D428363112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Pr="00B73111" w:rsidR="001266E5" w:rsidP="001266E5" w:rsidRDefault="001266E5" w14:paraId="4FBCC47A" w14:textId="77777777">
      <w:pPr>
        <w:spacing w:before="120" w:after="120"/>
        <w:jc w:val="center"/>
        <w:rPr>
          <w:rFonts w:asciiTheme="minorHAnsi" w:hAnsiTheme="minorHAnsi" w:cstheme="minorHAnsi"/>
          <w:bCs/>
          <w:color w:val="000000" w:themeColor="text1"/>
          <w:sz w:val="20"/>
          <w:szCs w:val="20"/>
        </w:rPr>
      </w:pPr>
      <w:r w:rsidRPr="00B73111">
        <w:rPr>
          <w:rFonts w:asciiTheme="minorHAnsi" w:hAnsiTheme="minorHAnsi" w:cstheme="minorHAnsi"/>
          <w:b/>
          <w:bCs/>
          <w:color w:val="000000" w:themeColor="text1"/>
          <w:sz w:val="20"/>
          <w:szCs w:val="20"/>
        </w:rPr>
        <w:t>Figure 4.</w:t>
      </w:r>
      <w:r w:rsidRPr="00B73111">
        <w:rPr>
          <w:rFonts w:asciiTheme="minorHAnsi" w:hAnsiTheme="minorHAnsi" w:cstheme="minorHAnsi"/>
          <w:bCs/>
          <w:color w:val="000000" w:themeColor="text1"/>
          <w:sz w:val="20"/>
          <w:szCs w:val="20"/>
        </w:rPr>
        <w:t xml:space="preserve"> Percentage of women that had experience violence (INEGI, 2022).</w:t>
      </w:r>
    </w:p>
    <w:p w:rsidRPr="00B73111" w:rsidR="001266E5" w:rsidP="001266E5" w:rsidRDefault="001266E5" w14:paraId="17CA69B8" w14:textId="77777777">
      <w:pPr>
        <w:spacing w:before="120" w:after="120"/>
        <w:jc w:val="both"/>
        <w:rPr>
          <w:rFonts w:asciiTheme="minorHAnsi" w:hAnsiTheme="minorHAnsi" w:cstheme="minorHAnsi"/>
          <w:bCs/>
          <w:color w:val="000000" w:themeColor="text1"/>
          <w:szCs w:val="22"/>
        </w:rPr>
      </w:pPr>
      <w:r w:rsidRPr="00B73111">
        <w:rPr>
          <w:rFonts w:asciiTheme="minorHAnsi" w:hAnsiTheme="minorHAnsi" w:cstheme="minorHAnsi"/>
          <w:bCs/>
          <w:color w:val="000000" w:themeColor="text1"/>
          <w:szCs w:val="22"/>
        </w:rPr>
        <w:t>In 33 of every 100 Mexican households, women are recognized as heads of household (INEGI, 2020). The head of household is generally associated with the person who is the main economic responsible for the family. In the states linked to the project, Durango and Jalisco are the states with the highest number of women responsible for the family's sustenance.</w:t>
      </w:r>
    </w:p>
    <w:p w:rsidRPr="00B73111" w:rsidR="001266E5" w:rsidP="001266E5" w:rsidRDefault="001266E5" w14:paraId="4B4672D0" w14:textId="77777777">
      <w:pPr>
        <w:spacing w:before="120" w:after="120"/>
        <w:jc w:val="center"/>
        <w:rPr>
          <w:rFonts w:asciiTheme="minorHAnsi" w:hAnsiTheme="minorHAnsi" w:cstheme="minorBidi"/>
          <w:color w:val="000000" w:themeColor="text1"/>
          <w:szCs w:val="22"/>
        </w:rPr>
      </w:pPr>
      <w:r w:rsidRPr="00B73111">
        <w:rPr>
          <w:noProof/>
          <w:color w:val="000000" w:themeColor="text1"/>
          <w:lang w:val="es-MX" w:eastAsia="es-MX"/>
        </w:rPr>
        <w:drawing>
          <wp:anchor distT="0" distB="0" distL="114300" distR="114300" simplePos="0" relativeHeight="251658752" behindDoc="0" locked="0" layoutInCell="1" allowOverlap="1" wp14:anchorId="2B52561B" wp14:editId="10BE0CB9">
            <wp:simplePos x="0" y="0"/>
            <wp:positionH relativeFrom="margin">
              <wp:posOffset>0</wp:posOffset>
            </wp:positionH>
            <wp:positionV relativeFrom="paragraph">
              <wp:posOffset>243840</wp:posOffset>
            </wp:positionV>
            <wp:extent cx="5641340" cy="2880995"/>
            <wp:effectExtent l="0" t="0" r="0" b="0"/>
            <wp:wrapThrough wrapText="bothSides">
              <wp:wrapPolygon edited="0">
                <wp:start x="0" y="0"/>
                <wp:lineTo x="0" y="21424"/>
                <wp:lineTo x="21517" y="21424"/>
                <wp:lineTo x="21517" y="0"/>
                <wp:lineTo x="0" y="0"/>
              </wp:wrapPolygon>
            </wp:wrapThrough>
            <wp:docPr id="563010482" name="Gráfico 563010482">
              <a:extLst xmlns:a="http://schemas.openxmlformats.org/drawingml/2006/main">
                <a:ext uri="{FF2B5EF4-FFF2-40B4-BE49-F238E27FC236}">
                  <a16:creationId xmlns:a16="http://schemas.microsoft.com/office/drawing/2014/main" id="{FE770CC4-265C-48FA-8E9A-4816EA9269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Pr="00B73111" w:rsidR="001266E5" w:rsidP="001266E5" w:rsidRDefault="001266E5" w14:paraId="68AF6D87" w14:textId="77777777">
      <w:pPr>
        <w:spacing w:before="120" w:after="120"/>
        <w:jc w:val="center"/>
        <w:rPr>
          <w:rFonts w:asciiTheme="minorHAnsi" w:hAnsiTheme="minorHAnsi" w:cstheme="minorHAnsi"/>
          <w:bCs/>
          <w:color w:val="000000" w:themeColor="text1"/>
          <w:sz w:val="20"/>
          <w:szCs w:val="20"/>
        </w:rPr>
      </w:pPr>
      <w:r w:rsidRPr="00B73111">
        <w:rPr>
          <w:rFonts w:asciiTheme="minorHAnsi" w:hAnsiTheme="minorHAnsi" w:cstheme="minorHAnsi"/>
          <w:b/>
          <w:bCs/>
          <w:color w:val="000000" w:themeColor="text1"/>
          <w:sz w:val="20"/>
          <w:szCs w:val="20"/>
        </w:rPr>
        <w:t>Figure 5.</w:t>
      </w:r>
      <w:r w:rsidRPr="00B73111">
        <w:rPr>
          <w:rFonts w:asciiTheme="minorHAnsi" w:hAnsiTheme="minorHAnsi" w:cstheme="minorHAnsi"/>
          <w:bCs/>
          <w:color w:val="000000" w:themeColor="text1"/>
          <w:sz w:val="20"/>
          <w:szCs w:val="20"/>
        </w:rPr>
        <w:t xml:space="preserve"> Heads of household disaggregated by sex (INEGI, 2020).</w:t>
      </w:r>
    </w:p>
    <w:p w:rsidRPr="00B73111" w:rsidR="001266E5" w:rsidP="001266E5" w:rsidRDefault="001266E5" w14:paraId="2D09B753" w14:textId="77777777">
      <w:pPr>
        <w:spacing w:before="120" w:after="120"/>
        <w:jc w:val="both"/>
        <w:rPr>
          <w:rFonts w:asciiTheme="minorHAnsi" w:hAnsiTheme="minorHAnsi" w:cstheme="minorBidi"/>
          <w:color w:val="000000" w:themeColor="text1"/>
          <w:szCs w:val="22"/>
        </w:rPr>
      </w:pPr>
      <w:r w:rsidRPr="00B73111">
        <w:rPr>
          <w:rFonts w:asciiTheme="minorHAnsi" w:hAnsiTheme="minorHAnsi" w:cstheme="minorBidi"/>
          <w:color w:val="000000" w:themeColor="text1"/>
          <w:szCs w:val="22"/>
        </w:rPr>
        <w:t xml:space="preserve">In Mexico, ejidos and communal properties represent 50.8% of the national territory, distributed in 29,813 ejidos and 2,416 communities that occupy around 100 million hectares, over which 5.5 million people have rights (RAN, 2022). Although the Agrarian Law recognizes that men and women can be </w:t>
      </w:r>
      <w:proofErr w:type="spellStart"/>
      <w:r w:rsidRPr="00B73111">
        <w:rPr>
          <w:rFonts w:asciiTheme="minorHAnsi" w:hAnsiTheme="minorHAnsi" w:cstheme="minorBidi"/>
          <w:color w:val="000000" w:themeColor="text1"/>
          <w:szCs w:val="22"/>
        </w:rPr>
        <w:t>ejidatarios</w:t>
      </w:r>
      <w:proofErr w:type="spellEnd"/>
      <w:r w:rsidRPr="00B73111">
        <w:rPr>
          <w:rFonts w:asciiTheme="minorHAnsi" w:hAnsiTheme="minorHAnsi" w:cstheme="minorBidi"/>
          <w:color w:val="000000" w:themeColor="text1"/>
          <w:szCs w:val="22"/>
        </w:rPr>
        <w:t xml:space="preserve">, only three out of every ten people with ejido or communal land titles are women. This situation reflects a male hegemony in access to land, which transcends from the family to the </w:t>
      </w:r>
      <w:r w:rsidRPr="00B73111">
        <w:rPr>
          <w:rFonts w:asciiTheme="minorHAnsi" w:hAnsiTheme="minorHAnsi" w:cstheme="minorBidi"/>
          <w:color w:val="000000" w:themeColor="text1"/>
          <w:szCs w:val="22"/>
        </w:rPr>
        <w:t>community level. In the states associated with the project, Yucatan and Campeche have the widest inequality gaps since nearly 80% of the subjects of agrarian rights are men. Guerrero has the highest percentage of women landowners (34%), which offers slight opportunities to encourage the participation of this sector of the population in activities related to the project.</w:t>
      </w:r>
    </w:p>
    <w:p w:rsidRPr="00B73111" w:rsidR="001266E5" w:rsidP="001266E5" w:rsidRDefault="001266E5" w14:paraId="68CAB87A" w14:textId="77777777">
      <w:pPr>
        <w:spacing w:before="120" w:after="1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 xml:space="preserve">In the case of ejidos and communities, the decision-making process is typically collective and democratic, involving the participation of all community members. Decisions are usually taken in the General Assembly, the highest decision-making body, composed of all adult members of the community. These assemblies are typically held regularly, often </w:t>
      </w:r>
      <w:proofErr w:type="gramStart"/>
      <w:r w:rsidRPr="00B73111">
        <w:rPr>
          <w:rFonts w:ascii="Calibri" w:hAnsi="Calibri" w:eastAsia="Calibri" w:cs="Calibri"/>
          <w:color w:val="000000" w:themeColor="text1"/>
          <w:szCs w:val="22"/>
        </w:rPr>
        <w:t>monthly</w:t>
      </w:r>
      <w:proofErr w:type="gramEnd"/>
      <w:r w:rsidRPr="00B73111">
        <w:rPr>
          <w:rFonts w:ascii="Calibri" w:hAnsi="Calibri" w:eastAsia="Calibri" w:cs="Calibri"/>
          <w:color w:val="000000" w:themeColor="text1"/>
          <w:szCs w:val="22"/>
        </w:rPr>
        <w:t xml:space="preserve"> or quarterly, and serve as forums for discussing and deciding essential matters. In many ejidos and communities, decisions are reached through consensus rather than a majority vote. This means that all community members, with or without land rights, are encouraged to express their opinions and concerns, and efforts are made to find acceptable solutions. Before making decisions, members of the ejido or community engage in thorough discussions and debates to ensure that all viewpoints are considered. This process can be time-consuming but is essential for reaching agreements that reflect the interests of the entire community.   While all members have the right to participate in decision-making, ejidos and communities may also elect representatives or delegates to negotiate on behalf of the community in certain situations, such as dealing with external entities or government agencies. Given that ejidos and communities typically manage collectively owned land and natural resources, decisions often revolve around their sustainable use and conservation. This may involve agreements on farming practices, forestry management, water allocation, or other resource-related issues.</w:t>
      </w:r>
    </w:p>
    <w:p w:rsidRPr="00B73111" w:rsidR="001266E5" w:rsidP="2399A6B9" w:rsidRDefault="001266E5" w14:paraId="44140B8B" w14:textId="77777777">
      <w:pPr>
        <w:spacing w:before="120" w:after="120"/>
        <w:jc w:val="center"/>
        <w:rPr>
          <w:rFonts w:asciiTheme="minorHAnsi" w:hAnsiTheme="minorHAnsi" w:cstheme="minorBidi"/>
          <w:color w:val="000000" w:themeColor="text1"/>
        </w:rPr>
      </w:pPr>
      <w:r w:rsidRPr="00B73111">
        <w:rPr>
          <w:rFonts w:ascii="Lato" w:hAnsi="Lato"/>
          <w:noProof/>
          <w:color w:val="000000" w:themeColor="text1"/>
          <w:lang w:val="es-MX" w:eastAsia="es-MX"/>
        </w:rPr>
        <w:drawing>
          <wp:inline distT="0" distB="0" distL="0" distR="0" wp14:anchorId="65FAD08C" wp14:editId="621F85AA">
            <wp:extent cx="5900420" cy="2673985"/>
            <wp:effectExtent l="0" t="0" r="5080" b="0"/>
            <wp:docPr id="1319902441" name="Gráfico 1319902441">
              <a:extLst xmlns:a="http://schemas.openxmlformats.org/drawingml/2006/main">
                <a:ext uri="{FF2B5EF4-FFF2-40B4-BE49-F238E27FC236}">
                  <a16:creationId xmlns:a16="http://schemas.microsoft.com/office/drawing/2014/main" id="{918E8146-B2AF-4397-AF3E-28C2047FE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Pr="00B73111" w:rsidR="001266E5" w:rsidP="001266E5" w:rsidRDefault="001266E5" w14:paraId="500BAA90" w14:textId="77777777">
      <w:pPr>
        <w:spacing w:before="120" w:after="120"/>
        <w:jc w:val="center"/>
        <w:rPr>
          <w:rFonts w:asciiTheme="minorHAnsi" w:hAnsiTheme="minorHAnsi" w:cstheme="minorHAnsi"/>
          <w:bCs/>
          <w:color w:val="000000" w:themeColor="text1"/>
          <w:sz w:val="20"/>
          <w:szCs w:val="20"/>
        </w:rPr>
      </w:pPr>
      <w:r w:rsidRPr="00B73111">
        <w:rPr>
          <w:rFonts w:asciiTheme="minorHAnsi" w:hAnsiTheme="minorHAnsi" w:cstheme="minorBidi"/>
          <w:b/>
          <w:bCs/>
          <w:color w:val="000000" w:themeColor="text1"/>
          <w:sz w:val="20"/>
          <w:szCs w:val="20"/>
        </w:rPr>
        <w:t xml:space="preserve">Figure 6. </w:t>
      </w:r>
      <w:proofErr w:type="spellStart"/>
      <w:r w:rsidRPr="00B73111">
        <w:rPr>
          <w:rFonts w:asciiTheme="minorHAnsi" w:hAnsiTheme="minorHAnsi" w:cstheme="minorBidi"/>
          <w:color w:val="000000" w:themeColor="text1"/>
          <w:sz w:val="20"/>
          <w:szCs w:val="20"/>
        </w:rPr>
        <w:t>Ejidatarias</w:t>
      </w:r>
      <w:proofErr w:type="spellEnd"/>
      <w:r w:rsidRPr="00B73111">
        <w:rPr>
          <w:rFonts w:asciiTheme="minorHAnsi" w:hAnsiTheme="minorHAnsi" w:cstheme="minorBidi"/>
          <w:color w:val="000000" w:themeColor="text1"/>
          <w:sz w:val="20"/>
          <w:szCs w:val="20"/>
        </w:rPr>
        <w:t xml:space="preserve">, </w:t>
      </w:r>
      <w:proofErr w:type="spellStart"/>
      <w:r w:rsidRPr="00B73111">
        <w:rPr>
          <w:rFonts w:asciiTheme="minorHAnsi" w:hAnsiTheme="minorHAnsi" w:cstheme="minorBidi"/>
          <w:color w:val="000000" w:themeColor="text1"/>
          <w:sz w:val="20"/>
          <w:szCs w:val="20"/>
        </w:rPr>
        <w:t>posesionarias</w:t>
      </w:r>
      <w:proofErr w:type="spellEnd"/>
      <w:r w:rsidRPr="00B73111">
        <w:rPr>
          <w:rFonts w:asciiTheme="minorHAnsi" w:hAnsiTheme="minorHAnsi" w:cstheme="minorBidi"/>
          <w:color w:val="000000" w:themeColor="text1"/>
          <w:sz w:val="20"/>
          <w:szCs w:val="20"/>
        </w:rPr>
        <w:t xml:space="preserve">, </w:t>
      </w:r>
      <w:proofErr w:type="spellStart"/>
      <w:r w:rsidRPr="00B73111">
        <w:rPr>
          <w:rFonts w:asciiTheme="minorHAnsi" w:hAnsiTheme="minorHAnsi" w:cstheme="minorBidi"/>
          <w:color w:val="000000" w:themeColor="text1"/>
          <w:sz w:val="20"/>
          <w:szCs w:val="20"/>
        </w:rPr>
        <w:t>comuneras</w:t>
      </w:r>
      <w:proofErr w:type="spellEnd"/>
      <w:r w:rsidRPr="00B73111">
        <w:rPr>
          <w:rFonts w:asciiTheme="minorHAnsi" w:hAnsiTheme="minorHAnsi" w:cstheme="minorBidi"/>
          <w:color w:val="000000" w:themeColor="text1"/>
          <w:sz w:val="20"/>
          <w:szCs w:val="20"/>
        </w:rPr>
        <w:t xml:space="preserve">, or </w:t>
      </w:r>
      <w:proofErr w:type="spellStart"/>
      <w:r w:rsidRPr="00B73111">
        <w:rPr>
          <w:rFonts w:asciiTheme="minorHAnsi" w:hAnsiTheme="minorHAnsi" w:cstheme="minorBidi"/>
          <w:color w:val="000000" w:themeColor="text1"/>
          <w:sz w:val="20"/>
          <w:szCs w:val="20"/>
        </w:rPr>
        <w:t>avecindadas</w:t>
      </w:r>
      <w:proofErr w:type="spellEnd"/>
      <w:r w:rsidRPr="00B73111">
        <w:rPr>
          <w:rFonts w:asciiTheme="minorHAnsi" w:hAnsiTheme="minorHAnsi" w:cstheme="minorBidi"/>
          <w:color w:val="000000" w:themeColor="text1"/>
          <w:sz w:val="20"/>
          <w:szCs w:val="20"/>
        </w:rPr>
        <w:t xml:space="preserve"> with land ownership and rights (RAN, 2023).</w:t>
      </w:r>
    </w:p>
    <w:p w:rsidRPr="00B73111" w:rsidR="001266E5" w:rsidP="001266E5" w:rsidRDefault="001266E5" w14:paraId="6A9B32B2" w14:textId="77777777">
      <w:pPr>
        <w:spacing w:before="120" w:after="120"/>
        <w:jc w:val="both"/>
        <w:rPr>
          <w:rFonts w:asciiTheme="minorHAnsi" w:hAnsiTheme="minorHAnsi" w:cstheme="minorBidi"/>
          <w:color w:val="000000" w:themeColor="text1"/>
          <w:szCs w:val="22"/>
        </w:rPr>
      </w:pPr>
      <w:r w:rsidRPr="00B73111">
        <w:rPr>
          <w:rFonts w:asciiTheme="minorHAnsi" w:hAnsiTheme="minorHAnsi" w:cstheme="minorBidi"/>
          <w:color w:val="000000" w:themeColor="text1"/>
          <w:szCs w:val="22"/>
        </w:rPr>
        <w:t>As explained above, historically, women have faced systemic barriers that limit their access to education, financial resources, land ownership, and decision-making spaces, restricting their ability to participate fully in projects and benefit from them compared to men. These barriers can be attributed to societal norms, cultural beliefs, economic disparities, and institutional biases, leading to their needs and perspectives being overlooked. Women also bear a disproportionate burden of unpaid care work, such as childcare and household chores, which can limit their time and energy to participate actively in project activities.</w:t>
      </w:r>
    </w:p>
    <w:p w:rsidRPr="00B73111" w:rsidR="001266E5" w:rsidP="001266E5" w:rsidRDefault="001266E5" w14:paraId="5EF4D571" w14:textId="77777777">
      <w:pPr>
        <w:spacing w:before="120" w:after="120"/>
        <w:jc w:val="both"/>
        <w:rPr>
          <w:rFonts w:asciiTheme="minorHAnsi" w:hAnsiTheme="minorHAnsi" w:cstheme="minorBidi"/>
          <w:color w:val="000000" w:themeColor="text1"/>
          <w:szCs w:val="22"/>
        </w:rPr>
      </w:pPr>
      <w:r w:rsidRPr="00B73111">
        <w:rPr>
          <w:rFonts w:asciiTheme="minorHAnsi" w:hAnsiTheme="minorHAnsi" w:cstheme="minorBidi"/>
          <w:color w:val="000000" w:themeColor="text1"/>
          <w:szCs w:val="22"/>
        </w:rPr>
        <w:t xml:space="preserve">To address these challenges, the Project will incorporate a gender perspective into all planning stages to address specific barriers women face, creating an enabling environment where women and men have </w:t>
      </w:r>
      <w:r w:rsidRPr="00B73111">
        <w:rPr>
          <w:rFonts w:asciiTheme="minorHAnsi" w:hAnsiTheme="minorHAnsi" w:cstheme="minorBidi"/>
          <w:color w:val="000000" w:themeColor="text1"/>
          <w:szCs w:val="22"/>
        </w:rPr>
        <w:t xml:space="preserve">equal access to information and opportunities and facilitating their full participation and benefit from the project activities. For example, Project activities, training, and skills development will be flexible to accommodate women's time constraints, such as providing childcare facilities or scheduling meetings at times convenient for women to participate in project activities actively. Involving women in decision-making processes at all levels of the Project will ensure their voices are heard and their needs are addressed </w:t>
      </w:r>
      <w:r w:rsidRPr="0040273A">
        <w:rPr>
          <w:rFonts w:asciiTheme="minorHAnsi" w:hAnsiTheme="minorHAnsi" w:cstheme="minorBidi"/>
          <w:color w:val="000000" w:themeColor="text1"/>
          <w:szCs w:val="22"/>
        </w:rPr>
        <w:t xml:space="preserve">in POAs design and the </w:t>
      </w:r>
      <w:proofErr w:type="spellStart"/>
      <w:r w:rsidRPr="0040273A">
        <w:rPr>
          <w:rFonts w:asciiTheme="minorHAnsi" w:hAnsiTheme="minorHAnsi" w:cstheme="minorBidi"/>
          <w:color w:val="000000" w:themeColor="text1"/>
          <w:szCs w:val="22"/>
        </w:rPr>
        <w:t>priorization</w:t>
      </w:r>
      <w:proofErr w:type="spellEnd"/>
      <w:r w:rsidRPr="0040273A">
        <w:rPr>
          <w:rFonts w:asciiTheme="minorHAnsi" w:hAnsiTheme="minorHAnsi" w:cstheme="minorBidi"/>
          <w:color w:val="000000" w:themeColor="text1"/>
          <w:szCs w:val="22"/>
        </w:rPr>
        <w:t xml:space="preserve"> of activities that will be supported by the Project</w:t>
      </w:r>
      <w:r w:rsidRPr="00B73111">
        <w:rPr>
          <w:rFonts w:asciiTheme="minorHAnsi" w:hAnsiTheme="minorHAnsi" w:cstheme="minorBidi"/>
          <w:color w:val="000000" w:themeColor="text1"/>
          <w:szCs w:val="22"/>
        </w:rPr>
        <w:t xml:space="preserve">. For example, as four of the five PAs need to establish their Advisory Councils (only </w:t>
      </w:r>
      <w:proofErr w:type="spellStart"/>
      <w:r w:rsidRPr="00B73111">
        <w:rPr>
          <w:rFonts w:asciiTheme="minorHAnsi" w:hAnsiTheme="minorHAnsi" w:cstheme="minorBidi"/>
          <w:color w:val="000000" w:themeColor="text1"/>
          <w:szCs w:val="22"/>
        </w:rPr>
        <w:t>Papigochic</w:t>
      </w:r>
      <w:proofErr w:type="spellEnd"/>
      <w:r w:rsidRPr="00B73111">
        <w:rPr>
          <w:rFonts w:asciiTheme="minorHAnsi" w:hAnsiTheme="minorHAnsi" w:cstheme="minorBidi"/>
          <w:color w:val="000000" w:themeColor="text1"/>
          <w:szCs w:val="22"/>
        </w:rPr>
        <w:t xml:space="preserve"> has an operating Advisory Council), the Project has a significant opportunity to foster women’s engagement in these decision-making mechanisms. Additionally, awareness activities to challenge harmful gender norms and stereotypes will encourage community support for women's participation in the Project.</w:t>
      </w:r>
    </w:p>
    <w:p w:rsidRPr="00B73111" w:rsidR="001266E5" w:rsidP="001266E5" w:rsidRDefault="001266E5" w14:paraId="71AD36C6" w14:textId="77777777">
      <w:pPr>
        <w:spacing w:before="120" w:after="120"/>
        <w:jc w:val="both"/>
        <w:rPr>
          <w:rFonts w:asciiTheme="minorHAnsi" w:hAnsiTheme="minorHAnsi" w:cstheme="minorBidi"/>
          <w:color w:val="000000" w:themeColor="text1"/>
          <w:szCs w:val="22"/>
        </w:rPr>
      </w:pPr>
    </w:p>
    <w:p w:rsidRPr="00C46519" w:rsidR="001266E5" w:rsidP="001266E5" w:rsidRDefault="001266E5" w14:paraId="1D1B4B42" w14:textId="538C01E1">
      <w:pPr>
        <w:pStyle w:val="BodyText"/>
        <w:framePr w:w="0" w:hSpace="0" w:wrap="auto" w:hAnchor="text" w:vAnchor="margin" w:xAlign="left" w:yAlign="inline" w:hRule="auto"/>
        <w:widowControl w:val="0"/>
        <w:numPr>
          <w:ilvl w:val="0"/>
          <w:numId w:val="93"/>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284" w:hanging="284"/>
        <w:jc w:val="both"/>
        <w:rPr>
          <w:rFonts w:asciiTheme="minorHAnsi" w:hAnsiTheme="minorHAnsi" w:cstheme="minorBidi"/>
          <w:b/>
          <w:bCs/>
          <w:i/>
          <w:iCs/>
          <w:color w:val="000000" w:themeColor="text1"/>
          <w:sz w:val="18"/>
          <w:szCs w:val="18"/>
        </w:rPr>
      </w:pPr>
      <w:r w:rsidRPr="00B73111">
        <w:rPr>
          <w:rFonts w:asciiTheme="minorHAnsi" w:hAnsiTheme="minorHAnsi" w:cstheme="minorBidi"/>
          <w:i/>
          <w:iCs/>
          <w:color w:val="000000" w:themeColor="text1"/>
          <w:sz w:val="18"/>
          <w:szCs w:val="18"/>
        </w:rPr>
        <w:t>How will women and men be impacted (positively or negatively) by project activities including on their livelihoods, workload, control over resources, etc.?</w:t>
      </w:r>
    </w:p>
    <w:p w:rsidR="009850C1" w:rsidP="00C46519" w:rsidRDefault="009850C1" w14:paraId="3D30F253" w14:textId="3EFC9E23">
      <w:pPr>
        <w:pStyle w:val="BodyText"/>
        <w:framePr w:w="0" w:hSpace="0" w:wrap="auto" w:hAnchor="text" w:vAnchor="margin" w:xAlign="left" w:yAlign="inline" w:hRule="auto"/>
        <w:widowControl w:val="0"/>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0"/>
        <w:jc w:val="both"/>
        <w:rPr>
          <w:rFonts w:asciiTheme="minorHAnsi" w:hAnsiTheme="minorHAnsi" w:cstheme="minorBidi"/>
          <w:color w:val="000000" w:themeColor="text1"/>
          <w:sz w:val="22"/>
          <w:szCs w:val="22"/>
        </w:rPr>
      </w:pPr>
      <w:r w:rsidRPr="00C46519">
        <w:rPr>
          <w:rFonts w:asciiTheme="minorHAnsi" w:hAnsiTheme="minorHAnsi" w:cstheme="minorBidi"/>
          <w:color w:val="000000" w:themeColor="text1"/>
          <w:sz w:val="22"/>
          <w:szCs w:val="22"/>
        </w:rPr>
        <w:t xml:space="preserve">The project activities will provide women and men with opportunities for income generation. In this case, training programs tailored to women's needs can enhance their skills, livelihoods, or participation in community decision-making processes towards natural </w:t>
      </w:r>
      <w:proofErr w:type="spellStart"/>
      <w:r w:rsidRPr="00C46519">
        <w:rPr>
          <w:rFonts w:asciiTheme="minorHAnsi" w:hAnsiTheme="minorHAnsi" w:cstheme="minorBidi"/>
          <w:color w:val="000000" w:themeColor="text1"/>
          <w:sz w:val="22"/>
          <w:szCs w:val="22"/>
        </w:rPr>
        <w:t>recources</w:t>
      </w:r>
      <w:proofErr w:type="spellEnd"/>
      <w:r w:rsidRPr="00C46519">
        <w:rPr>
          <w:rFonts w:asciiTheme="minorHAnsi" w:hAnsiTheme="minorHAnsi" w:cstheme="minorBidi"/>
          <w:color w:val="000000" w:themeColor="text1"/>
          <w:sz w:val="22"/>
          <w:szCs w:val="22"/>
        </w:rPr>
        <w:t xml:space="preserve"> management. By involving women in decision-making processes related to resource management, the Project can help challenge traditional gender norms and promote more equitable distribution of resources within households and communities. Awareness raising activities and gender-sensitive approaches can also allow men to participate more actively in household responsibilities and caregiving duties</w:t>
      </w:r>
      <w:r>
        <w:rPr>
          <w:rFonts w:asciiTheme="minorHAnsi" w:hAnsiTheme="minorHAnsi" w:cstheme="minorBidi"/>
          <w:color w:val="000000" w:themeColor="text1"/>
          <w:sz w:val="22"/>
          <w:szCs w:val="22"/>
        </w:rPr>
        <w:t>.</w:t>
      </w:r>
    </w:p>
    <w:p w:rsidRPr="00C46519" w:rsidR="009850C1" w:rsidP="00C46519" w:rsidRDefault="009850C1" w14:paraId="7C4B714A" w14:textId="77777777">
      <w:pPr>
        <w:pStyle w:val="BodyText"/>
        <w:framePr w:w="0" w:hSpace="0" w:wrap="auto" w:hAnchor="text" w:vAnchor="margin" w:xAlign="left" w:yAlign="inline" w:hRule="auto"/>
        <w:widowControl w:val="0"/>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0"/>
        <w:jc w:val="both"/>
        <w:rPr>
          <w:rFonts w:asciiTheme="minorHAnsi" w:hAnsiTheme="minorHAnsi" w:cstheme="minorBidi"/>
          <w:color w:val="000000" w:themeColor="text1"/>
          <w:sz w:val="22"/>
          <w:szCs w:val="22"/>
        </w:rPr>
      </w:pPr>
    </w:p>
    <w:p w:rsidRPr="00B73111" w:rsidR="001266E5" w:rsidP="001266E5" w:rsidRDefault="001266E5" w14:paraId="79ABC515" w14:textId="77777777">
      <w:pPr>
        <w:pStyle w:val="BodyText"/>
        <w:framePr w:w="0" w:hSpace="0" w:wrap="auto" w:hAnchor="text" w:vAnchor="margin" w:xAlign="left" w:yAlign="inline" w:hRule="auto"/>
        <w:widowControl w:val="0"/>
        <w:numPr>
          <w:ilvl w:val="0"/>
          <w:numId w:val="93"/>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284" w:hanging="284"/>
        <w:jc w:val="both"/>
        <w:rPr>
          <w:rFonts w:asciiTheme="minorHAnsi" w:hAnsiTheme="minorHAnsi" w:cstheme="minorBidi"/>
          <w:b/>
          <w:bCs/>
          <w:i/>
          <w:iCs/>
          <w:color w:val="000000" w:themeColor="text1"/>
          <w:sz w:val="18"/>
          <w:szCs w:val="18"/>
        </w:rPr>
      </w:pPr>
      <w:r w:rsidRPr="00B73111">
        <w:rPr>
          <w:rFonts w:asciiTheme="minorHAnsi" w:hAnsiTheme="minorHAnsi" w:cstheme="minorBidi"/>
          <w:i/>
          <w:iCs/>
          <w:color w:val="000000" w:themeColor="text1"/>
          <w:sz w:val="18"/>
          <w:szCs w:val="18"/>
        </w:rPr>
        <w:t>What are the different interests, needs and priorities of men and women within the project context? How will the project be able to address their respective needs and priorities?</w:t>
      </w:r>
    </w:p>
    <w:p w:rsidRPr="00B73111" w:rsidR="001266E5" w:rsidP="001266E5" w:rsidRDefault="001266E5" w14:paraId="2A6C28D1" w14:textId="77777777">
      <w:pPr>
        <w:pStyle w:val="BodyText"/>
        <w:framePr w:w="0" w:hSpace="0" w:wrap="auto" w:hAnchor="text" w:vAnchor="margin" w:xAlign="left" w:yAlign="inline" w:hRule="auto"/>
        <w:widowControl w:val="0"/>
        <w:numPr>
          <w:ilvl w:val="0"/>
          <w:numId w:val="76"/>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Women may have limited access to resources such as land and education compared to men. Addressing this disparity could involve providing equal access to resources, ensuring women are included in decision-making processes, and implementing programs that empower women economically and socially.</w:t>
      </w:r>
    </w:p>
    <w:p w:rsidRPr="00B73111" w:rsidR="001266E5" w:rsidP="001266E5" w:rsidRDefault="001266E5" w14:paraId="1266ADB3" w14:textId="77777777">
      <w:pPr>
        <w:pStyle w:val="BodyText"/>
        <w:framePr w:w="0" w:hSpace="0" w:wrap="auto" w:hAnchor="text" w:vAnchor="margin" w:xAlign="left" w:yAlign="inline" w:hRule="auto"/>
        <w:widowControl w:val="0"/>
        <w:numPr>
          <w:ilvl w:val="0"/>
          <w:numId w:val="76"/>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Gender roles often dictate different responsibilities within households and communities. Women may be primarily responsible for collecting water and fuelwood, while men may be involved in activities like farming and fishing. Understanding these roles and responsibilities is crucial for designing conservation activities sensitive to gender dynamics.</w:t>
      </w:r>
    </w:p>
    <w:p w:rsidRPr="00B73111" w:rsidR="001266E5" w:rsidP="001266E5" w:rsidRDefault="001266E5" w14:paraId="0822625B" w14:textId="77777777">
      <w:pPr>
        <w:pStyle w:val="BodyText"/>
        <w:framePr w:w="0" w:hSpace="0" w:wrap="auto" w:hAnchor="text" w:vAnchor="margin" w:xAlign="left" w:yAlign="inline" w:hRule="auto"/>
        <w:widowControl w:val="0"/>
        <w:numPr>
          <w:ilvl w:val="0"/>
          <w:numId w:val="76"/>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Women and men may possess different traditional knowledge and skills related to conservation practices. Incorporating both sets of knowledge can enhance the effectiveness of conservation initiatives. Providing training and capacity-building programs that are accessible to both genders can help bridge knowledge gaps and foster collaboration.</w:t>
      </w:r>
    </w:p>
    <w:p w:rsidRPr="00B73111" w:rsidR="001266E5" w:rsidP="001266E5" w:rsidRDefault="001266E5" w14:paraId="2A23E49F" w14:textId="77777777">
      <w:pPr>
        <w:pStyle w:val="BodyText"/>
        <w:framePr w:w="0" w:hSpace="0" w:wrap="auto" w:hAnchor="text" w:vAnchor="margin" w:xAlign="left" w:yAlign="inline" w:hRule="auto"/>
        <w:widowControl w:val="0"/>
        <w:numPr>
          <w:ilvl w:val="0"/>
          <w:numId w:val="76"/>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Women often face more significant challenges in accessing markets and generating income. The Project can create inclusive alternative livelihood options that provide equal opportunities for both genders, such as promoting sustainable agriculture, ecotourism, or artisanal crafts that benefit local communities.</w:t>
      </w:r>
    </w:p>
    <w:p w:rsidRPr="008D57EF" w:rsidR="008D57EF" w:rsidP="00C46519" w:rsidRDefault="008D57EF" w14:paraId="1AEA2B95" w14:textId="6C7C3E0B">
      <w:pPr>
        <w:pStyle w:val="BodyText"/>
        <w:framePr w:w="0" w:hSpace="0" w:wrap="auto" w:hAnchor="text" w:vAnchor="margin" w:xAlign="left" w:yAlign="inline" w:hRule="auto"/>
        <w:widowControl w:val="0"/>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360"/>
        <w:jc w:val="both"/>
        <w:rPr>
          <w:rFonts w:asciiTheme="minorHAnsi" w:hAnsiTheme="minorHAnsi" w:cstheme="minorBidi"/>
          <w:bCs/>
          <w:color w:val="000000" w:themeColor="text1"/>
          <w:sz w:val="22"/>
          <w:szCs w:val="22"/>
        </w:rPr>
      </w:pPr>
      <w:r w:rsidRPr="00C46519">
        <w:rPr>
          <w:rFonts w:asciiTheme="minorHAnsi" w:hAnsiTheme="minorHAnsi" w:cstheme="minorBidi"/>
          <w:bCs/>
          <w:color w:val="000000" w:themeColor="text1"/>
          <w:sz w:val="22"/>
          <w:szCs w:val="22"/>
        </w:rPr>
        <w:t>To address the respective needs and priorities, the Project will include the following strategies:</w:t>
      </w:r>
    </w:p>
    <w:p w:rsidRPr="00C46519" w:rsidR="008D57EF" w:rsidP="008D57EF" w:rsidRDefault="008D57EF" w14:paraId="248C2F56" w14:textId="77777777">
      <w:pPr>
        <w:pStyle w:val="BodyText"/>
        <w:framePr w:w="0" w:hSpace="0" w:wrap="auto" w:hAnchor="text" w:vAnchor="margin" w:xAlign="left" w:yAlign="inline" w:hRule="auto"/>
        <w:widowControl w:val="0"/>
        <w:numPr>
          <w:ilvl w:val="0"/>
          <w:numId w:val="75"/>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8D57EF">
        <w:rPr>
          <w:rFonts w:asciiTheme="minorHAnsi" w:hAnsiTheme="minorHAnsi" w:cstheme="minorBidi"/>
          <w:color w:val="000000" w:themeColor="text1"/>
          <w:sz w:val="22"/>
          <w:szCs w:val="22"/>
        </w:rPr>
        <w:t>Integrating gender considerations into Project planning, implementation, monitoring, and evaluation processes.</w:t>
      </w:r>
    </w:p>
    <w:p w:rsidRPr="00B73111" w:rsidR="001266E5" w:rsidP="008D57EF" w:rsidRDefault="001266E5" w14:paraId="5D512609" w14:textId="398B0002">
      <w:pPr>
        <w:pStyle w:val="BodyText"/>
        <w:framePr w:w="0" w:hSpace="0" w:wrap="auto" w:hAnchor="text" w:vAnchor="margin" w:xAlign="left" w:yAlign="inline" w:hRule="auto"/>
        <w:widowControl w:val="0"/>
        <w:numPr>
          <w:ilvl w:val="0"/>
          <w:numId w:val="75"/>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 xml:space="preserve">Promoting gender equality and women's empowerment through targeted interventions such as </w:t>
      </w:r>
      <w:r w:rsidRPr="00B73111">
        <w:rPr>
          <w:rFonts w:asciiTheme="minorHAnsi" w:hAnsiTheme="minorHAnsi" w:cstheme="minorBidi"/>
          <w:color w:val="000000" w:themeColor="text1"/>
          <w:sz w:val="22"/>
          <w:szCs w:val="22"/>
        </w:rPr>
        <w:t>training, capacity building, and leadership development.</w:t>
      </w:r>
    </w:p>
    <w:p w:rsidRPr="00B73111" w:rsidR="001266E5" w:rsidP="001266E5" w:rsidRDefault="001266E5" w14:paraId="0D2D09E1" w14:textId="77777777">
      <w:pPr>
        <w:pStyle w:val="BodyText"/>
        <w:framePr w:w="0" w:hSpace="0" w:wrap="auto" w:hAnchor="text" w:vAnchor="margin" w:xAlign="left" w:yAlign="inline" w:hRule="auto"/>
        <w:widowControl w:val="0"/>
        <w:numPr>
          <w:ilvl w:val="0"/>
          <w:numId w:val="75"/>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Reinforcing the Advisory Councils for inclusive decision-making and participation that ensure women have a voice in conservation initiatives.</w:t>
      </w:r>
    </w:p>
    <w:p w:rsidRPr="00B73111" w:rsidR="001266E5" w:rsidP="001266E5" w:rsidRDefault="001266E5" w14:paraId="13E0B1B7" w14:textId="77777777">
      <w:pPr>
        <w:pStyle w:val="BodyText"/>
        <w:framePr w:w="0" w:hSpace="0" w:wrap="auto" w:hAnchor="text" w:vAnchor="margin" w:xAlign="left" w:yAlign="inline" w:hRule="auto"/>
        <w:widowControl w:val="0"/>
        <w:numPr>
          <w:ilvl w:val="0"/>
          <w:numId w:val="75"/>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Collaborating with local women's groups, community leaders, and relevant stakeholders to leverage existing networks and resources.</w:t>
      </w:r>
    </w:p>
    <w:p w:rsidRPr="00C46519" w:rsidR="001266E5" w:rsidP="001266E5" w:rsidRDefault="001266E5" w14:paraId="2E0E7D11" w14:textId="503C7CB6">
      <w:pPr>
        <w:pStyle w:val="BodyText"/>
        <w:framePr w:w="0" w:hSpace="0" w:wrap="auto" w:hAnchor="text" w:vAnchor="margin" w:xAlign="left" w:yAlign="inline" w:hRule="auto"/>
        <w:widowControl w:val="0"/>
        <w:numPr>
          <w:ilvl w:val="0"/>
          <w:numId w:val="75"/>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Monitoring and addressing gender-based disparities in project outcomes ensures that benefits are equally distributed among men and women.</w:t>
      </w:r>
    </w:p>
    <w:p w:rsidRPr="00B73111" w:rsidR="00C46B27" w:rsidP="00C46519" w:rsidRDefault="00C46B27" w14:paraId="3B8920F1" w14:textId="77777777">
      <w:pPr>
        <w:pStyle w:val="BodyText"/>
        <w:framePr w:w="0" w:hSpace="0" w:wrap="auto" w:hAnchor="text" w:vAnchor="margin" w:xAlign="left" w:yAlign="inline" w:hRule="auto"/>
        <w:widowControl w:val="0"/>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jc w:val="both"/>
        <w:rPr>
          <w:rFonts w:asciiTheme="minorHAnsi" w:hAnsiTheme="minorHAnsi" w:cstheme="minorBidi"/>
          <w:b/>
          <w:bCs/>
          <w:color w:val="000000" w:themeColor="text1"/>
          <w:sz w:val="22"/>
          <w:szCs w:val="22"/>
        </w:rPr>
      </w:pPr>
    </w:p>
    <w:p w:rsidRPr="003A5288" w:rsidR="001266E5" w:rsidP="001266E5" w:rsidRDefault="001266E5" w14:paraId="5686E8BB" w14:textId="10420646">
      <w:pPr>
        <w:pStyle w:val="BodyText"/>
        <w:framePr w:w="0" w:hSpace="0" w:wrap="auto" w:hAnchor="text" w:vAnchor="margin" w:xAlign="left" w:yAlign="inline" w:hRule="auto"/>
        <w:widowControl w:val="0"/>
        <w:numPr>
          <w:ilvl w:val="0"/>
          <w:numId w:val="93"/>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284" w:hanging="284"/>
        <w:jc w:val="both"/>
        <w:rPr>
          <w:rFonts w:asciiTheme="minorHAnsi" w:hAnsiTheme="minorHAnsi" w:cstheme="minorBidi"/>
          <w:b/>
          <w:i/>
          <w:color w:val="000000" w:themeColor="text1"/>
          <w:sz w:val="18"/>
          <w:szCs w:val="18"/>
        </w:rPr>
      </w:pPr>
      <w:r w:rsidRPr="003A5288">
        <w:rPr>
          <w:rFonts w:asciiTheme="minorHAnsi" w:hAnsiTheme="minorHAnsi" w:cstheme="minorBidi"/>
          <w:i/>
          <w:color w:val="000000" w:themeColor="text1"/>
          <w:sz w:val="18"/>
          <w:szCs w:val="18"/>
        </w:rPr>
        <w:t>How might project activities create new opportunities (economic, leadership, etc.) for women?</w:t>
      </w:r>
    </w:p>
    <w:p w:rsidRPr="00C46B27" w:rsidR="00C46B27" w:rsidP="00C46519" w:rsidRDefault="00C46B27" w14:paraId="77A8CFE4" w14:textId="77777777">
      <w:pPr>
        <w:spacing w:before="120" w:after="120"/>
        <w:ind w:left="0"/>
        <w:jc w:val="both"/>
        <w:rPr>
          <w:rFonts w:asciiTheme="minorHAnsi" w:hAnsiTheme="minorHAnsi" w:cstheme="minorBidi"/>
          <w:color w:val="000000" w:themeColor="text1"/>
          <w:szCs w:val="22"/>
        </w:rPr>
      </w:pPr>
      <w:r w:rsidRPr="00C46B27">
        <w:rPr>
          <w:rFonts w:asciiTheme="minorHAnsi" w:hAnsiTheme="minorHAnsi" w:cstheme="minorBidi"/>
          <w:color w:val="000000" w:themeColor="text1"/>
          <w:szCs w:val="22"/>
        </w:rPr>
        <w:t>Participation in project activities will not be linked to land ownership and will foster women's engagement and empowerment during its lifespan. For example, gender-sensitive criteria should guide POA design and development, communication materials specially designed for women should be developed, and capacity-building should be provided to raise awareness of gender equality and its benefits.</w:t>
      </w:r>
    </w:p>
    <w:p w:rsidRPr="00C46B27" w:rsidR="00C46B27" w:rsidP="00C46519" w:rsidRDefault="00C46B27" w14:paraId="223C5BEF" w14:textId="77777777">
      <w:pPr>
        <w:spacing w:before="120" w:after="120"/>
        <w:ind w:left="0"/>
        <w:jc w:val="both"/>
        <w:rPr>
          <w:rFonts w:asciiTheme="minorHAnsi" w:hAnsiTheme="minorHAnsi" w:cstheme="minorBidi"/>
          <w:color w:val="000000" w:themeColor="text1"/>
          <w:szCs w:val="22"/>
        </w:rPr>
      </w:pPr>
      <w:r w:rsidRPr="00C46B27">
        <w:rPr>
          <w:rFonts w:asciiTheme="minorHAnsi" w:hAnsiTheme="minorHAnsi" w:cstheme="minorBidi"/>
          <w:color w:val="000000" w:themeColor="text1"/>
          <w:szCs w:val="22"/>
        </w:rPr>
        <w:t>The Project will promote mechanisms for making women's economic and social roles visible for contributing to female empowerment and well-being. For example, foster community-driven projects that empower women, engage women in non-traditional roles, promote positive gender portrayals, highlight their achievements and contributions through regular updates and success stories, and support initiatives to challenge stereotypes, celebrate diversity, and encourage more participation.</w:t>
      </w:r>
    </w:p>
    <w:p w:rsidR="009C5A1B" w:rsidP="00C46519" w:rsidRDefault="00C46B27" w14:paraId="0553E533" w14:textId="77777777">
      <w:pPr>
        <w:spacing w:before="120" w:after="120"/>
        <w:jc w:val="both"/>
      </w:pPr>
      <w:r w:rsidRPr="00C46B27">
        <w:rPr>
          <w:rFonts w:asciiTheme="minorHAnsi" w:hAnsiTheme="minorHAnsi" w:cstheme="minorBidi"/>
          <w:color w:val="000000" w:themeColor="text1"/>
          <w:szCs w:val="22"/>
        </w:rPr>
        <w:t>The Project will guarantee equal salaries between women and men for similar work and avoid double or triple shifts for women due to project activities.</w:t>
      </w:r>
      <w:r w:rsidRPr="009C5A1B" w:rsidR="009C5A1B">
        <w:t xml:space="preserve"> </w:t>
      </w:r>
    </w:p>
    <w:p w:rsidRPr="00C46519" w:rsidR="008D57EF" w:rsidP="00C46519" w:rsidRDefault="009C5A1B" w14:paraId="7AFCFFA4" w14:textId="48F1F514">
      <w:pPr>
        <w:spacing w:before="120" w:after="120"/>
        <w:jc w:val="both"/>
        <w:rPr>
          <w:rFonts w:asciiTheme="minorHAnsi" w:hAnsiTheme="minorHAnsi" w:cstheme="minorBidi"/>
          <w:color w:val="000000" w:themeColor="text1"/>
          <w:szCs w:val="22"/>
        </w:rPr>
      </w:pPr>
      <w:r w:rsidRPr="009C5A1B">
        <w:rPr>
          <w:rFonts w:asciiTheme="minorHAnsi" w:hAnsiTheme="minorHAnsi" w:cstheme="minorBidi"/>
          <w:color w:val="000000" w:themeColor="text1"/>
          <w:szCs w:val="22"/>
        </w:rPr>
        <w:t>Through restoration, conservation, and sustainable practices and activities proposed by the Project, women will benefit from enhanced environmental services.</w:t>
      </w:r>
    </w:p>
    <w:p w:rsidRPr="00C46519" w:rsidR="008D57EF" w:rsidP="00C46519" w:rsidRDefault="008D57EF" w14:paraId="09FA668B" w14:textId="77777777">
      <w:pPr>
        <w:spacing w:before="120" w:after="120"/>
        <w:jc w:val="both"/>
        <w:rPr>
          <w:rFonts w:asciiTheme="minorHAnsi" w:hAnsiTheme="minorHAnsi" w:cstheme="minorBidi"/>
          <w:color w:val="000000" w:themeColor="text1"/>
          <w:szCs w:val="22"/>
        </w:rPr>
      </w:pPr>
    </w:p>
    <w:p w:rsidRPr="00B73111" w:rsidR="001266E5" w:rsidP="001266E5" w:rsidRDefault="001266E5" w14:paraId="133E010B" w14:textId="77777777">
      <w:pPr>
        <w:pStyle w:val="BodyText"/>
        <w:framePr w:w="0" w:hSpace="0" w:wrap="auto" w:hAnchor="text" w:vAnchor="margin" w:xAlign="left" w:yAlign="inline" w:hRule="auto"/>
        <w:widowControl w:val="0"/>
        <w:numPr>
          <w:ilvl w:val="0"/>
          <w:numId w:val="93"/>
        </w:numPr>
        <w:tabs>
          <w:tab w:val="left" w:pos="0"/>
          <w:tab w:val="right" w:leader="dot" w:pos="73"/>
          <w:tab w:val="left" w:pos="426"/>
          <w:tab w:val="right" w:leader="dot" w:pos="1712"/>
          <w:tab w:val="right" w:leader="dot" w:pos="4160"/>
          <w:tab w:val="right" w:leader="dot" w:pos="6528"/>
          <w:tab w:val="right" w:leader="dot" w:pos="9384"/>
        </w:tabs>
        <w:suppressAutoHyphens/>
        <w:autoSpaceDE w:val="0"/>
        <w:autoSpaceDN w:val="0"/>
        <w:adjustRightInd w:val="0"/>
        <w:spacing w:before="120" w:after="120"/>
        <w:ind w:left="284" w:hanging="284"/>
        <w:jc w:val="both"/>
        <w:rPr>
          <w:rFonts w:asciiTheme="minorHAnsi" w:hAnsiTheme="minorHAnsi" w:cstheme="minorBidi"/>
          <w:b/>
          <w:bCs/>
          <w:i/>
          <w:iCs/>
          <w:color w:val="000000" w:themeColor="text1"/>
          <w:sz w:val="18"/>
          <w:szCs w:val="18"/>
        </w:rPr>
      </w:pPr>
      <w:r w:rsidRPr="00B73111">
        <w:rPr>
          <w:rFonts w:asciiTheme="minorHAnsi" w:hAnsiTheme="minorHAnsi" w:cstheme="minorBidi"/>
          <w:i/>
          <w:iCs/>
          <w:color w:val="000000" w:themeColor="text1"/>
          <w:sz w:val="18"/>
          <w:szCs w:val="18"/>
        </w:rPr>
        <w:t>Is there a possibility that project activities may perpetuate/increase inequalities, including gender-based violence? (why or why not)</w:t>
      </w:r>
    </w:p>
    <w:p w:rsidRPr="00B73111" w:rsidR="001266E5" w:rsidP="00C46519" w:rsidRDefault="001266E5" w14:paraId="4CBABA84" w14:textId="77777777">
      <w:pPr>
        <w:spacing w:before="120" w:after="120"/>
        <w:ind w:left="0" w:right="-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If gender considerations are not explicitly addressed in the Project, there is a risk of perpetuating gender inequality. Therefore, the Project has been specifically crafted to enhance women's involvement and active participation in consultations and capacity-building efforts, augment female representation in decision-making positions, and ensure a more significant proportion of female beneficiaries.</w:t>
      </w:r>
    </w:p>
    <w:p w:rsidRPr="00B73111" w:rsidR="001266E5" w:rsidP="00C46519" w:rsidRDefault="001266E5" w14:paraId="32924AA5" w14:textId="77777777">
      <w:pPr>
        <w:spacing w:before="120" w:after="120"/>
        <w:ind w:left="0" w:right="-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In terms of preventing and responding to gender-based violence (GBV), the Project will offer fundamental training to staff and OLLCs on GBV awareness and response, including:</w:t>
      </w:r>
    </w:p>
    <w:p w:rsidRPr="00B73111" w:rsidR="001266E5" w:rsidP="001266E5" w:rsidRDefault="001266E5" w14:paraId="31467CFA" w14:textId="77777777">
      <w:pPr>
        <w:pStyle w:val="ListParagraph"/>
        <w:numPr>
          <w:ilvl w:val="0"/>
          <w:numId w:val="77"/>
        </w:numPr>
        <w:spacing w:before="120" w:after="120"/>
        <w:ind w:right="-20"/>
        <w:contextualSpacing/>
        <w:jc w:val="both"/>
        <w:rPr>
          <w:rFonts w:ascii="Calibri" w:hAnsi="Calibri" w:eastAsia="Calibri" w:cs="Calibri"/>
          <w:color w:val="000000" w:themeColor="text1"/>
        </w:rPr>
      </w:pPr>
      <w:r w:rsidRPr="00B73111">
        <w:rPr>
          <w:rFonts w:ascii="Calibri" w:hAnsi="Calibri" w:eastAsia="Calibri" w:cs="Calibri"/>
          <w:color w:val="000000" w:themeColor="text1"/>
          <w:szCs w:val="22"/>
        </w:rPr>
        <w:t xml:space="preserve">Acknowledging that the Project's intervention could exacerbate the situation. </w:t>
      </w:r>
    </w:p>
    <w:p w:rsidRPr="00B73111" w:rsidR="001266E5" w:rsidP="001266E5" w:rsidRDefault="001266E5" w14:paraId="78353EE9" w14:textId="77777777">
      <w:pPr>
        <w:pStyle w:val="ListParagraph"/>
        <w:numPr>
          <w:ilvl w:val="0"/>
          <w:numId w:val="77"/>
        </w:numPr>
        <w:spacing w:before="120" w:after="120"/>
        <w:ind w:right="-20"/>
        <w:contextualSpacing/>
        <w:jc w:val="both"/>
        <w:rPr>
          <w:rFonts w:ascii="Calibri" w:hAnsi="Calibri" w:eastAsia="Calibri" w:cs="Calibri"/>
          <w:color w:val="000000" w:themeColor="text1"/>
        </w:rPr>
      </w:pPr>
      <w:r w:rsidRPr="00B73111">
        <w:rPr>
          <w:rFonts w:ascii="Calibri" w:hAnsi="Calibri" w:eastAsia="Calibri" w:cs="Calibri"/>
          <w:color w:val="000000" w:themeColor="text1"/>
          <w:szCs w:val="22"/>
        </w:rPr>
        <w:t>Compiling a referral directory of organizations trained to provide necessary support.</w:t>
      </w:r>
    </w:p>
    <w:p w:rsidRPr="00B73111" w:rsidR="001266E5" w:rsidP="001266E5" w:rsidRDefault="001266E5" w14:paraId="2DBB6469" w14:textId="77777777">
      <w:pPr>
        <w:pStyle w:val="ListParagraph"/>
        <w:numPr>
          <w:ilvl w:val="0"/>
          <w:numId w:val="77"/>
        </w:numPr>
        <w:spacing w:before="120" w:after="120"/>
        <w:ind w:right="-20"/>
        <w:contextualSpacing/>
        <w:jc w:val="both"/>
        <w:rPr>
          <w:rFonts w:ascii="Calibri" w:hAnsi="Calibri" w:eastAsia="Calibri" w:cs="Calibri"/>
          <w:color w:val="000000" w:themeColor="text1"/>
          <w:szCs w:val="22"/>
        </w:rPr>
      </w:pPr>
      <w:r w:rsidRPr="00B73111">
        <w:rPr>
          <w:rFonts w:ascii="Calibri" w:hAnsi="Calibri" w:eastAsia="Calibri" w:cs="Calibri"/>
          <w:color w:val="000000" w:themeColor="text1"/>
          <w:szCs w:val="22"/>
          <w:lang w:val="en"/>
        </w:rPr>
        <w:t>Requesting additional support and capacity-building from CI-GEF on GBV.</w:t>
      </w:r>
      <w:r w:rsidRPr="00B73111">
        <w:rPr>
          <w:rFonts w:ascii="Calibri" w:hAnsi="Calibri" w:eastAsia="Calibri" w:cs="Calibri"/>
          <w:color w:val="000000" w:themeColor="text1"/>
          <w:szCs w:val="22"/>
        </w:rPr>
        <w:t xml:space="preserve"> </w:t>
      </w:r>
    </w:p>
    <w:p w:rsidRPr="00B73111" w:rsidR="001266E5" w:rsidP="001266E5" w:rsidRDefault="001266E5" w14:paraId="0907DC0D" w14:textId="77777777">
      <w:pPr>
        <w:pStyle w:val="ListParagraph"/>
        <w:numPr>
          <w:ilvl w:val="0"/>
          <w:numId w:val="77"/>
        </w:numPr>
        <w:spacing w:before="120" w:after="120"/>
        <w:ind w:right="-20"/>
        <w:contextualSpacing/>
        <w:jc w:val="both"/>
        <w:rPr>
          <w:rFonts w:ascii="Calibri" w:hAnsi="Calibri" w:eastAsia="Calibri" w:cs="Calibri"/>
          <w:color w:val="000000" w:themeColor="text1"/>
        </w:rPr>
      </w:pPr>
      <w:r w:rsidRPr="00B73111">
        <w:rPr>
          <w:rFonts w:ascii="Calibri" w:hAnsi="Calibri" w:eastAsia="Calibri" w:cs="Calibri"/>
          <w:color w:val="000000" w:themeColor="text1"/>
          <w:szCs w:val="22"/>
        </w:rPr>
        <w:t>Enforcing the GRM to address GBV incidents related to the Project.</w:t>
      </w:r>
    </w:p>
    <w:p w:rsidRPr="00B73111" w:rsidR="001266E5" w:rsidP="001266E5" w:rsidRDefault="001266E5" w14:paraId="0D919247" w14:textId="77777777">
      <w:pPr>
        <w:pStyle w:val="ListParagraph"/>
        <w:numPr>
          <w:ilvl w:val="0"/>
          <w:numId w:val="77"/>
        </w:numPr>
        <w:spacing w:before="120" w:after="120"/>
        <w:ind w:right="-20"/>
        <w:contextualSpacing/>
        <w:jc w:val="both"/>
        <w:rPr>
          <w:rFonts w:ascii="Calibri" w:hAnsi="Calibri" w:eastAsia="Calibri" w:cs="Calibri"/>
          <w:color w:val="000000" w:themeColor="text1"/>
        </w:rPr>
      </w:pPr>
      <w:r w:rsidRPr="00B73111">
        <w:rPr>
          <w:rFonts w:ascii="Calibri" w:hAnsi="Calibri" w:eastAsia="Calibri" w:cs="Calibri"/>
          <w:color w:val="000000" w:themeColor="text1"/>
          <w:szCs w:val="22"/>
        </w:rPr>
        <w:t>Adhering to national laws and regulations on GBV, including victims' rights.</w:t>
      </w:r>
    </w:p>
    <w:p w:rsidRPr="00B73111" w:rsidR="001266E5" w:rsidP="00C46519" w:rsidRDefault="001266E5" w14:paraId="24A56012" w14:textId="77777777">
      <w:pPr>
        <w:spacing w:before="120" w:after="120"/>
        <w:ind w:left="0" w:right="-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Moreover, special attention will be devoted to understanding the intersectionality of gender with other vulnerable demographics, such as Indigenous women, LGBTQI individuals, older adults, and persons with disabilities, among others.</w:t>
      </w:r>
    </w:p>
    <w:p w:rsidRPr="00B73111" w:rsidR="001266E5" w:rsidP="001266E5" w:rsidRDefault="001266E5" w14:paraId="776367CE" w14:textId="77777777">
      <w:pPr>
        <w:spacing w:before="120" w:after="120"/>
        <w:ind w:right="-20"/>
        <w:jc w:val="both"/>
        <w:rPr>
          <w:rFonts w:ascii="Calibri" w:hAnsi="Calibri" w:eastAsia="Calibri" w:cs="Calibri"/>
          <w:color w:val="000000" w:themeColor="text1"/>
        </w:rPr>
      </w:pPr>
    </w:p>
    <w:p w:rsidRPr="00B73111" w:rsidR="001266E5" w:rsidP="001266E5" w:rsidRDefault="001266E5" w14:paraId="3B923ECD" w14:textId="77777777">
      <w:pPr>
        <w:pStyle w:val="ListParagraph"/>
        <w:numPr>
          <w:ilvl w:val="0"/>
          <w:numId w:val="93"/>
        </w:numPr>
        <w:tabs>
          <w:tab w:val="left" w:pos="426"/>
        </w:tabs>
        <w:spacing w:before="120" w:after="120"/>
        <w:ind w:left="284" w:hanging="284"/>
        <w:contextualSpacing/>
        <w:rPr>
          <w:rFonts w:asciiTheme="minorHAnsi" w:hAnsiTheme="minorHAnsi" w:cstheme="minorBidi"/>
          <w:i/>
          <w:iCs/>
          <w:color w:val="000000" w:themeColor="text1"/>
          <w:sz w:val="18"/>
          <w:szCs w:val="18"/>
        </w:rPr>
      </w:pPr>
      <w:r w:rsidRPr="00B73111">
        <w:rPr>
          <w:rFonts w:asciiTheme="minorHAnsi" w:hAnsiTheme="minorHAnsi" w:cstheme="minorBidi"/>
          <w:i/>
          <w:iCs/>
          <w:color w:val="000000" w:themeColor="text1"/>
          <w:sz w:val="18"/>
          <w:szCs w:val="18"/>
        </w:rPr>
        <w:t>What is the level of gender awareness and capacity to address gender issues amongst local authorities, project partners and project staff?</w:t>
      </w:r>
    </w:p>
    <w:p w:rsidR="001266E5" w:rsidP="00C46519" w:rsidRDefault="001266E5" w14:paraId="748006C7" w14:textId="34065F4F">
      <w:pPr>
        <w:tabs>
          <w:tab w:val="left" w:pos="426"/>
        </w:tabs>
        <w:spacing w:before="120" w:after="120"/>
        <w:ind w:left="0"/>
        <w:jc w:val="both"/>
        <w:rPr>
          <w:rFonts w:asciiTheme="minorHAnsi" w:hAnsiTheme="minorHAnsi" w:cstheme="minorBidi"/>
          <w:color w:val="000000" w:themeColor="text1"/>
          <w:szCs w:val="22"/>
        </w:rPr>
      </w:pPr>
      <w:r w:rsidRPr="00B73111">
        <w:rPr>
          <w:rFonts w:asciiTheme="minorHAnsi" w:hAnsiTheme="minorHAnsi" w:cstheme="minorBidi"/>
          <w:color w:val="000000" w:themeColor="text1"/>
          <w:szCs w:val="22"/>
        </w:rPr>
        <w:t xml:space="preserve">FMCN has the experience and capacity to address gender issues. Since 1998, FMCN has applied environmental and social standards to its projects. These have evolved alongside the policies and procedures of the World Bank, which has been the implementing agency for the four GEF-funded projects continuously coordinated by FMCN for 26 years. With the accreditation by GCF in 2019, FMCN integrated the World Bank Environmental and Social Standards published in 2018. They were incorporated into every project starting in 2019. In 2022, thanks to GCF Readiness support and with the accompaniment of </w:t>
      </w:r>
      <w:proofErr w:type="spellStart"/>
      <w:r w:rsidRPr="00B73111">
        <w:rPr>
          <w:rFonts w:asciiTheme="minorHAnsi" w:hAnsiTheme="minorHAnsi" w:cstheme="minorBidi"/>
          <w:color w:val="000000" w:themeColor="text1"/>
          <w:szCs w:val="22"/>
        </w:rPr>
        <w:t>KfW</w:t>
      </w:r>
      <w:proofErr w:type="spellEnd"/>
      <w:r w:rsidRPr="00B73111">
        <w:rPr>
          <w:rFonts w:asciiTheme="minorHAnsi" w:hAnsiTheme="minorHAnsi" w:cstheme="minorBidi"/>
          <w:color w:val="000000" w:themeColor="text1"/>
          <w:szCs w:val="22"/>
        </w:rPr>
        <w:t xml:space="preserve"> Development Bank, FMCN developed its Environmental and Social Policy and its Environmental and Social Management System (ESMS or SGAS, for its acronym in Spanish), which are being fully implemented in 2023. </w:t>
      </w:r>
    </w:p>
    <w:p w:rsidRPr="009C5A1B" w:rsidR="009C5A1B" w:rsidP="00C46519" w:rsidRDefault="009C5A1B" w14:paraId="564E907D" w14:textId="77777777">
      <w:pPr>
        <w:tabs>
          <w:tab w:val="left" w:pos="426"/>
        </w:tabs>
        <w:spacing w:before="120" w:after="120"/>
        <w:ind w:left="0"/>
        <w:jc w:val="both"/>
        <w:rPr>
          <w:rFonts w:asciiTheme="minorHAnsi" w:hAnsiTheme="minorHAnsi" w:cstheme="minorBidi"/>
          <w:color w:val="000000" w:themeColor="text1"/>
          <w:szCs w:val="22"/>
        </w:rPr>
      </w:pPr>
      <w:r w:rsidRPr="009C5A1B">
        <w:rPr>
          <w:rFonts w:asciiTheme="minorHAnsi" w:hAnsiTheme="minorHAnsi" w:cstheme="minorBidi"/>
          <w:color w:val="000000" w:themeColor="text1"/>
          <w:szCs w:val="22"/>
        </w:rPr>
        <w:t>FMCN’s Organizational Manual has a Gender Policy, which incorporates the gender perspective in a cross-cutting manner in the operation of FMCN and all its initiatives. This policy promotes women’s empowerment and fosters equality between men and women in natural resource conservation, management, and restoration in a culturally appropriate way. Additionally, FMCN has a Policy on Protection against Sexual Exploitation, Abuse, and Harassment, which declares zero tolerance for these practices and places human dignity and women’s right to a life free of violence at the center of FMCN’s work. Both policies apply to the Assembly, the Board of Directors, the Committees, FMCN contracted staff, entities staff with contractual relationships with FMCN, project beneficiaries, suppliers, and consultants. FMCN has staff dedicated to safeguards, gender, and stakeholder engagement.</w:t>
      </w:r>
    </w:p>
    <w:p w:rsidRPr="009C5A1B" w:rsidR="009C5A1B" w:rsidP="009C5A1B" w:rsidRDefault="009C5A1B" w14:paraId="1F09FE0E" w14:textId="77777777">
      <w:pPr>
        <w:tabs>
          <w:tab w:val="left" w:pos="426"/>
        </w:tabs>
        <w:spacing w:before="120" w:after="120"/>
        <w:jc w:val="both"/>
        <w:rPr>
          <w:rFonts w:asciiTheme="minorHAnsi" w:hAnsiTheme="minorHAnsi" w:cstheme="minorBidi"/>
          <w:color w:val="000000" w:themeColor="text1"/>
          <w:szCs w:val="22"/>
        </w:rPr>
      </w:pPr>
      <w:r w:rsidRPr="009C5A1B">
        <w:rPr>
          <w:rFonts w:asciiTheme="minorHAnsi" w:hAnsiTheme="minorHAnsi" w:cstheme="minorBidi"/>
          <w:color w:val="000000" w:themeColor="text1"/>
          <w:szCs w:val="22"/>
        </w:rPr>
        <w:t xml:space="preserve">CONANP has made efforts to mainstream gender considerations into its policies, programs, and projects and has demonstrated varying levels of gender awareness and capacity to address gender issues across its operations. </w:t>
      </w:r>
    </w:p>
    <w:p w:rsidRPr="009C5A1B" w:rsidR="009C5A1B" w:rsidP="00C46519" w:rsidRDefault="009C5A1B" w14:paraId="5D640F1D" w14:textId="77777777">
      <w:pPr>
        <w:tabs>
          <w:tab w:val="left" w:pos="426"/>
        </w:tabs>
        <w:spacing w:before="120" w:after="120"/>
        <w:ind w:left="0"/>
        <w:jc w:val="both"/>
        <w:rPr>
          <w:rFonts w:asciiTheme="minorHAnsi" w:hAnsiTheme="minorHAnsi" w:cstheme="minorBidi"/>
          <w:color w:val="000000" w:themeColor="text1"/>
          <w:szCs w:val="22"/>
        </w:rPr>
      </w:pPr>
      <w:r w:rsidRPr="009C5A1B">
        <w:rPr>
          <w:rFonts w:asciiTheme="minorHAnsi" w:hAnsiTheme="minorHAnsi" w:cstheme="minorBidi"/>
          <w:color w:val="000000" w:themeColor="text1"/>
          <w:szCs w:val="22"/>
        </w:rPr>
        <w:t>It recognizes the different needs, priorities, and roles of women and men in natural resource management and conservation and has developed specific programs to empower women in local communities that interact with protected areas. Efforts have also been made to engage both women and men in Advisory Councils or decision-making processes related to conservation and management, recognizing the different perspectives and contributions they bring.</w:t>
      </w:r>
    </w:p>
    <w:p w:rsidRPr="009C5A1B" w:rsidR="009C5A1B" w:rsidP="00C46519" w:rsidRDefault="009C5A1B" w14:paraId="62A4B5EE" w14:textId="77777777">
      <w:pPr>
        <w:tabs>
          <w:tab w:val="left" w:pos="426"/>
        </w:tabs>
        <w:spacing w:before="120" w:after="120"/>
        <w:ind w:left="0"/>
        <w:jc w:val="both"/>
        <w:rPr>
          <w:rFonts w:asciiTheme="minorHAnsi" w:hAnsiTheme="minorHAnsi" w:cstheme="minorBidi"/>
          <w:color w:val="000000" w:themeColor="text1"/>
          <w:szCs w:val="22"/>
        </w:rPr>
      </w:pPr>
      <w:r w:rsidRPr="009C5A1B">
        <w:rPr>
          <w:rFonts w:asciiTheme="minorHAnsi" w:hAnsiTheme="minorHAnsi" w:cstheme="minorBidi"/>
          <w:color w:val="000000" w:themeColor="text1"/>
          <w:szCs w:val="22"/>
        </w:rPr>
        <w:t>CONANP also has made efforts to ensure gender representation within its organizational structure by promoting the participation of women in decision-making processes, including leadership positions within the commission. Additionally, it has enhanced the capacity of its staff to understand and address gender issues effectively through training sessions, workshops, or educational programs focused on gender equality and women's empowerment.</w:t>
      </w:r>
    </w:p>
    <w:p w:rsidR="009C5A1B" w:rsidP="00C46519" w:rsidRDefault="009C5A1B" w14:paraId="738319E9" w14:textId="63E468F7">
      <w:pPr>
        <w:tabs>
          <w:tab w:val="left" w:pos="426"/>
        </w:tabs>
        <w:spacing w:before="120" w:after="120"/>
        <w:ind w:left="0"/>
        <w:jc w:val="both"/>
        <w:rPr>
          <w:rFonts w:asciiTheme="minorHAnsi" w:hAnsiTheme="minorHAnsi" w:cstheme="minorBidi"/>
          <w:color w:val="000000" w:themeColor="text1"/>
          <w:szCs w:val="22"/>
        </w:rPr>
      </w:pPr>
      <w:r w:rsidRPr="009C5A1B">
        <w:rPr>
          <w:rFonts w:asciiTheme="minorHAnsi" w:hAnsiTheme="minorHAnsi" w:cstheme="minorBidi"/>
          <w:color w:val="000000" w:themeColor="text1"/>
          <w:szCs w:val="22"/>
        </w:rPr>
        <w:t>There may still be challenges and areas for improvement within CONANP's gender awareness and capacity. These include ensuring women's meaningful participation in all decision-making levels, addressing gender-based barriers to access and control over natural resources, and continuously evaluating and improving gender-sensitive policies and practices.</w:t>
      </w:r>
    </w:p>
    <w:p w:rsidRPr="00B73111" w:rsidR="00C46B27" w:rsidP="001266E5" w:rsidRDefault="00C46B27" w14:paraId="18CAFF2C" w14:textId="77777777">
      <w:pPr>
        <w:tabs>
          <w:tab w:val="left" w:pos="426"/>
        </w:tabs>
        <w:spacing w:before="120" w:after="120"/>
        <w:jc w:val="both"/>
        <w:rPr>
          <w:rFonts w:asciiTheme="minorHAnsi" w:hAnsiTheme="minorHAnsi" w:cstheme="minorBidi"/>
          <w:color w:val="000000" w:themeColor="text1"/>
        </w:rPr>
      </w:pPr>
    </w:p>
    <w:p w:rsidRPr="00B73111" w:rsidR="001266E5" w:rsidP="001266E5" w:rsidRDefault="001266E5" w14:paraId="2ECC771D" w14:textId="77777777">
      <w:pPr>
        <w:pStyle w:val="ListParagraph"/>
        <w:numPr>
          <w:ilvl w:val="0"/>
          <w:numId w:val="93"/>
        </w:numPr>
        <w:tabs>
          <w:tab w:val="left" w:pos="426"/>
        </w:tabs>
        <w:spacing w:before="120" w:after="120"/>
        <w:ind w:left="284" w:hanging="284"/>
        <w:contextualSpacing/>
        <w:rPr>
          <w:rFonts w:asciiTheme="minorHAnsi" w:hAnsiTheme="minorHAnsi" w:cstheme="minorBidi"/>
          <w:i/>
          <w:iCs/>
          <w:color w:val="000000" w:themeColor="text1"/>
          <w:sz w:val="18"/>
          <w:szCs w:val="18"/>
        </w:rPr>
      </w:pPr>
      <w:r w:rsidRPr="00B73111">
        <w:rPr>
          <w:rFonts w:asciiTheme="minorHAnsi" w:hAnsiTheme="minorHAnsi" w:cstheme="minorBidi"/>
          <w:i/>
          <w:iCs/>
          <w:color w:val="000000" w:themeColor="text1"/>
          <w:sz w:val="18"/>
          <w:szCs w:val="18"/>
        </w:rPr>
        <w:t>Describe the methods (interviews, desktop research, focus groups, surveys, etc.) were used to collect information for the Gender Analysis/Assessment.</w:t>
      </w:r>
    </w:p>
    <w:p w:rsidRPr="00C46519" w:rsidR="001266E5" w:rsidP="00C46519" w:rsidRDefault="009C5A1B" w14:paraId="77F73B62" w14:textId="4DA0A6C9">
      <w:pPr>
        <w:tabs>
          <w:tab w:val="left" w:pos="426"/>
        </w:tabs>
        <w:spacing w:before="120" w:after="120"/>
        <w:ind w:left="0"/>
        <w:jc w:val="both"/>
        <w:rPr>
          <w:rFonts w:asciiTheme="minorHAnsi" w:hAnsiTheme="minorHAnsi" w:cstheme="minorBidi"/>
          <w:color w:val="000000" w:themeColor="text1"/>
          <w:szCs w:val="22"/>
        </w:rPr>
      </w:pPr>
      <w:r w:rsidRPr="00C46519">
        <w:rPr>
          <w:rFonts w:asciiTheme="minorHAnsi" w:hAnsiTheme="minorHAnsi" w:cstheme="minorBidi"/>
          <w:color w:val="000000" w:themeColor="text1"/>
          <w:szCs w:val="22"/>
        </w:rPr>
        <w:t xml:space="preserve">The information for the Gender Analysis/Assessment was obtained through desktop research, and experience of FMCN with previous projects. FMCN’s experience working with CONANP in similar projects and locations helped design women’s engagement strategies and coordinate on-the-ground activities for the Project. CONANP’s prior process for decreeing the Project’s PA and ADVC was also advantageous. For </w:t>
      </w:r>
      <w:r w:rsidRPr="00C46519">
        <w:rPr>
          <w:rFonts w:asciiTheme="minorHAnsi" w:hAnsiTheme="minorHAnsi" w:cstheme="minorBidi"/>
          <w:color w:val="000000" w:themeColor="text1"/>
          <w:szCs w:val="22"/>
        </w:rPr>
        <w:t>example, previous experience informed the dissemination strategies, including when and where to hold workshops, which types of materials to disseminate, and through which channels (e.g., radio, posters, workshops, meetings, attendance at local committees). Prior experience also revealed the importance of disseminating information in languages and media that women use most and the value of other means of communication among the rural and indigenous population.</w:t>
      </w:r>
    </w:p>
    <w:p w:rsidRPr="00B73111" w:rsidR="00C46B27" w:rsidP="001266E5" w:rsidRDefault="00C46B27" w14:paraId="12718107" w14:textId="77777777">
      <w:pPr>
        <w:tabs>
          <w:tab w:val="left" w:pos="426"/>
        </w:tabs>
        <w:rPr>
          <w:rFonts w:asciiTheme="minorHAnsi" w:hAnsiTheme="minorHAnsi" w:cstheme="minorBidi"/>
          <w:i/>
          <w:iCs/>
          <w:color w:val="000000" w:themeColor="text1"/>
        </w:rPr>
      </w:pPr>
    </w:p>
    <w:p w:rsidR="001266E5" w:rsidP="001266E5" w:rsidRDefault="001266E5" w14:paraId="62AE0B05" w14:textId="1A86E14A">
      <w:pPr>
        <w:pStyle w:val="ListParagraph"/>
        <w:numPr>
          <w:ilvl w:val="0"/>
          <w:numId w:val="93"/>
        </w:numPr>
        <w:tabs>
          <w:tab w:val="left" w:pos="426"/>
        </w:tabs>
        <w:ind w:left="284" w:hanging="284"/>
        <w:contextualSpacing/>
        <w:rPr>
          <w:rFonts w:asciiTheme="minorHAnsi" w:hAnsiTheme="minorHAnsi" w:cstheme="minorBidi"/>
          <w:i/>
          <w:iCs/>
          <w:color w:val="000000" w:themeColor="text1"/>
          <w:sz w:val="18"/>
          <w:szCs w:val="18"/>
        </w:rPr>
      </w:pPr>
      <w:r w:rsidRPr="00B73111">
        <w:rPr>
          <w:rFonts w:asciiTheme="minorHAnsi" w:hAnsiTheme="minorHAnsi" w:cstheme="minorBidi"/>
          <w:i/>
          <w:iCs/>
          <w:color w:val="000000" w:themeColor="text1"/>
          <w:sz w:val="18"/>
          <w:szCs w:val="18"/>
        </w:rPr>
        <w:t>Describe lessons learnt during the development of the GMP. e.g. Did you have to hold meetings separately for women? Did the location/time of meetings affect women’s participation?</w:t>
      </w:r>
    </w:p>
    <w:p w:rsidRPr="00C46519" w:rsidR="009C5A1B" w:rsidP="00C46519" w:rsidRDefault="009C5A1B" w14:paraId="168E4AE6" w14:textId="77777777">
      <w:pPr>
        <w:tabs>
          <w:tab w:val="left" w:pos="426"/>
        </w:tabs>
        <w:contextualSpacing/>
        <w:rPr>
          <w:rFonts w:asciiTheme="minorHAnsi" w:hAnsiTheme="minorHAnsi" w:cstheme="minorBidi"/>
          <w:i/>
          <w:iCs/>
          <w:color w:val="000000" w:themeColor="text1"/>
          <w:sz w:val="18"/>
          <w:szCs w:val="18"/>
        </w:rPr>
      </w:pPr>
    </w:p>
    <w:p w:rsidRPr="00B73111" w:rsidR="001266E5" w:rsidP="001266E5" w:rsidRDefault="001266E5" w14:paraId="49E9B8B9" w14:textId="77777777">
      <w:pPr>
        <w:spacing w:after="160"/>
        <w:ind w:left="-20" w:right="-20"/>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FMCN’s previous experience working with CONANP in similar projects and locations was beneficial to understanding and having on-the-ground experience with gender dynamics in communities living in PAs. However, gathering comprehensive data on gender gaps at the local level faces several limitations:</w:t>
      </w:r>
    </w:p>
    <w:p w:rsidRPr="00B73111" w:rsidR="001266E5" w:rsidP="001266E5" w:rsidRDefault="001266E5" w14:paraId="26607F5A" w14:textId="77777777">
      <w:pPr>
        <w:pStyle w:val="ListParagraph"/>
        <w:numPr>
          <w:ilvl w:val="0"/>
          <w:numId w:val="79"/>
        </w:numPr>
        <w:ind w:left="-20" w:right="-20"/>
        <w:contextualSpacing/>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Scale - Official information is mainly available at national or municipal levels and, in many cases, is not disaggregated by sex.</w:t>
      </w:r>
    </w:p>
    <w:p w:rsidRPr="00B73111" w:rsidR="001266E5" w:rsidP="001266E5" w:rsidRDefault="001266E5" w14:paraId="5F0279FB" w14:textId="77777777">
      <w:pPr>
        <w:pStyle w:val="ListParagraph"/>
        <w:numPr>
          <w:ilvl w:val="0"/>
          <w:numId w:val="79"/>
        </w:numPr>
        <w:ind w:left="-20" w:right="-20"/>
        <w:contextualSpacing/>
        <w:jc w:val="both"/>
        <w:rPr>
          <w:rFonts w:ascii="Calibri" w:hAnsi="Calibri" w:eastAsia="Calibri" w:cs="Calibri"/>
          <w:color w:val="000000" w:themeColor="text1"/>
          <w:szCs w:val="22"/>
          <w:lang w:val="en"/>
        </w:rPr>
      </w:pPr>
      <w:r w:rsidRPr="00B73111">
        <w:rPr>
          <w:rFonts w:ascii="Calibri" w:hAnsi="Calibri" w:eastAsia="Calibri" w:cs="Calibri"/>
          <w:color w:val="000000" w:themeColor="text1"/>
          <w:szCs w:val="22"/>
          <w:lang w:val="en"/>
        </w:rPr>
        <w:t>Underreporting and Misrepresentation: Many marginalized groups, such as indigenous women or transgender individuals, might be underrepresented or misclassified in official data due to social stigma, discrimination, or lack of recognition of their identities.</w:t>
      </w:r>
    </w:p>
    <w:p w:rsidRPr="00B73111" w:rsidR="001266E5" w:rsidP="001266E5" w:rsidRDefault="001266E5" w14:paraId="7D0E8DA9" w14:textId="77777777">
      <w:pPr>
        <w:pStyle w:val="ListParagraph"/>
        <w:numPr>
          <w:ilvl w:val="0"/>
          <w:numId w:val="79"/>
        </w:numPr>
        <w:ind w:left="-20" w:right="-20"/>
        <w:contextualSpacing/>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Data Collection Methods: Traditional data collection methods might not adequately capture the diversity of these groups. For instance, surveys or census forms might lack specific options or categories to identify diverse gender identities or cultural backgrounds accurately.</w:t>
      </w:r>
    </w:p>
    <w:p w:rsidRPr="00B73111" w:rsidR="001266E5" w:rsidP="001266E5" w:rsidRDefault="001266E5" w14:paraId="325D99C9" w14:textId="77777777">
      <w:pPr>
        <w:pStyle w:val="ListParagraph"/>
        <w:numPr>
          <w:ilvl w:val="0"/>
          <w:numId w:val="79"/>
        </w:numPr>
        <w:ind w:left="-20" w:right="-20"/>
        <w:contextualSpacing/>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Geographic Disparities: Rural-urban variations can influence data collection. Remote or rural areas might have less access to technology and resources, leading to the underrepresentation of data. Additionally, different needs or challenges faced by urban versus rural populations might not be adequately captured in aggregated statistics.</w:t>
      </w:r>
    </w:p>
    <w:p w:rsidRPr="00B73111" w:rsidR="001266E5" w:rsidP="001266E5" w:rsidRDefault="001266E5" w14:paraId="4BE18491" w14:textId="77777777">
      <w:pPr>
        <w:pStyle w:val="ListParagraph"/>
        <w:numPr>
          <w:ilvl w:val="0"/>
          <w:numId w:val="79"/>
        </w:numPr>
        <w:ind w:left="-20" w:right="-20"/>
        <w:contextualSpacing/>
        <w:jc w:val="both"/>
        <w:rPr>
          <w:rFonts w:ascii="Calibri" w:hAnsi="Calibri" w:eastAsia="Calibri" w:cs="Calibri"/>
          <w:color w:val="000000" w:themeColor="text1"/>
          <w:szCs w:val="22"/>
          <w:lang w:val="en"/>
        </w:rPr>
      </w:pPr>
      <w:r w:rsidRPr="00B73111">
        <w:rPr>
          <w:rFonts w:ascii="Calibri" w:hAnsi="Calibri" w:eastAsia="Calibri" w:cs="Calibri"/>
          <w:color w:val="000000" w:themeColor="text1"/>
          <w:szCs w:val="22"/>
          <w:lang w:val="en"/>
        </w:rPr>
        <w:t>Cultural Sensitivities and Trust: In specific communities, there might be distrust towards authorities or institutions conducting surveys or collecting data. This lack of trust can lead to lower participation rates and affect the accuracy and comprehensiveness of collected data.</w:t>
      </w:r>
    </w:p>
    <w:p w:rsidRPr="00B73111" w:rsidR="001266E5" w:rsidP="001266E5" w:rsidRDefault="001266E5" w14:paraId="25A792A2" w14:textId="77777777">
      <w:pPr>
        <w:pStyle w:val="ListParagraph"/>
        <w:numPr>
          <w:ilvl w:val="0"/>
          <w:numId w:val="79"/>
        </w:numPr>
        <w:ind w:left="-20" w:right="-20"/>
        <w:contextualSpacing/>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Intersectionality Challenges: Data often fails to capture the intersections among various identities, such as being both indigenous and female or transgender. This intersectionality is crucial in understanding the unique challenges of individuals with multiple marginalized identities.</w:t>
      </w:r>
    </w:p>
    <w:p w:rsidRPr="00B73111" w:rsidR="001266E5" w:rsidP="001266E5" w:rsidRDefault="001266E5" w14:paraId="28B1102B" w14:textId="77777777">
      <w:pPr>
        <w:pStyle w:val="ListParagraph"/>
        <w:numPr>
          <w:ilvl w:val="0"/>
          <w:numId w:val="79"/>
        </w:numPr>
        <w:ind w:left="-20" w:right="-20"/>
        <w:contextualSpacing/>
        <w:jc w:val="both"/>
        <w:rPr>
          <w:rFonts w:ascii="Calibri" w:hAnsi="Calibri" w:eastAsia="Calibri" w:cs="Calibri"/>
          <w:color w:val="000000" w:themeColor="text1"/>
          <w:szCs w:val="22"/>
          <w:lang w:val="en"/>
        </w:rPr>
      </w:pPr>
      <w:r w:rsidRPr="00B73111">
        <w:rPr>
          <w:rFonts w:ascii="Calibri" w:hAnsi="Calibri" w:eastAsia="Calibri" w:cs="Calibri"/>
          <w:color w:val="000000" w:themeColor="text1"/>
          <w:szCs w:val="22"/>
          <w:lang w:val="en"/>
        </w:rPr>
        <w:t>Lack of Longitudinal Data: Continuous tracking of changes over time within these diverse groups is often missing. Longitudinal data could provide insights into trends, improvements, or deteriorations in the living conditions and opportunities available to these populations.</w:t>
      </w:r>
    </w:p>
    <w:p w:rsidRPr="00B73111" w:rsidR="001266E5" w:rsidP="001266E5" w:rsidRDefault="001266E5" w14:paraId="2BC607C1" w14:textId="77777777">
      <w:pPr>
        <w:pStyle w:val="ListParagraph"/>
        <w:numPr>
          <w:ilvl w:val="0"/>
          <w:numId w:val="79"/>
        </w:numPr>
        <w:spacing w:after="160"/>
        <w:ind w:left="-20" w:right="-20"/>
        <w:contextualSpacing/>
        <w:jc w:val="both"/>
        <w:rPr>
          <w:rFonts w:ascii="Calibri" w:hAnsi="Calibri" w:eastAsia="Calibri" w:cs="Calibri"/>
          <w:color w:val="000000" w:themeColor="text1"/>
          <w:szCs w:val="22"/>
        </w:rPr>
      </w:pPr>
      <w:r w:rsidRPr="00B73111">
        <w:rPr>
          <w:rFonts w:ascii="Calibri" w:hAnsi="Calibri" w:eastAsia="Calibri" w:cs="Calibri"/>
          <w:color w:val="000000" w:themeColor="text1"/>
          <w:szCs w:val="22"/>
        </w:rPr>
        <w:t>Inability to capture the full range of the activities carried out by women, in many cases, within their homes: Much of the work in rural areas and agricultural-related chores carried out by women, whether for their consumption or the market, are not recorded at a local level, meaning they are often classified as engaged in domestic chores. Additionally, the availability of information, for example, on time use, is of crucial relevance. Most of the problems and limitations women face are related to the lack of time to devote to activities that promote their development, participation, and autonomy in areas other than work. The information that can be obtained through this type of survey is not limited to evaluating people's time and participation in daily activities since one of its objectives is to advance toward a methodological proposal that will make it possible to measure the monetary value of the production of unpaid domestic and care services at the local level, to reflect their contribution in the national accounts later.</w:t>
      </w:r>
    </w:p>
    <w:p w:rsidR="001266E5" w:rsidP="2EF14059" w:rsidRDefault="001266E5" w14:paraId="6724518D" w14:textId="141C4FDF">
      <w:pPr>
        <w:spacing w:before="120" w:after="120"/>
        <w:ind w:left="0"/>
        <w:jc w:val="both"/>
        <w:rPr>
          <w:rFonts w:ascii="Calibri" w:hAnsi="Calibri" w:eastAsia="Calibri" w:cs="Calibri"/>
          <w:color w:val="000000" w:themeColor="text1"/>
        </w:rPr>
      </w:pPr>
      <w:r w:rsidRPr="2EF14059">
        <w:rPr>
          <w:rFonts w:ascii="Calibri" w:hAnsi="Calibri" w:eastAsia="Calibri" w:cs="Calibri"/>
          <w:color w:val="000000" w:themeColor="text1"/>
        </w:rPr>
        <w:t>Addressing these limitations requires innovative data collection methods, increased inclusivity in survey design, culturally sensitive approaches, and a concerted effort to build trust within marginalized communities. Collaboration between CONANP, FMCN, OLLCs, and communities is essential to create more accurate and inclusive data sets reflecting the diversity and challenges different population groups face.</w:t>
      </w:r>
    </w:p>
    <w:p w:rsidR="009C5A1B" w:rsidP="00C46519" w:rsidRDefault="009C5A1B" w14:paraId="1D30E7E5" w14:textId="3C059A4D">
      <w:pPr>
        <w:spacing w:before="120" w:after="120"/>
        <w:ind w:left="0"/>
        <w:jc w:val="both"/>
        <w:rPr>
          <w:rFonts w:ascii="Calibri" w:hAnsi="Calibri" w:eastAsia="Calibri" w:cs="Calibri"/>
          <w:color w:val="000000" w:themeColor="text1"/>
          <w:szCs w:val="22"/>
          <w:lang w:val="en"/>
        </w:rPr>
      </w:pPr>
    </w:p>
    <w:p w:rsidRPr="009C5A1B" w:rsidR="009C5A1B" w:rsidP="009C5A1B" w:rsidRDefault="009C5A1B" w14:paraId="32EFA6A2" w14:textId="77777777">
      <w:pPr>
        <w:widowControl w:val="0"/>
        <w:pBdr>
          <w:bottom w:val="single" w:color="auto" w:sz="4" w:space="1"/>
        </w:pBd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jc w:val="both"/>
        <w:rPr>
          <w:rFonts w:asciiTheme="minorHAnsi" w:hAnsiTheme="minorHAnsi" w:cstheme="minorHAnsi"/>
          <w:bCs/>
          <w:color w:val="000000" w:themeColor="text1"/>
          <w:spacing w:val="-2"/>
          <w:sz w:val="28"/>
          <w:szCs w:val="22"/>
          <w:lang w:val="en-GB"/>
        </w:rPr>
      </w:pPr>
      <w:r w:rsidRPr="009C5A1B">
        <w:rPr>
          <w:rFonts w:asciiTheme="minorHAnsi" w:hAnsiTheme="minorHAnsi" w:cstheme="minorHAnsi"/>
          <w:b/>
          <w:bCs/>
          <w:color w:val="000000" w:themeColor="text1"/>
          <w:spacing w:val="-2"/>
          <w:sz w:val="28"/>
          <w:szCs w:val="22"/>
          <w:lang w:val="en-GB"/>
        </w:rPr>
        <w:t>SECTION III: Gender Action Plan</w:t>
      </w:r>
    </w:p>
    <w:p w:rsidR="009C5A1B" w:rsidP="00C46519" w:rsidRDefault="009C5A1B" w14:paraId="3DFD5A28" w14:textId="6136DDFA">
      <w:pPr>
        <w:spacing w:before="120" w:after="120"/>
        <w:ind w:left="0"/>
        <w:jc w:val="both"/>
        <w:rPr>
          <w:rFonts w:ascii="Calibri" w:hAnsi="Calibri" w:eastAsia="Calibri" w:cs="Calibri"/>
          <w:color w:val="000000" w:themeColor="text1"/>
          <w:szCs w:val="22"/>
          <w:lang w:val="en"/>
        </w:rPr>
      </w:pPr>
    </w:p>
    <w:tbl>
      <w:tblPr>
        <w:tblStyle w:val="Tablaconcuadrcula3"/>
        <w:tblW w:w="9499" w:type="dxa"/>
        <w:tblLook w:val="04A0" w:firstRow="1" w:lastRow="0" w:firstColumn="1" w:lastColumn="0" w:noHBand="0" w:noVBand="1"/>
      </w:tblPr>
      <w:tblGrid>
        <w:gridCol w:w="1686"/>
        <w:gridCol w:w="2979"/>
        <w:gridCol w:w="1411"/>
        <w:gridCol w:w="2685"/>
        <w:gridCol w:w="1492"/>
      </w:tblGrid>
      <w:tr w:rsidRPr="009C5A1B" w:rsidR="009C5A1B" w:rsidTr="00AA15FD" w14:paraId="11E68AAA" w14:textId="77777777">
        <w:trPr>
          <w:trHeight w:val="152"/>
        </w:trPr>
        <w:tc>
          <w:tcPr>
            <w:tcW w:w="9499" w:type="dxa"/>
            <w:gridSpan w:val="5"/>
            <w:shd w:val="clear" w:color="auto" w:fill="D5DCE4" w:themeFill="text2" w:themeFillTint="33"/>
          </w:tcPr>
          <w:p w:rsidRPr="009C5A1B" w:rsidR="009C5A1B" w:rsidP="009C5A1B" w:rsidRDefault="009C5A1B" w14:paraId="51F728D6"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bCs/>
                <w:color w:val="000000" w:themeColor="text1"/>
                <w:spacing w:val="-2"/>
                <w:sz w:val="24"/>
                <w:lang w:val="en-GB"/>
              </w:rPr>
            </w:pPr>
            <w:r w:rsidRPr="009C5A1B">
              <w:rPr>
                <w:rFonts w:asciiTheme="minorHAnsi" w:hAnsiTheme="minorHAnsi" w:cstheme="minorHAnsi"/>
                <w:b/>
                <w:bCs/>
                <w:color w:val="000000" w:themeColor="text1"/>
                <w:spacing w:val="-2"/>
                <w:sz w:val="24"/>
                <w:lang w:val="en-GB"/>
              </w:rPr>
              <w:t>Component 1:</w:t>
            </w:r>
            <w:r w:rsidRPr="009C5A1B">
              <w:rPr>
                <w:rFonts w:ascii="Calibri" w:hAnsi="Calibri" w:cs="Calibri"/>
                <w:b/>
                <w:bCs/>
                <w:color w:val="000000" w:themeColor="text1"/>
                <w:spacing w:val="-2"/>
                <w:szCs w:val="22"/>
                <w:lang w:val="en-GB"/>
              </w:rPr>
              <w:t xml:space="preserve"> Strengthening CONANP to increase its budget and manage PAs and ADVCs effectively.</w:t>
            </w:r>
          </w:p>
        </w:tc>
      </w:tr>
      <w:tr w:rsidRPr="009C5A1B" w:rsidR="009C5A1B" w:rsidTr="00AA15FD" w14:paraId="06A0713E" w14:textId="77777777">
        <w:trPr>
          <w:trHeight w:val="485"/>
        </w:trPr>
        <w:tc>
          <w:tcPr>
            <w:tcW w:w="1751" w:type="dxa"/>
            <w:shd w:val="clear" w:color="auto" w:fill="D5DCE4" w:themeFill="text2" w:themeFillTint="33"/>
            <w:vAlign w:val="center"/>
          </w:tcPr>
          <w:p w:rsidRPr="009C5A1B" w:rsidR="009C5A1B" w:rsidP="009C5A1B" w:rsidRDefault="009C5A1B" w14:paraId="546244F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 w:val="24"/>
                <w:lang w:val="en-GB"/>
              </w:rPr>
            </w:pPr>
            <w:r w:rsidRPr="009C5A1B">
              <w:rPr>
                <w:rFonts w:asciiTheme="minorHAnsi" w:hAnsiTheme="minorHAnsi" w:cstheme="minorHAnsi"/>
                <w:b/>
                <w:bCs/>
                <w:color w:val="000000" w:themeColor="text1"/>
                <w:spacing w:val="-2"/>
                <w:sz w:val="24"/>
                <w:lang w:val="en-GB"/>
              </w:rPr>
              <w:t>Outputs</w:t>
            </w:r>
          </w:p>
        </w:tc>
        <w:tc>
          <w:tcPr>
            <w:tcW w:w="2655" w:type="dxa"/>
            <w:shd w:val="clear" w:color="auto" w:fill="D5DCE4" w:themeFill="text2" w:themeFillTint="33"/>
            <w:vAlign w:val="center"/>
          </w:tcPr>
          <w:p w:rsidRPr="009C5A1B" w:rsidR="009C5A1B" w:rsidP="009C5A1B" w:rsidRDefault="009C5A1B" w14:paraId="58FCB42F" w14:textId="77777777">
            <w:pPr>
              <w:widowControl w:val="0"/>
              <w:tabs>
                <w:tab w:val="left" w:pos="0"/>
                <w:tab w:val="right" w:leader="dot" w:pos="73"/>
                <w:tab w:val="right" w:leader="dot" w:pos="4160"/>
                <w:tab w:val="right" w:leader="dot" w:pos="6528"/>
                <w:tab w:val="right" w:leader="dot" w:pos="9384"/>
              </w:tabs>
              <w:suppressAutoHyphens/>
              <w:autoSpaceDE w:val="0"/>
              <w:autoSpaceDN w:val="0"/>
              <w:adjustRightInd w:val="0"/>
              <w:spacing w:line="240" w:lineRule="atLeast"/>
              <w:ind w:left="41" w:hanging="41"/>
              <w:jc w:val="center"/>
              <w:rPr>
                <w:rFonts w:asciiTheme="minorHAnsi" w:hAnsiTheme="minorHAnsi" w:cstheme="minorHAnsi"/>
                <w:bCs/>
                <w:color w:val="000000" w:themeColor="text1"/>
                <w:spacing w:val="-2"/>
                <w:sz w:val="24"/>
                <w:lang w:val="en-GB"/>
              </w:rPr>
            </w:pPr>
            <w:r w:rsidRPr="009C5A1B">
              <w:rPr>
                <w:rFonts w:asciiTheme="minorHAnsi" w:hAnsiTheme="minorHAnsi" w:cstheme="minorHAnsi"/>
                <w:b/>
                <w:bCs/>
                <w:color w:val="000000" w:themeColor="text1"/>
                <w:spacing w:val="-2"/>
                <w:sz w:val="24"/>
                <w:lang w:val="en-GB"/>
              </w:rPr>
              <w:t>Activities to Mainstream Gender into Output</w:t>
            </w:r>
          </w:p>
        </w:tc>
        <w:tc>
          <w:tcPr>
            <w:tcW w:w="1850" w:type="dxa"/>
            <w:shd w:val="clear" w:color="auto" w:fill="D5DCE4" w:themeFill="text2" w:themeFillTint="33"/>
            <w:vAlign w:val="center"/>
          </w:tcPr>
          <w:p w:rsidRPr="009C5A1B" w:rsidR="009C5A1B" w:rsidP="009C5A1B" w:rsidRDefault="009C5A1B" w14:paraId="719963F6"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 w:val="24"/>
                <w:lang w:val="en-GB"/>
              </w:rPr>
            </w:pPr>
            <w:r w:rsidRPr="009C5A1B">
              <w:rPr>
                <w:rFonts w:asciiTheme="minorHAnsi" w:hAnsiTheme="minorHAnsi" w:cstheme="minorHAnsi"/>
                <w:b/>
                <w:bCs/>
                <w:color w:val="000000" w:themeColor="text1"/>
                <w:spacing w:val="-2"/>
                <w:sz w:val="24"/>
                <w:lang w:val="en-GB"/>
              </w:rPr>
              <w:t>Target</w:t>
            </w:r>
          </w:p>
        </w:tc>
        <w:tc>
          <w:tcPr>
            <w:tcW w:w="2085" w:type="dxa"/>
            <w:shd w:val="clear" w:color="auto" w:fill="D5DCE4" w:themeFill="text2" w:themeFillTint="33"/>
            <w:vAlign w:val="center"/>
          </w:tcPr>
          <w:p w:rsidRPr="009C5A1B" w:rsidR="009C5A1B" w:rsidP="009C5A1B" w:rsidRDefault="009C5A1B" w14:paraId="249CBBFF"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 w:val="24"/>
                <w:lang w:val="en-GB"/>
              </w:rPr>
            </w:pPr>
            <w:r w:rsidRPr="009C5A1B">
              <w:rPr>
                <w:rFonts w:asciiTheme="minorHAnsi" w:hAnsiTheme="minorHAnsi" w:cstheme="minorHAnsi"/>
                <w:b/>
                <w:bCs/>
                <w:color w:val="000000" w:themeColor="text1"/>
                <w:spacing w:val="-2"/>
                <w:sz w:val="24"/>
                <w:lang w:val="en-GB"/>
              </w:rPr>
              <w:t>Resources Required</w:t>
            </w:r>
          </w:p>
        </w:tc>
        <w:tc>
          <w:tcPr>
            <w:tcW w:w="1158" w:type="dxa"/>
            <w:shd w:val="clear" w:color="auto" w:fill="D5DCE4" w:themeFill="text2" w:themeFillTint="33"/>
            <w:vAlign w:val="center"/>
          </w:tcPr>
          <w:p w:rsidRPr="009C5A1B" w:rsidR="009C5A1B" w:rsidP="009C5A1B" w:rsidRDefault="009C5A1B" w14:paraId="2BE4E135"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 w:val="24"/>
                <w:lang w:val="en-GB"/>
              </w:rPr>
            </w:pPr>
            <w:r w:rsidRPr="009C5A1B">
              <w:rPr>
                <w:rFonts w:asciiTheme="minorHAnsi" w:hAnsiTheme="minorHAnsi" w:cstheme="minorHAnsi"/>
                <w:b/>
                <w:bCs/>
                <w:color w:val="000000" w:themeColor="text1"/>
                <w:spacing w:val="-2"/>
                <w:sz w:val="24"/>
                <w:lang w:val="en-GB"/>
              </w:rPr>
              <w:t>Budget</w:t>
            </w:r>
          </w:p>
        </w:tc>
      </w:tr>
      <w:tr w:rsidRPr="009C5A1B" w:rsidR="009C5A1B" w:rsidTr="00AA15FD" w14:paraId="17F5A68B" w14:textId="77777777">
        <w:trPr>
          <w:trHeight w:val="720"/>
        </w:trPr>
        <w:tc>
          <w:tcPr>
            <w:tcW w:w="1751" w:type="dxa"/>
          </w:tcPr>
          <w:p w:rsidRPr="009C5A1B" w:rsidR="009C5A1B" w:rsidP="009C3B4B" w:rsidRDefault="009C5A1B" w14:paraId="542519D6"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0"/>
              <w:rPr>
                <w:rFonts w:asciiTheme="minorHAnsi" w:hAnsiTheme="minorHAnsi" w:cstheme="minorBidi"/>
                <w:color w:val="000000" w:themeColor="text1"/>
                <w:spacing w:val="-2"/>
                <w:szCs w:val="20"/>
              </w:rPr>
            </w:pPr>
            <w:r w:rsidRPr="009C5A1B">
              <w:rPr>
                <w:rFonts w:asciiTheme="minorHAnsi" w:hAnsiTheme="minorHAnsi" w:cstheme="minorBidi"/>
                <w:color w:val="000000" w:themeColor="text1"/>
                <w:spacing w:val="-2"/>
                <w:szCs w:val="20"/>
              </w:rPr>
              <w:t>Outcome 1.1. CONANP’s budget and capacity to effectively manage PAs and ADVCs has increased.</w:t>
            </w:r>
          </w:p>
          <w:p w:rsidRPr="009C5A1B" w:rsidR="009C5A1B" w:rsidP="009C5A1B" w:rsidRDefault="009C5A1B" w14:paraId="2E5CF711"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color w:val="000000" w:themeColor="text1"/>
                <w:spacing w:val="-2"/>
                <w:szCs w:val="20"/>
                <w:lang w:val="en-GB"/>
              </w:rPr>
            </w:pPr>
          </w:p>
        </w:tc>
        <w:tc>
          <w:tcPr>
            <w:tcW w:w="2655" w:type="dxa"/>
          </w:tcPr>
          <w:p w:rsidRPr="009C5A1B" w:rsidR="009C5A1B" w:rsidP="009C5A1B" w:rsidRDefault="009C5A1B" w14:paraId="3F7F163A" w14:textId="77777777">
            <w:pPr>
              <w:widowControl w:val="0"/>
              <w:numPr>
                <w:ilvl w:val="0"/>
                <w:numId w:val="83"/>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8"/>
              <w:rPr>
                <w:rFonts w:asciiTheme="minorHAnsi" w:hAnsiTheme="minorHAnsi" w:cstheme="minorBidi"/>
                <w:color w:val="000000" w:themeColor="text1"/>
                <w:spacing w:val="-2"/>
                <w:szCs w:val="20"/>
                <w:lang w:val="en-GB"/>
              </w:rPr>
            </w:pPr>
            <w:r w:rsidRPr="009C5A1B">
              <w:rPr>
                <w:rFonts w:asciiTheme="minorHAnsi" w:hAnsiTheme="minorHAnsi" w:cstheme="minorBidi"/>
                <w:color w:val="000000" w:themeColor="text1"/>
                <w:spacing w:val="-2"/>
                <w:szCs w:val="20"/>
                <w:lang w:val="en-GB"/>
              </w:rPr>
              <w:t>Training and technical support will include a focus on gender mainstreaming (gender-based violence, sexual harassment, stalking and abuse, masculinities)</w:t>
            </w:r>
          </w:p>
          <w:p w:rsidRPr="009C5A1B" w:rsidR="009C5A1B" w:rsidP="009C5A1B" w:rsidRDefault="009C5A1B" w14:paraId="09847AC0" w14:textId="77777777">
            <w:pPr>
              <w:widowControl w:val="0"/>
              <w:numPr>
                <w:ilvl w:val="0"/>
                <w:numId w:val="83"/>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8"/>
              <w:rPr>
                <w:rFonts w:ascii="Calibri" w:hAnsi="Calibri" w:eastAsia="Calibri" w:cs="Calibri"/>
                <w:color w:val="000000" w:themeColor="text1"/>
                <w:spacing w:val="-2"/>
                <w:sz w:val="24"/>
              </w:rPr>
            </w:pPr>
            <w:r w:rsidRPr="009C5A1B">
              <w:rPr>
                <w:rFonts w:ascii="Calibri" w:hAnsi="Calibri" w:eastAsia="Calibri" w:cs="Calibri"/>
                <w:color w:val="000000" w:themeColor="text1"/>
                <w:spacing w:val="-2"/>
                <w:szCs w:val="20"/>
              </w:rPr>
              <w:t>Incorporate increased gender-responsive and inclusive learning and knowledge sharing approaches into CAAP, thereby allowing for greater participation and access to resources to a wider spectrum of stakeholders.</w:t>
            </w:r>
          </w:p>
          <w:p w:rsidRPr="009C5A1B" w:rsidR="009C5A1B" w:rsidP="009C5A1B" w:rsidRDefault="009C5A1B" w14:paraId="3A65DCC2" w14:textId="77777777">
            <w:pPr>
              <w:widowControl w:val="0"/>
              <w:numPr>
                <w:ilvl w:val="0"/>
                <w:numId w:val="83"/>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8"/>
              <w:rPr>
                <w:rFonts w:asciiTheme="minorHAnsi" w:hAnsiTheme="minorHAnsi" w:cstheme="minorBidi"/>
                <w:color w:val="000000" w:themeColor="text1"/>
                <w:spacing w:val="-2"/>
                <w:szCs w:val="20"/>
                <w:lang w:val="en-GB"/>
              </w:rPr>
            </w:pPr>
            <w:r w:rsidRPr="009C5A1B">
              <w:rPr>
                <w:rFonts w:asciiTheme="minorHAnsi" w:hAnsiTheme="minorHAnsi" w:cstheme="minorBidi"/>
                <w:color w:val="000000" w:themeColor="text1"/>
                <w:spacing w:val="-2"/>
                <w:szCs w:val="20"/>
                <w:lang w:val="en-GB"/>
              </w:rPr>
              <w:t xml:space="preserve">Promote women’s participation and leadership (gatherings, sessions, events) </w:t>
            </w:r>
          </w:p>
        </w:tc>
        <w:tc>
          <w:tcPr>
            <w:tcW w:w="1850" w:type="dxa"/>
          </w:tcPr>
          <w:p w:rsidRPr="009C5A1B" w:rsidR="009C5A1B" w:rsidP="009C5A1B" w:rsidRDefault="009C5A1B" w14:paraId="70D2E37A" w14:textId="6B0898A3">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lang w:val="en-GB"/>
              </w:rPr>
            </w:pPr>
            <w:r w:rsidRPr="009C5A1B">
              <w:rPr>
                <w:rFonts w:ascii="Calibri" w:hAnsi="Calibri" w:cs="Calibri"/>
                <w:bCs/>
                <w:iCs/>
                <w:color w:val="000000" w:themeColor="text1"/>
                <w:spacing w:val="-2"/>
                <w:szCs w:val="20"/>
                <w:lang w:val="en-GB"/>
              </w:rPr>
              <w:t xml:space="preserve">Target 1.1.3b: At least 100 new members from the Protected Areas Learning Community from </w:t>
            </w:r>
            <w:r w:rsidR="004921EA">
              <w:rPr>
                <w:rFonts w:ascii="Calibri" w:hAnsi="Calibri" w:cs="Calibri"/>
                <w:bCs/>
                <w:iCs/>
                <w:color w:val="000000" w:themeColor="text1"/>
                <w:spacing w:val="-2"/>
                <w:szCs w:val="20"/>
                <w:lang w:val="en-GB"/>
              </w:rPr>
              <w:t>IP&amp;LCs</w:t>
            </w:r>
            <w:r w:rsidRPr="009C5A1B">
              <w:rPr>
                <w:rFonts w:ascii="Calibri" w:hAnsi="Calibri" w:cs="Calibri"/>
                <w:bCs/>
                <w:iCs/>
                <w:color w:val="000000" w:themeColor="text1"/>
                <w:spacing w:val="-2"/>
                <w:szCs w:val="20"/>
                <w:lang w:val="en-GB"/>
              </w:rPr>
              <w:t>, of whom at least 50% are women.</w:t>
            </w:r>
          </w:p>
        </w:tc>
        <w:tc>
          <w:tcPr>
            <w:tcW w:w="2085" w:type="dxa"/>
          </w:tcPr>
          <w:p w:rsidRPr="009C5A1B" w:rsidR="009C5A1B" w:rsidP="009C5A1B" w:rsidRDefault="009C5A1B" w14:paraId="656DB9D3"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Bidi"/>
                <w:color w:val="000000" w:themeColor="text1"/>
                <w:spacing w:val="-2"/>
                <w:szCs w:val="20"/>
                <w:lang w:val="en-GB"/>
              </w:rPr>
            </w:pPr>
            <w:r w:rsidRPr="009C5A1B">
              <w:rPr>
                <w:rFonts w:asciiTheme="minorHAnsi" w:hAnsiTheme="minorHAnsi" w:cstheme="minorBidi"/>
                <w:color w:val="000000" w:themeColor="text1"/>
                <w:spacing w:val="-2"/>
                <w:szCs w:val="20"/>
                <w:lang w:val="en-GB"/>
              </w:rPr>
              <w:t>•</w:t>
            </w:r>
            <w:r w:rsidRPr="009C5A1B">
              <w:rPr>
                <w:rFonts w:ascii="Times New Roman" w:hAnsi="Times New Roman" w:cs="Courier New"/>
                <w:b/>
                <w:bCs/>
                <w:color w:val="000000" w:themeColor="text1"/>
                <w:spacing w:val="-2"/>
                <w:szCs w:val="20"/>
                <w:lang w:val="en-GB"/>
              </w:rPr>
              <w:tab/>
            </w:r>
            <w:r w:rsidRPr="009C5A1B">
              <w:rPr>
                <w:rFonts w:asciiTheme="minorHAnsi" w:hAnsiTheme="minorHAnsi" w:cstheme="minorBidi"/>
                <w:color w:val="000000" w:themeColor="text1"/>
                <w:spacing w:val="-2"/>
                <w:szCs w:val="20"/>
                <w:lang w:val="en-GB"/>
              </w:rPr>
              <w:t xml:space="preserve"> Safeguards and Monitoring and Evaluation Coordinator</w:t>
            </w:r>
          </w:p>
          <w:p w:rsidRPr="009C5A1B" w:rsidR="009C5A1B" w:rsidP="009C5A1B" w:rsidRDefault="009C5A1B" w14:paraId="3D7ED341" w14:textId="77777777">
            <w:pPr>
              <w:widowControl w:val="0"/>
              <w:numPr>
                <w:ilvl w:val="0"/>
                <w:numId w:val="87"/>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22" w:hanging="322"/>
              <w:rPr>
                <w:rFonts w:asciiTheme="minorHAnsi" w:hAnsiTheme="minorHAnsi" w:cstheme="minorHAnsi"/>
                <w:color w:val="000000" w:themeColor="text1"/>
                <w:spacing w:val="-2"/>
                <w:szCs w:val="20"/>
                <w:lang w:val="en-GB"/>
              </w:rPr>
            </w:pPr>
            <w:r w:rsidRPr="009C5A1B">
              <w:rPr>
                <w:rFonts w:asciiTheme="minorHAnsi" w:hAnsiTheme="minorHAnsi" w:cstheme="minorHAnsi"/>
                <w:color w:val="000000" w:themeColor="text1"/>
                <w:spacing w:val="-2"/>
                <w:szCs w:val="20"/>
                <w:lang w:val="en-GB"/>
              </w:rPr>
              <w:t xml:space="preserve">Training materials </w:t>
            </w:r>
          </w:p>
          <w:p w:rsidRPr="009C5A1B" w:rsidR="009C5A1B" w:rsidP="009C5A1B" w:rsidRDefault="009C5A1B" w14:paraId="457B4B44" w14:textId="77777777">
            <w:pPr>
              <w:widowControl w:val="0"/>
              <w:numPr>
                <w:ilvl w:val="0"/>
                <w:numId w:val="86"/>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47" w:hanging="347"/>
              <w:rPr>
                <w:rFonts w:asciiTheme="minorHAnsi" w:hAnsiTheme="minorHAnsi" w:cstheme="minorHAnsi"/>
                <w:color w:val="000000" w:themeColor="text1"/>
                <w:spacing w:val="-2"/>
                <w:szCs w:val="20"/>
                <w:lang w:val="en-GB"/>
              </w:rPr>
            </w:pPr>
            <w:r w:rsidRPr="009C5A1B">
              <w:rPr>
                <w:rFonts w:asciiTheme="minorHAnsi" w:hAnsiTheme="minorHAnsi" w:cstheme="minorHAnsi"/>
                <w:color w:val="000000" w:themeColor="text1"/>
                <w:spacing w:val="-2"/>
                <w:szCs w:val="20"/>
                <w:lang w:val="en-GB"/>
              </w:rPr>
              <w:t>Communication materials</w:t>
            </w:r>
          </w:p>
          <w:p w:rsidRPr="009C5A1B" w:rsidR="009C5A1B" w:rsidP="009C5A1B" w:rsidRDefault="009C5A1B" w14:paraId="260343B3"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color w:val="000000" w:themeColor="text1"/>
                <w:spacing w:val="-2"/>
                <w:szCs w:val="20"/>
                <w:lang w:val="en-GB"/>
              </w:rPr>
            </w:pPr>
          </w:p>
        </w:tc>
        <w:tc>
          <w:tcPr>
            <w:tcW w:w="1158" w:type="dxa"/>
          </w:tcPr>
          <w:p w:rsidRPr="009C5A1B" w:rsidR="009C5A1B" w:rsidP="009C5A1B" w:rsidRDefault="009C5A1B" w14:paraId="6648F541"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Cs w:val="20"/>
                <w:lang w:val="en-GB"/>
              </w:rPr>
            </w:pPr>
            <w:r w:rsidRPr="009C5A1B">
              <w:rPr>
                <w:rFonts w:asciiTheme="minorHAnsi" w:hAnsiTheme="minorHAnsi" w:cstheme="minorHAnsi"/>
                <w:bCs/>
                <w:color w:val="000000" w:themeColor="text1"/>
                <w:spacing w:val="-2"/>
                <w:szCs w:val="20"/>
                <w:lang w:val="en-GB"/>
              </w:rPr>
              <w:t>USD$5,500</w:t>
            </w:r>
          </w:p>
        </w:tc>
      </w:tr>
      <w:tr w:rsidRPr="009C5A1B" w:rsidR="009C5A1B" w:rsidTr="00AA15FD" w14:paraId="7578A765" w14:textId="77777777">
        <w:trPr>
          <w:trHeight w:val="305"/>
        </w:trPr>
        <w:tc>
          <w:tcPr>
            <w:tcW w:w="9499" w:type="dxa"/>
            <w:gridSpan w:val="5"/>
            <w:shd w:val="clear" w:color="auto" w:fill="D5DCE4" w:themeFill="text2" w:themeFillTint="33"/>
          </w:tcPr>
          <w:p w:rsidRPr="009C5A1B" w:rsidR="009C5A1B" w:rsidP="00C46519" w:rsidRDefault="009C5A1B" w14:paraId="4602D380" w14:textId="15CA125B">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34"/>
              <w:rPr>
                <w:rFonts w:asciiTheme="minorHAnsi" w:hAnsiTheme="minorHAnsi" w:cstheme="minorHAnsi"/>
                <w:b/>
                <w:color w:val="000000" w:themeColor="text1"/>
                <w:spacing w:val="-2"/>
                <w:sz w:val="24"/>
                <w:lang w:val="en-GB"/>
              </w:rPr>
            </w:pPr>
            <w:r w:rsidRPr="009C5A1B">
              <w:rPr>
                <w:rFonts w:asciiTheme="minorHAnsi" w:hAnsiTheme="minorHAnsi" w:cstheme="minorHAnsi"/>
                <w:b/>
                <w:color w:val="000000" w:themeColor="text1"/>
                <w:spacing w:val="-2"/>
                <w:sz w:val="24"/>
                <w:lang w:val="en-GB"/>
              </w:rPr>
              <w:t xml:space="preserve">Component 2: </w:t>
            </w:r>
            <w:r w:rsidR="00506A87">
              <w:rPr>
                <w:rFonts w:ascii="Calibri" w:hAnsi="Calibri" w:cs="Calibri"/>
                <w:b/>
                <w:bCs/>
                <w:color w:val="000000" w:themeColor="text1"/>
                <w:spacing w:val="-2"/>
                <w:sz w:val="24"/>
                <w:lang w:val="en-GB"/>
              </w:rPr>
              <w:t>M</w:t>
            </w:r>
            <w:r w:rsidRPr="009C5A1B">
              <w:rPr>
                <w:rFonts w:ascii="Calibri" w:hAnsi="Calibri" w:cs="Calibri"/>
                <w:b/>
                <w:bCs/>
                <w:color w:val="000000" w:themeColor="text1"/>
                <w:spacing w:val="-2"/>
                <w:sz w:val="24"/>
                <w:lang w:val="en-GB"/>
              </w:rPr>
              <w:t>obilizing funding to cover the financial gap in PAs while the public funding reaches its target.</w:t>
            </w:r>
          </w:p>
        </w:tc>
      </w:tr>
      <w:tr w:rsidRPr="009C5A1B" w:rsidR="009C5A1B" w:rsidTr="00AA15FD" w14:paraId="04BA044C" w14:textId="77777777">
        <w:trPr>
          <w:trHeight w:val="720"/>
        </w:trPr>
        <w:tc>
          <w:tcPr>
            <w:tcW w:w="1751" w:type="dxa"/>
          </w:tcPr>
          <w:p w:rsidRPr="009C5A1B" w:rsidR="009C5A1B" w:rsidP="00C46519" w:rsidRDefault="009C5A1B" w14:paraId="30BABBFD"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34"/>
              <w:rPr>
                <w:rFonts w:asciiTheme="minorHAnsi" w:hAnsiTheme="minorHAnsi" w:cstheme="minorBidi"/>
                <w:color w:val="000000" w:themeColor="text1"/>
                <w:spacing w:val="-2"/>
                <w:szCs w:val="20"/>
              </w:rPr>
            </w:pPr>
            <w:bookmarkStart w:name="_Hlk152003318" w:id="63"/>
            <w:r w:rsidRPr="009C5A1B">
              <w:rPr>
                <w:rFonts w:asciiTheme="minorHAnsi" w:hAnsiTheme="minorHAnsi" w:cstheme="minorBidi"/>
                <w:color w:val="000000" w:themeColor="text1"/>
                <w:spacing w:val="-2"/>
                <w:szCs w:val="20"/>
              </w:rPr>
              <w:t>Outcome 2.1. Donor support is secured to cover the financing gap for the effective management of existing PAs over the next 15 years.</w:t>
            </w:r>
          </w:p>
          <w:bookmarkEnd w:id="63"/>
          <w:p w:rsidRPr="009C5A1B" w:rsidR="009C5A1B" w:rsidP="00C46519" w:rsidRDefault="009C5A1B" w14:paraId="06CA9AC7"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firstLine="34"/>
              <w:rPr>
                <w:rFonts w:asciiTheme="minorHAnsi" w:hAnsiTheme="minorHAnsi" w:cstheme="minorHAnsi"/>
                <w:i/>
                <w:color w:val="000000" w:themeColor="text1"/>
                <w:spacing w:val="-2"/>
                <w:szCs w:val="20"/>
                <w:lang w:val="en-GB"/>
              </w:rPr>
            </w:pPr>
          </w:p>
        </w:tc>
        <w:tc>
          <w:tcPr>
            <w:tcW w:w="2655" w:type="dxa"/>
          </w:tcPr>
          <w:p w:rsidRPr="009C5A1B" w:rsidR="009C5A1B" w:rsidP="00C46519" w:rsidRDefault="009C5A1B" w14:paraId="25A06ACF" w14:textId="77777777">
            <w:pPr>
              <w:widowControl w:val="0"/>
              <w:numPr>
                <w:ilvl w:val="0"/>
                <w:numId w:val="83"/>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8" w:firstLine="34"/>
              <w:rPr>
                <w:rFonts w:asciiTheme="minorHAnsi" w:hAnsiTheme="minorHAnsi" w:cstheme="minorBidi"/>
                <w:color w:val="000000" w:themeColor="text1"/>
                <w:spacing w:val="-2"/>
                <w:szCs w:val="20"/>
                <w:lang w:val="en-GB"/>
              </w:rPr>
            </w:pPr>
            <w:r w:rsidRPr="009C5A1B">
              <w:rPr>
                <w:rFonts w:ascii="Calibri" w:hAnsi="Calibri" w:eastAsia="Calibri" w:cs="Calibri"/>
                <w:color w:val="000000" w:themeColor="text1"/>
                <w:spacing w:val="-2"/>
                <w:szCs w:val="20"/>
                <w:lang w:val="en-GB"/>
              </w:rPr>
              <w:t xml:space="preserve">Design of long-term financing mechanism incorporates gender and inclusion considerations (e.g., </w:t>
            </w:r>
            <w:r w:rsidRPr="009C5A1B">
              <w:rPr>
                <w:rFonts w:asciiTheme="minorHAnsi" w:hAnsiTheme="minorHAnsi" w:cstheme="minorBidi"/>
                <w:color w:val="000000" w:themeColor="text1"/>
                <w:spacing w:val="-2"/>
                <w:szCs w:val="20"/>
                <w:lang w:val="en-GB"/>
              </w:rPr>
              <w:t xml:space="preserve">conservation plan including gender consideration </w:t>
            </w:r>
            <w:proofErr w:type="gramStart"/>
            <w:r w:rsidRPr="009C5A1B">
              <w:rPr>
                <w:rFonts w:asciiTheme="minorHAnsi" w:hAnsiTheme="minorHAnsi" w:cstheme="minorBidi"/>
                <w:color w:val="000000" w:themeColor="text1"/>
                <w:spacing w:val="-2"/>
                <w:szCs w:val="20"/>
                <w:lang w:val="en-GB"/>
              </w:rPr>
              <w:t>for  conservation</w:t>
            </w:r>
            <w:proofErr w:type="gramEnd"/>
            <w:r w:rsidRPr="009C5A1B">
              <w:rPr>
                <w:rFonts w:asciiTheme="minorHAnsi" w:hAnsiTheme="minorHAnsi" w:cstheme="minorBidi"/>
                <w:color w:val="000000" w:themeColor="text1"/>
                <w:spacing w:val="-2"/>
                <w:szCs w:val="20"/>
                <w:lang w:val="en-GB"/>
              </w:rPr>
              <w:t xml:space="preserve">, restoration and sustainable development  in PAs and ADVCs) </w:t>
            </w:r>
          </w:p>
          <w:p w:rsidRPr="009C5A1B" w:rsidR="009C5A1B" w:rsidP="00C46519" w:rsidRDefault="009C5A1B" w14:paraId="162E489D" w14:textId="77777777">
            <w:pPr>
              <w:widowControl w:val="0"/>
              <w:numPr>
                <w:ilvl w:val="0"/>
                <w:numId w:val="83"/>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8" w:firstLine="34"/>
              <w:rPr>
                <w:rFonts w:asciiTheme="minorHAnsi" w:hAnsiTheme="minorHAnsi" w:cstheme="minorBidi"/>
                <w:color w:val="000000" w:themeColor="text1"/>
                <w:spacing w:val="-2"/>
                <w:szCs w:val="20"/>
                <w:lang w:val="en-GB"/>
              </w:rPr>
            </w:pPr>
            <w:r w:rsidRPr="009C5A1B">
              <w:rPr>
                <w:rFonts w:ascii="Calibri" w:hAnsi="Calibri" w:eastAsia="Calibri" w:cs="Calibri"/>
                <w:color w:val="000000" w:themeColor="text1"/>
                <w:spacing w:val="-2"/>
                <w:szCs w:val="20"/>
                <w:lang w:val="en-GB"/>
              </w:rPr>
              <w:t xml:space="preserve">Conservation </w:t>
            </w:r>
            <w:proofErr w:type="gramStart"/>
            <w:r w:rsidRPr="009C5A1B">
              <w:rPr>
                <w:rFonts w:ascii="Calibri" w:hAnsi="Calibri" w:eastAsia="Calibri" w:cs="Calibri"/>
                <w:color w:val="000000" w:themeColor="text1"/>
                <w:spacing w:val="-2"/>
                <w:szCs w:val="20"/>
                <w:lang w:val="en-GB"/>
              </w:rPr>
              <w:t>plan  includes</w:t>
            </w:r>
            <w:proofErr w:type="gramEnd"/>
            <w:r w:rsidRPr="009C5A1B">
              <w:rPr>
                <w:rFonts w:ascii="Calibri" w:hAnsi="Calibri" w:eastAsia="Calibri" w:cs="Calibri"/>
                <w:color w:val="000000" w:themeColor="text1"/>
                <w:spacing w:val="-2"/>
                <w:szCs w:val="20"/>
                <w:lang w:val="en-GB"/>
              </w:rPr>
              <w:t xml:space="preserve"> specific budget for gender and inclusion activities</w:t>
            </w:r>
          </w:p>
        </w:tc>
        <w:tc>
          <w:tcPr>
            <w:tcW w:w="1850" w:type="dxa"/>
          </w:tcPr>
          <w:p w:rsidRPr="009C5A1B" w:rsidR="009C5A1B" w:rsidP="00C46519" w:rsidRDefault="009C5A1B" w14:paraId="08A47878"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firstLine="34"/>
              <w:rPr>
                <w:rFonts w:ascii="Calibri" w:hAnsi="Calibri" w:cs="Calibri"/>
                <w:color w:val="000000" w:themeColor="text1"/>
                <w:spacing w:val="-2"/>
                <w:szCs w:val="20"/>
                <w:lang w:val="en-GB"/>
              </w:rPr>
            </w:pPr>
            <w:r w:rsidRPr="009C5A1B">
              <w:rPr>
                <w:rFonts w:ascii="Calibri" w:hAnsi="Calibri" w:cs="Calibri"/>
                <w:color w:val="000000" w:themeColor="text1"/>
                <w:spacing w:val="-2"/>
                <w:szCs w:val="20"/>
                <w:lang w:val="en-GB"/>
              </w:rPr>
              <w:t>Target 2.1:  The Transition Fund includes gender considerations for enclosing specific budget to support gender and inclusion activities in POA.</w:t>
            </w:r>
          </w:p>
        </w:tc>
        <w:tc>
          <w:tcPr>
            <w:tcW w:w="2085" w:type="dxa"/>
          </w:tcPr>
          <w:p w:rsidRPr="009C5A1B" w:rsidR="009C5A1B" w:rsidP="00C46519" w:rsidRDefault="009C5A1B" w14:paraId="28AE475F" w14:textId="77777777">
            <w:pPr>
              <w:numPr>
                <w:ilvl w:val="0"/>
                <w:numId w:val="88"/>
              </w:numPr>
              <w:ind w:left="354" w:firstLine="34"/>
              <w:contextualSpacing/>
              <w:rPr>
                <w:rFonts w:asciiTheme="minorHAnsi" w:hAnsiTheme="minorHAnsi" w:cstheme="minorHAnsi"/>
                <w:color w:val="000000" w:themeColor="text1"/>
                <w:spacing w:val="-2"/>
                <w:szCs w:val="20"/>
                <w:lang w:val="en-GB"/>
              </w:rPr>
            </w:pPr>
            <w:r w:rsidRPr="009C5A1B">
              <w:rPr>
                <w:rFonts w:asciiTheme="minorHAnsi" w:hAnsiTheme="minorHAnsi" w:cstheme="minorHAnsi"/>
                <w:color w:val="000000" w:themeColor="text1"/>
                <w:spacing w:val="-2"/>
                <w:szCs w:val="20"/>
                <w:lang w:val="en-GB"/>
              </w:rPr>
              <w:t>Environmental and Social Safeguards Officer</w:t>
            </w:r>
          </w:p>
          <w:p w:rsidRPr="009C5A1B" w:rsidR="009C5A1B" w:rsidP="00C46519" w:rsidRDefault="009C5A1B" w14:paraId="40F4CEB2" w14:textId="77777777">
            <w:pPr>
              <w:widowControl w:val="0"/>
              <w:numPr>
                <w:ilvl w:val="0"/>
                <w:numId w:val="88"/>
              </w:numPr>
              <w:tabs>
                <w:tab w:val="left" w:pos="0"/>
                <w:tab w:val="right" w:leader="dot" w:pos="52"/>
                <w:tab w:val="right" w:leader="dot" w:pos="1712"/>
                <w:tab w:val="right" w:leader="dot" w:pos="4160"/>
                <w:tab w:val="right" w:leader="dot" w:pos="6528"/>
                <w:tab w:val="right" w:leader="dot" w:pos="9384"/>
              </w:tabs>
              <w:suppressAutoHyphens/>
              <w:autoSpaceDE w:val="0"/>
              <w:autoSpaceDN w:val="0"/>
              <w:adjustRightInd w:val="0"/>
              <w:spacing w:line="240" w:lineRule="atLeast"/>
              <w:ind w:left="322" w:firstLine="34"/>
              <w:rPr>
                <w:rFonts w:asciiTheme="minorHAnsi" w:hAnsiTheme="minorHAnsi" w:cstheme="minorHAnsi"/>
                <w:color w:val="000000" w:themeColor="text1"/>
                <w:spacing w:val="-2"/>
                <w:szCs w:val="20"/>
                <w:lang w:val="en-GB"/>
              </w:rPr>
            </w:pPr>
            <w:r w:rsidRPr="009C5A1B">
              <w:rPr>
                <w:rFonts w:asciiTheme="minorHAnsi" w:hAnsiTheme="minorHAnsi" w:cstheme="minorHAnsi"/>
                <w:color w:val="000000" w:themeColor="text1"/>
                <w:spacing w:val="-2"/>
                <w:szCs w:val="20"/>
                <w:lang w:val="en-GB"/>
              </w:rPr>
              <w:t>Advocacy and outreach materials</w:t>
            </w:r>
          </w:p>
          <w:p w:rsidRPr="009C5A1B" w:rsidR="009C5A1B" w:rsidP="00C46519" w:rsidRDefault="009C5A1B" w14:paraId="0AAA4B93"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34"/>
              <w:rPr>
                <w:rFonts w:asciiTheme="minorHAnsi" w:hAnsiTheme="minorHAnsi" w:cstheme="minorBidi"/>
                <w:bCs/>
                <w:color w:val="000000" w:themeColor="text1"/>
                <w:spacing w:val="-2"/>
                <w:szCs w:val="20"/>
                <w:lang w:val="en-GB"/>
              </w:rPr>
            </w:pPr>
          </w:p>
          <w:p w:rsidRPr="009C5A1B" w:rsidR="009C5A1B" w:rsidP="00C46519" w:rsidRDefault="009C5A1B" w14:paraId="4221EFC3" w14:textId="77777777">
            <w:pPr>
              <w:widowControl w:val="0"/>
              <w:tabs>
                <w:tab w:val="left" w:pos="0"/>
                <w:tab w:val="right" w:leader="dot" w:pos="52"/>
                <w:tab w:val="right" w:leader="dot" w:pos="1712"/>
                <w:tab w:val="right" w:leader="dot" w:pos="4160"/>
                <w:tab w:val="right" w:leader="dot" w:pos="6528"/>
                <w:tab w:val="right" w:leader="dot" w:pos="9384"/>
              </w:tabs>
              <w:suppressAutoHyphens/>
              <w:autoSpaceDE w:val="0"/>
              <w:autoSpaceDN w:val="0"/>
              <w:adjustRightInd w:val="0"/>
              <w:spacing w:line="240" w:lineRule="atLeast"/>
              <w:ind w:left="322" w:firstLine="34"/>
              <w:rPr>
                <w:rFonts w:asciiTheme="minorHAnsi" w:hAnsiTheme="minorHAnsi" w:cstheme="minorHAnsi"/>
                <w:color w:val="000000" w:themeColor="text1"/>
                <w:spacing w:val="-2"/>
                <w:szCs w:val="20"/>
                <w:lang w:val="en-GB"/>
              </w:rPr>
            </w:pPr>
          </w:p>
        </w:tc>
        <w:tc>
          <w:tcPr>
            <w:tcW w:w="1158" w:type="dxa"/>
          </w:tcPr>
          <w:p w:rsidRPr="009C5A1B" w:rsidR="009C5A1B" w:rsidP="00C46519" w:rsidRDefault="009C5A1B" w14:paraId="2AF7EFDF"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firstLine="34"/>
              <w:jc w:val="center"/>
              <w:rPr>
                <w:rFonts w:asciiTheme="minorHAnsi" w:hAnsiTheme="minorHAnsi" w:cstheme="minorHAnsi"/>
                <w:b/>
                <w:bCs/>
                <w:color w:val="000000" w:themeColor="text1"/>
                <w:spacing w:val="-2"/>
                <w:sz w:val="24"/>
                <w:lang w:val="en-GB"/>
              </w:rPr>
            </w:pPr>
            <w:r w:rsidRPr="009C5A1B">
              <w:rPr>
                <w:rFonts w:asciiTheme="minorHAnsi" w:hAnsiTheme="minorHAnsi" w:cstheme="minorHAnsi"/>
                <w:bCs/>
                <w:color w:val="000000" w:themeColor="text1"/>
                <w:spacing w:val="-2"/>
                <w:szCs w:val="20"/>
                <w:lang w:val="en-GB"/>
              </w:rPr>
              <w:t>USD$2,000</w:t>
            </w:r>
          </w:p>
        </w:tc>
      </w:tr>
      <w:tr w:rsidRPr="009C5A1B" w:rsidR="009C5A1B" w:rsidTr="00AA15FD" w14:paraId="0F694394" w14:textId="77777777">
        <w:trPr>
          <w:trHeight w:val="152"/>
        </w:trPr>
        <w:tc>
          <w:tcPr>
            <w:tcW w:w="9499" w:type="dxa"/>
            <w:gridSpan w:val="5"/>
            <w:shd w:val="clear" w:color="auto" w:fill="D5DCE4" w:themeFill="text2" w:themeFillTint="33"/>
          </w:tcPr>
          <w:p w:rsidRPr="009C5A1B" w:rsidR="009C5A1B" w:rsidP="00C46519" w:rsidRDefault="009C5A1B" w14:paraId="6F43999E" w14:textId="4EC6D808">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hanging="326"/>
              <w:jc w:val="both"/>
              <w:rPr>
                <w:rFonts w:asciiTheme="minorHAnsi" w:hAnsiTheme="minorHAnsi" w:cstheme="minorHAnsi"/>
                <w:b/>
                <w:color w:val="000000" w:themeColor="text1"/>
                <w:spacing w:val="-2"/>
                <w:sz w:val="24"/>
                <w:lang w:val="en-GB"/>
              </w:rPr>
            </w:pPr>
            <w:r w:rsidRPr="009C5A1B">
              <w:rPr>
                <w:rFonts w:asciiTheme="minorHAnsi" w:hAnsiTheme="minorHAnsi" w:cstheme="minorHAnsi"/>
                <w:b/>
                <w:color w:val="000000" w:themeColor="text1"/>
                <w:spacing w:val="-2"/>
                <w:sz w:val="24"/>
                <w:lang w:val="en-GB"/>
              </w:rPr>
              <w:t>Component 3:</w:t>
            </w:r>
            <w:r w:rsidRPr="009C5A1B">
              <w:rPr>
                <w:rFonts w:ascii="Times New Roman" w:hAnsi="Times New Roman" w:cs="Courier New"/>
                <w:b/>
                <w:bCs/>
                <w:color w:val="000000" w:themeColor="text1"/>
                <w:spacing w:val="-2"/>
                <w:sz w:val="24"/>
                <w:lang w:val="en-GB"/>
              </w:rPr>
              <w:t xml:space="preserve"> </w:t>
            </w:r>
            <w:r w:rsidRPr="009C5A1B">
              <w:rPr>
                <w:rFonts w:asciiTheme="minorHAnsi" w:hAnsiTheme="minorHAnsi" w:cstheme="minorHAnsi"/>
                <w:b/>
                <w:color w:val="000000" w:themeColor="text1"/>
                <w:spacing w:val="-2"/>
                <w:sz w:val="24"/>
                <w:lang w:val="en-GB"/>
              </w:rPr>
              <w:t xml:space="preserve">Strengthening </w:t>
            </w:r>
            <w:r w:rsidR="00506A87">
              <w:rPr>
                <w:rFonts w:asciiTheme="minorHAnsi" w:hAnsiTheme="minorHAnsi" w:cstheme="minorHAnsi"/>
                <w:b/>
                <w:color w:val="000000" w:themeColor="text1"/>
                <w:spacing w:val="-2"/>
                <w:sz w:val="24"/>
                <w:lang w:val="en-GB"/>
              </w:rPr>
              <w:t xml:space="preserve">recently established </w:t>
            </w:r>
            <w:r w:rsidRPr="009C5A1B">
              <w:rPr>
                <w:rFonts w:asciiTheme="minorHAnsi" w:hAnsiTheme="minorHAnsi" w:cstheme="minorHAnsi"/>
                <w:b/>
                <w:color w:val="000000" w:themeColor="text1"/>
                <w:spacing w:val="-2"/>
                <w:sz w:val="24"/>
                <w:lang w:val="en-GB"/>
              </w:rPr>
              <w:t>PAs</w:t>
            </w:r>
            <w:r w:rsidR="00506A87">
              <w:rPr>
                <w:rFonts w:asciiTheme="minorHAnsi" w:hAnsiTheme="minorHAnsi" w:cstheme="minorHAnsi"/>
                <w:b/>
                <w:color w:val="000000" w:themeColor="text1"/>
                <w:spacing w:val="-2"/>
                <w:sz w:val="24"/>
                <w:lang w:val="en-GB"/>
              </w:rPr>
              <w:t>,</w:t>
            </w:r>
            <w:r w:rsidRPr="009C5A1B">
              <w:rPr>
                <w:rFonts w:asciiTheme="minorHAnsi" w:hAnsiTheme="minorHAnsi" w:cstheme="minorHAnsi"/>
                <w:b/>
                <w:color w:val="000000" w:themeColor="text1"/>
                <w:spacing w:val="-2"/>
                <w:sz w:val="24"/>
                <w:lang w:val="en-GB"/>
              </w:rPr>
              <w:t xml:space="preserve"> and ADVCs </w:t>
            </w:r>
            <w:r w:rsidR="00506A87">
              <w:rPr>
                <w:rFonts w:asciiTheme="minorHAnsi" w:hAnsiTheme="minorHAnsi" w:cstheme="minorHAnsi"/>
                <w:b/>
                <w:color w:val="000000" w:themeColor="text1"/>
                <w:spacing w:val="-2"/>
                <w:sz w:val="24"/>
                <w:lang w:val="en-GB"/>
              </w:rPr>
              <w:t>managed by</w:t>
            </w:r>
            <w:r w:rsidRPr="009C5A1B">
              <w:rPr>
                <w:rFonts w:asciiTheme="minorHAnsi" w:hAnsiTheme="minorHAnsi" w:cstheme="minorHAnsi"/>
                <w:b/>
                <w:color w:val="000000" w:themeColor="text1"/>
                <w:spacing w:val="-2"/>
                <w:sz w:val="24"/>
                <w:lang w:val="en-GB"/>
              </w:rPr>
              <w:t xml:space="preserve"> </w:t>
            </w:r>
            <w:r w:rsidR="004921EA">
              <w:rPr>
                <w:rFonts w:asciiTheme="minorHAnsi" w:hAnsiTheme="minorHAnsi" w:cstheme="minorHAnsi"/>
                <w:b/>
                <w:color w:val="000000" w:themeColor="text1"/>
                <w:spacing w:val="-2"/>
                <w:sz w:val="24"/>
                <w:lang w:val="en-GB"/>
              </w:rPr>
              <w:t>IP&amp;LCs</w:t>
            </w:r>
            <w:r w:rsidR="00506A87">
              <w:rPr>
                <w:rFonts w:asciiTheme="minorHAnsi" w:hAnsiTheme="minorHAnsi" w:cstheme="minorHAnsi"/>
                <w:b/>
                <w:color w:val="000000" w:themeColor="text1"/>
                <w:spacing w:val="-2"/>
                <w:sz w:val="24"/>
                <w:lang w:val="en-GB"/>
              </w:rPr>
              <w:t>,</w:t>
            </w:r>
            <w:r w:rsidRPr="009C5A1B">
              <w:rPr>
                <w:rFonts w:asciiTheme="minorHAnsi" w:hAnsiTheme="minorHAnsi" w:cstheme="minorHAnsi"/>
                <w:b/>
                <w:color w:val="000000" w:themeColor="text1"/>
                <w:spacing w:val="-2"/>
                <w:sz w:val="24"/>
                <w:lang w:val="en-GB"/>
              </w:rPr>
              <w:t xml:space="preserve"> to conserve, restore and sustainably manage territories.</w:t>
            </w:r>
          </w:p>
        </w:tc>
      </w:tr>
      <w:tr w:rsidRPr="009C5A1B" w:rsidR="009C5A1B" w:rsidTr="00AA15FD" w14:paraId="0B0675A6" w14:textId="77777777">
        <w:trPr>
          <w:trHeight w:val="720"/>
        </w:trPr>
        <w:tc>
          <w:tcPr>
            <w:tcW w:w="1751" w:type="dxa"/>
          </w:tcPr>
          <w:p w:rsidRPr="009C5A1B" w:rsidR="009C5A1B" w:rsidP="00C46519" w:rsidRDefault="009C5A1B" w14:paraId="54523DEF" w14:textId="5769651D">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0"/>
              <w:rPr>
                <w:rFonts w:asciiTheme="minorHAnsi" w:hAnsiTheme="minorHAnsi" w:cstheme="minorBidi"/>
                <w:color w:val="000000" w:themeColor="text1"/>
                <w:spacing w:val="-2"/>
                <w:szCs w:val="20"/>
              </w:rPr>
            </w:pPr>
            <w:r w:rsidRPr="009C5A1B">
              <w:rPr>
                <w:rFonts w:asciiTheme="minorHAnsi" w:hAnsiTheme="minorHAnsi" w:cstheme="minorBidi"/>
                <w:color w:val="000000" w:themeColor="text1"/>
                <w:spacing w:val="-2"/>
                <w:szCs w:val="20"/>
              </w:rPr>
              <w:t>Outcome 3.1.</w:t>
            </w:r>
            <w:r w:rsidRPr="009C5A1B">
              <w:rPr>
                <w:rFonts w:ascii="Times New Roman" w:hAnsi="Times New Roman" w:cs="Courier New"/>
                <w:b/>
                <w:bCs/>
                <w:color w:val="000000" w:themeColor="text1"/>
                <w:spacing w:val="-2"/>
                <w:szCs w:val="20"/>
                <w:lang w:val="en-GB"/>
              </w:rPr>
              <w:t xml:space="preserve"> </w:t>
            </w:r>
            <w:r w:rsidRPr="009C5A1B">
              <w:rPr>
                <w:rFonts w:asciiTheme="minorHAnsi" w:hAnsiTheme="minorHAnsi" w:cstheme="minorBidi"/>
                <w:color w:val="000000" w:themeColor="text1"/>
                <w:spacing w:val="-2"/>
                <w:szCs w:val="20"/>
              </w:rPr>
              <w:t xml:space="preserve">PAs and ADVCs are effectively managed and directly generating </w:t>
            </w:r>
            <w:r w:rsidRPr="009C5A1B">
              <w:rPr>
                <w:rFonts w:asciiTheme="minorHAnsi" w:hAnsiTheme="minorHAnsi" w:cstheme="minorBidi"/>
                <w:color w:val="000000" w:themeColor="text1"/>
                <w:spacing w:val="-2"/>
                <w:szCs w:val="20"/>
              </w:rPr>
              <w:t xml:space="preserve">inclusive, gender-equitable benefits for </w:t>
            </w:r>
            <w:r w:rsidR="004921EA">
              <w:rPr>
                <w:rFonts w:asciiTheme="minorHAnsi" w:hAnsiTheme="minorHAnsi" w:cstheme="minorBidi"/>
                <w:color w:val="000000" w:themeColor="text1"/>
                <w:spacing w:val="-2"/>
                <w:szCs w:val="20"/>
              </w:rPr>
              <w:t>IP&amp;LCs</w:t>
            </w:r>
            <w:r w:rsidRPr="009C5A1B">
              <w:rPr>
                <w:rFonts w:asciiTheme="minorHAnsi" w:hAnsiTheme="minorHAnsi" w:cstheme="minorBidi"/>
                <w:color w:val="000000" w:themeColor="text1"/>
                <w:spacing w:val="-2"/>
                <w:szCs w:val="20"/>
              </w:rPr>
              <w:t>.</w:t>
            </w:r>
          </w:p>
          <w:p w:rsidRPr="009C5A1B" w:rsidR="009C5A1B" w:rsidP="00C46519" w:rsidRDefault="009C5A1B" w14:paraId="721EEA5D"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hanging="326"/>
              <w:rPr>
                <w:rFonts w:asciiTheme="minorHAnsi" w:hAnsiTheme="minorHAnsi" w:cstheme="minorHAnsi"/>
                <w:i/>
                <w:color w:val="000000" w:themeColor="text1"/>
                <w:spacing w:val="-2"/>
                <w:szCs w:val="20"/>
                <w:lang w:val="en-GB"/>
              </w:rPr>
            </w:pPr>
          </w:p>
        </w:tc>
        <w:tc>
          <w:tcPr>
            <w:tcW w:w="2655" w:type="dxa"/>
          </w:tcPr>
          <w:p w:rsidRPr="009C5A1B" w:rsidR="009C5A1B" w:rsidP="00C46519" w:rsidRDefault="009C5A1B" w14:paraId="2711EB3F" w14:textId="77777777">
            <w:pPr>
              <w:numPr>
                <w:ilvl w:val="0"/>
                <w:numId w:val="84"/>
              </w:numPr>
              <w:ind w:left="278" w:hanging="326"/>
              <w:contextualSpacing/>
              <w:rPr>
                <w:rFonts w:ascii="Calibri" w:hAnsi="Calibri" w:cs="Calibri"/>
                <w:color w:val="000000" w:themeColor="text1"/>
                <w:szCs w:val="20"/>
                <w:lang w:val="en-GB"/>
              </w:rPr>
            </w:pPr>
            <w:r w:rsidRPr="009C5A1B">
              <w:rPr>
                <w:rFonts w:ascii="Calibri" w:hAnsi="Calibri" w:cs="Calibri"/>
                <w:color w:val="000000" w:themeColor="text1"/>
                <w:szCs w:val="20"/>
                <w:lang w:val="en-GB"/>
              </w:rPr>
              <w:t xml:space="preserve"> Guarantee gender-responsive and inclusive Annual Operating Plans (POA) for conservation, </w:t>
            </w:r>
            <w:proofErr w:type="gramStart"/>
            <w:r w:rsidRPr="009C5A1B">
              <w:rPr>
                <w:rFonts w:ascii="Calibri" w:hAnsi="Calibri" w:cs="Calibri"/>
                <w:color w:val="000000" w:themeColor="text1"/>
                <w:szCs w:val="20"/>
                <w:lang w:val="en-GB"/>
              </w:rPr>
              <w:t>restoration</w:t>
            </w:r>
            <w:proofErr w:type="gramEnd"/>
            <w:r w:rsidRPr="009C5A1B">
              <w:rPr>
                <w:rFonts w:ascii="Calibri" w:hAnsi="Calibri" w:cs="Calibri"/>
                <w:color w:val="000000" w:themeColor="text1"/>
                <w:szCs w:val="20"/>
                <w:lang w:val="en-GB"/>
              </w:rPr>
              <w:t xml:space="preserve"> and sustainable development of PAs and ADVCs</w:t>
            </w:r>
          </w:p>
          <w:p w:rsidRPr="009C5A1B" w:rsidR="009C5A1B" w:rsidP="00C46519" w:rsidRDefault="009C5A1B" w14:paraId="757A944B" w14:textId="77777777">
            <w:pPr>
              <w:numPr>
                <w:ilvl w:val="0"/>
                <w:numId w:val="84"/>
              </w:numPr>
              <w:ind w:left="278" w:hanging="326"/>
              <w:contextualSpacing/>
              <w:rPr>
                <w:rFonts w:ascii="Calibri" w:hAnsi="Calibri" w:cs="Calibri"/>
                <w:color w:val="000000" w:themeColor="text1"/>
                <w:szCs w:val="20"/>
                <w:lang w:val="en-GB"/>
              </w:rPr>
            </w:pPr>
            <w:r w:rsidRPr="009C5A1B">
              <w:rPr>
                <w:rFonts w:ascii="Calibri" w:hAnsi="Calibri" w:cs="Calibri"/>
                <w:color w:val="000000" w:themeColor="text1"/>
                <w:szCs w:val="20"/>
                <w:lang w:val="en-GB"/>
              </w:rPr>
              <w:t xml:space="preserve">Identify knowledge gaps and needs relevant to women and provide gender-responsive and inclusive training to local communities in PAs and ADVCs to enhance their skills and knowledge in sustainable land management, conservation, and restoration </w:t>
            </w:r>
            <w:proofErr w:type="gramStart"/>
            <w:r w:rsidRPr="009C5A1B">
              <w:rPr>
                <w:rFonts w:ascii="Calibri" w:hAnsi="Calibri" w:cs="Calibri"/>
                <w:color w:val="000000" w:themeColor="text1"/>
                <w:szCs w:val="20"/>
                <w:lang w:val="en-GB"/>
              </w:rPr>
              <w:t>practices</w:t>
            </w:r>
            <w:proofErr w:type="gramEnd"/>
          </w:p>
          <w:p w:rsidRPr="009C5A1B" w:rsidR="009C5A1B" w:rsidP="00C46519" w:rsidRDefault="009C5A1B" w14:paraId="7A97FB3A" w14:textId="77777777">
            <w:pPr>
              <w:numPr>
                <w:ilvl w:val="0"/>
                <w:numId w:val="84"/>
              </w:numPr>
              <w:ind w:left="278" w:hanging="326"/>
              <w:contextualSpacing/>
              <w:rPr>
                <w:rFonts w:ascii="Calibri" w:hAnsi="Calibri" w:cs="Calibri"/>
                <w:color w:val="000000" w:themeColor="text1"/>
                <w:szCs w:val="20"/>
                <w:lang w:val="en-GB"/>
              </w:rPr>
            </w:pPr>
            <w:r w:rsidRPr="009C5A1B">
              <w:rPr>
                <w:rFonts w:ascii="Calibri" w:hAnsi="Calibri" w:cs="Calibri"/>
                <w:color w:val="000000" w:themeColor="text1"/>
                <w:szCs w:val="20"/>
                <w:lang w:val="en-GB"/>
              </w:rPr>
              <w:t xml:space="preserve">Use communication channels and spaces that are relevant to women, translating to Indigenous languages, using inclusive language, choosing locations and times that are convenient for women, conducting women-only training </w:t>
            </w:r>
            <w:proofErr w:type="gramStart"/>
            <w:r w:rsidRPr="009C5A1B">
              <w:rPr>
                <w:rFonts w:ascii="Calibri" w:hAnsi="Calibri" w:cs="Calibri"/>
                <w:color w:val="000000" w:themeColor="text1"/>
                <w:szCs w:val="20"/>
                <w:lang w:val="en-GB"/>
              </w:rPr>
              <w:t>sessions</w:t>
            </w:r>
            <w:proofErr w:type="gramEnd"/>
          </w:p>
          <w:p w:rsidRPr="009C5A1B" w:rsidR="009C5A1B" w:rsidP="00C46519" w:rsidRDefault="009C5A1B" w14:paraId="338DD52F" w14:textId="77777777">
            <w:pPr>
              <w:numPr>
                <w:ilvl w:val="0"/>
                <w:numId w:val="84"/>
              </w:numPr>
              <w:ind w:left="278" w:hanging="326"/>
              <w:contextualSpacing/>
              <w:rPr>
                <w:rFonts w:ascii="Calibri" w:hAnsi="Calibri" w:cs="Calibri"/>
                <w:color w:val="000000" w:themeColor="text1"/>
                <w:szCs w:val="20"/>
                <w:lang w:val="en-GB"/>
              </w:rPr>
            </w:pPr>
            <w:r w:rsidRPr="009C5A1B">
              <w:rPr>
                <w:rFonts w:ascii="Calibri" w:hAnsi="Calibri" w:cs="Calibri"/>
                <w:color w:val="000000" w:themeColor="text1"/>
                <w:szCs w:val="20"/>
                <w:lang w:val="en-GB"/>
              </w:rPr>
              <w:t>Promote women’s participation in decision-making processes, including community groups, through the Advisory Councils</w:t>
            </w:r>
          </w:p>
          <w:p w:rsidRPr="009C5A1B" w:rsidR="009C5A1B" w:rsidP="00C46519" w:rsidRDefault="009C5A1B" w14:paraId="63384251" w14:textId="77777777">
            <w:pPr>
              <w:numPr>
                <w:ilvl w:val="0"/>
                <w:numId w:val="84"/>
              </w:numPr>
              <w:ind w:left="278" w:hanging="326"/>
              <w:contextualSpacing/>
              <w:rPr>
                <w:rFonts w:ascii="Calibri" w:hAnsi="Calibri" w:cs="Calibri"/>
                <w:color w:val="000000" w:themeColor="text1"/>
                <w:szCs w:val="20"/>
                <w:lang w:val="en-GB"/>
              </w:rPr>
            </w:pPr>
            <w:r w:rsidRPr="009C5A1B">
              <w:rPr>
                <w:rFonts w:ascii="Calibri" w:hAnsi="Calibri" w:cs="Calibri"/>
                <w:color w:val="000000" w:themeColor="text1"/>
                <w:szCs w:val="20"/>
                <w:lang w:val="en-GB"/>
              </w:rPr>
              <w:t xml:space="preserve">Use inclusive language in all communications and include a gender lens in all project </w:t>
            </w:r>
            <w:proofErr w:type="gramStart"/>
            <w:r w:rsidRPr="009C5A1B">
              <w:rPr>
                <w:rFonts w:ascii="Calibri" w:hAnsi="Calibri" w:cs="Calibri"/>
                <w:color w:val="000000" w:themeColor="text1"/>
                <w:szCs w:val="20"/>
                <w:lang w:val="en-GB"/>
              </w:rPr>
              <w:t>communication</w:t>
            </w:r>
            <w:proofErr w:type="gramEnd"/>
          </w:p>
          <w:p w:rsidRPr="009C5A1B" w:rsidR="009C5A1B" w:rsidP="00C46519" w:rsidRDefault="009C5A1B" w14:paraId="0054F9E4" w14:textId="77777777">
            <w:pPr>
              <w:numPr>
                <w:ilvl w:val="0"/>
                <w:numId w:val="84"/>
              </w:numPr>
              <w:ind w:left="278" w:hanging="326"/>
              <w:contextualSpacing/>
              <w:rPr>
                <w:rFonts w:ascii="Calibri" w:hAnsi="Calibri" w:cs="Calibri"/>
                <w:color w:val="000000" w:themeColor="text1"/>
                <w:szCs w:val="20"/>
                <w:lang w:val="en-GB"/>
              </w:rPr>
            </w:pPr>
            <w:r w:rsidRPr="009C5A1B">
              <w:rPr>
                <w:rFonts w:ascii="Calibri" w:hAnsi="Calibri" w:cs="Calibri"/>
                <w:color w:val="000000" w:themeColor="text1"/>
                <w:szCs w:val="20"/>
                <w:lang w:val="en-GB"/>
              </w:rPr>
              <w:t>Ensure that the Emergency Fund incorporates gender and inclusion considerations to address the needs of women and marginalized people Promote the dissemination and operation of the grievance redress mechanism and gender policies</w:t>
            </w:r>
          </w:p>
        </w:tc>
        <w:tc>
          <w:tcPr>
            <w:tcW w:w="1850" w:type="dxa"/>
          </w:tcPr>
          <w:p w:rsidRPr="009C5A1B" w:rsidR="009C5A1B" w:rsidP="00C46519" w:rsidRDefault="009C5A1B" w14:paraId="570358D9" w14:textId="4CB56D6A">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326"/>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 xml:space="preserve">Target 3.1b: 163,200 people experiencing socioeconomic and/or </w:t>
            </w:r>
            <w:r w:rsidRPr="009C5A1B">
              <w:rPr>
                <w:rFonts w:asciiTheme="minorHAnsi" w:hAnsiTheme="minorHAnsi" w:cstheme="minorHAnsi"/>
                <w:color w:val="000000" w:themeColor="text1"/>
                <w:spacing w:val="-2"/>
                <w:szCs w:val="20"/>
              </w:rPr>
              <w:t xml:space="preserve">environmental benefits through effective PA or ADVC management (at least 50% female, desegregated by gender and </w:t>
            </w:r>
            <w:r w:rsidR="004921EA">
              <w:rPr>
                <w:rFonts w:asciiTheme="minorHAnsi" w:hAnsiTheme="minorHAnsi" w:cstheme="minorHAnsi"/>
                <w:color w:val="000000" w:themeColor="text1"/>
                <w:spacing w:val="-2"/>
                <w:szCs w:val="20"/>
              </w:rPr>
              <w:t>IP&amp;LCs</w:t>
            </w:r>
            <w:r w:rsidRPr="009C5A1B">
              <w:rPr>
                <w:rFonts w:asciiTheme="minorHAnsi" w:hAnsiTheme="minorHAnsi" w:cstheme="minorHAnsi"/>
                <w:color w:val="000000" w:themeColor="text1"/>
                <w:spacing w:val="-2"/>
                <w:szCs w:val="20"/>
              </w:rPr>
              <w:t>).</w:t>
            </w:r>
          </w:p>
          <w:p w:rsidRPr="009C5A1B" w:rsidR="009C5A1B" w:rsidP="00C46519" w:rsidRDefault="009C5A1B" w14:paraId="36745F71"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326"/>
              <w:rPr>
                <w:rFonts w:asciiTheme="minorHAnsi" w:hAnsiTheme="minorHAnsi" w:cstheme="minorHAnsi"/>
                <w:color w:val="000000" w:themeColor="text1"/>
                <w:spacing w:val="-2"/>
                <w:szCs w:val="20"/>
              </w:rPr>
            </w:pPr>
          </w:p>
          <w:p w:rsidRPr="009C5A1B" w:rsidR="009C5A1B" w:rsidP="00C46519" w:rsidRDefault="009C5A1B" w14:paraId="297E356A"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326"/>
              <w:rPr>
                <w:rFonts w:asciiTheme="minorHAnsi" w:hAnsiTheme="minorHAnsi" w:cstheme="minorHAnsi"/>
                <w:color w:val="000000" w:themeColor="text1"/>
                <w:spacing w:val="-2"/>
                <w:szCs w:val="20"/>
                <w:lang w:val="en-GB"/>
              </w:rPr>
            </w:pPr>
            <w:r w:rsidRPr="009C5A1B">
              <w:rPr>
                <w:rFonts w:asciiTheme="minorHAnsi" w:hAnsiTheme="minorHAnsi" w:cstheme="minorHAnsi"/>
                <w:color w:val="000000" w:themeColor="text1"/>
                <w:spacing w:val="-2"/>
                <w:szCs w:val="20"/>
                <w:lang w:val="en-GB"/>
              </w:rPr>
              <w:t xml:space="preserve">Target 3.1.2: At least 100 people per PA or ADVC trained in sustainable land management, </w:t>
            </w:r>
            <w:proofErr w:type="gramStart"/>
            <w:r w:rsidRPr="009C5A1B">
              <w:rPr>
                <w:rFonts w:asciiTheme="minorHAnsi" w:hAnsiTheme="minorHAnsi" w:cstheme="minorHAnsi"/>
                <w:color w:val="000000" w:themeColor="text1"/>
                <w:spacing w:val="-2"/>
                <w:szCs w:val="20"/>
                <w:lang w:val="en-GB"/>
              </w:rPr>
              <w:t>conservation</w:t>
            </w:r>
            <w:proofErr w:type="gramEnd"/>
            <w:r w:rsidRPr="009C5A1B">
              <w:rPr>
                <w:rFonts w:asciiTheme="minorHAnsi" w:hAnsiTheme="minorHAnsi" w:cstheme="minorHAnsi"/>
                <w:color w:val="000000" w:themeColor="text1"/>
                <w:spacing w:val="-2"/>
                <w:szCs w:val="20"/>
                <w:lang w:val="en-GB"/>
              </w:rPr>
              <w:t xml:space="preserve"> and restoration practices (at least 50% women; level of Indigenous participation proportional to Indigenous percentage of local population).</w:t>
            </w:r>
          </w:p>
          <w:p w:rsidRPr="009C5A1B" w:rsidR="009C5A1B" w:rsidP="00C46519" w:rsidRDefault="009C5A1B" w14:paraId="69D3E24C"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326"/>
              <w:rPr>
                <w:rFonts w:asciiTheme="minorHAnsi" w:hAnsiTheme="minorHAnsi" w:cstheme="minorHAnsi"/>
                <w:color w:val="000000" w:themeColor="text1"/>
                <w:spacing w:val="-2"/>
                <w:szCs w:val="20"/>
                <w:lang w:val="en-GB"/>
              </w:rPr>
            </w:pPr>
          </w:p>
          <w:p w:rsidRPr="009C5A1B" w:rsidR="009C5A1B" w:rsidP="00C46519" w:rsidRDefault="009C5A1B" w14:paraId="009D5FB2"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326"/>
              <w:rPr>
                <w:rFonts w:asciiTheme="minorHAnsi" w:hAnsiTheme="minorHAnsi" w:cstheme="minorHAnsi"/>
                <w:color w:val="000000" w:themeColor="text1"/>
                <w:spacing w:val="-2"/>
                <w:szCs w:val="20"/>
                <w:lang w:val="en-GB"/>
              </w:rPr>
            </w:pPr>
            <w:r w:rsidRPr="009C5A1B">
              <w:rPr>
                <w:rFonts w:asciiTheme="minorHAnsi" w:hAnsiTheme="minorHAnsi" w:cstheme="minorHAnsi"/>
                <w:color w:val="000000" w:themeColor="text1"/>
                <w:spacing w:val="-2"/>
                <w:szCs w:val="20"/>
                <w:lang w:val="en-GB"/>
              </w:rPr>
              <w:t xml:space="preserve">Target 3.1.3: At least </w:t>
            </w:r>
            <w:r w:rsidRPr="003A5288">
              <w:rPr>
                <w:rFonts w:asciiTheme="minorHAnsi" w:hAnsiTheme="minorHAnsi" w:cstheme="minorHAnsi"/>
                <w:color w:val="000000" w:themeColor="text1"/>
                <w:spacing w:val="-2"/>
                <w:szCs w:val="20"/>
                <w:lang w:val="en-GB"/>
              </w:rPr>
              <w:t>x</w:t>
            </w:r>
            <w:r w:rsidRPr="009C5A1B">
              <w:rPr>
                <w:rFonts w:asciiTheme="minorHAnsi" w:hAnsiTheme="minorHAnsi" w:cstheme="minorHAnsi"/>
                <w:color w:val="000000" w:themeColor="text1"/>
                <w:spacing w:val="-2"/>
                <w:szCs w:val="20"/>
                <w:lang w:val="en-GB"/>
              </w:rPr>
              <w:t xml:space="preserve"> gender-responsive and inclusive sustainable management initiatives implemented per in PAs and ADVC.</w:t>
            </w:r>
          </w:p>
        </w:tc>
        <w:tc>
          <w:tcPr>
            <w:tcW w:w="2085" w:type="dxa"/>
          </w:tcPr>
          <w:p w:rsidRPr="009C5A1B" w:rsidR="009C5A1B" w:rsidP="00C46519" w:rsidRDefault="009C5A1B" w14:paraId="306CDA3A"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hanging="326"/>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Environmental and Social Safeguards Officer</w:t>
            </w:r>
          </w:p>
          <w:p w:rsidRPr="009C5A1B" w:rsidR="009C5A1B" w:rsidP="00C46519" w:rsidRDefault="009C5A1B" w14:paraId="5AFC9D24"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hanging="326"/>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Communication materials</w:t>
            </w:r>
          </w:p>
          <w:p w:rsidRPr="009C5A1B" w:rsidR="009C5A1B" w:rsidP="00C46519" w:rsidRDefault="009C5A1B" w14:paraId="28254AA7"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hanging="326"/>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Training materials</w:t>
            </w:r>
          </w:p>
          <w:p w:rsidRPr="009C5A1B" w:rsidR="009C5A1B" w:rsidP="00C46519" w:rsidRDefault="009C5A1B" w14:paraId="39ADBF49"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hanging="326"/>
              <w:rPr>
                <w:rFonts w:asciiTheme="minorHAnsi" w:hAnsiTheme="minorHAnsi" w:cstheme="minorHAnsi"/>
                <w:color w:val="000000" w:themeColor="text1"/>
                <w:spacing w:val="-2"/>
                <w:szCs w:val="20"/>
                <w:lang w:val="en-GB"/>
              </w:rPr>
            </w:pPr>
          </w:p>
        </w:tc>
        <w:tc>
          <w:tcPr>
            <w:tcW w:w="1158" w:type="dxa"/>
          </w:tcPr>
          <w:p w:rsidRPr="009C5A1B" w:rsidR="009C5A1B" w:rsidP="00C46519" w:rsidRDefault="009C5A1B" w14:paraId="59902C75"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hanging="326"/>
              <w:jc w:val="center"/>
              <w:rPr>
                <w:rFonts w:asciiTheme="minorHAnsi" w:hAnsiTheme="minorHAnsi" w:cstheme="minorHAnsi"/>
                <w:bCs/>
                <w:color w:val="000000" w:themeColor="text1"/>
                <w:spacing w:val="-2"/>
                <w:szCs w:val="20"/>
                <w:lang w:val="en-GB"/>
              </w:rPr>
            </w:pPr>
            <w:r w:rsidRPr="009C5A1B">
              <w:rPr>
                <w:rFonts w:asciiTheme="minorHAnsi" w:hAnsiTheme="minorHAnsi" w:cstheme="minorHAnsi"/>
                <w:bCs/>
                <w:color w:val="000000" w:themeColor="text1"/>
                <w:spacing w:val="-2"/>
                <w:szCs w:val="20"/>
                <w:lang w:val="en-GB"/>
              </w:rPr>
              <w:t>USD$7,500</w:t>
            </w:r>
          </w:p>
        </w:tc>
      </w:tr>
      <w:tr w:rsidRPr="009C5A1B" w:rsidR="009C5A1B" w:rsidTr="00AA15FD" w14:paraId="44AE3BF7" w14:textId="77777777">
        <w:trPr>
          <w:trHeight w:val="152"/>
        </w:trPr>
        <w:tc>
          <w:tcPr>
            <w:tcW w:w="9499" w:type="dxa"/>
            <w:gridSpan w:val="5"/>
            <w:shd w:val="clear" w:color="auto" w:fill="D5DCE4" w:themeFill="text2" w:themeFillTint="33"/>
          </w:tcPr>
          <w:p w:rsidRPr="009C5A1B" w:rsidR="009C5A1B" w:rsidP="009C5A1B" w:rsidRDefault="009C5A1B" w14:paraId="11DC1F6C" w14:textId="72999791">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color w:val="000000" w:themeColor="text1"/>
                <w:spacing w:val="-2"/>
                <w:sz w:val="24"/>
                <w:lang w:val="en-GB"/>
              </w:rPr>
            </w:pPr>
            <w:r w:rsidRPr="009C5A1B">
              <w:rPr>
                <w:rFonts w:asciiTheme="minorHAnsi" w:hAnsiTheme="minorHAnsi" w:cstheme="minorHAnsi"/>
                <w:b/>
                <w:color w:val="000000" w:themeColor="text1"/>
                <w:spacing w:val="-2"/>
                <w:sz w:val="24"/>
                <w:lang w:val="en-GB"/>
              </w:rPr>
              <w:t>Component 4:</w:t>
            </w:r>
            <w:r w:rsidRPr="009C5A1B">
              <w:rPr>
                <w:rFonts w:ascii="Times New Roman" w:hAnsi="Times New Roman" w:cs="Courier New"/>
                <w:b/>
                <w:bCs/>
                <w:color w:val="000000" w:themeColor="text1"/>
                <w:spacing w:val="-2"/>
                <w:sz w:val="24"/>
                <w:lang w:val="en-GB"/>
              </w:rPr>
              <w:t xml:space="preserve"> </w:t>
            </w:r>
            <w:r w:rsidRPr="00D11375" w:rsidR="00D11375">
              <w:rPr>
                <w:rFonts w:asciiTheme="minorHAnsi" w:hAnsiTheme="minorHAnsi" w:cstheme="minorHAnsi"/>
                <w:b/>
                <w:color w:val="000000" w:themeColor="text1"/>
                <w:spacing w:val="-2"/>
                <w:sz w:val="24"/>
                <w:lang w:val="en-GB"/>
              </w:rPr>
              <w:t xml:space="preserve">Knowledge management, </w:t>
            </w:r>
            <w:proofErr w:type="gramStart"/>
            <w:r w:rsidRPr="00D11375" w:rsidR="00D11375">
              <w:rPr>
                <w:rFonts w:asciiTheme="minorHAnsi" w:hAnsiTheme="minorHAnsi" w:cstheme="minorHAnsi"/>
                <w:b/>
                <w:color w:val="000000" w:themeColor="text1"/>
                <w:spacing w:val="-2"/>
                <w:sz w:val="24"/>
                <w:lang w:val="en-GB"/>
              </w:rPr>
              <w:t>monitoring</w:t>
            </w:r>
            <w:proofErr w:type="gramEnd"/>
            <w:r w:rsidRPr="00D11375" w:rsidR="00D11375">
              <w:rPr>
                <w:rFonts w:asciiTheme="minorHAnsi" w:hAnsiTheme="minorHAnsi" w:cstheme="minorHAnsi"/>
                <w:b/>
                <w:color w:val="000000" w:themeColor="text1"/>
                <w:spacing w:val="-2"/>
                <w:sz w:val="24"/>
                <w:lang w:val="en-GB"/>
              </w:rPr>
              <w:t xml:space="preserve"> and evaluation for scaling-up impact</w:t>
            </w:r>
            <w:r w:rsidR="00D11375">
              <w:rPr>
                <w:rFonts w:asciiTheme="minorHAnsi" w:hAnsiTheme="minorHAnsi" w:cstheme="minorHAnsi"/>
                <w:b/>
                <w:color w:val="000000" w:themeColor="text1"/>
                <w:spacing w:val="-2"/>
                <w:sz w:val="24"/>
                <w:lang w:val="en-GB"/>
              </w:rPr>
              <w:t>.</w:t>
            </w:r>
          </w:p>
        </w:tc>
      </w:tr>
      <w:tr w:rsidRPr="009C5A1B" w:rsidR="009C3B4B" w:rsidTr="00AA15FD" w14:paraId="0D3FA6E7" w14:textId="77777777">
        <w:trPr>
          <w:trHeight w:val="416"/>
        </w:trPr>
        <w:tc>
          <w:tcPr>
            <w:tcW w:w="1751" w:type="dxa"/>
          </w:tcPr>
          <w:p w:rsidRPr="009C5A1B" w:rsidR="009C3B4B" w:rsidP="00C46519" w:rsidRDefault="009C3B4B" w14:paraId="216D7B15" w14:textId="21D13D59">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34"/>
              <w:rPr>
                <w:rFonts w:asciiTheme="minorHAnsi" w:hAnsiTheme="minorHAnsi" w:cstheme="minorHAnsi"/>
                <w:color w:val="000000" w:themeColor="text1"/>
                <w:spacing w:val="-2"/>
                <w:szCs w:val="20"/>
              </w:rPr>
            </w:pPr>
            <w:r>
              <w:rPr>
                <w:rFonts w:asciiTheme="minorHAnsi" w:hAnsiTheme="minorHAnsi" w:cstheme="minorHAnsi"/>
                <w:color w:val="000000" w:themeColor="text1"/>
                <w:spacing w:val="-2"/>
                <w:szCs w:val="20"/>
              </w:rPr>
              <w:t>Output 4.1</w:t>
            </w:r>
            <w:r w:rsidRPr="009C5A1B">
              <w:rPr>
                <w:rFonts w:asciiTheme="minorHAnsi" w:hAnsiTheme="minorHAnsi" w:cstheme="minorHAnsi"/>
                <w:color w:val="000000" w:themeColor="text1"/>
                <w:spacing w:val="-2"/>
                <w:szCs w:val="20"/>
              </w:rPr>
              <w:t xml:space="preserve"> Mex30x30 and related programs and initiatives in Mexico and elsewhere benefit from gender-</w:t>
            </w:r>
            <w:r w:rsidRPr="009C5A1B">
              <w:rPr>
                <w:rFonts w:asciiTheme="minorHAnsi" w:hAnsiTheme="minorHAnsi" w:cstheme="minorHAnsi"/>
                <w:color w:val="000000" w:themeColor="text1"/>
                <w:spacing w:val="-2"/>
                <w:szCs w:val="20"/>
              </w:rPr>
              <w:t>responsive and inclusive learning and knowledge exchange to inform future scale-up.</w:t>
            </w:r>
          </w:p>
          <w:p w:rsidRPr="009C5A1B" w:rsidR="009C3B4B" w:rsidP="00C46519" w:rsidRDefault="009C3B4B" w14:paraId="52EC219E"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0" w:firstLine="34"/>
              <w:rPr>
                <w:rFonts w:asciiTheme="minorHAnsi" w:hAnsiTheme="minorHAnsi" w:cstheme="minorHAnsi"/>
                <w:color w:val="000000" w:themeColor="text1"/>
                <w:spacing w:val="-2"/>
                <w:szCs w:val="20"/>
              </w:rPr>
            </w:pPr>
          </w:p>
        </w:tc>
        <w:tc>
          <w:tcPr>
            <w:tcW w:w="2655" w:type="dxa"/>
          </w:tcPr>
          <w:p w:rsidRPr="009C5A1B" w:rsidR="009C3B4B" w:rsidP="009C3B4B" w:rsidRDefault="009C3B4B" w14:paraId="0017984B"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rPr>
              <w:t>Inform on gender-responsive and inclusive learning and knowledge exchanges.</w:t>
            </w:r>
          </w:p>
          <w:p w:rsidRPr="009C5A1B" w:rsidR="009C3B4B" w:rsidP="009C3B4B" w:rsidRDefault="009C3B4B" w14:paraId="243A298C"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rPr>
              <w:t xml:space="preserve">Dissemination mechanisms and communication strategies consider production and consumption of knowledge </w:t>
            </w:r>
            <w:r w:rsidRPr="009C5A1B">
              <w:rPr>
                <w:rFonts w:asciiTheme="minorHAnsi" w:hAnsiTheme="minorHAnsi" w:cstheme="minorBidi"/>
                <w:bCs/>
                <w:color w:val="000000" w:themeColor="text1"/>
                <w:spacing w:val="-2"/>
                <w:szCs w:val="20"/>
              </w:rPr>
              <w:t>products and communications material by diverse groups (i.e. women, youth, elderly, and Indigenous and other vulnerable and/or marginalized groups).</w:t>
            </w:r>
          </w:p>
          <w:p w:rsidRPr="009C5A1B" w:rsidR="009C3B4B" w:rsidP="009C3B4B" w:rsidRDefault="009C3B4B" w14:paraId="6658B175"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rPr>
              <w:t>Include topics related to gender and social inclusion issues in knowledge products and communication materials.</w:t>
            </w:r>
          </w:p>
          <w:p w:rsidRPr="009C5A1B" w:rsidR="009C3B4B" w:rsidP="009C3B4B" w:rsidRDefault="009C3B4B" w14:paraId="739CB58F"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rPr>
              <w:t>Feature knowledge and experience from communities, women-led organizations and those led by other disadvantaged groups.</w:t>
            </w:r>
          </w:p>
          <w:p w:rsidRPr="009C5A1B" w:rsidR="009C3B4B" w:rsidP="009C3B4B" w:rsidRDefault="009C3B4B" w14:paraId="5DEE29E8"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rPr>
              <w:t>Finance the participation of women in meetings of the PAs Learning Community to promote the exchange of experiences.</w:t>
            </w:r>
          </w:p>
          <w:p w:rsidRPr="009C5A1B" w:rsidR="009C3B4B" w:rsidP="009C3B4B" w:rsidRDefault="009C3B4B" w14:paraId="14CA85F8"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rPr>
              <w:t>Gender-sensitive communication &amp; publication principles such as:</w:t>
            </w:r>
          </w:p>
          <w:p w:rsidRPr="009C5A1B" w:rsidR="009C3B4B" w:rsidP="009C3B4B" w:rsidRDefault="009C3B4B" w14:paraId="38824905" w14:textId="77777777">
            <w:pPr>
              <w:widowControl w:val="0"/>
              <w:numPr>
                <w:ilvl w:val="0"/>
                <w:numId w:val="94"/>
              </w:numPr>
              <w:tabs>
                <w:tab w:val="left" w:pos="0"/>
                <w:tab w:val="right" w:leader="dot" w:pos="73"/>
                <w:tab w:val="left" w:pos="550"/>
                <w:tab w:val="right" w:leader="dot" w:pos="1712"/>
                <w:tab w:val="right" w:leader="dot" w:pos="4160"/>
                <w:tab w:val="right" w:leader="dot" w:pos="6528"/>
                <w:tab w:val="right" w:leader="dot" w:pos="9384"/>
              </w:tabs>
              <w:suppressAutoHyphens/>
              <w:autoSpaceDE w:val="0"/>
              <w:autoSpaceDN w:val="0"/>
              <w:adjustRightInd w:val="0"/>
              <w:spacing w:line="240" w:lineRule="atLeast"/>
              <w:ind w:left="408"/>
              <w:jc w:val="both"/>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 xml:space="preserve">Emphasize the importance of women </w:t>
            </w:r>
            <w:proofErr w:type="gramStart"/>
            <w:r w:rsidRPr="009C5A1B">
              <w:rPr>
                <w:rFonts w:asciiTheme="minorHAnsi" w:hAnsiTheme="minorHAnsi" w:cstheme="minorHAnsi"/>
                <w:color w:val="000000" w:themeColor="text1"/>
                <w:spacing w:val="-2"/>
                <w:szCs w:val="20"/>
              </w:rPr>
              <w:t>participation</w:t>
            </w:r>
            <w:proofErr w:type="gramEnd"/>
          </w:p>
          <w:p w:rsidRPr="009C5A1B" w:rsidR="009C3B4B" w:rsidP="009C3B4B" w:rsidRDefault="009C3B4B" w14:paraId="79381B0E" w14:textId="77777777">
            <w:pPr>
              <w:widowControl w:val="0"/>
              <w:numPr>
                <w:ilvl w:val="0"/>
                <w:numId w:val="94"/>
              </w:numPr>
              <w:tabs>
                <w:tab w:val="left" w:pos="0"/>
                <w:tab w:val="right" w:leader="dot" w:pos="73"/>
                <w:tab w:val="left" w:pos="550"/>
                <w:tab w:val="right" w:leader="dot" w:pos="1712"/>
                <w:tab w:val="right" w:leader="dot" w:pos="4160"/>
                <w:tab w:val="right" w:leader="dot" w:pos="6528"/>
                <w:tab w:val="right" w:leader="dot" w:pos="9384"/>
              </w:tabs>
              <w:suppressAutoHyphens/>
              <w:autoSpaceDE w:val="0"/>
              <w:autoSpaceDN w:val="0"/>
              <w:adjustRightInd w:val="0"/>
              <w:spacing w:line="240" w:lineRule="atLeast"/>
              <w:ind w:left="408"/>
              <w:jc w:val="both"/>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Ensure that women and men are equally represented (parity).</w:t>
            </w:r>
          </w:p>
          <w:p w:rsidRPr="009C5A1B" w:rsidR="009C3B4B" w:rsidP="009C3B4B" w:rsidRDefault="009C3B4B" w14:paraId="7872EAE8" w14:textId="77777777">
            <w:pPr>
              <w:widowControl w:val="0"/>
              <w:numPr>
                <w:ilvl w:val="0"/>
                <w:numId w:val="94"/>
              </w:numPr>
              <w:tabs>
                <w:tab w:val="left" w:pos="0"/>
                <w:tab w:val="right" w:leader="dot" w:pos="73"/>
                <w:tab w:val="left" w:pos="550"/>
                <w:tab w:val="right" w:leader="dot" w:pos="1712"/>
                <w:tab w:val="right" w:leader="dot" w:pos="4160"/>
                <w:tab w:val="right" w:leader="dot" w:pos="6528"/>
                <w:tab w:val="right" w:leader="dot" w:pos="9384"/>
              </w:tabs>
              <w:suppressAutoHyphens/>
              <w:autoSpaceDE w:val="0"/>
              <w:autoSpaceDN w:val="0"/>
              <w:adjustRightInd w:val="0"/>
              <w:spacing w:line="240" w:lineRule="atLeast"/>
              <w:ind w:left="408"/>
              <w:jc w:val="both"/>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Reflect the diversity and heterogeneity of people in relation to age, ethnicity, culture, physical type, complexion, gender identity, etc.</w:t>
            </w:r>
          </w:p>
          <w:p w:rsidRPr="009C5A1B" w:rsidR="009C3B4B" w:rsidP="009C3B4B" w:rsidRDefault="009C3B4B" w14:paraId="6BAACC2D" w14:textId="77777777">
            <w:pPr>
              <w:widowControl w:val="0"/>
              <w:numPr>
                <w:ilvl w:val="0"/>
                <w:numId w:val="94"/>
              </w:numPr>
              <w:tabs>
                <w:tab w:val="left" w:pos="0"/>
                <w:tab w:val="right" w:leader="dot" w:pos="73"/>
                <w:tab w:val="left" w:pos="550"/>
                <w:tab w:val="right" w:leader="dot" w:pos="1712"/>
                <w:tab w:val="right" w:leader="dot" w:pos="4160"/>
                <w:tab w:val="right" w:leader="dot" w:pos="6528"/>
                <w:tab w:val="right" w:leader="dot" w:pos="9384"/>
              </w:tabs>
              <w:suppressAutoHyphens/>
              <w:autoSpaceDE w:val="0"/>
              <w:autoSpaceDN w:val="0"/>
              <w:adjustRightInd w:val="0"/>
              <w:spacing w:line="240" w:lineRule="atLeast"/>
              <w:ind w:left="408"/>
              <w:jc w:val="both"/>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 xml:space="preserve">Avoid reproducing exclusionary gender stereotypes in audiovisual messages, especially </w:t>
            </w:r>
            <w:proofErr w:type="gramStart"/>
            <w:r w:rsidRPr="009C5A1B">
              <w:rPr>
                <w:rFonts w:asciiTheme="minorHAnsi" w:hAnsiTheme="minorHAnsi" w:cstheme="minorHAnsi"/>
                <w:color w:val="000000" w:themeColor="text1"/>
                <w:spacing w:val="-2"/>
                <w:szCs w:val="20"/>
              </w:rPr>
              <w:t>with regard to</w:t>
            </w:r>
            <w:proofErr w:type="gramEnd"/>
            <w:r w:rsidRPr="009C5A1B">
              <w:rPr>
                <w:rFonts w:asciiTheme="minorHAnsi" w:hAnsiTheme="minorHAnsi" w:cstheme="minorHAnsi"/>
                <w:color w:val="000000" w:themeColor="text1"/>
                <w:spacing w:val="-2"/>
                <w:szCs w:val="20"/>
              </w:rPr>
              <w:t xml:space="preserve"> gender assignment in activities.</w:t>
            </w:r>
          </w:p>
          <w:p w:rsidRPr="009C5A1B" w:rsidR="009C3B4B" w:rsidP="009C3B4B" w:rsidRDefault="009C3B4B" w14:paraId="47D27DA5" w14:textId="1267CAF8">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Bidi"/>
                <w:bCs/>
                <w:color w:val="000000" w:themeColor="text1"/>
                <w:spacing w:val="-2"/>
                <w:szCs w:val="20"/>
              </w:rPr>
            </w:pPr>
            <w:r w:rsidRPr="009C5A1B">
              <w:rPr>
                <w:rFonts w:asciiTheme="minorHAnsi" w:hAnsiTheme="minorHAnsi" w:cstheme="minorHAnsi"/>
                <w:color w:val="000000" w:themeColor="text1"/>
                <w:spacing w:val="-2"/>
                <w:szCs w:val="20"/>
              </w:rPr>
              <w:t>Use inclusive and non-sexist language.</w:t>
            </w:r>
          </w:p>
        </w:tc>
        <w:tc>
          <w:tcPr>
            <w:tcW w:w="1850" w:type="dxa"/>
          </w:tcPr>
          <w:p w:rsidRPr="009C5A1B" w:rsidR="009C3B4B" w:rsidP="009C3B4B" w:rsidRDefault="009C3B4B" w14:paraId="32E23FDF"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 xml:space="preserve">Target 4.2.1: At least 4 lessons-learned knowledge products prepared and </w:t>
            </w:r>
            <w:r w:rsidRPr="009C5A1B">
              <w:rPr>
                <w:rFonts w:asciiTheme="minorHAnsi" w:hAnsiTheme="minorHAnsi" w:cstheme="minorHAnsi"/>
                <w:color w:val="000000" w:themeColor="text1"/>
                <w:spacing w:val="-2"/>
                <w:szCs w:val="20"/>
              </w:rPr>
              <w:t>shared (including at least one with a focus on gender and inclusion).</w:t>
            </w:r>
          </w:p>
          <w:p w:rsidRPr="009C5A1B" w:rsidR="009C3B4B" w:rsidP="009C3B4B" w:rsidRDefault="009C3B4B" w14:paraId="2CB91532"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rPr>
            </w:pPr>
          </w:p>
          <w:p w:rsidRPr="009C5A1B" w:rsidR="009C3B4B" w:rsidP="009C3B4B" w:rsidRDefault="009C3B4B" w14:paraId="712AF536" w14:textId="536EE812">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Target 4.2.2b: 400 people participating in national workshop and dissemination event (at least 50% women, at least x% indigenous).</w:t>
            </w:r>
          </w:p>
        </w:tc>
        <w:tc>
          <w:tcPr>
            <w:tcW w:w="2085" w:type="dxa"/>
          </w:tcPr>
          <w:p w:rsidRPr="009C5A1B" w:rsidR="009C3B4B" w:rsidP="009C3B4B" w:rsidRDefault="009C3B4B" w14:paraId="60C9CA43"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Environmental and Social Safeguards Officer</w:t>
            </w:r>
          </w:p>
          <w:p w:rsidRPr="009C5A1B" w:rsidR="009C3B4B" w:rsidP="009C3B4B" w:rsidRDefault="009C3B4B" w14:paraId="3861505F"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Communication materials</w:t>
            </w:r>
          </w:p>
          <w:p w:rsidRPr="009C5A1B" w:rsidR="009C3B4B" w:rsidP="009C3B4B" w:rsidRDefault="009C3B4B" w14:paraId="085512CC"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Training materials</w:t>
            </w:r>
          </w:p>
          <w:p w:rsidRPr="009C5A1B" w:rsidR="009C3B4B" w:rsidP="009C3B4B" w:rsidRDefault="009C3B4B" w14:paraId="180E0365"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rPr>
                <w:rFonts w:asciiTheme="minorHAnsi" w:hAnsiTheme="minorHAnsi" w:cstheme="minorBidi"/>
                <w:bCs/>
                <w:color w:val="000000" w:themeColor="text1"/>
                <w:spacing w:val="-2"/>
                <w:szCs w:val="20"/>
                <w:lang w:val="en-GB"/>
              </w:rPr>
            </w:pPr>
          </w:p>
        </w:tc>
        <w:tc>
          <w:tcPr>
            <w:tcW w:w="1158" w:type="dxa"/>
          </w:tcPr>
          <w:p w:rsidRPr="009C5A1B" w:rsidR="009C3B4B" w:rsidP="009C3B4B" w:rsidRDefault="009C3B4B" w14:paraId="6CA4E705" w14:textId="42BEDE1F">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Cs w:val="20"/>
                <w:lang w:val="en-GB"/>
              </w:rPr>
            </w:pPr>
            <w:r w:rsidRPr="009C5A1B">
              <w:rPr>
                <w:rFonts w:asciiTheme="minorHAnsi" w:hAnsiTheme="minorHAnsi" w:cstheme="minorHAnsi"/>
                <w:bCs/>
                <w:color w:val="000000" w:themeColor="text1"/>
                <w:spacing w:val="-2"/>
                <w:szCs w:val="20"/>
                <w:lang w:val="en-GB"/>
              </w:rPr>
              <w:t>USD$6,000</w:t>
            </w:r>
          </w:p>
        </w:tc>
      </w:tr>
      <w:tr w:rsidRPr="009C5A1B" w:rsidR="009C3B4B" w:rsidTr="00AA15FD" w14:paraId="61A59614" w14:textId="77777777">
        <w:trPr>
          <w:trHeight w:val="416"/>
        </w:trPr>
        <w:tc>
          <w:tcPr>
            <w:tcW w:w="1751" w:type="dxa"/>
          </w:tcPr>
          <w:p w:rsidRPr="009C5A1B" w:rsidR="009C3B4B" w:rsidP="009C3B4B" w:rsidRDefault="009C3B4B" w14:paraId="391F7C91" w14:textId="18ACC512">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color w:val="000000" w:themeColor="text1"/>
                <w:spacing w:val="-2"/>
                <w:szCs w:val="20"/>
              </w:rPr>
            </w:pPr>
            <w:r>
              <w:rPr>
                <w:rFonts w:asciiTheme="minorHAnsi" w:hAnsiTheme="minorHAnsi" w:cstheme="minorHAnsi"/>
                <w:color w:val="000000" w:themeColor="text1"/>
                <w:spacing w:val="-2"/>
                <w:szCs w:val="20"/>
              </w:rPr>
              <w:t>Output 4.2</w:t>
            </w:r>
            <w:r w:rsidRPr="009C5A1B">
              <w:rPr>
                <w:rFonts w:asciiTheme="minorHAnsi" w:hAnsiTheme="minorHAnsi" w:cstheme="minorHAnsi"/>
                <w:color w:val="000000" w:themeColor="text1"/>
                <w:spacing w:val="-2"/>
                <w:szCs w:val="20"/>
              </w:rPr>
              <w:t xml:space="preserve">. Robust gender-responsive and inclusive Monitoring and Evaluation framework applied to the </w:t>
            </w:r>
            <w:r w:rsidRPr="009C5A1B">
              <w:rPr>
                <w:rFonts w:asciiTheme="minorHAnsi" w:hAnsiTheme="minorHAnsi" w:cstheme="minorHAnsi"/>
                <w:color w:val="000000" w:themeColor="text1"/>
                <w:spacing w:val="-2"/>
                <w:szCs w:val="20"/>
              </w:rPr>
              <w:t>MEx30x30 project to assess the effectiveness of interventions and guide adaptive management.</w:t>
            </w:r>
          </w:p>
        </w:tc>
        <w:tc>
          <w:tcPr>
            <w:tcW w:w="2655" w:type="dxa"/>
          </w:tcPr>
          <w:p w:rsidRPr="009C5A1B" w:rsidR="009C3B4B" w:rsidP="009C3B4B" w:rsidRDefault="009C3B4B" w14:paraId="19CB38E9" w14:textId="77777777">
            <w:pPr>
              <w:widowControl w:val="0"/>
              <w:numPr>
                <w:ilvl w:val="0"/>
                <w:numId w:val="85"/>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278" w:hanging="270"/>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rPr>
              <w:t>Include gender-specific indicators and gender-disaggregated targets.</w:t>
            </w:r>
          </w:p>
          <w:p w:rsidRPr="009C5A1B" w:rsidR="009C3B4B" w:rsidP="009C3B4B" w:rsidRDefault="009C3B4B" w14:paraId="0B3F8B87" w14:textId="245306FB">
            <w:pPr>
              <w:widowControl w:val="0"/>
              <w:numPr>
                <w:ilvl w:val="0"/>
                <w:numId w:val="94"/>
              </w:numPr>
              <w:tabs>
                <w:tab w:val="left" w:pos="0"/>
                <w:tab w:val="right" w:leader="dot" w:pos="73"/>
                <w:tab w:val="left" w:pos="550"/>
                <w:tab w:val="right" w:leader="dot" w:pos="1712"/>
                <w:tab w:val="right" w:leader="dot" w:pos="4160"/>
                <w:tab w:val="right" w:leader="dot" w:pos="6528"/>
                <w:tab w:val="right" w:leader="dot" w:pos="9384"/>
              </w:tabs>
              <w:suppressAutoHyphens/>
              <w:autoSpaceDE w:val="0"/>
              <w:autoSpaceDN w:val="0"/>
              <w:adjustRightInd w:val="0"/>
              <w:spacing w:line="240" w:lineRule="atLeast"/>
              <w:ind w:left="408"/>
              <w:jc w:val="both"/>
              <w:rPr>
                <w:rFonts w:asciiTheme="minorHAnsi" w:hAnsiTheme="minorHAnsi" w:cstheme="minorHAnsi"/>
                <w:color w:val="000000" w:themeColor="text1"/>
                <w:spacing w:val="-2"/>
                <w:szCs w:val="20"/>
              </w:rPr>
            </w:pPr>
            <w:r w:rsidRPr="009C5A1B">
              <w:rPr>
                <w:rFonts w:asciiTheme="minorHAnsi" w:hAnsiTheme="minorHAnsi" w:cstheme="minorBidi"/>
                <w:bCs/>
                <w:color w:val="000000" w:themeColor="text1"/>
                <w:spacing w:val="-2"/>
                <w:szCs w:val="20"/>
                <w:lang w:val="en-GB"/>
              </w:rPr>
              <w:t>Develop and implement a</w:t>
            </w:r>
            <w:r w:rsidRPr="009C5A1B">
              <w:rPr>
                <w:rFonts w:asciiTheme="minorHAnsi" w:hAnsiTheme="minorHAnsi" w:cstheme="minorBidi"/>
                <w:bCs/>
                <w:color w:val="000000" w:themeColor="text1"/>
                <w:spacing w:val="-2"/>
                <w:szCs w:val="20"/>
              </w:rPr>
              <w:t xml:space="preserve"> clear and robust gender-responsive and inclusive Monitoring and Evaluation framework.</w:t>
            </w:r>
          </w:p>
        </w:tc>
        <w:tc>
          <w:tcPr>
            <w:tcW w:w="1850" w:type="dxa"/>
          </w:tcPr>
          <w:p w:rsidRPr="009C5A1B" w:rsidR="009C3B4B" w:rsidP="009C3B4B" w:rsidRDefault="009C3B4B" w14:paraId="203F97D6"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rPr>
            </w:pPr>
            <w:r w:rsidRPr="009C5A1B">
              <w:rPr>
                <w:rFonts w:asciiTheme="minorHAnsi" w:hAnsiTheme="minorHAnsi" w:cstheme="minorHAnsi"/>
                <w:color w:val="000000" w:themeColor="text1"/>
                <w:spacing w:val="-2"/>
                <w:szCs w:val="20"/>
              </w:rPr>
              <w:t>Target 4.1.1: One gender-responsive M&amp;E framework in operation.</w:t>
            </w:r>
          </w:p>
          <w:p w:rsidRPr="009C5A1B" w:rsidR="009C3B4B" w:rsidP="009C3B4B" w:rsidRDefault="009C3B4B" w14:paraId="42B0BF9D"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rPr>
            </w:pPr>
          </w:p>
          <w:p w:rsidRPr="009C5A1B" w:rsidR="009C3B4B" w:rsidP="009C3B4B" w:rsidRDefault="009C3B4B" w14:paraId="11B3BFD5"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color w:val="000000" w:themeColor="text1"/>
                <w:spacing w:val="-2"/>
                <w:szCs w:val="20"/>
              </w:rPr>
            </w:pPr>
          </w:p>
          <w:p w:rsidRPr="009C5A1B" w:rsidR="009C3B4B" w:rsidP="009C3B4B" w:rsidRDefault="009C3B4B" w14:paraId="35BF13BD" w14:textId="6136B56C">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11" w:hanging="11"/>
              <w:rPr>
                <w:rFonts w:asciiTheme="minorHAnsi" w:hAnsiTheme="minorHAnsi" w:cstheme="minorHAnsi"/>
                <w:i/>
                <w:color w:val="000000" w:themeColor="text1"/>
                <w:spacing w:val="-2"/>
                <w:szCs w:val="20"/>
              </w:rPr>
            </w:pPr>
          </w:p>
        </w:tc>
        <w:tc>
          <w:tcPr>
            <w:tcW w:w="2085" w:type="dxa"/>
          </w:tcPr>
          <w:p w:rsidRPr="009C5A1B" w:rsidR="009C3B4B" w:rsidP="009C3B4B" w:rsidRDefault="009C3B4B" w14:paraId="37D30108"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Environmental and Social Safeguards Officer</w:t>
            </w:r>
          </w:p>
          <w:p w:rsidRPr="009C5A1B" w:rsidR="009C3B4B" w:rsidP="009C3B4B" w:rsidRDefault="009C3B4B" w14:paraId="34DB61A7" w14:textId="77777777">
            <w:pPr>
              <w:widowControl w:val="0"/>
              <w:numPr>
                <w:ilvl w:val="0"/>
                <w:numId w:val="88"/>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412"/>
              <w:rPr>
                <w:rFonts w:asciiTheme="minorHAnsi" w:hAnsiTheme="minorHAnsi" w:cstheme="minorHAnsi"/>
                <w:color w:val="000000" w:themeColor="text1"/>
                <w:spacing w:val="-2"/>
                <w:szCs w:val="20"/>
                <w:lang w:val="en-GB"/>
              </w:rPr>
            </w:pPr>
            <w:r w:rsidRPr="009C5A1B">
              <w:rPr>
                <w:rFonts w:asciiTheme="minorHAnsi" w:hAnsiTheme="minorHAnsi" w:cstheme="minorBidi"/>
                <w:bCs/>
                <w:color w:val="000000" w:themeColor="text1"/>
                <w:spacing w:val="-2"/>
                <w:szCs w:val="20"/>
                <w:lang w:val="en-GB"/>
              </w:rPr>
              <w:t>Communication materials</w:t>
            </w:r>
          </w:p>
          <w:p w:rsidRPr="009C5A1B" w:rsidR="009C3B4B" w:rsidP="009C3B4B" w:rsidRDefault="009C3B4B" w14:paraId="16BAA97D" w14:textId="77777777">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rPr>
                <w:rFonts w:asciiTheme="minorHAnsi" w:hAnsiTheme="minorHAnsi" w:cstheme="minorHAnsi"/>
                <w:b/>
                <w:bCs/>
                <w:color w:val="000000" w:themeColor="text1"/>
                <w:spacing w:val="-2"/>
                <w:sz w:val="24"/>
                <w:lang w:val="en-GB"/>
              </w:rPr>
            </w:pPr>
          </w:p>
        </w:tc>
        <w:tc>
          <w:tcPr>
            <w:tcW w:w="1158" w:type="dxa"/>
          </w:tcPr>
          <w:p w:rsidRPr="009C5A1B" w:rsidR="009C3B4B" w:rsidP="009C3B4B" w:rsidRDefault="009C3B4B" w14:paraId="1204EA84" w14:textId="5F3E2406">
            <w:pPr>
              <w:widowControl w:val="0"/>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center"/>
              <w:rPr>
                <w:rFonts w:asciiTheme="minorHAnsi" w:hAnsiTheme="minorHAnsi" w:cstheme="minorHAnsi"/>
                <w:bCs/>
                <w:color w:val="000000" w:themeColor="text1"/>
                <w:spacing w:val="-2"/>
                <w:szCs w:val="20"/>
                <w:lang w:val="en-GB"/>
              </w:rPr>
            </w:pPr>
            <w:r w:rsidRPr="009C5A1B">
              <w:rPr>
                <w:rFonts w:asciiTheme="minorHAnsi" w:hAnsiTheme="minorHAnsi" w:cstheme="minorHAnsi"/>
                <w:bCs/>
                <w:color w:val="000000" w:themeColor="text1"/>
                <w:spacing w:val="-2"/>
                <w:szCs w:val="20"/>
                <w:lang w:val="en-GB"/>
              </w:rPr>
              <w:t>USD$1,000</w:t>
            </w:r>
          </w:p>
        </w:tc>
      </w:tr>
    </w:tbl>
    <w:p w:rsidR="009C5A1B" w:rsidP="00C46519" w:rsidRDefault="009C5A1B" w14:paraId="10EEAF2B" w14:textId="77777777">
      <w:pPr>
        <w:spacing w:before="120" w:after="120"/>
        <w:ind w:left="0"/>
        <w:jc w:val="both"/>
        <w:rPr>
          <w:rFonts w:ascii="Calibri" w:hAnsi="Calibri" w:eastAsia="Calibri" w:cs="Calibri"/>
          <w:color w:val="000000" w:themeColor="text1"/>
          <w:szCs w:val="22"/>
          <w:lang w:val="en"/>
        </w:rPr>
      </w:pPr>
    </w:p>
    <w:p w:rsidRPr="00B73111" w:rsidR="009C5A1B" w:rsidP="00C46519" w:rsidRDefault="009C5A1B" w14:paraId="6B24D22A" w14:textId="77777777">
      <w:pPr>
        <w:spacing w:before="120" w:after="120"/>
        <w:ind w:left="0"/>
        <w:jc w:val="both"/>
        <w:rPr>
          <w:rFonts w:ascii="Calibri" w:hAnsi="Calibri" w:eastAsia="Calibri" w:cs="Calibri"/>
          <w:color w:val="000000" w:themeColor="text1"/>
          <w:szCs w:val="22"/>
        </w:rPr>
      </w:pPr>
    </w:p>
    <w:p w:rsidRPr="00B73111" w:rsidR="001266E5" w:rsidP="001266E5" w:rsidRDefault="001266E5" w14:paraId="7417D9CC" w14:textId="77777777">
      <w:pPr>
        <w:pBdr>
          <w:bottom w:val="single" w:color="auto" w:sz="4" w:space="1"/>
        </w:pBdr>
        <w:rPr>
          <w:rFonts w:asciiTheme="minorHAnsi" w:hAnsiTheme="minorHAnsi" w:cstheme="minorHAnsi"/>
          <w:b/>
          <w:color w:val="000000" w:themeColor="text1"/>
          <w:sz w:val="28"/>
        </w:rPr>
      </w:pPr>
    </w:p>
    <w:p w:rsidR="0039468E" w:rsidP="00C46519" w:rsidRDefault="0039468E" w14:paraId="5773DE8A" w14:textId="77777777">
      <w:pPr>
        <w:pBdr>
          <w:bottom w:val="single" w:color="auto" w:sz="4" w:space="1"/>
        </w:pBdr>
        <w:ind w:left="0"/>
        <w:rPr>
          <w:rFonts w:asciiTheme="minorHAnsi" w:hAnsiTheme="minorHAnsi" w:cstheme="minorHAnsi"/>
          <w:b/>
          <w:color w:val="000000" w:themeColor="text1"/>
          <w:sz w:val="28"/>
        </w:rPr>
      </w:pPr>
    </w:p>
    <w:p w:rsidR="0039468E" w:rsidP="001266E5" w:rsidRDefault="0039468E" w14:paraId="50D7053A" w14:textId="77777777">
      <w:pPr>
        <w:pBdr>
          <w:bottom w:val="single" w:color="auto" w:sz="4" w:space="1"/>
        </w:pBdr>
        <w:rPr>
          <w:rFonts w:asciiTheme="minorHAnsi" w:hAnsiTheme="minorHAnsi" w:cstheme="minorHAnsi"/>
          <w:b/>
          <w:color w:val="000000" w:themeColor="text1"/>
          <w:sz w:val="28"/>
        </w:rPr>
      </w:pPr>
    </w:p>
    <w:p w:rsidRPr="00B73111" w:rsidR="001266E5" w:rsidP="001266E5" w:rsidRDefault="001266E5" w14:paraId="190BCAE2" w14:textId="5613CE1D">
      <w:pPr>
        <w:pBdr>
          <w:bottom w:val="single" w:color="auto" w:sz="4" w:space="1"/>
        </w:pBdr>
        <w:rPr>
          <w:rFonts w:asciiTheme="minorHAnsi" w:hAnsiTheme="minorHAnsi" w:cstheme="minorHAnsi"/>
          <w:b/>
          <w:color w:val="000000" w:themeColor="text1"/>
          <w:sz w:val="28"/>
        </w:rPr>
      </w:pPr>
      <w:r w:rsidRPr="00B73111">
        <w:rPr>
          <w:rFonts w:asciiTheme="minorHAnsi" w:hAnsiTheme="minorHAnsi" w:cstheme="minorHAnsi"/>
          <w:b/>
          <w:color w:val="000000" w:themeColor="text1"/>
          <w:sz w:val="28"/>
        </w:rPr>
        <w:t>SECTION IV: Monitoring and Reporting</w:t>
      </w:r>
    </w:p>
    <w:tbl>
      <w:tblPr>
        <w:tblStyle w:val="TableGrid"/>
        <w:tblW w:w="9759" w:type="dxa"/>
        <w:tblInd w:w="-5" w:type="dxa"/>
        <w:tblLayout w:type="fixed"/>
        <w:tblLook w:val="04A0" w:firstRow="1" w:lastRow="0" w:firstColumn="1" w:lastColumn="0" w:noHBand="0" w:noVBand="1"/>
      </w:tblPr>
      <w:tblGrid>
        <w:gridCol w:w="4046"/>
        <w:gridCol w:w="1054"/>
        <w:gridCol w:w="994"/>
        <w:gridCol w:w="931"/>
        <w:gridCol w:w="911"/>
        <w:gridCol w:w="994"/>
        <w:gridCol w:w="829"/>
      </w:tblGrid>
      <w:tr w:rsidRPr="00B73111" w:rsidR="001266E5" w14:paraId="48731A5E" w14:textId="77777777">
        <w:tc>
          <w:tcPr>
            <w:tcW w:w="4046" w:type="dxa"/>
          </w:tcPr>
          <w:p w:rsidRPr="00B73111" w:rsidR="001266E5" w:rsidP="001266E5" w:rsidRDefault="001266E5" w14:paraId="39FF7920" w14:textId="77777777">
            <w:pPr>
              <w:pStyle w:val="BodyText"/>
              <w:framePr w:w="0" w:hSpace="0" w:wrap="auto" w:hAnchor="text" w:vAnchor="margin" w:xAlign="left" w:yAlign="inline" w:hRule="auto"/>
              <w:widowControl w:val="0"/>
              <w:numPr>
                <w:ilvl w:val="0"/>
                <w:numId w:val="80"/>
              </w:numPr>
              <w:tabs>
                <w:tab w:val="left" w:pos="0"/>
              </w:tabs>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Number of project events/trainings dedicated to gender</w:t>
            </w:r>
          </w:p>
        </w:tc>
        <w:tc>
          <w:tcPr>
            <w:tcW w:w="2979" w:type="dxa"/>
            <w:gridSpan w:val="3"/>
          </w:tcPr>
          <w:p w:rsidRPr="00B73111" w:rsidR="001266E5" w:rsidRDefault="001266E5" w14:paraId="18D6985E" w14:textId="77777777">
            <w:pPr>
              <w:pStyle w:val="BodyText"/>
              <w:framePr w:wrap="around"/>
              <w:jc w:val="center"/>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0</w:t>
            </w:r>
          </w:p>
        </w:tc>
        <w:tc>
          <w:tcPr>
            <w:tcW w:w="2734" w:type="dxa"/>
            <w:gridSpan w:val="3"/>
          </w:tcPr>
          <w:p w:rsidRPr="00B73111" w:rsidR="001266E5" w:rsidRDefault="001266E5" w14:paraId="7BA01C85" w14:textId="77777777">
            <w:pPr>
              <w:pStyle w:val="BodyText"/>
              <w:framePr w:wrap="around"/>
              <w:jc w:val="center"/>
              <w:rPr>
                <w:rFonts w:asciiTheme="minorHAnsi" w:hAnsiTheme="minorHAnsi" w:cstheme="minorBidi"/>
                <w:b/>
                <w:color w:val="000000" w:themeColor="text1"/>
                <w:sz w:val="22"/>
                <w:szCs w:val="22"/>
              </w:rPr>
            </w:pPr>
            <w:r w:rsidRPr="00B73111">
              <w:rPr>
                <w:rFonts w:asciiTheme="minorHAnsi" w:hAnsiTheme="minorHAnsi" w:cstheme="minorBidi"/>
                <w:color w:val="000000" w:themeColor="text1"/>
                <w:sz w:val="22"/>
                <w:szCs w:val="22"/>
              </w:rPr>
              <w:t>At least 11</w:t>
            </w:r>
          </w:p>
        </w:tc>
      </w:tr>
      <w:tr w:rsidRPr="00B73111" w:rsidR="001266E5" w14:paraId="172330C0" w14:textId="77777777">
        <w:tc>
          <w:tcPr>
            <w:tcW w:w="4046" w:type="dxa"/>
          </w:tcPr>
          <w:p w:rsidRPr="00B73111" w:rsidR="001266E5" w:rsidP="001266E5" w:rsidRDefault="001266E5" w14:paraId="02C77253" w14:textId="31F67829">
            <w:pPr>
              <w:pStyle w:val="BodyText"/>
              <w:framePr w:w="0" w:hSpace="0" w:wrap="auto" w:hAnchor="text" w:vAnchor="margin" w:xAlign="left" w:yAlign="inline" w:hRule="auto"/>
              <w:widowControl w:val="0"/>
              <w:numPr>
                <w:ilvl w:val="0"/>
                <w:numId w:val="80"/>
              </w:numPr>
              <w:tabs>
                <w:tab w:val="left" w:pos="0"/>
              </w:tabs>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Number of documents (disaggregated by type) derived from the project that included gender considerations or address gender gaps.</w:t>
            </w:r>
          </w:p>
        </w:tc>
        <w:tc>
          <w:tcPr>
            <w:tcW w:w="2979" w:type="dxa"/>
            <w:gridSpan w:val="3"/>
          </w:tcPr>
          <w:p w:rsidRPr="00B73111" w:rsidR="001266E5" w:rsidRDefault="001266E5" w14:paraId="38799C64" w14:textId="77777777">
            <w:pPr>
              <w:pStyle w:val="BodyText"/>
              <w:framePr w:wrap="around"/>
              <w:jc w:val="center"/>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0</w:t>
            </w:r>
          </w:p>
        </w:tc>
        <w:tc>
          <w:tcPr>
            <w:tcW w:w="2734" w:type="dxa"/>
            <w:gridSpan w:val="3"/>
          </w:tcPr>
          <w:p w:rsidRPr="00B73111" w:rsidR="001266E5" w:rsidRDefault="001266E5" w14:paraId="2C7171B0" w14:textId="77777777">
            <w:pPr>
              <w:pStyle w:val="BodyText"/>
              <w:framePr w:wrap="around"/>
              <w:ind w:left="0"/>
              <w:jc w:val="center"/>
              <w:rPr>
                <w:rFonts w:asciiTheme="minorHAnsi" w:hAnsiTheme="minorHAnsi" w:cstheme="minorBidi"/>
                <w:b/>
                <w:color w:val="000000" w:themeColor="text1"/>
                <w:sz w:val="22"/>
                <w:szCs w:val="22"/>
              </w:rPr>
            </w:pPr>
            <w:r w:rsidRPr="00B73111">
              <w:rPr>
                <w:rFonts w:asciiTheme="minorHAnsi" w:hAnsiTheme="minorHAnsi" w:cstheme="minorBidi"/>
                <w:color w:val="000000" w:themeColor="text1"/>
                <w:sz w:val="22"/>
                <w:szCs w:val="22"/>
              </w:rPr>
              <w:t>4 knowledge products, 1 gender-responsive and inclusive Annual Operating Plan prepared and implemented per PA or ADVC per year of the project (6 total)</w:t>
            </w:r>
          </w:p>
        </w:tc>
      </w:tr>
      <w:tr w:rsidRPr="00B73111" w:rsidR="001266E5" w14:paraId="78714703" w14:textId="77777777">
        <w:tc>
          <w:tcPr>
            <w:tcW w:w="4046" w:type="dxa"/>
          </w:tcPr>
          <w:p w:rsidRPr="00B73111" w:rsidR="001266E5" w:rsidP="001266E5" w:rsidRDefault="001266E5" w14:paraId="3C11F7FD" w14:textId="3721B72F">
            <w:pPr>
              <w:pStyle w:val="BodyText"/>
              <w:framePr w:w="0" w:hSpace="0" w:wrap="auto" w:hAnchor="text" w:vAnchor="margin" w:xAlign="left" w:yAlign="inline" w:hRule="auto"/>
              <w:widowControl w:val="0"/>
              <w:numPr>
                <w:ilvl w:val="0"/>
                <w:numId w:val="80"/>
              </w:numPr>
              <w:tabs>
                <w:tab w:val="left" w:pos="0"/>
              </w:tabs>
              <w:ind w:left="330"/>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 xml:space="preserve">Number of new members (disaggregated by gender) from </w:t>
            </w:r>
            <w:r w:rsidR="004921EA">
              <w:rPr>
                <w:rFonts w:asciiTheme="minorHAnsi" w:hAnsiTheme="minorHAnsi" w:cstheme="minorBidi"/>
                <w:color w:val="000000" w:themeColor="text1"/>
                <w:sz w:val="22"/>
                <w:szCs w:val="22"/>
              </w:rPr>
              <w:t>IP&amp;LCs</w:t>
            </w:r>
            <w:r w:rsidRPr="00B73111">
              <w:rPr>
                <w:rFonts w:asciiTheme="minorHAnsi" w:hAnsiTheme="minorHAnsi" w:cstheme="minorBidi"/>
                <w:color w:val="000000" w:themeColor="text1"/>
                <w:sz w:val="22"/>
                <w:szCs w:val="22"/>
              </w:rPr>
              <w:t xml:space="preserve"> participating in the Protected Areas Learning Community.</w:t>
            </w:r>
          </w:p>
        </w:tc>
        <w:tc>
          <w:tcPr>
            <w:tcW w:w="1054" w:type="dxa"/>
          </w:tcPr>
          <w:p w:rsidRPr="00B73111" w:rsidR="001266E5" w:rsidRDefault="001266E5" w14:paraId="18636E45" w14:textId="77777777">
            <w:pPr>
              <w:pStyle w:val="BodyText"/>
              <w:framePr w:wrap="around"/>
              <w:ind w:left="43" w:hanging="43"/>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94" w:type="dxa"/>
          </w:tcPr>
          <w:p w:rsidRPr="00B73111" w:rsidR="001266E5" w:rsidRDefault="001266E5" w14:paraId="3989F9E0" w14:textId="77777777">
            <w:pPr>
              <w:pStyle w:val="BodyText"/>
              <w:framePr w:wrap="around"/>
              <w:ind w:left="77" w:hanging="77"/>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31" w:type="dxa"/>
          </w:tcPr>
          <w:p w:rsidRPr="00B73111" w:rsidR="001266E5" w:rsidRDefault="001266E5" w14:paraId="7D43D1AD" w14:textId="77777777">
            <w:pPr>
              <w:pStyle w:val="BodyText"/>
              <w:framePr w:wrap="around"/>
              <w:jc w:val="center"/>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0</w:t>
            </w:r>
          </w:p>
        </w:tc>
        <w:tc>
          <w:tcPr>
            <w:tcW w:w="911" w:type="dxa"/>
          </w:tcPr>
          <w:p w:rsidRPr="00B73111" w:rsidR="001266E5" w:rsidRDefault="001266E5" w14:paraId="2DCFC8BE"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50</w:t>
            </w:r>
          </w:p>
        </w:tc>
        <w:tc>
          <w:tcPr>
            <w:tcW w:w="994" w:type="dxa"/>
          </w:tcPr>
          <w:p w:rsidRPr="00B73111" w:rsidR="001266E5" w:rsidRDefault="001266E5" w14:paraId="1754F446"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50</w:t>
            </w:r>
          </w:p>
        </w:tc>
        <w:tc>
          <w:tcPr>
            <w:tcW w:w="829" w:type="dxa"/>
          </w:tcPr>
          <w:p w:rsidRPr="00B73111" w:rsidR="001266E5" w:rsidRDefault="001266E5" w14:paraId="312BCD57" w14:textId="77777777">
            <w:pPr>
              <w:pStyle w:val="BodyText"/>
              <w:framePr w:wrap="around"/>
              <w:jc w:val="center"/>
              <w:rPr>
                <w:rFonts w:asciiTheme="minorHAnsi" w:hAnsiTheme="minorHAnsi" w:cstheme="minorBidi"/>
                <w:b/>
                <w:color w:val="000000" w:themeColor="text1"/>
                <w:sz w:val="22"/>
                <w:szCs w:val="22"/>
              </w:rPr>
            </w:pPr>
            <w:r w:rsidRPr="00B73111">
              <w:rPr>
                <w:rFonts w:asciiTheme="minorHAnsi" w:hAnsiTheme="minorHAnsi" w:cstheme="minorBidi"/>
                <w:color w:val="000000" w:themeColor="text1"/>
                <w:sz w:val="22"/>
                <w:szCs w:val="22"/>
              </w:rPr>
              <w:t>0</w:t>
            </w:r>
          </w:p>
        </w:tc>
      </w:tr>
      <w:tr w:rsidRPr="00B73111" w:rsidR="001266E5" w14:paraId="0D2F5DF2" w14:textId="77777777">
        <w:tc>
          <w:tcPr>
            <w:tcW w:w="4046" w:type="dxa"/>
          </w:tcPr>
          <w:p w:rsidRPr="00B73111" w:rsidR="001266E5" w:rsidP="001266E5" w:rsidRDefault="001266E5" w14:paraId="2CBE3813" w14:textId="77777777">
            <w:pPr>
              <w:pStyle w:val="BodyText"/>
              <w:framePr w:w="0" w:hSpace="0" w:wrap="auto" w:hAnchor="text" w:vAnchor="margin" w:xAlign="left" w:yAlign="inline" w:hRule="auto"/>
              <w:widowControl w:val="0"/>
              <w:numPr>
                <w:ilvl w:val="0"/>
                <w:numId w:val="80"/>
              </w:numPr>
              <w:tabs>
                <w:tab w:val="left" w:pos="0"/>
              </w:tabs>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Number of people per PA or ADVC trained in sustainable land management, conservation, and restoration practices.</w:t>
            </w:r>
          </w:p>
        </w:tc>
        <w:tc>
          <w:tcPr>
            <w:tcW w:w="1054" w:type="dxa"/>
          </w:tcPr>
          <w:p w:rsidRPr="00B73111" w:rsidR="001266E5" w:rsidRDefault="001266E5" w14:paraId="1879FFA8" w14:textId="77777777">
            <w:pPr>
              <w:pStyle w:val="BodyText"/>
              <w:framePr w:wrap="around"/>
              <w:ind w:left="43" w:hanging="43"/>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94" w:type="dxa"/>
          </w:tcPr>
          <w:p w:rsidRPr="00B73111" w:rsidR="001266E5" w:rsidRDefault="001266E5" w14:paraId="1B517FD7" w14:textId="77777777">
            <w:pPr>
              <w:pStyle w:val="BodyText"/>
              <w:framePr w:wrap="around"/>
              <w:ind w:left="77" w:hanging="77"/>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31" w:type="dxa"/>
          </w:tcPr>
          <w:p w:rsidRPr="00B73111" w:rsidR="001266E5" w:rsidRDefault="001266E5" w14:paraId="20A20A3D" w14:textId="77777777">
            <w:pPr>
              <w:pStyle w:val="BodyText"/>
              <w:framePr w:wrap="around"/>
              <w:jc w:val="center"/>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0</w:t>
            </w:r>
          </w:p>
        </w:tc>
        <w:tc>
          <w:tcPr>
            <w:tcW w:w="911" w:type="dxa"/>
          </w:tcPr>
          <w:p w:rsidRPr="00B73111" w:rsidR="001266E5" w:rsidRDefault="001266E5" w14:paraId="036F834E"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300</w:t>
            </w:r>
          </w:p>
        </w:tc>
        <w:tc>
          <w:tcPr>
            <w:tcW w:w="994" w:type="dxa"/>
          </w:tcPr>
          <w:p w:rsidRPr="00B73111" w:rsidR="001266E5" w:rsidRDefault="001266E5" w14:paraId="680D0334"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300</w:t>
            </w:r>
          </w:p>
        </w:tc>
        <w:tc>
          <w:tcPr>
            <w:tcW w:w="829" w:type="dxa"/>
          </w:tcPr>
          <w:p w:rsidRPr="00B73111" w:rsidR="001266E5" w:rsidRDefault="001266E5" w14:paraId="5640C0C0" w14:textId="77777777">
            <w:pPr>
              <w:pStyle w:val="BodyText"/>
              <w:framePr w:wrap="around"/>
              <w:jc w:val="center"/>
              <w:rPr>
                <w:rFonts w:asciiTheme="minorHAnsi" w:hAnsiTheme="minorHAnsi" w:cstheme="minorBidi"/>
                <w:b/>
                <w:color w:val="000000" w:themeColor="text1"/>
                <w:sz w:val="22"/>
                <w:szCs w:val="22"/>
              </w:rPr>
            </w:pPr>
            <w:r w:rsidRPr="00B73111">
              <w:rPr>
                <w:rFonts w:asciiTheme="minorHAnsi" w:hAnsiTheme="minorHAnsi" w:cstheme="minorBidi"/>
                <w:color w:val="000000" w:themeColor="text1"/>
                <w:sz w:val="22"/>
                <w:szCs w:val="22"/>
              </w:rPr>
              <w:t>0</w:t>
            </w:r>
          </w:p>
        </w:tc>
      </w:tr>
      <w:tr w:rsidRPr="00B73111" w:rsidR="001266E5" w14:paraId="6D07A51C" w14:textId="77777777">
        <w:tc>
          <w:tcPr>
            <w:tcW w:w="4046" w:type="dxa"/>
          </w:tcPr>
          <w:p w:rsidRPr="00B73111" w:rsidR="001266E5" w:rsidP="001266E5" w:rsidRDefault="001266E5" w14:paraId="6D33B85F" w14:textId="77777777">
            <w:pPr>
              <w:pStyle w:val="BodyText"/>
              <w:framePr w:w="0" w:hSpace="0" w:wrap="auto" w:hAnchor="text" w:vAnchor="margin" w:xAlign="left" w:yAlign="inline" w:hRule="auto"/>
              <w:widowControl w:val="0"/>
              <w:numPr>
                <w:ilvl w:val="0"/>
                <w:numId w:val="80"/>
              </w:numPr>
              <w:tabs>
                <w:tab w:val="left" w:pos="0"/>
              </w:tabs>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Number of persons (disaggregated by gender) who received benefits in the project implementation phase.</w:t>
            </w:r>
          </w:p>
        </w:tc>
        <w:tc>
          <w:tcPr>
            <w:tcW w:w="1054" w:type="dxa"/>
          </w:tcPr>
          <w:p w:rsidRPr="00B73111" w:rsidR="001266E5" w:rsidRDefault="001266E5" w14:paraId="7434FBD6"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94" w:type="dxa"/>
          </w:tcPr>
          <w:p w:rsidRPr="00B73111" w:rsidR="001266E5" w:rsidRDefault="001266E5" w14:paraId="2FAE2D2A"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31" w:type="dxa"/>
          </w:tcPr>
          <w:p w:rsidRPr="00B73111" w:rsidR="001266E5" w:rsidRDefault="001266E5" w14:paraId="480777CD"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11" w:type="dxa"/>
          </w:tcPr>
          <w:p w:rsidRPr="00B73111" w:rsidR="001266E5" w:rsidRDefault="001266E5" w14:paraId="618BE19E" w14:textId="77777777">
            <w:pPr>
              <w:pStyle w:val="BodyText"/>
              <w:framePr w:wrap="around"/>
              <w:jc w:val="center"/>
              <w:rPr>
                <w:rFonts w:asciiTheme="minorHAnsi" w:hAnsiTheme="minorHAnsi" w:cstheme="minorHAnsi"/>
                <w:b/>
                <w:color w:val="000000" w:themeColor="text1"/>
                <w:sz w:val="22"/>
                <w:szCs w:val="22"/>
              </w:rPr>
            </w:pPr>
            <w:r w:rsidRPr="00B73111">
              <w:rPr>
                <w:rFonts w:asciiTheme="minorHAnsi" w:hAnsiTheme="minorHAnsi" w:cstheme="minorHAnsi"/>
                <w:color w:val="000000" w:themeColor="text1"/>
                <w:sz w:val="22"/>
                <w:szCs w:val="22"/>
              </w:rPr>
              <w:t>81,646</w:t>
            </w:r>
          </w:p>
        </w:tc>
        <w:tc>
          <w:tcPr>
            <w:tcW w:w="994" w:type="dxa"/>
          </w:tcPr>
          <w:p w:rsidRPr="00B73111" w:rsidR="001266E5" w:rsidRDefault="001266E5" w14:paraId="4E5B44B0" w14:textId="77777777">
            <w:pPr>
              <w:pStyle w:val="BodyText"/>
              <w:framePr w:wrap="around"/>
              <w:jc w:val="center"/>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81,647</w:t>
            </w:r>
          </w:p>
        </w:tc>
        <w:tc>
          <w:tcPr>
            <w:tcW w:w="829" w:type="dxa"/>
          </w:tcPr>
          <w:p w:rsidRPr="00B73111" w:rsidR="001266E5" w:rsidRDefault="001266E5" w14:paraId="1E66E90F" w14:textId="77777777">
            <w:pPr>
              <w:pStyle w:val="BodyText"/>
              <w:framePr w:wrap="around"/>
              <w:jc w:val="center"/>
              <w:rPr>
                <w:rFonts w:asciiTheme="minorHAnsi" w:hAnsiTheme="minorHAnsi" w:cstheme="minorHAnsi"/>
                <w:b/>
                <w:color w:val="000000" w:themeColor="text1"/>
                <w:sz w:val="22"/>
                <w:szCs w:val="22"/>
              </w:rPr>
            </w:pPr>
            <w:r w:rsidRPr="00B73111">
              <w:rPr>
                <w:rFonts w:asciiTheme="minorHAnsi" w:hAnsiTheme="minorHAnsi" w:cstheme="minorHAnsi"/>
                <w:color w:val="000000" w:themeColor="text1"/>
                <w:sz w:val="22"/>
                <w:szCs w:val="22"/>
              </w:rPr>
              <w:t>0</w:t>
            </w:r>
          </w:p>
        </w:tc>
      </w:tr>
      <w:tr w:rsidRPr="00B73111" w:rsidR="001266E5" w14:paraId="25BA157B" w14:textId="77777777">
        <w:tc>
          <w:tcPr>
            <w:tcW w:w="4046" w:type="dxa"/>
          </w:tcPr>
          <w:p w:rsidRPr="00B73111" w:rsidR="001266E5" w:rsidP="001266E5" w:rsidRDefault="001266E5" w14:paraId="59561A02" w14:textId="6CE8CABC">
            <w:pPr>
              <w:pStyle w:val="BodyText"/>
              <w:framePr w:w="0" w:hSpace="0" w:wrap="auto" w:hAnchor="text" w:vAnchor="margin" w:xAlign="left" w:yAlign="inline" w:hRule="auto"/>
              <w:widowControl w:val="0"/>
              <w:numPr>
                <w:ilvl w:val="0"/>
                <w:numId w:val="80"/>
              </w:numPr>
              <w:tabs>
                <w:tab w:val="left" w:pos="0"/>
              </w:tabs>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Number of people participating in national workshop and dissemination event (disaggregated by gender, recording level of Indigenous participation).</w:t>
            </w:r>
          </w:p>
        </w:tc>
        <w:tc>
          <w:tcPr>
            <w:tcW w:w="1054" w:type="dxa"/>
          </w:tcPr>
          <w:p w:rsidRPr="00B73111" w:rsidR="001266E5" w:rsidRDefault="001266E5" w14:paraId="57309BDD"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94" w:type="dxa"/>
          </w:tcPr>
          <w:p w:rsidRPr="00B73111" w:rsidR="001266E5" w:rsidRDefault="001266E5" w14:paraId="7ED83EA7"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31" w:type="dxa"/>
          </w:tcPr>
          <w:p w:rsidRPr="00B73111" w:rsidR="001266E5" w:rsidRDefault="001266E5" w14:paraId="48E896E9"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911" w:type="dxa"/>
          </w:tcPr>
          <w:p w:rsidRPr="00B73111" w:rsidR="001266E5" w:rsidRDefault="001266E5" w14:paraId="1DF2476E" w14:textId="77777777">
            <w:pPr>
              <w:pStyle w:val="BodyText"/>
              <w:framePr w:wrap="around"/>
              <w:jc w:val="center"/>
              <w:rPr>
                <w:rFonts w:asciiTheme="minorHAnsi" w:hAnsiTheme="minorHAnsi" w:cstheme="minorHAnsi"/>
                <w:b/>
                <w:color w:val="000000" w:themeColor="text1"/>
                <w:sz w:val="22"/>
                <w:szCs w:val="22"/>
              </w:rPr>
            </w:pPr>
            <w:r w:rsidRPr="00B73111">
              <w:rPr>
                <w:rFonts w:asciiTheme="minorHAnsi" w:hAnsiTheme="minorHAnsi" w:cstheme="minorHAnsi"/>
                <w:color w:val="000000" w:themeColor="text1"/>
                <w:sz w:val="22"/>
                <w:szCs w:val="22"/>
              </w:rPr>
              <w:t>200</w:t>
            </w:r>
          </w:p>
        </w:tc>
        <w:tc>
          <w:tcPr>
            <w:tcW w:w="994" w:type="dxa"/>
          </w:tcPr>
          <w:p w:rsidRPr="00B73111" w:rsidR="001266E5" w:rsidRDefault="001266E5" w14:paraId="72AB182E" w14:textId="77777777">
            <w:pPr>
              <w:pStyle w:val="BodyText"/>
              <w:framePr w:wrap="around"/>
              <w:jc w:val="center"/>
              <w:rPr>
                <w:rFonts w:asciiTheme="minorHAnsi" w:hAnsiTheme="minorHAnsi" w:cstheme="minorHAnsi"/>
                <w:b/>
                <w:color w:val="000000" w:themeColor="text1"/>
                <w:sz w:val="22"/>
                <w:szCs w:val="22"/>
              </w:rPr>
            </w:pPr>
            <w:r w:rsidRPr="00B73111">
              <w:rPr>
                <w:rFonts w:asciiTheme="minorHAnsi" w:hAnsiTheme="minorHAnsi" w:cstheme="minorHAnsi"/>
                <w:color w:val="000000" w:themeColor="text1"/>
                <w:sz w:val="22"/>
                <w:szCs w:val="22"/>
              </w:rPr>
              <w:t>200</w:t>
            </w:r>
          </w:p>
        </w:tc>
        <w:tc>
          <w:tcPr>
            <w:tcW w:w="829" w:type="dxa"/>
          </w:tcPr>
          <w:p w:rsidRPr="00B73111" w:rsidR="001266E5" w:rsidRDefault="001266E5" w14:paraId="28CB9905" w14:textId="77777777">
            <w:pPr>
              <w:pStyle w:val="BodyText"/>
              <w:framePr w:wrap="around"/>
              <w:jc w:val="center"/>
              <w:rPr>
                <w:rFonts w:asciiTheme="minorHAnsi" w:hAnsiTheme="minorHAnsi" w:cstheme="minorHAnsi"/>
                <w:b/>
                <w:color w:val="000000" w:themeColor="text1"/>
                <w:sz w:val="22"/>
                <w:szCs w:val="22"/>
              </w:rPr>
            </w:pPr>
            <w:r w:rsidRPr="00B73111">
              <w:rPr>
                <w:rFonts w:asciiTheme="minorHAnsi" w:hAnsiTheme="minorHAnsi" w:cstheme="minorHAnsi"/>
                <w:color w:val="000000" w:themeColor="text1"/>
                <w:sz w:val="22"/>
                <w:szCs w:val="22"/>
              </w:rPr>
              <w:t>0</w:t>
            </w:r>
          </w:p>
        </w:tc>
      </w:tr>
    </w:tbl>
    <w:p w:rsidRPr="00B73111" w:rsidR="001E2FCF" w:rsidP="009C1DB1" w:rsidRDefault="001E2FCF" w14:paraId="43A83FBB" w14:textId="77777777">
      <w:pPr>
        <w:pStyle w:val="BodyText"/>
        <w:framePr w:w="11247" w:h="11977" w:wrap="around" w:x="933" w:y="1370"/>
        <w:rPr>
          <w:rFonts w:asciiTheme="minorHAnsi" w:hAnsiTheme="minorHAnsi" w:cstheme="minorBidi"/>
          <w:b/>
          <w:color w:val="000000" w:themeColor="text1"/>
          <w:sz w:val="18"/>
          <w:szCs w:val="18"/>
        </w:rPr>
      </w:pPr>
      <w:r w:rsidRPr="00B73111">
        <w:rPr>
          <w:rFonts w:asciiTheme="minorHAnsi" w:hAnsiTheme="minorHAnsi" w:cstheme="minorBidi"/>
          <w:color w:val="000000" w:themeColor="text1"/>
          <w:sz w:val="18"/>
          <w:szCs w:val="18"/>
        </w:rPr>
        <w:t xml:space="preserve">Note 1: In addition to the minimum indicators above, projects are strongly encouraged to provide additional gender indicators specific to their projects. </w:t>
      </w:r>
    </w:p>
    <w:p w:rsidRPr="00B73111" w:rsidR="001E2FCF" w:rsidP="009C1DB1" w:rsidRDefault="001E2FCF" w14:paraId="28A1CADE" w14:textId="77777777">
      <w:pPr>
        <w:pStyle w:val="BodyText"/>
        <w:framePr w:w="11247" w:h="11977" w:wrap="around" w:x="933" w:y="1370"/>
        <w:rPr>
          <w:rFonts w:asciiTheme="minorHAnsi" w:hAnsiTheme="minorHAnsi" w:cstheme="minorBidi"/>
          <w:b/>
          <w:color w:val="000000" w:themeColor="text1"/>
          <w:sz w:val="18"/>
          <w:szCs w:val="18"/>
        </w:rPr>
      </w:pPr>
      <w:r w:rsidRPr="00B73111">
        <w:rPr>
          <w:rFonts w:asciiTheme="minorHAnsi" w:hAnsiTheme="minorHAnsi" w:cstheme="minorBidi"/>
          <w:color w:val="000000" w:themeColor="text1"/>
          <w:sz w:val="18"/>
          <w:szCs w:val="18"/>
        </w:rPr>
        <w:t>Note 2: Provide justification or explain the rationale for the gender disaggregated targets set for the project. Targets should be ambitious yet realistic.</w:t>
      </w:r>
    </w:p>
    <w:p w:rsidRPr="00B73111" w:rsidR="001E2FCF" w:rsidP="009C1DB1" w:rsidRDefault="001E2FCF" w14:paraId="61F069A2" w14:textId="77777777">
      <w:pPr>
        <w:pStyle w:val="BodyText"/>
        <w:framePr w:w="11247" w:h="11977" w:wrap="around" w:x="933" w:y="1370"/>
        <w:rPr>
          <w:rFonts w:asciiTheme="minorHAnsi" w:hAnsiTheme="minorHAnsi" w:cstheme="minorBidi"/>
          <w:b/>
          <w:bCs/>
          <w:color w:val="000000" w:themeColor="text1"/>
          <w:sz w:val="22"/>
          <w:szCs w:val="22"/>
        </w:rPr>
      </w:pPr>
    </w:p>
    <w:p w:rsidRPr="00C46519" w:rsidR="001E2FCF" w:rsidP="009C1DB1" w:rsidRDefault="001E2FCF" w14:paraId="5F115486" w14:textId="15659CB2">
      <w:pPr>
        <w:pStyle w:val="BodyText"/>
        <w:framePr w:w="11247" w:h="11977" w:wrap="around" w:x="933" w:y="1370"/>
        <w:pBdr>
          <w:bottom w:val="single" w:color="auto" w:sz="4" w:space="1"/>
        </w:pBdr>
        <w:rPr>
          <w:rFonts w:cs="Arial"/>
          <w:b/>
          <w:color w:val="000000" w:themeColor="text1"/>
          <w:sz w:val="24"/>
          <w:shd w:val="clear" w:color="auto" w:fill="FFFFFF"/>
        </w:rPr>
      </w:pPr>
      <w:r w:rsidRPr="00C46519">
        <w:rPr>
          <w:rFonts w:asciiTheme="minorHAnsi" w:hAnsiTheme="minorHAnsi" w:cstheme="minorHAnsi"/>
          <w:b/>
          <w:color w:val="000000" w:themeColor="text1"/>
          <w:sz w:val="24"/>
        </w:rPr>
        <w:t xml:space="preserve">SECTION V: </w:t>
      </w:r>
      <w:r w:rsidRPr="00C46519">
        <w:rPr>
          <w:rFonts w:cs="Arial" w:asciiTheme="minorHAnsi" w:hAnsiTheme="minorHAnsi"/>
          <w:b/>
          <w:color w:val="000000" w:themeColor="text1"/>
          <w:sz w:val="24"/>
          <w:shd w:val="clear" w:color="auto" w:fill="FFFFFF"/>
        </w:rPr>
        <w:t>Considerations for the Implementation of the GMP</w:t>
      </w:r>
    </w:p>
    <w:p w:rsidRPr="00B73111" w:rsidR="00607576" w:rsidP="009C1DB1" w:rsidRDefault="00607576" w14:paraId="1AFAAB15" w14:textId="77777777">
      <w:pPr>
        <w:pStyle w:val="BodyText"/>
        <w:framePr w:w="11247" w:h="11977" w:wrap="around" w:x="933" w:y="1370"/>
        <w:widowControl w:val="0"/>
        <w:numPr>
          <w:ilvl w:val="0"/>
          <w:numId w:val="81"/>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color w:val="000000" w:themeColor="text1"/>
          <w:sz w:val="22"/>
          <w:szCs w:val="22"/>
        </w:rPr>
      </w:pPr>
      <w:r w:rsidRPr="00B73111">
        <w:rPr>
          <w:rFonts w:asciiTheme="minorHAnsi" w:hAnsiTheme="minorHAnsi" w:cstheme="minorHAnsi"/>
          <w:color w:val="000000" w:themeColor="text1"/>
          <w:sz w:val="22"/>
          <w:szCs w:val="22"/>
        </w:rPr>
        <w:t>Alignment + integration</w:t>
      </w:r>
    </w:p>
    <w:p w:rsidRPr="00B73111" w:rsidR="00607576" w:rsidP="009C1DB1" w:rsidRDefault="00607576" w14:paraId="1D8208AB" w14:textId="77777777">
      <w:pPr>
        <w:pStyle w:val="BodyText"/>
        <w:framePr w:w="11247" w:h="11977" w:wrap="around" w:x="933" w:y="137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 xml:space="preserve">The activities, budget and staffing outlined in this action plan must be integrated into the project’s overall Project Document + Results Framework. Please confirm that: </w:t>
      </w:r>
    </w:p>
    <w:p w:rsidRPr="00B73111" w:rsidR="00607576" w:rsidP="009C1DB1" w:rsidRDefault="00607576" w14:paraId="209338E7" w14:textId="77777777">
      <w:pPr>
        <w:pStyle w:val="BodyText"/>
        <w:framePr w:w="11247" w:h="11977" w:wrap="around" w:x="933" w:y="1370"/>
        <w:widowControl w:val="0"/>
        <w:numPr>
          <w:ilvl w:val="0"/>
          <w:numId w:val="82"/>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The activities identified in this Action Plan have been integrated into the project’s proposal document including the results framework. (</w:t>
      </w:r>
      <w:r w:rsidRPr="00B73111">
        <w:rPr>
          <w:rFonts w:asciiTheme="minorHAnsi" w:hAnsiTheme="minorHAnsi" w:cstheme="minorHAnsi"/>
          <w:color w:val="000000" w:themeColor="text1"/>
          <w:sz w:val="22"/>
          <w:szCs w:val="22"/>
          <w:shd w:val="clear" w:color="auto" w:fill="BFBFBF" w:themeFill="background1" w:themeFillShade="BF"/>
        </w:rPr>
        <w:t>Y</w:t>
      </w:r>
      <w:r w:rsidRPr="00B73111">
        <w:rPr>
          <w:rFonts w:asciiTheme="minorHAnsi" w:hAnsiTheme="minorHAnsi" w:cstheme="minorHAnsi"/>
          <w:color w:val="000000" w:themeColor="text1"/>
          <w:sz w:val="22"/>
          <w:szCs w:val="22"/>
        </w:rPr>
        <w:t>/N)</w:t>
      </w:r>
    </w:p>
    <w:p w:rsidRPr="00B73111" w:rsidR="00607576" w:rsidP="009C1DB1" w:rsidRDefault="00607576" w14:paraId="4AFAB2E9" w14:textId="77777777">
      <w:pPr>
        <w:pStyle w:val="BodyText"/>
        <w:framePr w:w="11247" w:h="11977" w:wrap="around" w:x="933" w:y="1370"/>
        <w:widowControl w:val="0"/>
        <w:numPr>
          <w:ilvl w:val="0"/>
          <w:numId w:val="82"/>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The necessary budget for activities identified in this Action Plan have been integrated into the project’s overall budget. (</w:t>
      </w:r>
      <w:r w:rsidRPr="00B73111">
        <w:rPr>
          <w:rFonts w:asciiTheme="minorHAnsi" w:hAnsiTheme="minorHAnsi" w:cstheme="minorHAnsi"/>
          <w:color w:val="000000" w:themeColor="text1"/>
          <w:sz w:val="22"/>
          <w:szCs w:val="22"/>
          <w:shd w:val="clear" w:color="auto" w:fill="BFBFBF" w:themeFill="background1" w:themeFillShade="BF"/>
        </w:rPr>
        <w:t>Y</w:t>
      </w:r>
      <w:r w:rsidRPr="00B73111">
        <w:rPr>
          <w:rFonts w:asciiTheme="minorHAnsi" w:hAnsiTheme="minorHAnsi" w:cstheme="minorHAnsi"/>
          <w:color w:val="000000" w:themeColor="text1"/>
          <w:sz w:val="22"/>
          <w:szCs w:val="22"/>
        </w:rPr>
        <w:t>/N)</w:t>
      </w:r>
    </w:p>
    <w:p w:rsidRPr="00B73111" w:rsidR="00607576" w:rsidP="009C1DB1" w:rsidRDefault="00607576" w14:paraId="0EAE68F1" w14:textId="77777777">
      <w:pPr>
        <w:pStyle w:val="BodyText"/>
        <w:framePr w:w="11247" w:h="11977" w:wrap="around" w:x="933" w:y="1370"/>
        <w:ind w:left="720"/>
        <w:rPr>
          <w:rFonts w:asciiTheme="minorHAnsi" w:hAnsiTheme="minorHAnsi" w:cstheme="minorHAnsi"/>
          <w:b/>
          <w:bCs/>
          <w:color w:val="000000" w:themeColor="text1"/>
          <w:sz w:val="22"/>
          <w:szCs w:val="22"/>
        </w:rPr>
      </w:pPr>
    </w:p>
    <w:p w:rsidRPr="00B73111" w:rsidR="00607576" w:rsidP="009C1DB1" w:rsidRDefault="00607576" w14:paraId="53FCA64A" w14:textId="77777777">
      <w:pPr>
        <w:pStyle w:val="BodyText"/>
        <w:framePr w:w="11247" w:h="11977" w:wrap="around" w:x="933" w:y="1370"/>
        <w:widowControl w:val="0"/>
        <w:numPr>
          <w:ilvl w:val="0"/>
          <w:numId w:val="81"/>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line="240" w:lineRule="atLeast"/>
        <w:ind w:left="360"/>
        <w:jc w:val="both"/>
        <w:rPr>
          <w:rFonts w:asciiTheme="minorHAnsi" w:hAnsiTheme="minorHAnsi" w:cstheme="minorHAnsi"/>
          <w:color w:val="000000" w:themeColor="text1"/>
          <w:sz w:val="22"/>
          <w:szCs w:val="22"/>
        </w:rPr>
      </w:pPr>
      <w:r w:rsidRPr="00B73111">
        <w:rPr>
          <w:rFonts w:asciiTheme="minorHAnsi" w:hAnsiTheme="minorHAnsi" w:cstheme="minorHAnsi"/>
          <w:color w:val="000000" w:themeColor="text1"/>
          <w:sz w:val="22"/>
          <w:szCs w:val="22"/>
        </w:rPr>
        <w:t>Staffing capacities</w:t>
      </w:r>
    </w:p>
    <w:p w:rsidRPr="00B73111" w:rsidR="00607576" w:rsidP="009C1DB1" w:rsidRDefault="00607576" w14:paraId="1E843C54" w14:textId="77777777">
      <w:pPr>
        <w:pStyle w:val="BodyText"/>
        <w:framePr w:w="11247" w:h="11977" w:wrap="around" w:x="933" w:y="1370"/>
        <w:spacing w:before="120" w:after="12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 xml:space="preserve">FMCN has a Gender Policy, which is part of its Organizational Manual, to incorporate the gender perspective in a cross-cutting manner in the operation of FMCN and all its initiatives. This policy promotes women’s empowerment and fosters equality between men and women in natural resource conservation, management, and restoration in a culturally appropriate way. Additionally, FMCN has a Policy on Protection against Sexual Exploitation, Abuse, and Harassment, which declares zero tolerance for these practices and places human dignity and women’s right to a life free of violence at the center of FMCN’s work. Both policies apply to the Assembly, the Board of Directors, the Committees, FMCN contracted staff, entities staff with contractual relationships with FMCN, project beneficiaries, suppliers, and consultants. </w:t>
      </w:r>
    </w:p>
    <w:p w:rsidRPr="00B73111" w:rsidR="00607576" w:rsidP="009C1DB1" w:rsidRDefault="00607576" w14:paraId="520B1504" w14:textId="77777777">
      <w:pPr>
        <w:pStyle w:val="BodyText"/>
        <w:framePr w:w="11247" w:h="11977" w:wrap="around" w:x="933" w:y="1370"/>
        <w:spacing w:before="120" w:after="12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 xml:space="preserve">To date, FMCN's staff dedicated to safeguards, gender, and stakeholder engagement include the following positions: </w:t>
      </w:r>
    </w:p>
    <w:p w:rsidRPr="00B73111" w:rsidR="00607576" w:rsidP="009C1DB1" w:rsidRDefault="00607576" w14:paraId="0E3224A1" w14:textId="77777777">
      <w:pPr>
        <w:pStyle w:val="BodyText"/>
        <w:framePr w:w="11247" w:h="11977" w:wrap="around" w:x="933" w:y="1370"/>
        <w:spacing w:before="120" w:after="12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Part-time</w:t>
      </w:r>
    </w:p>
    <w:p w:rsidRPr="00B73111" w:rsidR="00607576" w:rsidP="009C1DB1" w:rsidRDefault="00607576" w14:paraId="34B3F6BA"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 xml:space="preserve">General Coordinator  </w:t>
      </w:r>
    </w:p>
    <w:p w:rsidRPr="00B73111" w:rsidR="00607576" w:rsidP="009C1DB1" w:rsidRDefault="00607576" w14:paraId="770D06EC"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Director of Research and Institutional Development</w:t>
      </w:r>
    </w:p>
    <w:p w:rsidRPr="00B73111" w:rsidR="00607576" w:rsidP="009C1DB1" w:rsidRDefault="00607576" w14:paraId="49CF8545"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Director of the Sustainable Management Area</w:t>
      </w:r>
    </w:p>
    <w:p w:rsidRPr="00B73111" w:rsidR="00607576" w:rsidP="009C1DB1" w:rsidRDefault="00607576" w14:paraId="39387385"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Internal Audit</w:t>
      </w:r>
    </w:p>
    <w:p w:rsidRPr="00B73111" w:rsidR="00607576" w:rsidP="009C1DB1" w:rsidRDefault="00607576" w14:paraId="45B48BC9" w14:textId="77777777">
      <w:pPr>
        <w:pStyle w:val="BodyText"/>
        <w:framePr w:w="11247" w:h="11977" w:wrap="around" w:x="933" w:y="1370"/>
        <w:spacing w:before="120" w:after="12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Full-time</w:t>
      </w:r>
    </w:p>
    <w:p w:rsidRPr="00B73111" w:rsidR="00607576" w:rsidP="009C1DB1" w:rsidRDefault="00607576" w14:paraId="3A636906"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 xml:space="preserve">Socio-Environmental Research Coordinator </w:t>
      </w:r>
    </w:p>
    <w:p w:rsidRPr="00B73111" w:rsidR="00607576" w:rsidP="009C1DB1" w:rsidRDefault="00607576" w14:paraId="12C0DE34"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Socio-Environmental Research Officer</w:t>
      </w:r>
    </w:p>
    <w:p w:rsidRPr="00B73111" w:rsidR="00607576" w:rsidP="009C1DB1" w:rsidRDefault="00607576" w14:paraId="0C192E43"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Gender and Social Vulnerability Officer (Climate Change and Sustainable Production Projects)</w:t>
      </w:r>
    </w:p>
    <w:p w:rsidRPr="00B73111" w:rsidR="00607576" w:rsidP="009C1DB1" w:rsidRDefault="00607576" w14:paraId="3D106AC0"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Environmental and Social Management Officer</w:t>
      </w:r>
    </w:p>
    <w:p w:rsidRPr="00B73111" w:rsidR="00607576" w:rsidP="009C1DB1" w:rsidRDefault="00607576" w14:paraId="39DC1A3F" w14:textId="77777777">
      <w:pPr>
        <w:pStyle w:val="BodyText"/>
        <w:framePr w:w="11247" w:h="11977" w:wrap="around" w:x="933" w:y="1370"/>
        <w:widowControl w:val="0"/>
        <w:numPr>
          <w:ilvl w:val="0"/>
          <w:numId w:val="89"/>
        </w:numPr>
        <w:tabs>
          <w:tab w:val="left" w:pos="0"/>
          <w:tab w:val="right" w:leader="dot" w:pos="73"/>
          <w:tab w:val="right" w:leader="dot" w:pos="1712"/>
          <w:tab w:val="right" w:leader="dot" w:pos="4160"/>
          <w:tab w:val="right" w:leader="dot" w:pos="6528"/>
          <w:tab w:val="right" w:leader="dot" w:pos="9384"/>
        </w:tabs>
        <w:suppressAutoHyphens/>
        <w:autoSpaceDE w:val="0"/>
        <w:autoSpaceDN w:val="0"/>
        <w:adjustRightInd w:val="0"/>
        <w:spacing w:before="120" w:after="120"/>
        <w:ind w:left="1077"/>
        <w:contextualSpacing/>
        <w:jc w:val="both"/>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Environmental and Social Safeguards Officer</w:t>
      </w:r>
    </w:p>
    <w:p w:rsidRPr="00B73111" w:rsidR="00607576" w:rsidP="009C1DB1" w:rsidRDefault="00607576" w14:paraId="4BE7BC33" w14:textId="77777777">
      <w:pPr>
        <w:pStyle w:val="BodyText"/>
        <w:framePr w:w="11247" w:h="11977" w:wrap="around" w:x="933" w:y="1370"/>
        <w:spacing w:before="120" w:after="12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The above staff are environmental, social, and gender specialists and have received training in safeguards, gender, and stakeholder engagement, such as Grievance Redress Mechanism Online Course (GCF); Community Mediation Training (GCF); Meaningful Stakeholder Engagement - 13th Edition (IDB); Environmental and Social Framework - ESF Fundamentals (WB); E-learning Master Class on EIB Environmental &amp; Social Sustainability Management (Frankfurt School Development Finance); Gender Mainstreaming (GGGI); Induction to gender equality (INMUJERES), among others.</w:t>
      </w:r>
    </w:p>
    <w:p w:rsidRPr="00B73111" w:rsidR="00607576" w:rsidP="009C1DB1" w:rsidRDefault="00607576" w14:paraId="142BDE27" w14:textId="77777777">
      <w:pPr>
        <w:pStyle w:val="BodyText"/>
        <w:framePr w:w="11247" w:h="11977" w:wrap="around" w:x="933" w:y="1370"/>
        <w:spacing w:before="120" w:after="120"/>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The Environmental and Social Safeguards Officer, an existing FMCN staff, will oversee Mex30x30 GMP, devoting 100 % of his time to implementing this GMP.</w:t>
      </w:r>
    </w:p>
    <w:p w:rsidRPr="00B73111" w:rsidR="001E2FCF" w:rsidP="009C1DB1" w:rsidRDefault="001E2FCF" w14:paraId="36E48F5E" w14:textId="77777777">
      <w:pPr>
        <w:pStyle w:val="BodyText"/>
        <w:framePr w:w="11247" w:h="11977" w:wrap="around" w:x="933" w:y="1370"/>
        <w:rPr>
          <w:rFonts w:asciiTheme="minorHAnsi" w:hAnsiTheme="minorHAnsi" w:cstheme="minorHAnsi"/>
          <w:color w:val="000000" w:themeColor="text1"/>
          <w:sz w:val="22"/>
          <w:szCs w:val="22"/>
        </w:rPr>
      </w:pPr>
    </w:p>
    <w:tbl>
      <w:tblPr>
        <w:tblStyle w:val="TableGrid"/>
        <w:tblW w:w="9759" w:type="dxa"/>
        <w:tblInd w:w="-5" w:type="dxa"/>
        <w:tblLayout w:type="fixed"/>
        <w:tblLook w:val="04A0" w:firstRow="1" w:lastRow="0" w:firstColumn="1" w:lastColumn="0" w:noHBand="0" w:noVBand="1"/>
      </w:tblPr>
      <w:tblGrid>
        <w:gridCol w:w="4046"/>
        <w:gridCol w:w="2979"/>
        <w:gridCol w:w="2734"/>
      </w:tblGrid>
      <w:tr w:rsidRPr="00B73111" w:rsidR="001266E5" w14:paraId="0C0231BF" w14:textId="77777777">
        <w:tc>
          <w:tcPr>
            <w:tcW w:w="4046" w:type="dxa"/>
          </w:tcPr>
          <w:p w:rsidRPr="00B73111" w:rsidR="001266E5" w:rsidP="001266E5" w:rsidRDefault="001266E5" w14:paraId="6ED6E027" w14:textId="5EBA61D9">
            <w:pPr>
              <w:pStyle w:val="BodyText"/>
              <w:framePr w:w="0" w:hSpace="0" w:wrap="auto" w:hAnchor="text" w:vAnchor="margin" w:xAlign="left" w:yAlign="inline" w:hRule="auto"/>
              <w:widowControl w:val="0"/>
              <w:numPr>
                <w:ilvl w:val="0"/>
                <w:numId w:val="80"/>
              </w:numPr>
              <w:tabs>
                <w:tab w:val="left" w:pos="0"/>
              </w:tabs>
              <w:jc w:val="both"/>
              <w:rPr>
                <w:rFonts w:asciiTheme="minorHAnsi" w:hAnsiTheme="minorHAnsi" w:cstheme="minorBidi"/>
                <w:b/>
                <w:bCs/>
                <w:color w:val="000000" w:themeColor="text1"/>
                <w:sz w:val="22"/>
                <w:szCs w:val="22"/>
              </w:rPr>
            </w:pPr>
            <w:r w:rsidRPr="00B73111">
              <w:rPr>
                <w:rFonts w:asciiTheme="minorHAnsi" w:hAnsiTheme="minorHAnsi" w:cstheme="minorBidi"/>
                <w:color w:val="000000" w:themeColor="text1"/>
                <w:sz w:val="22"/>
                <w:szCs w:val="22"/>
              </w:rPr>
              <w:t>Number of gender-responsive and inclusive sustainable management initiatives implemented in PAs and ADVCs.</w:t>
            </w:r>
          </w:p>
        </w:tc>
        <w:tc>
          <w:tcPr>
            <w:tcW w:w="2979" w:type="dxa"/>
          </w:tcPr>
          <w:p w:rsidRPr="00B73111" w:rsidR="001266E5" w:rsidRDefault="001266E5" w14:paraId="44623B84" w14:textId="77777777">
            <w:pPr>
              <w:pStyle w:val="BodyText"/>
              <w:framePr w:wrap="around"/>
              <w:jc w:val="center"/>
              <w:rPr>
                <w:rFonts w:asciiTheme="minorHAnsi" w:hAnsiTheme="minorHAnsi" w:cstheme="minorHAnsi"/>
                <w:b/>
                <w:bCs/>
                <w:color w:val="000000" w:themeColor="text1"/>
                <w:sz w:val="22"/>
                <w:szCs w:val="22"/>
              </w:rPr>
            </w:pPr>
            <w:r w:rsidRPr="00B73111">
              <w:rPr>
                <w:rFonts w:asciiTheme="minorHAnsi" w:hAnsiTheme="minorHAnsi" w:cstheme="minorHAnsi"/>
                <w:color w:val="000000" w:themeColor="text1"/>
                <w:sz w:val="22"/>
                <w:szCs w:val="22"/>
              </w:rPr>
              <w:t>0</w:t>
            </w:r>
          </w:p>
        </w:tc>
        <w:tc>
          <w:tcPr>
            <w:tcW w:w="2734" w:type="dxa"/>
          </w:tcPr>
          <w:p w:rsidRPr="00B73111" w:rsidR="001266E5" w:rsidRDefault="001266E5" w14:paraId="079220D5" w14:textId="77777777">
            <w:pPr>
              <w:pStyle w:val="BodyText"/>
              <w:framePr w:wrap="around"/>
              <w:jc w:val="center"/>
              <w:rPr>
                <w:rFonts w:asciiTheme="minorHAnsi" w:hAnsiTheme="minorHAnsi" w:cstheme="minorBidi"/>
                <w:b/>
                <w:color w:val="000000" w:themeColor="text1"/>
                <w:sz w:val="22"/>
                <w:szCs w:val="22"/>
              </w:rPr>
            </w:pPr>
            <w:r w:rsidRPr="73674866">
              <w:rPr>
                <w:rFonts w:asciiTheme="minorHAnsi" w:hAnsiTheme="minorHAnsi" w:cstheme="minorBidi"/>
                <w:color w:val="000000" w:themeColor="text1"/>
                <w:sz w:val="22"/>
                <w:szCs w:val="22"/>
              </w:rPr>
              <w:t>TBD*</w:t>
            </w:r>
          </w:p>
        </w:tc>
      </w:tr>
    </w:tbl>
    <w:p w:rsidRPr="00BC494C" w:rsidR="001266E5" w:rsidP="001266E5" w:rsidRDefault="001266E5" w14:paraId="4B3B1FDD" w14:textId="77777777">
      <w:pPr>
        <w:rPr>
          <w:rFonts w:asciiTheme="minorHAnsi" w:hAnsiTheme="minorHAnsi" w:eastAsiaTheme="minorEastAsia" w:cstheme="minorBidi"/>
          <w:sz w:val="16"/>
          <w:szCs w:val="16"/>
        </w:rPr>
      </w:pPr>
      <w:r w:rsidRPr="00BC494C">
        <w:rPr>
          <w:rFonts w:asciiTheme="minorHAnsi" w:hAnsiTheme="minorHAnsi" w:eastAsiaTheme="minorEastAsia" w:cstheme="minorBidi"/>
          <w:sz w:val="16"/>
          <w:szCs w:val="16"/>
        </w:rPr>
        <w:t>*To be determined during the first six months of project implementation.</w:t>
      </w:r>
    </w:p>
    <w:p w:rsidRPr="00BC494C" w:rsidR="005A5313" w:rsidP="001266E5" w:rsidRDefault="005A5313" w14:paraId="4616CCE6" w14:textId="77777777">
      <w:pPr>
        <w:rPr>
          <w:rFonts w:asciiTheme="minorHAnsi" w:hAnsiTheme="minorHAnsi" w:eastAsiaTheme="minorEastAsia" w:cstheme="minorBidi"/>
          <w:sz w:val="16"/>
          <w:szCs w:val="16"/>
        </w:rPr>
      </w:pPr>
    </w:p>
    <w:p w:rsidRPr="007534FE" w:rsidR="001266E5" w:rsidP="001266E5" w:rsidRDefault="001266E5" w14:paraId="6178AAD8" w14:textId="77777777">
      <w:pPr>
        <w:rPr>
          <w:rFonts w:asciiTheme="minorHAnsi" w:hAnsiTheme="minorHAnsi" w:cstheme="minorHAnsi"/>
          <w:b/>
          <w:szCs w:val="22"/>
          <w:lang w:val="es-MX"/>
        </w:rPr>
      </w:pPr>
      <w:proofErr w:type="spellStart"/>
      <w:r w:rsidRPr="007534FE">
        <w:rPr>
          <w:rFonts w:asciiTheme="minorHAnsi" w:hAnsiTheme="minorHAnsi" w:cstheme="minorHAnsi"/>
          <w:b/>
          <w:szCs w:val="22"/>
          <w:lang w:val="es-MX"/>
        </w:rPr>
        <w:t>References</w:t>
      </w:r>
      <w:proofErr w:type="spellEnd"/>
    </w:p>
    <w:p w:rsidRPr="007534FE" w:rsidR="001266E5" w:rsidP="001266E5" w:rsidRDefault="001266E5" w14:paraId="6D3EFCEE" w14:textId="77777777">
      <w:pPr>
        <w:spacing w:before="120" w:after="120"/>
        <w:ind w:left="567" w:hanging="567"/>
        <w:jc w:val="both"/>
        <w:rPr>
          <w:rFonts w:asciiTheme="minorHAnsi" w:hAnsiTheme="minorHAnsi" w:cstheme="minorHAnsi"/>
          <w:iCs/>
          <w:szCs w:val="22"/>
          <w:lang w:val="es-MX"/>
        </w:rPr>
      </w:pPr>
      <w:r w:rsidRPr="007534FE">
        <w:rPr>
          <w:rFonts w:asciiTheme="minorHAnsi" w:hAnsiTheme="minorHAnsi" w:cstheme="minorHAnsi"/>
          <w:iCs/>
          <w:szCs w:val="22"/>
          <w:lang w:val="es-MX"/>
        </w:rPr>
        <w:t xml:space="preserve">ECLAC, 2021. </w:t>
      </w:r>
      <w:r w:rsidRPr="007534FE">
        <w:rPr>
          <w:rFonts w:asciiTheme="minorHAnsi" w:hAnsiTheme="minorHAnsi" w:cstheme="minorHAnsi"/>
          <w:szCs w:val="22"/>
          <w:lang w:val="es-MX"/>
        </w:rPr>
        <w:t xml:space="preserve">CEPAL. 2021. Implicancias de los roles de género en la gobernanza de los recursos naturales en América Latina y el Caribe. Disponible en: </w:t>
      </w:r>
      <w:hyperlink w:history="1" r:id="rId43">
        <w:r w:rsidRPr="007534FE">
          <w:rPr>
            <w:rStyle w:val="Hyperlink"/>
            <w:rFonts w:asciiTheme="minorHAnsi" w:hAnsiTheme="minorHAnsi" w:cstheme="minorHAnsi"/>
            <w:szCs w:val="22"/>
            <w:lang w:val="es-MX"/>
          </w:rPr>
          <w:t>https://www.cepal.org/es/enfoques/implicancias-roles-genero-la-gobernanza-recursos-naturales-america-latina-caribe</w:t>
        </w:r>
      </w:hyperlink>
    </w:p>
    <w:p w:rsidRPr="007534FE" w:rsidR="001266E5" w:rsidP="001266E5" w:rsidRDefault="001266E5" w14:paraId="247A15D9" w14:textId="77777777">
      <w:pPr>
        <w:spacing w:before="120" w:after="120"/>
        <w:ind w:left="567" w:hanging="567"/>
        <w:jc w:val="both"/>
        <w:rPr>
          <w:rFonts w:asciiTheme="minorHAnsi" w:hAnsiTheme="minorHAnsi" w:cstheme="minorHAnsi"/>
          <w:szCs w:val="22"/>
          <w:lang w:val="es-MX"/>
        </w:rPr>
      </w:pPr>
      <w:r w:rsidRPr="007534FE">
        <w:rPr>
          <w:rFonts w:asciiTheme="minorHAnsi" w:hAnsiTheme="minorHAnsi" w:cstheme="minorHAnsi"/>
          <w:iCs/>
          <w:szCs w:val="22"/>
          <w:lang w:val="es-MX"/>
        </w:rPr>
        <w:t xml:space="preserve">INEGI. 2022. Encuesta Nacional sobre la Dinámica de las Relaciones en los Hogares (ENDIREH) 2021. Disponible en </w:t>
      </w:r>
      <w:hyperlink w:history="1" r:id="rId44">
        <w:r w:rsidRPr="007534FE">
          <w:rPr>
            <w:rStyle w:val="Hyperlink"/>
            <w:rFonts w:asciiTheme="minorHAnsi" w:hAnsiTheme="minorHAnsi" w:cstheme="minorHAnsi"/>
            <w:iCs/>
            <w:szCs w:val="22"/>
            <w:lang w:val="es-MX"/>
          </w:rPr>
          <w:t>https://en.www.inegi.org.mx/programas/endireh/2021/</w:t>
        </w:r>
      </w:hyperlink>
    </w:p>
    <w:p w:rsidRPr="007534FE" w:rsidR="001266E5" w:rsidP="001266E5" w:rsidRDefault="001266E5" w14:paraId="7AA4E225" w14:textId="77777777">
      <w:pPr>
        <w:spacing w:before="120" w:after="120"/>
        <w:ind w:left="567" w:hanging="567"/>
        <w:jc w:val="both"/>
        <w:rPr>
          <w:rFonts w:asciiTheme="minorHAnsi" w:hAnsiTheme="minorHAnsi" w:cstheme="minorHAnsi"/>
          <w:iCs/>
          <w:szCs w:val="22"/>
          <w:lang w:val="es-MX"/>
        </w:rPr>
      </w:pPr>
      <w:r w:rsidRPr="007534FE">
        <w:rPr>
          <w:rFonts w:asciiTheme="minorHAnsi" w:hAnsiTheme="minorHAnsi" w:cstheme="minorHAnsi"/>
          <w:szCs w:val="22"/>
          <w:lang w:val="es-MX"/>
        </w:rPr>
        <w:t xml:space="preserve">INEGI e INMUJERES. 2020. Mujeres y Hombres en México 2020. Instituto Nacional de Estadística y Geografía. Instituto Nacional de las Mujeres. México. Disponible en: </w:t>
      </w:r>
      <w:hyperlink w:history="1" r:id="rId45">
        <w:r w:rsidRPr="007534FE">
          <w:rPr>
            <w:rStyle w:val="Hyperlink"/>
            <w:rFonts w:asciiTheme="minorHAnsi" w:hAnsiTheme="minorHAnsi" w:cstheme="minorHAnsi"/>
            <w:szCs w:val="22"/>
            <w:lang w:val="es-MX"/>
          </w:rPr>
          <w:t>http://cedoc.inmujeres.gob.mx/documentos_download/mujeresyhombresenmexico2020_101353.pdf</w:t>
        </w:r>
      </w:hyperlink>
    </w:p>
    <w:p w:rsidRPr="007534FE" w:rsidR="001266E5" w:rsidP="001266E5" w:rsidRDefault="001266E5" w14:paraId="2284AE1D" w14:textId="77777777">
      <w:pPr>
        <w:spacing w:before="120" w:after="120"/>
        <w:ind w:left="567" w:hanging="567"/>
        <w:jc w:val="both"/>
        <w:rPr>
          <w:rFonts w:asciiTheme="minorHAnsi" w:hAnsiTheme="minorHAnsi" w:cstheme="minorHAnsi"/>
          <w:iCs/>
          <w:szCs w:val="22"/>
          <w:lang w:val="es-MX"/>
        </w:rPr>
      </w:pPr>
      <w:r w:rsidRPr="007534FE">
        <w:rPr>
          <w:rFonts w:asciiTheme="minorHAnsi" w:hAnsiTheme="minorHAnsi" w:cstheme="minorHAnsi"/>
          <w:iCs/>
          <w:szCs w:val="22"/>
          <w:lang w:val="es-MX"/>
        </w:rPr>
        <w:t>Instituto Nacional de Ecología y Cambio Climático (INECC) y Fondo Mexicano para la Conservación de la Naturaleza (FMCN). 2020. Análisis y Plan de Acción de Género, Proyecto "Conectando la salud de cuencas con la producción ganadera y agroforestal sustentable" (CONECTA).</w:t>
      </w:r>
    </w:p>
    <w:p w:rsidRPr="007534FE" w:rsidR="001266E5" w:rsidP="001266E5" w:rsidRDefault="001266E5" w14:paraId="57184E00" w14:textId="77777777">
      <w:pPr>
        <w:spacing w:before="120" w:after="120"/>
        <w:ind w:left="567" w:hanging="567"/>
        <w:jc w:val="both"/>
        <w:rPr>
          <w:rFonts w:asciiTheme="minorHAnsi" w:hAnsiTheme="minorHAnsi" w:cstheme="minorHAnsi"/>
          <w:szCs w:val="22"/>
          <w:lang w:val="es-MX"/>
        </w:rPr>
      </w:pPr>
      <w:r w:rsidRPr="007534FE">
        <w:rPr>
          <w:rFonts w:asciiTheme="minorHAnsi" w:hAnsiTheme="minorHAnsi" w:cstheme="minorHAnsi"/>
          <w:szCs w:val="22"/>
          <w:lang w:val="es-MX"/>
        </w:rPr>
        <w:t xml:space="preserve">Marisela Zamora-Martínez (2014). El manejo de los recursos forestales desde una perspectiva de género. Revista mexicana de ciencias forestales. Disponible en: </w:t>
      </w:r>
      <w:hyperlink w:history="1" r:id="rId46">
        <w:r w:rsidRPr="007534FE">
          <w:rPr>
            <w:rStyle w:val="Hyperlink"/>
            <w:rFonts w:asciiTheme="minorHAnsi" w:hAnsiTheme="minorHAnsi" w:cstheme="minorHAnsi"/>
            <w:szCs w:val="22"/>
            <w:lang w:val="es-MX"/>
          </w:rPr>
          <w:t>https://www.scielo.org.mx/scielo.php?script=sci_arttext&amp;pid=S2007-11322014000500001</w:t>
        </w:r>
      </w:hyperlink>
    </w:p>
    <w:p w:rsidRPr="007534FE" w:rsidR="001266E5" w:rsidP="001266E5" w:rsidRDefault="001266E5" w14:paraId="5A752A11" w14:textId="77777777">
      <w:pPr>
        <w:spacing w:before="120" w:after="120"/>
        <w:ind w:left="567" w:hanging="567"/>
        <w:jc w:val="both"/>
        <w:rPr>
          <w:rStyle w:val="Hyperlink"/>
          <w:rFonts w:asciiTheme="minorHAnsi" w:hAnsiTheme="minorHAnsi" w:cstheme="minorHAnsi"/>
          <w:szCs w:val="22"/>
          <w:lang w:val="es-MX"/>
        </w:rPr>
      </w:pPr>
      <w:r w:rsidRPr="007534FE">
        <w:rPr>
          <w:rFonts w:asciiTheme="minorHAnsi" w:hAnsiTheme="minorHAnsi" w:cstheme="minorHAnsi"/>
          <w:szCs w:val="22"/>
          <w:lang w:val="es-MX"/>
        </w:rPr>
        <w:t xml:space="preserve">Observatorio Nacional Ciudadano. 2023. Observatorio Interactivo de incidencia delictiva. México. Disponible en: </w:t>
      </w:r>
      <w:hyperlink w:history="1" r:id="rId47">
        <w:r w:rsidRPr="007534FE">
          <w:rPr>
            <w:rStyle w:val="Hyperlink"/>
            <w:rFonts w:asciiTheme="minorHAnsi" w:hAnsiTheme="minorHAnsi" w:cstheme="minorHAnsi"/>
            <w:szCs w:val="22"/>
            <w:lang w:val="es-MX"/>
          </w:rPr>
          <w:t>https://delitosmexico.onc.org.mx/</w:t>
        </w:r>
      </w:hyperlink>
    </w:p>
    <w:p w:rsidRPr="007534FE" w:rsidR="001266E5" w:rsidP="001266E5" w:rsidRDefault="001266E5" w14:paraId="5BDBC6BC" w14:textId="77777777">
      <w:pPr>
        <w:spacing w:before="120" w:after="120"/>
        <w:ind w:left="567" w:hanging="567"/>
        <w:jc w:val="both"/>
        <w:rPr>
          <w:rStyle w:val="Hyperlink"/>
          <w:rFonts w:asciiTheme="minorHAnsi" w:hAnsiTheme="minorHAnsi" w:cstheme="minorHAnsi"/>
          <w:iCs/>
          <w:szCs w:val="22"/>
          <w:lang w:val="es-MX"/>
        </w:rPr>
      </w:pPr>
      <w:r w:rsidRPr="007534FE">
        <w:rPr>
          <w:rFonts w:asciiTheme="minorHAnsi" w:hAnsiTheme="minorHAnsi" w:cstheme="minorHAnsi"/>
          <w:iCs/>
          <w:szCs w:val="22"/>
          <w:lang w:val="es-MX"/>
        </w:rPr>
        <w:t xml:space="preserve">PNUD 2021. Conjunto de datos del Índice de Desigualdad de Género del Informe sobre Desarrollo Humano. Disponible en </w:t>
      </w:r>
      <w:hyperlink w:history="1" w:anchor="/indicies/GII" r:id="rId48">
        <w:r w:rsidRPr="007534FE">
          <w:rPr>
            <w:rStyle w:val="Hyperlink"/>
            <w:rFonts w:asciiTheme="minorHAnsi" w:hAnsiTheme="minorHAnsi" w:cstheme="minorHAnsi"/>
            <w:iCs/>
            <w:szCs w:val="22"/>
            <w:lang w:val="es-MX"/>
          </w:rPr>
          <w:t>https://hdr.undp.org/data-center/thematic-composite-indices/gender-inequality-index#/indicies/GII</w:t>
        </w:r>
      </w:hyperlink>
    </w:p>
    <w:p w:rsidRPr="008E4A12" w:rsidR="001266E5" w:rsidP="001266E5" w:rsidRDefault="001266E5" w14:paraId="1963FE1B" w14:textId="77777777">
      <w:pPr>
        <w:spacing w:before="120" w:after="120"/>
        <w:ind w:left="567" w:hanging="567"/>
        <w:jc w:val="both"/>
        <w:rPr>
          <w:rStyle w:val="Hyperlink"/>
          <w:rFonts w:asciiTheme="minorHAnsi" w:hAnsiTheme="minorHAnsi" w:cstheme="minorHAnsi"/>
          <w:szCs w:val="22"/>
        </w:rPr>
      </w:pPr>
      <w:r w:rsidRPr="007534FE">
        <w:rPr>
          <w:rFonts w:asciiTheme="minorHAnsi" w:hAnsiTheme="minorHAnsi" w:cstheme="minorHAnsi"/>
          <w:szCs w:val="22"/>
          <w:lang w:val="es-MX"/>
        </w:rPr>
        <w:t xml:space="preserve">RAN. 2022. Estadística agraria. Registro Agrario Nacional. </w:t>
      </w:r>
      <w:r w:rsidRPr="008E4A12">
        <w:rPr>
          <w:rFonts w:asciiTheme="minorHAnsi" w:hAnsiTheme="minorHAnsi" w:cstheme="minorHAnsi"/>
          <w:szCs w:val="22"/>
        </w:rPr>
        <w:t>México.</w:t>
      </w:r>
    </w:p>
    <w:p w:rsidRPr="007534FE" w:rsidR="001266E5" w:rsidP="001266E5" w:rsidRDefault="001266E5" w14:paraId="2C180330" w14:textId="77777777">
      <w:pPr>
        <w:spacing w:before="120" w:after="120"/>
        <w:ind w:left="567" w:hanging="567"/>
        <w:jc w:val="both"/>
        <w:rPr>
          <w:rFonts w:asciiTheme="minorHAnsi" w:hAnsiTheme="minorHAnsi" w:cstheme="minorHAnsi"/>
          <w:szCs w:val="22"/>
          <w:lang w:val="es-MX"/>
        </w:rPr>
      </w:pPr>
      <w:r w:rsidRPr="008E4A12">
        <w:rPr>
          <w:rFonts w:asciiTheme="minorHAnsi" w:hAnsiTheme="minorHAnsi" w:cstheme="minorHAnsi"/>
          <w:szCs w:val="22"/>
        </w:rPr>
        <w:t xml:space="preserve">Rocheleau, D., Thomas-Slayter, B., &amp; Wangari, E. (2004). </w:t>
      </w:r>
      <w:r w:rsidRPr="007534FE">
        <w:rPr>
          <w:rFonts w:asciiTheme="minorHAnsi" w:hAnsiTheme="minorHAnsi" w:cstheme="minorHAnsi"/>
          <w:szCs w:val="22"/>
          <w:lang w:val="es-MX"/>
        </w:rPr>
        <w:t xml:space="preserve">Género y ambiente: una perspectiva de la </w:t>
      </w:r>
      <w:proofErr w:type="spellStart"/>
      <w:r w:rsidRPr="007534FE">
        <w:rPr>
          <w:rFonts w:asciiTheme="minorHAnsi" w:hAnsiTheme="minorHAnsi" w:cstheme="minorHAnsi"/>
          <w:szCs w:val="22"/>
          <w:lang w:val="es-MX"/>
        </w:rPr>
        <w:t>Ecologia</w:t>
      </w:r>
      <w:proofErr w:type="spellEnd"/>
      <w:r w:rsidRPr="007534FE">
        <w:rPr>
          <w:rFonts w:asciiTheme="minorHAnsi" w:hAnsiTheme="minorHAnsi" w:cstheme="minorHAnsi"/>
          <w:szCs w:val="22"/>
          <w:lang w:val="es-MX"/>
        </w:rPr>
        <w:t xml:space="preserve"> Política Feminista. En V. Vázquez García &amp; M. Velázquez Gutiérrez (Eds.), </w:t>
      </w:r>
      <w:r w:rsidRPr="007534FE">
        <w:rPr>
          <w:rFonts w:asciiTheme="minorHAnsi" w:hAnsiTheme="minorHAnsi" w:cstheme="minorHAnsi"/>
          <w:i/>
          <w:iCs/>
          <w:szCs w:val="22"/>
          <w:lang w:val="es-MX"/>
        </w:rPr>
        <w:t>Miradas al futuro. Hacia la construcción de sociedades sustentables con equidad de género</w:t>
      </w:r>
      <w:r w:rsidRPr="007534FE">
        <w:rPr>
          <w:rFonts w:asciiTheme="minorHAnsi" w:hAnsiTheme="minorHAnsi" w:cstheme="minorHAnsi"/>
          <w:szCs w:val="22"/>
          <w:lang w:val="es-MX"/>
        </w:rPr>
        <w:t xml:space="preserve"> (pp. 333–371). CRIM, PUEG, COLPOS, IDRC.</w:t>
      </w:r>
    </w:p>
    <w:p w:rsidRPr="007534FE" w:rsidR="001266E5" w:rsidP="001266E5" w:rsidRDefault="001266E5" w14:paraId="303F16D0" w14:textId="77777777">
      <w:pPr>
        <w:spacing w:before="120" w:after="120"/>
        <w:ind w:left="567" w:hanging="567"/>
        <w:jc w:val="both"/>
        <w:rPr>
          <w:rFonts w:asciiTheme="minorHAnsi" w:hAnsiTheme="minorHAnsi" w:cstheme="minorHAnsi"/>
          <w:szCs w:val="22"/>
          <w:lang w:val="es-MX"/>
        </w:rPr>
      </w:pPr>
      <w:r w:rsidRPr="007534FE">
        <w:rPr>
          <w:rFonts w:asciiTheme="minorHAnsi" w:hAnsiTheme="minorHAnsi" w:cstheme="minorHAnsi"/>
          <w:szCs w:val="22"/>
          <w:lang w:val="es-MX"/>
        </w:rPr>
        <w:t xml:space="preserve">UC, Martha (2024). Diagnóstico de Género del Proyecto ACCIÓN. Fondo Mexicano para la Conservación de la Naturaleza. </w:t>
      </w:r>
    </w:p>
    <w:p w:rsidRPr="007534FE" w:rsidR="001266E5" w:rsidP="001266E5" w:rsidRDefault="001266E5" w14:paraId="7F5B0340" w14:textId="77777777">
      <w:pPr>
        <w:spacing w:before="120" w:after="120"/>
        <w:ind w:left="567" w:hanging="567"/>
        <w:jc w:val="both"/>
        <w:rPr>
          <w:rFonts w:asciiTheme="minorHAnsi" w:hAnsiTheme="minorHAnsi" w:cstheme="minorHAnsi"/>
          <w:szCs w:val="22"/>
          <w:lang w:val="es-MX"/>
        </w:rPr>
      </w:pPr>
      <w:r w:rsidRPr="007534FE">
        <w:rPr>
          <w:rFonts w:asciiTheme="minorHAnsi" w:hAnsiTheme="minorHAnsi" w:cstheme="minorHAnsi"/>
          <w:szCs w:val="22"/>
          <w:shd w:val="clear" w:color="auto" w:fill="FFFFFF"/>
          <w:lang w:val="es-MX"/>
        </w:rPr>
        <w:t>IUCN (2015). Toma de decisiones y participación de las mujeres en Áreas Naturales Protegidas (ANP) Evaluación de Género y Desarrollo Sostenible en la Península de Yucatán (EGEDS-PY). Disponible en: chrome-extension://efaidnbmnnnibpcajpcglclefindmkaj/https://www.biodiversidad.gob.mx/media/1/region/files/cbmm/9-1-fact-sheet-anp.pdf</w:t>
      </w:r>
    </w:p>
    <w:p w:rsidRPr="001E2FCF" w:rsidR="00C86CE3" w:rsidP="00FA4C5A" w:rsidRDefault="00C86CE3" w14:paraId="4E55CC22" w14:textId="77777777">
      <w:pPr>
        <w:ind w:left="0"/>
        <w:rPr>
          <w:lang w:val="es-MX"/>
        </w:rPr>
      </w:pPr>
    </w:p>
    <w:p w:rsidRPr="001E2FCF" w:rsidR="00C86CE3" w:rsidP="00FA4C5A" w:rsidRDefault="00C86CE3" w14:paraId="292A8C34" w14:textId="77777777">
      <w:pPr>
        <w:ind w:left="0"/>
        <w:rPr>
          <w:lang w:val="es-MX"/>
        </w:rPr>
      </w:pPr>
    </w:p>
    <w:p w:rsidRPr="00C46519" w:rsidR="00D5286F" w:rsidP="3076990E" w:rsidRDefault="00D5286F" w14:paraId="252A46EA" w14:textId="77777777">
      <w:pPr>
        <w:ind w:left="0"/>
        <w:rPr>
          <w:b/>
          <w:bCs/>
          <w:lang w:val="es-CO"/>
        </w:rPr>
      </w:pPr>
    </w:p>
    <w:p w:rsidR="3076990E" w:rsidP="3076990E" w:rsidRDefault="3076990E" w14:paraId="32F61947" w14:textId="66CCBF30">
      <w:pPr>
        <w:ind w:left="0"/>
        <w:rPr>
          <w:b/>
          <w:bCs/>
          <w:lang w:val="es-CO"/>
        </w:rPr>
      </w:pPr>
    </w:p>
    <w:p w:rsidR="3076990E" w:rsidP="3076990E" w:rsidRDefault="3076990E" w14:paraId="0A3040DD" w14:textId="07D46E17">
      <w:pPr>
        <w:ind w:left="0"/>
        <w:rPr>
          <w:b/>
          <w:bCs/>
          <w:lang w:val="es-CO"/>
        </w:rPr>
      </w:pPr>
    </w:p>
    <w:p w:rsidR="3076990E" w:rsidP="3076990E" w:rsidRDefault="3076990E" w14:paraId="325B0CE7" w14:textId="4E1AFD4A">
      <w:pPr>
        <w:ind w:left="0"/>
        <w:rPr>
          <w:b/>
          <w:bCs/>
          <w:lang w:val="es-CO"/>
        </w:rPr>
      </w:pPr>
    </w:p>
    <w:p w:rsidR="3076990E" w:rsidP="3076990E" w:rsidRDefault="3076990E" w14:paraId="53206355" w14:textId="174C5E6B">
      <w:pPr>
        <w:ind w:left="0"/>
        <w:rPr>
          <w:b/>
          <w:bCs/>
          <w:lang w:val="es-CO"/>
        </w:rPr>
      </w:pPr>
    </w:p>
    <w:p w:rsidR="3076990E" w:rsidP="3076990E" w:rsidRDefault="3076990E" w14:paraId="53819A0D" w14:textId="735ADCC6">
      <w:pPr>
        <w:ind w:left="0"/>
        <w:rPr>
          <w:b/>
          <w:bCs/>
          <w:lang w:val="es-CO"/>
        </w:rPr>
      </w:pPr>
    </w:p>
    <w:p w:rsidR="3076990E" w:rsidP="3076990E" w:rsidRDefault="3076990E" w14:paraId="02582143" w14:textId="70E161FD">
      <w:pPr>
        <w:ind w:left="0"/>
        <w:rPr>
          <w:b/>
          <w:bCs/>
          <w:lang w:val="es-CO"/>
        </w:rPr>
      </w:pPr>
    </w:p>
    <w:p w:rsidR="3076990E" w:rsidP="3076990E" w:rsidRDefault="3076990E" w14:paraId="55C5A3FE" w14:textId="7E236DF8">
      <w:pPr>
        <w:ind w:left="0"/>
        <w:rPr>
          <w:b/>
          <w:bCs/>
          <w:lang w:val="es-CO"/>
        </w:rPr>
      </w:pPr>
    </w:p>
    <w:p w:rsidR="3076990E" w:rsidP="3076990E" w:rsidRDefault="3076990E" w14:paraId="5E83F910" w14:textId="31E0190F">
      <w:pPr>
        <w:ind w:left="0"/>
        <w:rPr>
          <w:b/>
          <w:bCs/>
          <w:lang w:val="es-CO"/>
        </w:rPr>
      </w:pPr>
    </w:p>
    <w:p w:rsidR="3076990E" w:rsidP="3076990E" w:rsidRDefault="3076990E" w14:paraId="6413E7FA" w14:textId="2E70316F">
      <w:pPr>
        <w:ind w:left="0"/>
        <w:rPr>
          <w:b/>
          <w:bCs/>
          <w:lang w:val="es-CO"/>
        </w:rPr>
      </w:pPr>
    </w:p>
    <w:p w:rsidR="3076990E" w:rsidP="3076990E" w:rsidRDefault="3076990E" w14:paraId="411C4EB9" w14:textId="0D421833">
      <w:pPr>
        <w:ind w:left="0"/>
        <w:rPr>
          <w:b/>
          <w:bCs/>
          <w:lang w:val="es-CO"/>
        </w:rPr>
      </w:pPr>
    </w:p>
    <w:p w:rsidR="3076990E" w:rsidP="3076990E" w:rsidRDefault="3076990E" w14:paraId="20885194" w14:textId="03F63864">
      <w:pPr>
        <w:ind w:left="0"/>
        <w:rPr>
          <w:b/>
          <w:bCs/>
          <w:lang w:val="es-CO"/>
        </w:rPr>
      </w:pPr>
    </w:p>
    <w:p w:rsidR="3076990E" w:rsidP="3076990E" w:rsidRDefault="3076990E" w14:paraId="3FE0F0F3" w14:textId="6ED1E0AB">
      <w:pPr>
        <w:ind w:left="0"/>
        <w:rPr>
          <w:b/>
          <w:bCs/>
          <w:lang w:val="es-CO"/>
        </w:rPr>
      </w:pPr>
    </w:p>
    <w:p w:rsidRPr="00C46519" w:rsidR="00D5286F" w:rsidP="00C271DE" w:rsidRDefault="00D5286F" w14:paraId="356437B0" w14:textId="77777777">
      <w:pPr>
        <w:ind w:left="0"/>
        <w:rPr>
          <w:b/>
          <w:lang w:val="es-CO"/>
        </w:rPr>
      </w:pPr>
    </w:p>
    <w:p w:rsidRPr="00C46519" w:rsidR="00D5286F" w:rsidP="00C271DE" w:rsidRDefault="00D5286F" w14:paraId="0847C98C" w14:textId="77777777">
      <w:pPr>
        <w:ind w:left="0"/>
        <w:rPr>
          <w:b/>
          <w:lang w:val="es-CO"/>
        </w:rPr>
      </w:pPr>
    </w:p>
    <w:p w:rsidRPr="00C46519" w:rsidR="00D5286F" w:rsidP="00C271DE" w:rsidRDefault="00D5286F" w14:paraId="3843176F" w14:textId="77777777">
      <w:pPr>
        <w:ind w:left="0"/>
        <w:rPr>
          <w:b/>
          <w:lang w:val="es-CO"/>
        </w:rPr>
      </w:pPr>
    </w:p>
    <w:p w:rsidRPr="00C46519" w:rsidR="00D5286F" w:rsidP="00C271DE" w:rsidRDefault="00D5286F" w14:paraId="6D1B0FB3" w14:textId="77777777">
      <w:pPr>
        <w:ind w:left="0"/>
        <w:rPr>
          <w:b/>
          <w:lang w:val="es-CO"/>
        </w:rPr>
      </w:pPr>
    </w:p>
    <w:p w:rsidRPr="00C46519" w:rsidR="00D5286F" w:rsidP="3076990E" w:rsidRDefault="00D5286F" w14:paraId="417FC239" w14:textId="77777777">
      <w:pPr>
        <w:ind w:left="0"/>
        <w:rPr>
          <w:b/>
          <w:bCs/>
          <w:lang w:val="es-CO"/>
        </w:rPr>
      </w:pPr>
    </w:p>
    <w:p w:rsidR="3076990E" w:rsidP="3076990E" w:rsidRDefault="3076990E" w14:paraId="4B2B3BA3" w14:textId="6701674B">
      <w:pPr>
        <w:ind w:left="0"/>
        <w:rPr>
          <w:b/>
          <w:bCs/>
          <w:lang w:val="es-CO"/>
        </w:rPr>
      </w:pPr>
    </w:p>
    <w:p w:rsidR="3076990E" w:rsidP="3076990E" w:rsidRDefault="3076990E" w14:paraId="23548B5F" w14:textId="189867EC">
      <w:pPr>
        <w:ind w:left="0"/>
        <w:rPr>
          <w:b/>
          <w:bCs/>
          <w:lang w:val="es-CO"/>
        </w:rPr>
      </w:pPr>
    </w:p>
    <w:p w:rsidR="3076990E" w:rsidP="3076990E" w:rsidRDefault="3076990E" w14:paraId="0ECACBC3" w14:textId="30D0785C">
      <w:pPr>
        <w:ind w:left="0"/>
        <w:rPr>
          <w:b/>
          <w:bCs/>
          <w:lang w:val="es-CO"/>
        </w:rPr>
      </w:pPr>
    </w:p>
    <w:p w:rsidR="3076990E" w:rsidP="3076990E" w:rsidRDefault="3076990E" w14:paraId="203DCE54" w14:textId="556F9009">
      <w:pPr>
        <w:ind w:left="0"/>
        <w:rPr>
          <w:b/>
          <w:bCs/>
          <w:lang w:val="es-CO"/>
        </w:rPr>
      </w:pPr>
    </w:p>
    <w:p w:rsidR="3076990E" w:rsidP="3076990E" w:rsidRDefault="3076990E" w14:paraId="13BE0DA7" w14:textId="555589F6">
      <w:pPr>
        <w:ind w:left="0"/>
        <w:rPr>
          <w:b/>
          <w:bCs/>
          <w:lang w:val="es-CO"/>
        </w:rPr>
      </w:pPr>
    </w:p>
    <w:p w:rsidR="3076990E" w:rsidP="3076990E" w:rsidRDefault="3076990E" w14:paraId="7EC029FF" w14:textId="109BEFE8">
      <w:pPr>
        <w:ind w:left="0"/>
        <w:rPr>
          <w:b/>
          <w:bCs/>
          <w:lang w:val="es-CO"/>
        </w:rPr>
      </w:pPr>
    </w:p>
    <w:p w:rsidR="3076990E" w:rsidP="3076990E" w:rsidRDefault="3076990E" w14:paraId="621BC030" w14:textId="775A1D0A">
      <w:pPr>
        <w:ind w:left="0"/>
        <w:rPr>
          <w:b/>
          <w:bCs/>
          <w:lang w:val="es-CO"/>
        </w:rPr>
      </w:pPr>
    </w:p>
    <w:p w:rsidR="3076990E" w:rsidP="3076990E" w:rsidRDefault="3076990E" w14:paraId="747DE4FF" w14:textId="2526451B">
      <w:pPr>
        <w:ind w:left="0"/>
        <w:rPr>
          <w:b/>
          <w:bCs/>
          <w:lang w:val="es-CO"/>
        </w:rPr>
      </w:pPr>
    </w:p>
    <w:p w:rsidR="3076990E" w:rsidP="3076990E" w:rsidRDefault="3076990E" w14:paraId="30DDF6DF" w14:textId="2383C122">
      <w:pPr>
        <w:ind w:left="0"/>
        <w:rPr>
          <w:b/>
          <w:bCs/>
          <w:lang w:val="es-CO"/>
        </w:rPr>
      </w:pPr>
    </w:p>
    <w:p w:rsidR="3076990E" w:rsidP="3076990E" w:rsidRDefault="3076990E" w14:paraId="75ABF119" w14:textId="0B9DEA6E">
      <w:pPr>
        <w:ind w:left="0"/>
        <w:rPr>
          <w:b/>
          <w:bCs/>
          <w:lang w:val="es-CO"/>
        </w:rPr>
      </w:pPr>
    </w:p>
    <w:p w:rsidR="3076990E" w:rsidP="3076990E" w:rsidRDefault="3076990E" w14:paraId="39A8918D" w14:textId="465C69E1">
      <w:pPr>
        <w:ind w:left="0"/>
        <w:rPr>
          <w:b/>
          <w:bCs/>
          <w:lang w:val="es-CO"/>
        </w:rPr>
      </w:pPr>
    </w:p>
    <w:p w:rsidRPr="00C46519" w:rsidR="00D5286F" w:rsidP="00C271DE" w:rsidRDefault="00D5286F" w14:paraId="662D4D6E" w14:textId="77777777">
      <w:pPr>
        <w:ind w:left="0"/>
        <w:rPr>
          <w:b/>
          <w:lang w:val="es-CO"/>
        </w:rPr>
      </w:pPr>
    </w:p>
    <w:p w:rsidRPr="00296257" w:rsidR="3076990E" w:rsidP="3076990E" w:rsidRDefault="3076990E" w14:paraId="137E2568" w14:textId="7B8F4D87">
      <w:pPr>
        <w:ind w:left="0"/>
        <w:jc w:val="center"/>
        <w:rPr>
          <w:b/>
          <w:bCs/>
          <w:lang w:val="es-MX"/>
        </w:rPr>
      </w:pPr>
    </w:p>
    <w:p w:rsidRPr="00296257" w:rsidR="3076990E" w:rsidP="3076990E" w:rsidRDefault="3076990E" w14:paraId="3EC30E09" w14:textId="7C499EAC">
      <w:pPr>
        <w:ind w:left="0"/>
        <w:jc w:val="center"/>
        <w:rPr>
          <w:b/>
          <w:bCs/>
          <w:lang w:val="es-MX"/>
        </w:rPr>
      </w:pPr>
    </w:p>
    <w:p w:rsidRPr="00296257" w:rsidR="3076990E" w:rsidP="3076990E" w:rsidRDefault="3076990E" w14:paraId="26BA3B37" w14:textId="46BFF6E9">
      <w:pPr>
        <w:ind w:left="0"/>
        <w:jc w:val="center"/>
        <w:rPr>
          <w:b/>
          <w:bCs/>
          <w:lang w:val="es-MX"/>
        </w:rPr>
      </w:pPr>
    </w:p>
    <w:p w:rsidRPr="00296257" w:rsidR="3076990E" w:rsidP="3076990E" w:rsidRDefault="3076990E" w14:paraId="68BB772F" w14:textId="6BBDA4C8">
      <w:pPr>
        <w:ind w:left="0"/>
        <w:jc w:val="center"/>
        <w:rPr>
          <w:b/>
          <w:bCs/>
          <w:lang w:val="es-MX"/>
        </w:rPr>
      </w:pPr>
    </w:p>
    <w:p w:rsidRPr="00296257" w:rsidR="3076990E" w:rsidP="3076990E" w:rsidRDefault="3076990E" w14:paraId="0AEF2710" w14:textId="743C1954">
      <w:pPr>
        <w:ind w:left="0"/>
        <w:jc w:val="center"/>
        <w:rPr>
          <w:b/>
          <w:bCs/>
          <w:lang w:val="es-MX"/>
        </w:rPr>
      </w:pPr>
    </w:p>
    <w:p w:rsidRPr="00C271DE" w:rsidR="00106DC9" w:rsidP="00D5286F" w:rsidRDefault="00106DC9" w14:paraId="032E9D61" w14:textId="77777777">
      <w:pPr>
        <w:ind w:left="0"/>
        <w:jc w:val="center"/>
        <w:rPr>
          <w:b/>
          <w:lang w:val="en-GB"/>
        </w:rPr>
      </w:pPr>
      <w:r w:rsidRPr="00C271DE">
        <w:rPr>
          <w:b/>
          <w:lang w:val="en-GB"/>
        </w:rPr>
        <w:t>STAKEHOLDER ENGAGEMENT PLAN (SEP)</w:t>
      </w:r>
    </w:p>
    <w:p w:rsidR="00D5286F" w:rsidP="00C271DE" w:rsidRDefault="00D5286F" w14:paraId="78496082" w14:textId="77777777">
      <w:pPr>
        <w:ind w:left="0"/>
      </w:pPr>
    </w:p>
    <w:p w:rsidRPr="00C271DE" w:rsidR="00106DC9" w:rsidP="3076990E" w:rsidRDefault="00106DC9" w14:paraId="2E5839BA" w14:textId="77777777">
      <w:pPr>
        <w:ind w:left="0"/>
        <w:rPr>
          <w:rFonts w:asciiTheme="minorHAnsi" w:hAnsiTheme="minorHAnsi" w:eastAsiaTheme="minorEastAsia" w:cstheme="minorBidi"/>
          <w:b/>
          <w:bCs/>
        </w:rPr>
      </w:pPr>
      <w:r>
        <w:t>T</w:t>
      </w:r>
      <w:r w:rsidRPr="3076990E">
        <w:rPr>
          <w:rFonts w:asciiTheme="minorHAnsi" w:hAnsiTheme="minorHAnsi" w:eastAsiaTheme="minorEastAsia" w:cstheme="minorBidi"/>
        </w:rPr>
        <w:t xml:space="preserve">he Stakeholder Engagement Plan (SEP) outlines the differentiated measures that the Executing Agency/Entity will implement to ensure the effective participation of key project stakeholders, including both men and women and those identified as disadvantaged or vulnerable stakeholders. The level of detail in the SEP will vary; it must be scaled to the scope of the project, numbers of stakeholders involved, and potential risks and impacts present. </w:t>
      </w:r>
    </w:p>
    <w:p w:rsidRPr="00C271DE" w:rsidR="00106DC9" w:rsidP="3076990E" w:rsidRDefault="00106DC9" w14:paraId="09AB63DA" w14:textId="77777777">
      <w:pPr>
        <w:ind w:left="0"/>
        <w:rPr>
          <w:rFonts w:asciiTheme="minorHAnsi" w:hAnsiTheme="minorHAnsi" w:eastAsiaTheme="minorEastAsia" w:cstheme="minorBidi"/>
          <w:b/>
          <w:bCs/>
        </w:rPr>
      </w:pPr>
    </w:p>
    <w:p w:rsidRPr="00C271DE" w:rsidR="00106DC9" w:rsidP="3076990E" w:rsidRDefault="00106DC9" w14:paraId="0F224D0F"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 xml:space="preserve">The SEP includes a </w:t>
      </w:r>
      <w:r w:rsidRPr="3076990E">
        <w:rPr>
          <w:rFonts w:asciiTheme="minorHAnsi" w:hAnsiTheme="minorHAnsi" w:eastAsiaTheme="minorEastAsia" w:cstheme="minorBidi"/>
          <w:b/>
          <w:bCs/>
        </w:rPr>
        <w:t>Stakeholder Analysis</w:t>
      </w:r>
      <w:r w:rsidRPr="3076990E">
        <w:rPr>
          <w:rFonts w:asciiTheme="minorHAnsi" w:hAnsiTheme="minorHAnsi" w:eastAsiaTheme="minorEastAsia" w:cstheme="minorBidi"/>
        </w:rPr>
        <w:t xml:space="preserve"> (Section III) to identify all actors who directly or indirectly may affect or be affected by a project and their varying interests. The SEP also outlines stakeholder engagement throughout the project lifecycle, </w:t>
      </w:r>
      <w:proofErr w:type="gramStart"/>
      <w:r w:rsidRPr="3076990E">
        <w:rPr>
          <w:rFonts w:asciiTheme="minorHAnsi" w:hAnsiTheme="minorHAnsi" w:eastAsiaTheme="minorEastAsia" w:cstheme="minorBidi"/>
        </w:rPr>
        <w:t>including:</w:t>
      </w:r>
      <w:proofErr w:type="gramEnd"/>
      <w:r w:rsidRPr="3076990E">
        <w:rPr>
          <w:rFonts w:asciiTheme="minorHAnsi" w:hAnsiTheme="minorHAnsi" w:eastAsiaTheme="minorEastAsia" w:cstheme="minorBidi"/>
        </w:rPr>
        <w:t xml:space="preserve"> </w:t>
      </w:r>
      <w:r w:rsidRPr="3076990E">
        <w:rPr>
          <w:rFonts w:asciiTheme="minorHAnsi" w:hAnsiTheme="minorHAnsi" w:eastAsiaTheme="minorEastAsia" w:cstheme="minorBidi"/>
          <w:b/>
          <w:bCs/>
        </w:rPr>
        <w:t>Stakeholder Engagement in PPG/PPF Phase</w:t>
      </w:r>
      <w:r w:rsidRPr="3076990E">
        <w:rPr>
          <w:rFonts w:asciiTheme="minorHAnsi" w:hAnsiTheme="minorHAnsi" w:eastAsiaTheme="minorEastAsia" w:cstheme="minorBidi"/>
        </w:rPr>
        <w:t xml:space="preserve"> (Section IV), </w:t>
      </w:r>
      <w:r w:rsidRPr="3076990E">
        <w:rPr>
          <w:rFonts w:asciiTheme="minorHAnsi" w:hAnsiTheme="minorHAnsi" w:eastAsiaTheme="minorEastAsia" w:cstheme="minorBidi"/>
          <w:b/>
          <w:bCs/>
        </w:rPr>
        <w:t>Stakeholder Engagement in Implementation Phase</w:t>
      </w:r>
      <w:r w:rsidRPr="3076990E">
        <w:rPr>
          <w:rFonts w:asciiTheme="minorHAnsi" w:hAnsiTheme="minorHAnsi" w:eastAsiaTheme="minorEastAsia" w:cstheme="minorBidi"/>
        </w:rPr>
        <w:t xml:space="preserve"> (Section V), and </w:t>
      </w:r>
      <w:r w:rsidRPr="3076990E">
        <w:rPr>
          <w:rFonts w:asciiTheme="minorHAnsi" w:hAnsiTheme="minorHAnsi" w:eastAsiaTheme="minorEastAsia" w:cstheme="minorBidi"/>
          <w:b/>
          <w:bCs/>
        </w:rPr>
        <w:t>Monitoring and Reporting</w:t>
      </w:r>
      <w:r w:rsidRPr="3076990E">
        <w:rPr>
          <w:rFonts w:asciiTheme="minorHAnsi" w:hAnsiTheme="minorHAnsi" w:eastAsiaTheme="minorEastAsia" w:cstheme="minorBidi"/>
        </w:rPr>
        <w:t xml:space="preserve"> (Section VI). These sections outline the appropriate methods for engagement, including through neutral/third party facilitators, when necessary. They also detail required public disclosure of information on project scope and impacts, a grievance redress mechanism, the budget to complete stakeholder engagement, indicators, and learning throughout the project cycle. </w:t>
      </w:r>
    </w:p>
    <w:p w:rsidRPr="00C271DE" w:rsidR="00106DC9" w:rsidP="3076990E" w:rsidRDefault="00106DC9" w14:paraId="31F2E808" w14:textId="77777777">
      <w:pPr>
        <w:ind w:left="0"/>
        <w:rPr>
          <w:rFonts w:asciiTheme="minorHAnsi" w:hAnsiTheme="minorHAnsi" w:eastAsiaTheme="minorEastAsia" w:cstheme="minorBidi"/>
          <w:b/>
          <w:bCs/>
        </w:rPr>
      </w:pPr>
    </w:p>
    <w:p w:rsidRPr="00C271DE" w:rsidR="00106DC9" w:rsidP="3076990E" w:rsidRDefault="00106DC9" w14:paraId="4EBC3B7E"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Each revision of the plan requires further disclosure to stakeholders.</w:t>
      </w:r>
    </w:p>
    <w:p w:rsidRPr="00C271DE" w:rsidR="00106DC9" w:rsidP="3076990E" w:rsidRDefault="00106DC9" w14:paraId="264340A5" w14:textId="77777777">
      <w:pPr>
        <w:ind w:left="0"/>
        <w:rPr>
          <w:rFonts w:asciiTheme="minorHAnsi" w:hAnsiTheme="minorHAnsi" w:eastAsiaTheme="minorEastAsia" w:cstheme="minorBidi"/>
          <w:lang w:val="en-GB"/>
        </w:rPr>
      </w:pPr>
    </w:p>
    <w:p w:rsidRPr="00C271DE" w:rsidR="00106DC9" w:rsidP="3076990E" w:rsidRDefault="00106DC9" w14:paraId="7D13B4AF"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SECTION I: Project Information</w:t>
      </w:r>
    </w:p>
    <w:tbl>
      <w:tblPr>
        <w:tblStyle w:val="TableGrid"/>
        <w:tblW w:w="10027" w:type="dxa"/>
        <w:tblLook w:val="04A0" w:firstRow="1" w:lastRow="0" w:firstColumn="1" w:lastColumn="0" w:noHBand="0" w:noVBand="1"/>
      </w:tblPr>
      <w:tblGrid>
        <w:gridCol w:w="2695"/>
        <w:gridCol w:w="1670"/>
        <w:gridCol w:w="850"/>
        <w:gridCol w:w="2250"/>
        <w:gridCol w:w="2562"/>
      </w:tblGrid>
      <w:tr w:rsidRPr="001E6152" w:rsidR="00106DC9" w:rsidTr="3076990E" w14:paraId="5A297A4D" w14:textId="77777777">
        <w:trPr>
          <w:trHeight w:val="488"/>
        </w:trPr>
        <w:tc>
          <w:tcPr>
            <w:tcW w:w="2695" w:type="dxa"/>
            <w:shd w:val="clear" w:color="auto" w:fill="D5DCE4" w:themeFill="text2" w:themeFillTint="33"/>
            <w:vAlign w:val="center"/>
          </w:tcPr>
          <w:p w:rsidRPr="00C271DE" w:rsidR="00106DC9" w:rsidP="3076990E" w:rsidRDefault="00106DC9" w14:paraId="780786FF"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PROJECT TITLE:</w:t>
            </w:r>
          </w:p>
        </w:tc>
        <w:tc>
          <w:tcPr>
            <w:tcW w:w="7332" w:type="dxa"/>
            <w:gridSpan w:val="4"/>
            <w:vAlign w:val="center"/>
          </w:tcPr>
          <w:p w:rsidRPr="00C271DE" w:rsidR="00106DC9" w:rsidP="3076990E" w:rsidRDefault="00106DC9" w14:paraId="53D2D45B"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MEx30x30: Conserving Mexican biodiversity through communities and their protected areas</w:t>
            </w:r>
          </w:p>
        </w:tc>
      </w:tr>
      <w:tr w:rsidRPr="001E6152" w:rsidR="00106DC9" w:rsidTr="3076990E" w14:paraId="6F9E322A" w14:textId="77777777">
        <w:trPr>
          <w:trHeight w:val="488"/>
        </w:trPr>
        <w:tc>
          <w:tcPr>
            <w:tcW w:w="2695" w:type="dxa"/>
            <w:shd w:val="clear" w:color="auto" w:fill="D5DCE4" w:themeFill="text2" w:themeFillTint="33"/>
            <w:vAlign w:val="center"/>
          </w:tcPr>
          <w:p w:rsidRPr="00C271DE" w:rsidR="00106DC9" w:rsidP="3076990E" w:rsidRDefault="00106DC9" w14:paraId="0445D49C"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GEF/GCF PROJECT ID:</w:t>
            </w:r>
          </w:p>
        </w:tc>
        <w:tc>
          <w:tcPr>
            <w:tcW w:w="2520" w:type="dxa"/>
            <w:gridSpan w:val="2"/>
            <w:shd w:val="clear" w:color="auto" w:fill="auto"/>
            <w:vAlign w:val="center"/>
          </w:tcPr>
          <w:p w:rsidRPr="00C271DE" w:rsidR="00106DC9" w:rsidP="3076990E" w:rsidRDefault="00106DC9" w14:paraId="05FA2916" w14:textId="77777777">
            <w:pPr>
              <w:ind w:left="0"/>
              <w:rPr>
                <w:rFonts w:asciiTheme="minorHAnsi" w:hAnsiTheme="minorHAnsi" w:eastAsiaTheme="minorEastAsia" w:cstheme="minorBidi"/>
                <w:lang w:val="en-GB"/>
              </w:rPr>
            </w:pPr>
          </w:p>
        </w:tc>
        <w:tc>
          <w:tcPr>
            <w:tcW w:w="2250" w:type="dxa"/>
            <w:shd w:val="clear" w:color="auto" w:fill="D5DCE4" w:themeFill="text2" w:themeFillTint="33"/>
            <w:vAlign w:val="center"/>
          </w:tcPr>
          <w:p w:rsidRPr="00C271DE" w:rsidR="00106DC9" w:rsidP="3076990E" w:rsidRDefault="00106DC9" w14:paraId="6906DE3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b/>
                <w:bCs/>
                <w:lang w:val="en-GB"/>
              </w:rPr>
              <w:t>PROJECT DURATION:</w:t>
            </w:r>
          </w:p>
        </w:tc>
        <w:tc>
          <w:tcPr>
            <w:tcW w:w="2562" w:type="dxa"/>
            <w:vAlign w:val="center"/>
          </w:tcPr>
          <w:p w:rsidRPr="00C271DE" w:rsidR="00106DC9" w:rsidP="3076990E" w:rsidRDefault="00106DC9" w14:paraId="47890C0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60 months</w:t>
            </w:r>
          </w:p>
        </w:tc>
      </w:tr>
      <w:tr w:rsidRPr="00C00659" w:rsidR="00106DC9" w:rsidTr="3076990E" w14:paraId="393932E9" w14:textId="77777777">
        <w:trPr>
          <w:trHeight w:val="488"/>
        </w:trPr>
        <w:tc>
          <w:tcPr>
            <w:tcW w:w="2695" w:type="dxa"/>
            <w:shd w:val="clear" w:color="auto" w:fill="D5DCE4" w:themeFill="text2" w:themeFillTint="33"/>
            <w:vAlign w:val="center"/>
          </w:tcPr>
          <w:p w:rsidRPr="00C271DE" w:rsidR="00106DC9" w:rsidP="3076990E" w:rsidRDefault="00106DC9" w14:paraId="22F7711E"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EXECUTING AGENCY/ENTITY:</w:t>
            </w:r>
          </w:p>
        </w:tc>
        <w:tc>
          <w:tcPr>
            <w:tcW w:w="7332" w:type="dxa"/>
            <w:gridSpan w:val="4"/>
            <w:vAlign w:val="center"/>
          </w:tcPr>
          <w:p w:rsidRPr="00C271DE" w:rsidR="00106DC9" w:rsidP="3076990E" w:rsidRDefault="00106DC9" w14:paraId="09BB491E" w14:textId="77777777">
            <w:pPr>
              <w:ind w:left="0"/>
              <w:rPr>
                <w:rFonts w:asciiTheme="minorHAnsi" w:hAnsiTheme="minorHAnsi" w:eastAsiaTheme="minorEastAsia" w:cstheme="minorBidi"/>
                <w:lang w:val="es-MX"/>
              </w:rPr>
            </w:pPr>
          </w:p>
          <w:p w:rsidRPr="00C271DE" w:rsidR="00106DC9" w:rsidP="3076990E" w:rsidRDefault="00106DC9" w14:paraId="70F0C6B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Fondo Mexicano para la Conservación de la Naturaleza, A.C. (FMCN)</w:t>
            </w:r>
          </w:p>
          <w:p w:rsidRPr="00C271DE" w:rsidR="00106DC9" w:rsidP="3076990E" w:rsidRDefault="00106DC9" w14:paraId="6004F509" w14:textId="77777777">
            <w:pPr>
              <w:ind w:left="0"/>
              <w:rPr>
                <w:rFonts w:asciiTheme="minorHAnsi" w:hAnsiTheme="minorHAnsi" w:eastAsiaTheme="minorEastAsia" w:cstheme="minorBidi"/>
                <w:lang w:val="es-MX"/>
              </w:rPr>
            </w:pPr>
          </w:p>
        </w:tc>
      </w:tr>
      <w:tr w:rsidRPr="001E6152" w:rsidR="00106DC9" w:rsidTr="3076990E" w14:paraId="5A39946C" w14:textId="77777777">
        <w:trPr>
          <w:trHeight w:val="488"/>
        </w:trPr>
        <w:tc>
          <w:tcPr>
            <w:tcW w:w="2695" w:type="dxa"/>
            <w:shd w:val="clear" w:color="auto" w:fill="D5DCE4" w:themeFill="text2" w:themeFillTint="33"/>
            <w:vAlign w:val="center"/>
          </w:tcPr>
          <w:p w:rsidRPr="00C271DE" w:rsidR="00106DC9" w:rsidP="3076990E" w:rsidRDefault="00106DC9" w14:paraId="6262E9E9"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PROJECT START DATE</w:t>
            </w:r>
            <w:r w:rsidRPr="3076990E">
              <w:rPr>
                <w:rFonts w:asciiTheme="minorHAnsi" w:hAnsiTheme="minorHAnsi" w:eastAsiaTheme="minorEastAsia" w:cstheme="minorBidi"/>
                <w:i/>
                <w:iCs/>
                <w:lang w:val="en-GB"/>
              </w:rPr>
              <w:t>:</w:t>
            </w:r>
          </w:p>
        </w:tc>
        <w:tc>
          <w:tcPr>
            <w:tcW w:w="2520" w:type="dxa"/>
            <w:gridSpan w:val="2"/>
            <w:vAlign w:val="center"/>
          </w:tcPr>
          <w:p w:rsidRPr="00C271DE" w:rsidR="00106DC9" w:rsidP="3076990E" w:rsidRDefault="00106DC9" w14:paraId="07B4849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i/>
                <w:iCs/>
                <w:lang w:val="en-GB"/>
              </w:rPr>
              <w:t>(mm/year)</w:t>
            </w:r>
          </w:p>
        </w:tc>
        <w:tc>
          <w:tcPr>
            <w:tcW w:w="2250" w:type="dxa"/>
            <w:shd w:val="clear" w:color="auto" w:fill="D5DCE4" w:themeFill="text2" w:themeFillTint="33"/>
            <w:vAlign w:val="center"/>
          </w:tcPr>
          <w:p w:rsidRPr="00C271DE" w:rsidR="00106DC9" w:rsidP="3076990E" w:rsidRDefault="00106DC9" w14:paraId="33501CE7"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PROJECT END DATE</w:t>
            </w:r>
            <w:r w:rsidRPr="3076990E">
              <w:rPr>
                <w:rFonts w:asciiTheme="minorHAnsi" w:hAnsiTheme="minorHAnsi" w:eastAsiaTheme="minorEastAsia" w:cstheme="minorBidi"/>
                <w:i/>
                <w:iCs/>
                <w:lang w:val="en-GB"/>
              </w:rPr>
              <w:t>:</w:t>
            </w:r>
          </w:p>
        </w:tc>
        <w:tc>
          <w:tcPr>
            <w:tcW w:w="2562" w:type="dxa"/>
            <w:vAlign w:val="center"/>
          </w:tcPr>
          <w:p w:rsidRPr="00C271DE" w:rsidR="00106DC9" w:rsidP="3076990E" w:rsidRDefault="00106DC9" w14:paraId="2371A7A8"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i/>
                <w:iCs/>
                <w:lang w:val="en-GB"/>
              </w:rPr>
              <w:t>(mm/year)</w:t>
            </w:r>
          </w:p>
        </w:tc>
      </w:tr>
      <w:tr w:rsidRPr="001E6152" w:rsidR="00106DC9" w:rsidTr="3076990E" w14:paraId="2AE9CD45" w14:textId="77777777">
        <w:trPr>
          <w:trHeight w:val="488"/>
        </w:trPr>
        <w:tc>
          <w:tcPr>
            <w:tcW w:w="4365" w:type="dxa"/>
            <w:gridSpan w:val="2"/>
            <w:shd w:val="clear" w:color="auto" w:fill="D5DCE4" w:themeFill="text2" w:themeFillTint="33"/>
            <w:vAlign w:val="center"/>
          </w:tcPr>
          <w:p w:rsidRPr="00C271DE" w:rsidR="00106DC9" w:rsidP="3076990E" w:rsidRDefault="00106DC9" w14:paraId="6DFFDC82"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SEP PREPARED BY:</w:t>
            </w:r>
          </w:p>
        </w:tc>
        <w:tc>
          <w:tcPr>
            <w:tcW w:w="5662" w:type="dxa"/>
            <w:gridSpan w:val="3"/>
            <w:vAlign w:val="center"/>
          </w:tcPr>
          <w:p w:rsidRPr="00C271DE" w:rsidR="00106DC9" w:rsidP="3076990E" w:rsidRDefault="00106DC9" w14:paraId="0BBB48F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FMCN - Socioenvironmental Research Coordinator</w:t>
            </w:r>
          </w:p>
        </w:tc>
      </w:tr>
      <w:tr w:rsidRPr="001E6152" w:rsidR="00106DC9" w:rsidTr="3076990E" w14:paraId="05FA9A53" w14:textId="77777777">
        <w:trPr>
          <w:trHeight w:val="488"/>
        </w:trPr>
        <w:tc>
          <w:tcPr>
            <w:tcW w:w="4365" w:type="dxa"/>
            <w:gridSpan w:val="2"/>
            <w:shd w:val="clear" w:color="auto" w:fill="D5DCE4" w:themeFill="text2" w:themeFillTint="33"/>
            <w:vAlign w:val="center"/>
          </w:tcPr>
          <w:p w:rsidRPr="00C271DE" w:rsidR="00106DC9" w:rsidP="3076990E" w:rsidRDefault="00106DC9" w14:paraId="66749EBD"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DATE OF (RE)SUBMISSION TO CI-GEF/GCF:</w:t>
            </w:r>
          </w:p>
        </w:tc>
        <w:tc>
          <w:tcPr>
            <w:tcW w:w="5662" w:type="dxa"/>
            <w:gridSpan w:val="3"/>
            <w:vAlign w:val="center"/>
          </w:tcPr>
          <w:p w:rsidRPr="00C271DE" w:rsidR="00106DC9" w:rsidP="3076990E" w:rsidRDefault="00106DC9" w14:paraId="22FAAE3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10/03/2024; 21/03/2024</w:t>
            </w:r>
          </w:p>
        </w:tc>
      </w:tr>
      <w:tr w:rsidRPr="00CA753D" w:rsidR="00106DC9" w:rsidTr="3076990E" w14:paraId="244EAFE1" w14:textId="77777777">
        <w:trPr>
          <w:trHeight w:val="488"/>
        </w:trPr>
        <w:tc>
          <w:tcPr>
            <w:tcW w:w="4365" w:type="dxa"/>
            <w:gridSpan w:val="2"/>
            <w:shd w:val="clear" w:color="auto" w:fill="D5DCE4" w:themeFill="text2" w:themeFillTint="33"/>
            <w:vAlign w:val="center"/>
          </w:tcPr>
          <w:p w:rsidRPr="00C271DE" w:rsidR="00106DC9" w:rsidP="3076990E" w:rsidRDefault="00106DC9" w14:paraId="79FF1EEA"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SEP APPROVED (CONDITIONALLY) BY:</w:t>
            </w:r>
          </w:p>
        </w:tc>
        <w:tc>
          <w:tcPr>
            <w:tcW w:w="5662" w:type="dxa"/>
            <w:gridSpan w:val="3"/>
            <w:vAlign w:val="center"/>
          </w:tcPr>
          <w:p w:rsidRPr="00C271DE" w:rsidR="00106DC9" w:rsidP="3076990E" w:rsidRDefault="00106DC9" w14:paraId="4B52032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Ian Kissoon, Senior Director, ESMF, CI-GEF Agency</w:t>
            </w:r>
          </w:p>
        </w:tc>
      </w:tr>
      <w:tr w:rsidRPr="00CA753D" w:rsidR="00106DC9" w:rsidTr="3076990E" w14:paraId="4EF43FEF" w14:textId="77777777">
        <w:trPr>
          <w:trHeight w:val="488"/>
        </w:trPr>
        <w:tc>
          <w:tcPr>
            <w:tcW w:w="4365" w:type="dxa"/>
            <w:gridSpan w:val="2"/>
            <w:shd w:val="clear" w:color="auto" w:fill="D5DCE4" w:themeFill="text2" w:themeFillTint="33"/>
            <w:vAlign w:val="center"/>
          </w:tcPr>
          <w:p w:rsidRPr="00C271DE" w:rsidR="00106DC9" w:rsidP="3076990E" w:rsidRDefault="00106DC9" w14:paraId="79BE08A0"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CONDITIONS:</w:t>
            </w:r>
          </w:p>
        </w:tc>
        <w:tc>
          <w:tcPr>
            <w:tcW w:w="5662" w:type="dxa"/>
            <w:gridSpan w:val="3"/>
            <w:vAlign w:val="center"/>
          </w:tcPr>
          <w:p w:rsidRPr="00C271DE" w:rsidR="00106DC9" w:rsidP="3076990E" w:rsidRDefault="00106DC9" w14:paraId="0A5DE3A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SEP to be validated with stakeholders during the next phase, and targets for the </w:t>
            </w:r>
            <w:proofErr w:type="gramStart"/>
            <w:r w:rsidRPr="3076990E">
              <w:rPr>
                <w:rFonts w:asciiTheme="minorHAnsi" w:hAnsiTheme="minorHAnsi" w:eastAsiaTheme="minorEastAsia" w:cstheme="minorBidi"/>
              </w:rPr>
              <w:t>Indicators</w:t>
            </w:r>
            <w:proofErr w:type="gramEnd"/>
            <w:r w:rsidRPr="3076990E">
              <w:rPr>
                <w:rFonts w:asciiTheme="minorHAnsi" w:hAnsiTheme="minorHAnsi" w:eastAsiaTheme="minorEastAsia" w:cstheme="minorBidi"/>
              </w:rPr>
              <w:t xml:space="preserve"> are to be established.</w:t>
            </w:r>
          </w:p>
        </w:tc>
      </w:tr>
      <w:tr w:rsidRPr="001E6152" w:rsidR="00106DC9" w:rsidTr="3076990E" w14:paraId="2C25561F" w14:textId="77777777">
        <w:trPr>
          <w:trHeight w:val="488"/>
        </w:trPr>
        <w:tc>
          <w:tcPr>
            <w:tcW w:w="4365" w:type="dxa"/>
            <w:gridSpan w:val="2"/>
            <w:shd w:val="clear" w:color="auto" w:fill="D5DCE4" w:themeFill="text2" w:themeFillTint="33"/>
            <w:vAlign w:val="center"/>
          </w:tcPr>
          <w:p w:rsidRPr="00C271DE" w:rsidR="00106DC9" w:rsidP="3076990E" w:rsidRDefault="00106DC9" w14:paraId="0B4596BC"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DATE OF CI-GEF APPROVAL:</w:t>
            </w:r>
          </w:p>
        </w:tc>
        <w:tc>
          <w:tcPr>
            <w:tcW w:w="5662" w:type="dxa"/>
            <w:gridSpan w:val="3"/>
            <w:vAlign w:val="center"/>
          </w:tcPr>
          <w:p w:rsidRPr="00C271DE" w:rsidR="00106DC9" w:rsidP="3076990E" w:rsidRDefault="00106DC9" w14:paraId="07B454C9"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March 22, 2024</w:t>
            </w:r>
          </w:p>
        </w:tc>
      </w:tr>
    </w:tbl>
    <w:p w:rsidRPr="00C271DE" w:rsidR="00106DC9" w:rsidP="3076990E" w:rsidRDefault="00106DC9" w14:paraId="0CAA9312" w14:textId="4CC7D86E">
      <w:pPr>
        <w:ind w:left="0"/>
        <w:rPr>
          <w:rFonts w:asciiTheme="minorHAnsi" w:hAnsiTheme="minorHAnsi" w:eastAsiaTheme="minorEastAsia" w:cstheme="minorBidi"/>
          <w:b/>
          <w:bCs/>
          <w:lang w:val="en-GB"/>
        </w:rPr>
      </w:pPr>
    </w:p>
    <w:p w:rsidRPr="00C271DE" w:rsidR="00106DC9" w:rsidP="3076990E" w:rsidRDefault="00106DC9" w14:paraId="06D8D09D"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SECTION II: Introduction</w:t>
      </w:r>
    </w:p>
    <w:p w:rsidRPr="00C828E4" w:rsidR="00106DC9" w:rsidP="3076990E" w:rsidRDefault="00106DC9" w14:paraId="46C7DDEB" w14:textId="1C1C54B3">
      <w:pPr>
        <w:ind w:left="0"/>
        <w:rPr>
          <w:rFonts w:asciiTheme="minorHAnsi" w:hAnsiTheme="minorHAnsi" w:eastAsiaTheme="minorEastAsia" w:cstheme="minorBidi"/>
        </w:rPr>
      </w:pPr>
      <w:r w:rsidRPr="3076990E">
        <w:rPr>
          <w:rFonts w:asciiTheme="minorHAnsi" w:hAnsiTheme="minorHAnsi" w:eastAsiaTheme="minorEastAsia" w:cstheme="minorBidi"/>
        </w:rPr>
        <w:t xml:space="preserve">The Project "Mexico: Conserving Mexican biodiversity through communities and their protected areas" has as objective to </w:t>
      </w:r>
      <w:r w:rsidRPr="00506A87" w:rsidR="00506A87">
        <w:rPr>
          <w:rFonts w:asciiTheme="minorHAnsi" w:hAnsiTheme="minorHAnsi" w:eastAsiaTheme="minorEastAsia" w:cstheme="minorBidi"/>
        </w:rPr>
        <w:t>help Mexico advance toward the Global Biodiversity Framework 30x30 target through long-term sustainable financing for the existing national protected areas</w:t>
      </w:r>
      <w:r w:rsidR="00E252C1">
        <w:rPr>
          <w:rFonts w:asciiTheme="minorHAnsi" w:hAnsiTheme="minorHAnsi" w:eastAsiaTheme="minorEastAsia" w:cstheme="minorBidi"/>
        </w:rPr>
        <w:t xml:space="preserve"> </w:t>
      </w:r>
      <w:r w:rsidRPr="00E252C1" w:rsidR="00E252C1">
        <w:rPr>
          <w:rFonts w:asciiTheme="minorHAnsi" w:hAnsiTheme="minorHAnsi" w:eastAsiaTheme="minorEastAsia" w:cstheme="minorBidi"/>
        </w:rPr>
        <w:t>(national parks and ADVCs)</w:t>
      </w:r>
      <w:r w:rsidRPr="00506A87" w:rsidR="00506A87">
        <w:rPr>
          <w:rFonts w:asciiTheme="minorHAnsi" w:hAnsiTheme="minorHAnsi" w:eastAsiaTheme="minorEastAsia" w:cstheme="minorBidi"/>
        </w:rPr>
        <w:t>.</w:t>
      </w:r>
      <w:r w:rsidRPr="3076990E">
        <w:rPr>
          <w:rFonts w:asciiTheme="minorHAnsi" w:hAnsiTheme="minorHAnsi" w:eastAsiaTheme="minorEastAsia" w:cstheme="minorBidi"/>
        </w:rPr>
        <w:t xml:space="preserve"> This goal is aligned with GBFF targets and responds to the National Biodiversity Strategies and Action Plan (</w:t>
      </w:r>
      <w:proofErr w:type="spellStart"/>
      <w:r w:rsidRPr="3076990E">
        <w:rPr>
          <w:rFonts w:asciiTheme="minorHAnsi" w:hAnsiTheme="minorHAnsi" w:eastAsiaTheme="minorEastAsia" w:cstheme="minorBidi"/>
        </w:rPr>
        <w:t>ENBioMex</w:t>
      </w:r>
      <w:proofErr w:type="spellEnd"/>
      <w:r w:rsidRPr="3076990E">
        <w:rPr>
          <w:rFonts w:asciiTheme="minorHAnsi" w:hAnsiTheme="minorHAnsi" w:eastAsiaTheme="minorEastAsia" w:cstheme="minorBidi"/>
        </w:rPr>
        <w:t>).</w:t>
      </w:r>
    </w:p>
    <w:p w:rsidRPr="00C271DE" w:rsidR="00106DC9" w:rsidP="3076990E" w:rsidRDefault="00106DC9" w14:paraId="7C9953C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MEx30x30 has three main objectives to reach this goal:</w:t>
      </w:r>
    </w:p>
    <w:p w:rsidRPr="00C271DE" w:rsidR="00106DC9" w:rsidP="3076990E" w:rsidRDefault="00106DC9" w14:paraId="212F666A" w14:textId="77777777">
      <w:pPr>
        <w:numPr>
          <w:ilvl w:val="0"/>
          <w:numId w:val="121"/>
        </w:numPr>
        <w:rPr>
          <w:rFonts w:asciiTheme="minorHAnsi" w:hAnsiTheme="minorHAnsi" w:eastAsiaTheme="minorEastAsia" w:cstheme="minorBidi"/>
        </w:rPr>
      </w:pPr>
      <w:r w:rsidRPr="3076990E">
        <w:rPr>
          <w:rFonts w:asciiTheme="minorHAnsi" w:hAnsiTheme="minorHAnsi" w:eastAsiaTheme="minorEastAsia" w:cstheme="minorBidi"/>
        </w:rPr>
        <w:t xml:space="preserve">To strengthen the National Commission for Protected Areas (CONANP) to increase its budget and manage protected areas (PAs) and Voluntary Conservation Areas (ADVCs, for its acronym in Spanish) </w:t>
      </w:r>
      <w:proofErr w:type="gramStart"/>
      <w:r w:rsidRPr="3076990E">
        <w:rPr>
          <w:rFonts w:asciiTheme="minorHAnsi" w:hAnsiTheme="minorHAnsi" w:eastAsiaTheme="minorEastAsia" w:cstheme="minorBidi"/>
        </w:rPr>
        <w:t>effectively;</w:t>
      </w:r>
      <w:proofErr w:type="gramEnd"/>
    </w:p>
    <w:p w:rsidRPr="00C271DE" w:rsidR="00106DC9" w:rsidP="3076990E" w:rsidRDefault="00106DC9" w14:paraId="3278ACAD" w14:textId="0AB9F67B">
      <w:pPr>
        <w:numPr>
          <w:ilvl w:val="0"/>
          <w:numId w:val="121"/>
        </w:numPr>
        <w:rPr>
          <w:rFonts w:asciiTheme="minorHAnsi" w:hAnsiTheme="minorHAnsi" w:eastAsiaTheme="minorEastAsia" w:cstheme="minorBidi"/>
        </w:rPr>
      </w:pPr>
      <w:r w:rsidRPr="3076990E">
        <w:rPr>
          <w:rFonts w:asciiTheme="minorHAnsi" w:hAnsiTheme="minorHAnsi" w:eastAsiaTheme="minorEastAsia" w:cstheme="minorBidi"/>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Pr="00C271DE" w:rsidR="00106DC9" w:rsidP="3076990E" w:rsidRDefault="00106DC9" w14:paraId="5A853D37" w14:textId="499BAB7B">
      <w:pPr>
        <w:numPr>
          <w:ilvl w:val="0"/>
          <w:numId w:val="121"/>
        </w:numPr>
        <w:rPr>
          <w:rFonts w:asciiTheme="minorHAnsi" w:hAnsiTheme="minorHAnsi" w:eastAsiaTheme="minorEastAsia" w:cstheme="minorBidi"/>
        </w:rPr>
      </w:pPr>
      <w:r w:rsidRPr="3076990E">
        <w:rPr>
          <w:rFonts w:asciiTheme="minorHAnsi" w:hAnsiTheme="minorHAnsi" w:eastAsiaTheme="minorEastAsia" w:cstheme="minorBidi"/>
        </w:rPr>
        <w:t xml:space="preserve">To strengthen PAs and ADVCs </w:t>
      </w:r>
      <w:r w:rsidR="00506A87">
        <w:rPr>
          <w:rFonts w:asciiTheme="minorHAnsi" w:hAnsiTheme="minorHAnsi" w:eastAsiaTheme="minorEastAsia" w:cstheme="minorBidi"/>
        </w:rPr>
        <w:t>managed by</w:t>
      </w:r>
      <w:r w:rsidRPr="3076990E" w:rsidR="00506A87">
        <w:rPr>
          <w:rFonts w:asciiTheme="minorHAnsi" w:hAnsiTheme="minorHAnsi" w:eastAsiaTheme="minorEastAsia" w:cstheme="minorBidi"/>
        </w:rPr>
        <w:t xml:space="preserve"> </w:t>
      </w:r>
      <w:r w:rsidRPr="3076990E">
        <w:rPr>
          <w:rFonts w:asciiTheme="minorHAnsi" w:hAnsiTheme="minorHAnsi" w:eastAsiaTheme="minorEastAsia" w:cstheme="minorBidi"/>
        </w:rPr>
        <w:t xml:space="preserve">Indigenous Peoples and </w:t>
      </w:r>
      <w:r w:rsidR="001B171B">
        <w:rPr>
          <w:rFonts w:asciiTheme="minorHAnsi" w:hAnsiTheme="minorHAnsi" w:eastAsiaTheme="minorEastAsia" w:cstheme="minorBidi"/>
        </w:rPr>
        <w:t>l</w:t>
      </w:r>
      <w:r w:rsidRPr="3076990E">
        <w:rPr>
          <w:rFonts w:asciiTheme="minorHAnsi" w:hAnsiTheme="minorHAnsi" w:eastAsiaTheme="minorEastAsia" w:cstheme="minorBidi"/>
        </w:rPr>
        <w:t xml:space="preserve">ocal </w:t>
      </w:r>
      <w:r w:rsidR="001B171B">
        <w:rPr>
          <w:rFonts w:asciiTheme="minorHAnsi" w:hAnsiTheme="minorHAnsi" w:eastAsiaTheme="minorEastAsia" w:cstheme="minorBidi"/>
        </w:rPr>
        <w:t>c</w:t>
      </w:r>
      <w:r w:rsidRPr="3076990E">
        <w:rPr>
          <w:rFonts w:asciiTheme="minorHAnsi" w:hAnsiTheme="minorHAnsi" w:eastAsiaTheme="minorEastAsia" w:cstheme="minorBidi"/>
        </w:rPr>
        <w:t>ommunities (</w:t>
      </w:r>
      <w:r w:rsidR="00C00659">
        <w:rPr>
          <w:rFonts w:asciiTheme="minorHAnsi" w:hAnsiTheme="minorHAnsi" w:eastAsiaTheme="minorEastAsia" w:cstheme="minorBidi"/>
        </w:rPr>
        <w:t>IP&amp;LCs</w:t>
      </w:r>
      <w:r w:rsidRPr="3076990E">
        <w:rPr>
          <w:rFonts w:asciiTheme="minorHAnsi" w:hAnsiTheme="minorHAnsi" w:eastAsiaTheme="minorEastAsia" w:cstheme="minorBidi"/>
        </w:rPr>
        <w:t>) to conserve, restore, and sustainably manage territories. The partnership model will be scaled to achieve a national impact on the entire PA system.</w:t>
      </w:r>
    </w:p>
    <w:p w:rsidRPr="00C271DE" w:rsidR="00106DC9" w:rsidP="3076990E" w:rsidRDefault="00106DC9" w14:paraId="448A550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The Project 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Project will build upon the Protected Areas Fund (FANP), a public-private collaboration scheme between FMCN, the Conservation Trust Fund of Mexico, and CONANP, established in 1997 with GEF funding. FANP channels strategic financial resources to 70 PAs to strengthen their operation and management through strategic activities such as biological monitoring, restoration of degraded areas, community vigilance, fire management, productive projects, ecotourism, and capacity building. </w:t>
      </w:r>
    </w:p>
    <w:p w:rsidRPr="00C271DE" w:rsidR="00106DC9" w:rsidP="3076990E" w:rsidRDefault="00106DC9" w14:paraId="09EDA70C" w14:textId="740E76BB">
      <w:pPr>
        <w:ind w:left="0"/>
        <w:rPr>
          <w:rFonts w:asciiTheme="minorHAnsi" w:hAnsiTheme="minorHAnsi" w:eastAsiaTheme="minorEastAsia" w:cstheme="minorBidi"/>
        </w:rPr>
      </w:pPr>
      <w:r w:rsidRPr="3076990E">
        <w:rPr>
          <w:rFonts w:asciiTheme="minorHAnsi" w:hAnsiTheme="minorHAnsi" w:eastAsiaTheme="minorEastAsia" w:cstheme="minorBidi"/>
        </w:rPr>
        <w:t xml:space="preserve">Successful PA planning and management at the landscape level typically requires extensive coordination among multiple levels of stakeholders. Given the complexity of interests, policies, and logistics and many agencies being overworked and under-resourced, successful coordination is challenging even under the best circumstances. At the federal level, CONANP has been the governmental institution in charge of promoting the conservation and sustainable management of Mexico's biodiversity through protected </w:t>
      </w:r>
      <w:r w:rsidRPr="3076990E">
        <w:rPr>
          <w:rFonts w:asciiTheme="minorHAnsi" w:hAnsiTheme="minorHAnsi" w:eastAsiaTheme="minorEastAsia" w:cstheme="minorBidi"/>
        </w:rPr>
        <w:t xml:space="preserve">areas. Recently, the Mexican government has made commendable efforts to recognize the importance of biodiversity by decreeing more PAs than any previous administration. PAs can have a federal, state, or municipal decree. They can also be ADVCs by landowners' request, most of them </w:t>
      </w:r>
      <w:r w:rsidR="00C00659">
        <w:rPr>
          <w:rFonts w:asciiTheme="minorHAnsi" w:hAnsiTheme="minorHAnsi" w:eastAsiaTheme="minorEastAsia" w:cstheme="minorBidi"/>
        </w:rPr>
        <w:t>IP&amp;LCs</w:t>
      </w:r>
      <w:r w:rsidRPr="3076990E">
        <w:rPr>
          <w:rFonts w:asciiTheme="minorHAnsi" w:hAnsiTheme="minorHAnsi" w:eastAsiaTheme="minorEastAsia" w:cstheme="minorBidi"/>
        </w:rPr>
        <w:t>. The current government aims to designate 14% of the land surface and 25% of the marine area as protected by the end of its term (2024). However, high levels of socioeconomic marginalization in many rural communities and heavy livelihood dependence on natural resources can result in resistance to prioritizing conservation or restoration activities that do not adequately consider local needs. CONANP has a social vision of conservation, recognizing that it is impossible to maintain biodiversity without the active participation of society. Thus, engaging local communities, indigenous groups, and other stakeholders fosters a sense of ownership and collaboration and ensures long-term sustainable management practices. As a result, The Project will work together with different stakeholders to join efforts for conservation and social care strategies to pursue greater spatial and temporal scale objectives.</w:t>
      </w:r>
    </w:p>
    <w:p w:rsidRPr="00C271DE" w:rsidR="00106DC9" w:rsidP="3076990E" w:rsidRDefault="00106DC9" w14:paraId="7D2E2A3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The Project will focus on the following components:</w:t>
      </w:r>
    </w:p>
    <w:p w:rsidRPr="00C271DE" w:rsidR="00106DC9" w:rsidP="3076990E" w:rsidRDefault="00106DC9" w14:paraId="6F172672"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b/>
          <w:bCs/>
        </w:rPr>
        <w:t>Component 1: Strengthening CONANP to increase its budget and manage PAs and ADVCs effectively.</w:t>
      </w:r>
      <w:r w:rsidRPr="3076990E">
        <w:rPr>
          <w:rFonts w:asciiTheme="minorHAnsi" w:hAnsiTheme="minorHAnsi" w:eastAsiaTheme="minorEastAsia" w:cstheme="minorBidi"/>
        </w:rPr>
        <w:t xml:space="preserve"> MEx30x30 will enhance the capacity of CONANP to close its financial gap for the existing federal protected areas through a variety of revenue streams. Furthermore, CONANP also will increase its institutional capacity commensurate with the increase in the budget. </w:t>
      </w:r>
    </w:p>
    <w:p w:rsidRPr="00C271DE" w:rsidR="00106DC9" w:rsidP="3076990E" w:rsidRDefault="00106DC9" w14:paraId="662ADDEB" w14:textId="582AB2BE">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b/>
          <w:bCs/>
        </w:rPr>
        <w:t xml:space="preserve">Component 2. </w:t>
      </w:r>
      <w:r w:rsidR="00506A87">
        <w:rPr>
          <w:rFonts w:asciiTheme="minorHAnsi" w:hAnsiTheme="minorHAnsi" w:eastAsiaTheme="minorEastAsia" w:cstheme="minorBidi"/>
          <w:b/>
          <w:bCs/>
        </w:rPr>
        <w:t>M</w:t>
      </w:r>
      <w:r w:rsidRPr="3076990E">
        <w:rPr>
          <w:rFonts w:asciiTheme="minorHAnsi" w:hAnsiTheme="minorHAnsi" w:eastAsiaTheme="minorEastAsia" w:cstheme="minorBidi"/>
          <w:b/>
          <w:bCs/>
        </w:rPr>
        <w:t xml:space="preserve">obilizing funding to cover the financial gap in PAs while the public funding reaches its target. </w:t>
      </w:r>
      <w:r w:rsidRPr="3076990E">
        <w:rPr>
          <w:rFonts w:asciiTheme="minorHAnsi" w:hAnsiTheme="minorHAnsi" w:eastAsiaTheme="minorEastAsia" w:cstheme="minorBidi"/>
        </w:rPr>
        <w:t xml:space="preserve">MEx30x30 will design and deploy a long-term financing mechanism following the Project Finance for Permanence (PFP) approach, including a transition fund to cover the funding gap while CONANP develops its revenue streams (Component 1) to increase public funding. </w:t>
      </w:r>
    </w:p>
    <w:p w:rsidRPr="00C271DE" w:rsidR="00106DC9" w:rsidP="3076990E" w:rsidRDefault="00106DC9" w14:paraId="15907FFA" w14:textId="144E6A41">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b/>
          <w:bCs/>
        </w:rPr>
        <w:t>Component 3. Strengthening recently established PAs</w:t>
      </w:r>
      <w:r w:rsidR="00506A87">
        <w:rPr>
          <w:rFonts w:asciiTheme="minorHAnsi" w:hAnsiTheme="minorHAnsi" w:eastAsiaTheme="minorEastAsia" w:cstheme="minorBidi"/>
          <w:b/>
          <w:bCs/>
        </w:rPr>
        <w:t>,</w:t>
      </w:r>
      <w:r w:rsidRPr="3076990E">
        <w:rPr>
          <w:rFonts w:asciiTheme="minorHAnsi" w:hAnsiTheme="minorHAnsi" w:eastAsiaTheme="minorEastAsia" w:cstheme="minorBidi"/>
          <w:b/>
          <w:bCs/>
        </w:rPr>
        <w:t xml:space="preserve"> and ADVCs </w:t>
      </w:r>
      <w:r w:rsidR="00506A87">
        <w:rPr>
          <w:rFonts w:asciiTheme="minorHAnsi" w:hAnsiTheme="minorHAnsi" w:eastAsiaTheme="minorEastAsia" w:cstheme="minorBidi"/>
          <w:b/>
          <w:bCs/>
        </w:rPr>
        <w:t>managed by</w:t>
      </w:r>
      <w:r w:rsidRPr="3076990E" w:rsidR="00506A87">
        <w:rPr>
          <w:rFonts w:asciiTheme="minorHAnsi" w:hAnsiTheme="minorHAnsi" w:eastAsiaTheme="minorEastAsia" w:cstheme="minorBidi"/>
          <w:b/>
          <w:bCs/>
        </w:rPr>
        <w:t xml:space="preserve"> </w:t>
      </w:r>
      <w:r w:rsidR="004921EA">
        <w:rPr>
          <w:rFonts w:asciiTheme="minorHAnsi" w:hAnsiTheme="minorHAnsi" w:eastAsiaTheme="minorEastAsia" w:cstheme="minorBidi"/>
          <w:b/>
          <w:bCs/>
        </w:rPr>
        <w:t>IP&amp;LCs</w:t>
      </w:r>
      <w:r w:rsidRPr="3076990E">
        <w:rPr>
          <w:rFonts w:asciiTheme="minorHAnsi" w:hAnsiTheme="minorHAnsi" w:eastAsiaTheme="minorEastAsia" w:cstheme="minorBidi"/>
          <w:b/>
          <w:bCs/>
        </w:rPr>
        <w:t xml:space="preserve"> to conserve restore and sustainably manage territories.</w:t>
      </w:r>
      <w:r w:rsidRPr="3076990E">
        <w:rPr>
          <w:rFonts w:asciiTheme="minorHAnsi" w:hAnsiTheme="minorHAnsi" w:eastAsiaTheme="minorEastAsia" w:cstheme="minorBidi"/>
        </w:rPr>
        <w:t xml:space="preserve"> Using GEF funds, the MEx30x30 project will establish a US$12 million endowment to ensure permanent funding for three recently decreed PAs currently, two PAs previously decreed, and a complex of eight ADVCs recently established. </w:t>
      </w:r>
    </w:p>
    <w:p w:rsidRPr="00C271DE" w:rsidR="00ED4A3C" w:rsidP="3076990E" w:rsidRDefault="00ED4A3C" w14:paraId="3BDA7830" w14:textId="322F9245">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color w:val="0E101A"/>
          <w:sz w:val="14"/>
          <w:szCs w:val="14"/>
        </w:rPr>
        <w:t> </w:t>
      </w:r>
      <w:r w:rsidRPr="3076990E">
        <w:rPr>
          <w:rStyle w:val="apple-converted-space"/>
          <w:rFonts w:asciiTheme="minorHAnsi" w:hAnsiTheme="minorHAnsi" w:eastAsiaTheme="minorEastAsia" w:cstheme="minorBidi"/>
          <w:color w:val="0E101A"/>
          <w:sz w:val="14"/>
          <w:szCs w:val="14"/>
        </w:rPr>
        <w:t> </w:t>
      </w:r>
      <w:r w:rsidRPr="3076990E">
        <w:rPr>
          <w:rFonts w:asciiTheme="minorHAnsi" w:hAnsiTheme="minorHAnsi" w:eastAsiaTheme="minorEastAsia" w:cstheme="minorBidi"/>
          <w:b/>
          <w:bCs/>
        </w:rPr>
        <w:t xml:space="preserve">Component 4: Knowledge management, </w:t>
      </w:r>
      <w:proofErr w:type="gramStart"/>
      <w:r w:rsidRPr="3076990E">
        <w:rPr>
          <w:rFonts w:asciiTheme="minorHAnsi" w:hAnsiTheme="minorHAnsi" w:eastAsiaTheme="minorEastAsia" w:cstheme="minorBidi"/>
          <w:b/>
          <w:bCs/>
        </w:rPr>
        <w:t>monitoring</w:t>
      </w:r>
      <w:proofErr w:type="gramEnd"/>
      <w:r w:rsidRPr="3076990E">
        <w:rPr>
          <w:rFonts w:asciiTheme="minorHAnsi" w:hAnsiTheme="minorHAnsi" w:eastAsiaTheme="minorEastAsia" w:cstheme="minorBidi"/>
          <w:b/>
          <w:bCs/>
        </w:rPr>
        <w:t xml:space="preserve"> and evaluation for scaling-up impact. </w:t>
      </w:r>
      <w:r w:rsidRPr="3076990E">
        <w:rPr>
          <w:rFonts w:asciiTheme="minorHAnsi" w:hAnsiTheme="minorHAnsi" w:eastAsiaTheme="minorEastAsia" w:cstheme="minorBidi"/>
        </w:rPr>
        <w:t xml:space="preserve">Component 4 will entail close coordination between FMCN, CONANP, the donor community and </w:t>
      </w:r>
      <w:r w:rsidR="004921EA">
        <w:rPr>
          <w:rFonts w:asciiTheme="minorHAnsi" w:hAnsiTheme="minorHAnsi" w:eastAsiaTheme="minorEastAsia" w:cstheme="minorBidi"/>
        </w:rPr>
        <w:t>IP&amp;LCs</w:t>
      </w:r>
      <w:r w:rsidRPr="3076990E">
        <w:rPr>
          <w:rFonts w:asciiTheme="minorHAnsi" w:hAnsiTheme="minorHAnsi" w:eastAsiaTheme="minorEastAsia" w:cstheme="minorBidi"/>
        </w:rPr>
        <w:t xml:space="preserve"> to ensure that project activities and results are properly monitored and evaluated, and that knowledge management facilitates the efficient sharing of information at every</w:t>
      </w:r>
      <w:r w:rsidRPr="3076990E">
        <w:rPr>
          <w:rFonts w:asciiTheme="minorHAnsi" w:hAnsiTheme="minorHAnsi" w:eastAsiaTheme="minorEastAsia" w:cstheme="minorBidi"/>
          <w:color w:val="212121"/>
        </w:rPr>
        <w:t xml:space="preserve"> level of the project.</w:t>
      </w:r>
    </w:p>
    <w:p w:rsidR="00F2135C" w:rsidP="3076990E" w:rsidRDefault="00F2135C" w14:paraId="7F2914EC" w14:textId="77777777">
      <w:pPr>
        <w:ind w:left="0"/>
        <w:rPr>
          <w:rFonts w:asciiTheme="minorHAnsi" w:hAnsiTheme="minorHAnsi" w:eastAsiaTheme="minorEastAsia" w:cstheme="minorBidi"/>
        </w:rPr>
      </w:pPr>
    </w:p>
    <w:p w:rsidRPr="00C271DE" w:rsidR="00106DC9" w:rsidP="3076990E" w:rsidRDefault="00106DC9" w14:paraId="4DAFB82A" w14:textId="77D9F215">
      <w:pPr>
        <w:ind w:left="0"/>
        <w:rPr>
          <w:rFonts w:asciiTheme="minorHAnsi" w:hAnsiTheme="minorHAnsi" w:eastAsiaTheme="minorEastAsia" w:cstheme="minorBidi"/>
        </w:rPr>
      </w:pPr>
      <w:r w:rsidRPr="3076990E">
        <w:rPr>
          <w:rFonts w:asciiTheme="minorHAnsi" w:hAnsiTheme="minorHAnsi" w:eastAsiaTheme="minorEastAsia" w:cstheme="minorBidi"/>
        </w:rPr>
        <w:t>MEx30x30 is an opportunity to make possible the 30x30 goal, building on the unprecedented commitment of this administration to decree PAs and allowing CONANP to continue decrees and increase public funding until 30% of the territory is effectively managed by 2030. The Project will directly contribute to global environmental benefits, including the conservation of globally significant biodiversity, enhanced biodiversity and ecosystem functions and services, and conservation and enhanced carbon stocks in critical landscapes.</w:t>
      </w:r>
    </w:p>
    <w:p w:rsidRPr="00C271DE" w:rsidR="00106DC9" w:rsidP="3076990E" w:rsidRDefault="00106DC9" w14:paraId="693914D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Protected areas often pose unique challenges and sensitivities, and engaging with stakeholders thoughtfully and inclusively is essential. The Stakeholder Engagement Plan (SEP) was prepared to build, strengthen, and sustain effective and inclusive stakeholder engagement at all levels and across sectors. The goal is to provide a structured participation roadmap for building trust and collaboration with local communities, indigenous peoples, governmental institutions, and other stakeholders by fostering open communication, addressing concerns, and demonstrating a commitment to shared benefits through the Project design and implementation. This collaborative approach increases the likelihood of the Project </w:t>
      </w:r>
      <w:r w:rsidRPr="3076990E">
        <w:rPr>
          <w:rFonts w:asciiTheme="minorHAnsi" w:hAnsiTheme="minorHAnsi" w:eastAsiaTheme="minorEastAsia" w:cstheme="minorBidi"/>
        </w:rPr>
        <w:t>meeting its objectives and creating positive outcomes for both the environment and the communities involved. Among the purposes and goals of the SEP are:</w:t>
      </w:r>
    </w:p>
    <w:p w:rsidRPr="00C271DE" w:rsidR="00106DC9" w:rsidP="3076990E" w:rsidRDefault="00106DC9" w14:paraId="4DE1B0C2" w14:textId="77777777">
      <w:pPr>
        <w:numPr>
          <w:ilvl w:val="0"/>
          <w:numId w:val="123"/>
        </w:numPr>
        <w:rPr>
          <w:rFonts w:asciiTheme="minorHAnsi" w:hAnsiTheme="minorHAnsi" w:eastAsiaTheme="minorEastAsia" w:cstheme="minorBidi"/>
        </w:rPr>
      </w:pPr>
      <w:r w:rsidRPr="3076990E">
        <w:rPr>
          <w:rFonts w:asciiTheme="minorHAnsi" w:hAnsiTheme="minorHAnsi" w:eastAsiaTheme="minorEastAsia" w:cstheme="minorBidi"/>
        </w:rPr>
        <w:t>Identify stakeholders who are indirectly or directly affected by and/or interested in the Project.</w:t>
      </w:r>
    </w:p>
    <w:p w:rsidRPr="00C271DE" w:rsidR="00106DC9" w:rsidP="3076990E" w:rsidRDefault="00106DC9" w14:paraId="6646D9D7" w14:textId="77777777">
      <w:pPr>
        <w:numPr>
          <w:ilvl w:val="0"/>
          <w:numId w:val="123"/>
        </w:numPr>
        <w:rPr>
          <w:rFonts w:asciiTheme="minorHAnsi" w:hAnsiTheme="minorHAnsi" w:eastAsiaTheme="minorEastAsia" w:cstheme="minorBidi"/>
        </w:rPr>
      </w:pPr>
      <w:r w:rsidRPr="3076990E">
        <w:rPr>
          <w:rFonts w:asciiTheme="minorHAnsi" w:hAnsiTheme="minorHAnsi" w:eastAsiaTheme="minorEastAsia" w:cstheme="minorBidi"/>
        </w:rPr>
        <w:t xml:space="preserve">Add value to project activities, fostering well-coordinated and planned implementation. </w:t>
      </w:r>
    </w:p>
    <w:p w:rsidRPr="00C271DE" w:rsidR="00106DC9" w:rsidP="3076990E" w:rsidRDefault="00106DC9" w14:paraId="4720055E" w14:textId="77777777">
      <w:pPr>
        <w:numPr>
          <w:ilvl w:val="0"/>
          <w:numId w:val="123"/>
        </w:numPr>
        <w:rPr>
          <w:rFonts w:asciiTheme="minorHAnsi" w:hAnsiTheme="minorHAnsi" w:eastAsiaTheme="minorEastAsia" w:cstheme="minorBidi"/>
        </w:rPr>
      </w:pPr>
      <w:r w:rsidRPr="3076990E">
        <w:rPr>
          <w:rFonts w:asciiTheme="minorHAnsi" w:hAnsiTheme="minorHAnsi" w:eastAsiaTheme="minorEastAsia" w:cstheme="minorBidi"/>
        </w:rPr>
        <w:t xml:space="preserve">Involve different types of stakeholder groups in participation processes and benefit distribution, including but not limited to engagement, capacity building, employment, skills transfer, sharing of knowledge, and the increase of cultural awareness. </w:t>
      </w:r>
    </w:p>
    <w:p w:rsidRPr="00C271DE" w:rsidR="00106DC9" w:rsidP="3076990E" w:rsidRDefault="00106DC9" w14:paraId="327AAF15" w14:textId="77777777">
      <w:pPr>
        <w:numPr>
          <w:ilvl w:val="0"/>
          <w:numId w:val="123"/>
        </w:numPr>
        <w:rPr>
          <w:rFonts w:asciiTheme="minorHAnsi" w:hAnsiTheme="minorHAnsi" w:eastAsiaTheme="minorEastAsia" w:cstheme="minorBidi"/>
        </w:rPr>
      </w:pPr>
      <w:r w:rsidRPr="3076990E">
        <w:rPr>
          <w:rFonts w:asciiTheme="minorHAnsi" w:hAnsiTheme="minorHAnsi" w:eastAsiaTheme="minorEastAsia" w:cstheme="minorBidi"/>
        </w:rPr>
        <w:t>Ensure local ownership and accessibility of information by all stakeholders, including communities, indigenous communities, and other vulnerable groups.</w:t>
      </w:r>
    </w:p>
    <w:p w:rsidRPr="00C271DE" w:rsidR="00106DC9" w:rsidP="3076990E" w:rsidRDefault="00106DC9" w14:paraId="279B7A7E" w14:textId="77777777">
      <w:pPr>
        <w:numPr>
          <w:ilvl w:val="0"/>
          <w:numId w:val="123"/>
        </w:numPr>
        <w:rPr>
          <w:rFonts w:asciiTheme="minorHAnsi" w:hAnsiTheme="minorHAnsi" w:eastAsiaTheme="minorEastAsia" w:cstheme="minorBidi"/>
        </w:rPr>
      </w:pPr>
      <w:r w:rsidRPr="3076990E">
        <w:rPr>
          <w:rFonts w:asciiTheme="minorHAnsi" w:hAnsiTheme="minorHAnsi" w:eastAsiaTheme="minorEastAsia" w:cstheme="minorBidi"/>
        </w:rPr>
        <w:t>Encourage adherence to values of transparency, trust, equity, and fairness when seeking participation in any decision-making activities.</w:t>
      </w:r>
    </w:p>
    <w:p w:rsidRPr="00C271DE" w:rsidR="00106DC9" w:rsidP="3076990E" w:rsidRDefault="00106DC9" w14:paraId="12B700A7" w14:textId="77777777">
      <w:pPr>
        <w:numPr>
          <w:ilvl w:val="0"/>
          <w:numId w:val="123"/>
        </w:numPr>
        <w:rPr>
          <w:rFonts w:asciiTheme="minorHAnsi" w:hAnsiTheme="minorHAnsi" w:eastAsiaTheme="minorEastAsia" w:cstheme="minorBidi"/>
        </w:rPr>
      </w:pPr>
      <w:r w:rsidRPr="3076990E">
        <w:rPr>
          <w:rFonts w:asciiTheme="minorHAnsi" w:hAnsiTheme="minorHAnsi" w:eastAsiaTheme="minorEastAsia" w:cstheme="minorBidi"/>
        </w:rPr>
        <w:t>Develop mechanisms to manage conflicts, adapt to changing circumstances, and generate and respond to feedback.</w:t>
      </w:r>
    </w:p>
    <w:p w:rsidRPr="00C271DE" w:rsidR="00106DC9" w:rsidP="3076990E" w:rsidRDefault="00106DC9" w14:paraId="11A0C815" w14:textId="77777777">
      <w:pPr>
        <w:ind w:left="0"/>
        <w:rPr>
          <w:rFonts w:asciiTheme="minorHAnsi" w:hAnsiTheme="minorHAnsi" w:eastAsiaTheme="minorEastAsia" w:cstheme="minorBidi"/>
        </w:rPr>
      </w:pPr>
    </w:p>
    <w:p w:rsidRPr="00C271DE" w:rsidR="00106DC9" w:rsidP="3076990E" w:rsidRDefault="00106DC9" w14:paraId="6028970F"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br w:type="page"/>
      </w:r>
    </w:p>
    <w:p w:rsidRPr="00C271DE" w:rsidR="00106DC9" w:rsidP="3076990E" w:rsidRDefault="00106DC9" w14:paraId="1037F497" w14:textId="77777777">
      <w:pPr>
        <w:ind w:left="0"/>
        <w:rPr>
          <w:rFonts w:asciiTheme="minorHAnsi" w:hAnsiTheme="minorHAnsi" w:eastAsiaTheme="minorEastAsia" w:cstheme="minorBidi"/>
          <w:i/>
          <w:iCs/>
          <w:lang w:val="en-GB"/>
        </w:rPr>
      </w:pPr>
    </w:p>
    <w:p w:rsidRPr="00C271DE" w:rsidR="00106DC9" w:rsidP="3076990E" w:rsidRDefault="00106DC9" w14:paraId="4DAF0C09"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SECTION III: Stakeholder Analysis</w:t>
      </w:r>
    </w:p>
    <w:tbl>
      <w:tblPr>
        <w:tblStyle w:val="TableGrid"/>
        <w:tblW w:w="9918" w:type="dxa"/>
        <w:tblLook w:val="04A0" w:firstRow="1" w:lastRow="0" w:firstColumn="1" w:lastColumn="0" w:noHBand="0" w:noVBand="1"/>
      </w:tblPr>
      <w:tblGrid>
        <w:gridCol w:w="2095"/>
        <w:gridCol w:w="2093"/>
        <w:gridCol w:w="2163"/>
        <w:gridCol w:w="1732"/>
        <w:gridCol w:w="1835"/>
      </w:tblGrid>
      <w:tr w:rsidRPr="001E6152" w:rsidR="00106DC9" w:rsidTr="2EF14059" w14:paraId="3BA9E2DD" w14:textId="77777777">
        <w:trPr>
          <w:trHeight w:val="924"/>
          <w:tblHeader/>
        </w:trPr>
        <w:tc>
          <w:tcPr>
            <w:tcW w:w="2095" w:type="dxa"/>
            <w:shd w:val="clear" w:color="auto" w:fill="D5DCE4" w:themeFill="text2" w:themeFillTint="33"/>
            <w:vAlign w:val="center"/>
          </w:tcPr>
          <w:p w:rsidRPr="00C271DE" w:rsidR="00106DC9" w:rsidP="3076990E" w:rsidRDefault="00106DC9" w14:paraId="4F6DA48A"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 xml:space="preserve">Stakeholder </w:t>
            </w:r>
          </w:p>
          <w:p w:rsidRPr="00C271DE" w:rsidR="00106DC9" w:rsidP="3076990E" w:rsidRDefault="00106DC9" w14:paraId="3C4E11DB"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Name and Function</w:t>
            </w:r>
          </w:p>
          <w:p w:rsidRPr="00C271DE" w:rsidR="00106DC9" w:rsidP="3076990E" w:rsidRDefault="00106DC9" w14:paraId="1A0FE297"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i/>
                <w:iCs/>
              </w:rPr>
              <w:t>Name of the key stakeholder, and their main purpose/function</w:t>
            </w:r>
          </w:p>
        </w:tc>
        <w:tc>
          <w:tcPr>
            <w:tcW w:w="2093" w:type="dxa"/>
            <w:shd w:val="clear" w:color="auto" w:fill="D5DCE4" w:themeFill="text2" w:themeFillTint="33"/>
            <w:vAlign w:val="center"/>
          </w:tcPr>
          <w:p w:rsidRPr="00C271DE" w:rsidR="00106DC9" w:rsidP="3076990E" w:rsidRDefault="00106DC9" w14:paraId="6E748123"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Stakeholder’s Interest</w:t>
            </w:r>
          </w:p>
          <w:p w:rsidRPr="00C271DE" w:rsidR="00106DC9" w:rsidP="3076990E" w:rsidRDefault="00106DC9" w14:paraId="068B0418"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i/>
                <w:iCs/>
              </w:rPr>
              <w:t>What are the stakeholder’s main interests in and concerns about the project?</w:t>
            </w:r>
          </w:p>
        </w:tc>
        <w:tc>
          <w:tcPr>
            <w:tcW w:w="2163" w:type="dxa"/>
            <w:shd w:val="clear" w:color="auto" w:fill="D5DCE4" w:themeFill="text2" w:themeFillTint="33"/>
            <w:vAlign w:val="center"/>
          </w:tcPr>
          <w:p w:rsidRPr="00C271DE" w:rsidR="00106DC9" w:rsidP="3076990E" w:rsidRDefault="00106DC9" w14:paraId="1E28C13F"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 xml:space="preserve">Impact of Project on Stakeholder </w:t>
            </w:r>
          </w:p>
          <w:p w:rsidRPr="00C271DE" w:rsidR="00106DC9" w:rsidP="3076990E" w:rsidRDefault="00106DC9" w14:paraId="1C8A4E07"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i/>
                <w:iCs/>
              </w:rPr>
              <w:t xml:space="preserve">How will the stakeholder be affected (both positively and negatively) by the project? </w:t>
            </w:r>
          </w:p>
          <w:p w:rsidRPr="00C271DE" w:rsidR="00106DC9" w:rsidP="3076990E" w:rsidRDefault="00106DC9" w14:paraId="00E0289B" w14:textId="77777777">
            <w:pPr>
              <w:ind w:left="0"/>
              <w:rPr>
                <w:rFonts w:asciiTheme="minorHAnsi" w:hAnsiTheme="minorHAnsi" w:eastAsiaTheme="minorEastAsia" w:cstheme="minorBidi"/>
                <w:b/>
                <w:bCs/>
                <w:i/>
                <w:iCs/>
              </w:rPr>
            </w:pPr>
          </w:p>
        </w:tc>
        <w:tc>
          <w:tcPr>
            <w:tcW w:w="1732" w:type="dxa"/>
            <w:shd w:val="clear" w:color="auto" w:fill="D5DCE4" w:themeFill="text2" w:themeFillTint="33"/>
            <w:vAlign w:val="center"/>
          </w:tcPr>
          <w:p w:rsidRPr="00C271DE" w:rsidR="00106DC9" w:rsidP="3076990E" w:rsidRDefault="00106DC9" w14:paraId="32826F6B"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 xml:space="preserve">Influence of Stakeholder </w:t>
            </w:r>
          </w:p>
          <w:p w:rsidRPr="00C271DE" w:rsidR="00106DC9" w:rsidP="3076990E" w:rsidRDefault="00106DC9" w14:paraId="50F91CAF"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i/>
                <w:iCs/>
              </w:rPr>
              <w:t>How can the stakeholder affect the project? Can they hinder or contribute to the success of the project?</w:t>
            </w:r>
          </w:p>
        </w:tc>
        <w:tc>
          <w:tcPr>
            <w:tcW w:w="1835" w:type="dxa"/>
            <w:shd w:val="clear" w:color="auto" w:fill="D5DCE4" w:themeFill="text2" w:themeFillTint="33"/>
            <w:vAlign w:val="center"/>
          </w:tcPr>
          <w:p w:rsidRPr="00C271DE" w:rsidR="00106DC9" w:rsidP="3076990E" w:rsidRDefault="00106DC9" w14:paraId="7FCE4F7B"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Risk Management</w:t>
            </w:r>
          </w:p>
          <w:p w:rsidRPr="00C271DE" w:rsidR="00106DC9" w:rsidP="3076990E" w:rsidRDefault="00106DC9" w14:paraId="28CC2B67"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i/>
                <w:iCs/>
              </w:rPr>
              <w:t xml:space="preserve">(Is this a low, </w:t>
            </w:r>
            <w:proofErr w:type="gramStart"/>
            <w:r w:rsidRPr="3076990E">
              <w:rPr>
                <w:rFonts w:asciiTheme="minorHAnsi" w:hAnsiTheme="minorHAnsi" w:eastAsiaTheme="minorEastAsia" w:cstheme="minorBidi"/>
                <w:i/>
                <w:iCs/>
              </w:rPr>
              <w:t>medium</w:t>
            </w:r>
            <w:proofErr w:type="gramEnd"/>
            <w:r w:rsidRPr="3076990E">
              <w:rPr>
                <w:rFonts w:asciiTheme="minorHAnsi" w:hAnsiTheme="minorHAnsi" w:eastAsiaTheme="minorEastAsia" w:cstheme="minorBidi"/>
                <w:i/>
                <w:iCs/>
              </w:rPr>
              <w:t xml:space="preserve"> or high-risk stakeholder? And how would you manage medium/high risk stakeholders)</w:t>
            </w:r>
          </w:p>
        </w:tc>
      </w:tr>
      <w:tr w:rsidRPr="001E6152" w:rsidR="00106DC9" w:rsidTr="2EF14059" w14:paraId="2E24DA91" w14:textId="77777777">
        <w:trPr>
          <w:trHeight w:val="318"/>
        </w:trPr>
        <w:tc>
          <w:tcPr>
            <w:tcW w:w="9918" w:type="dxa"/>
            <w:gridSpan w:val="5"/>
            <w:shd w:val="clear" w:color="auto" w:fill="B4C6E7" w:themeFill="accent1" w:themeFillTint="66"/>
          </w:tcPr>
          <w:p w:rsidRPr="00C271DE" w:rsidR="00106DC9" w:rsidP="3076990E" w:rsidRDefault="00106DC9" w14:paraId="7F7106F5"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Governmental</w:t>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b/>
                <w:bCs/>
              </w:rPr>
              <w:t>Institutions</w:t>
            </w:r>
          </w:p>
        </w:tc>
      </w:tr>
      <w:tr w:rsidRPr="001E6152" w:rsidR="00106DC9" w:rsidTr="2EF14059" w14:paraId="329B75F4" w14:textId="77777777">
        <w:trPr>
          <w:trHeight w:val="291"/>
        </w:trPr>
        <w:tc>
          <w:tcPr>
            <w:tcW w:w="2095" w:type="dxa"/>
          </w:tcPr>
          <w:p w:rsidRPr="00C271DE" w:rsidR="00106DC9" w:rsidP="3076990E" w:rsidRDefault="00106DC9" w14:paraId="56E1C65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National Commission for Protected Areas/</w:t>
            </w:r>
            <w:proofErr w:type="spellStart"/>
            <w:r w:rsidRPr="3076990E">
              <w:rPr>
                <w:rFonts w:asciiTheme="minorHAnsi" w:hAnsiTheme="minorHAnsi" w:eastAsiaTheme="minorEastAsia" w:cstheme="minorBidi"/>
              </w:rPr>
              <w:t>Comisión</w:t>
            </w:r>
            <w:proofErr w:type="spellEnd"/>
            <w:r w:rsidRPr="3076990E">
              <w:rPr>
                <w:rFonts w:asciiTheme="minorHAnsi" w:hAnsiTheme="minorHAnsi" w:eastAsiaTheme="minorEastAsia" w:cstheme="minorBidi"/>
              </w:rPr>
              <w:t xml:space="preserve"> Nacional de </w:t>
            </w:r>
            <w:proofErr w:type="spellStart"/>
            <w:r w:rsidRPr="3076990E">
              <w:rPr>
                <w:rFonts w:asciiTheme="minorHAnsi" w:hAnsiTheme="minorHAnsi" w:eastAsiaTheme="minorEastAsia" w:cstheme="minorBidi"/>
              </w:rPr>
              <w:t>Áreas</w:t>
            </w:r>
            <w:proofErr w:type="spellEnd"/>
            <w:r w:rsidRPr="3076990E">
              <w:rPr>
                <w:rFonts w:asciiTheme="minorHAnsi" w:hAnsiTheme="minorHAnsi" w:eastAsiaTheme="minorEastAsia" w:cstheme="minorBidi"/>
              </w:rPr>
              <w:t xml:space="preserve"> Naturales </w:t>
            </w:r>
            <w:proofErr w:type="spellStart"/>
            <w:r w:rsidRPr="3076990E">
              <w:rPr>
                <w:rFonts w:asciiTheme="minorHAnsi" w:hAnsiTheme="minorHAnsi" w:eastAsiaTheme="minorEastAsia" w:cstheme="minorBidi"/>
              </w:rPr>
              <w:t>Protegidas</w:t>
            </w:r>
            <w:proofErr w:type="spellEnd"/>
            <w:r w:rsidRPr="3076990E">
              <w:rPr>
                <w:rFonts w:asciiTheme="minorHAnsi" w:hAnsiTheme="minorHAnsi" w:eastAsiaTheme="minorEastAsia" w:cstheme="minorBidi"/>
              </w:rPr>
              <w:t xml:space="preserve"> (CONANP)</w:t>
            </w:r>
          </w:p>
          <w:p w:rsidRPr="00C271DE" w:rsidR="00106DC9" w:rsidP="3076990E" w:rsidRDefault="00106DC9" w14:paraId="2E83C7E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Deconcentrated organization of the Ministry of the Environment (SEMARNAT)</w:t>
            </w:r>
          </w:p>
          <w:p w:rsidRPr="00C271DE" w:rsidR="00106DC9" w:rsidP="3076990E" w:rsidRDefault="00106DC9" w14:paraId="10980AB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Role: Develop and implement public policy for the management of Federal Protected Areas and ADVCs. Will be on the Project’s Technical Committee.</w:t>
            </w:r>
          </w:p>
        </w:tc>
        <w:tc>
          <w:tcPr>
            <w:tcW w:w="2093" w:type="dxa"/>
          </w:tcPr>
          <w:p w:rsidRPr="00C271DE" w:rsidR="00106DC9" w:rsidP="3076990E" w:rsidRDefault="00106DC9" w14:paraId="33E09BC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Overall leadership and policy guidance, planning, and coordination.</w:t>
            </w:r>
          </w:p>
          <w:p w:rsidRPr="00C271DE" w:rsidR="00106DC9" w:rsidP="3076990E" w:rsidRDefault="00106DC9" w14:paraId="4AC4CDBA" w14:textId="77777777">
            <w:pPr>
              <w:ind w:left="0"/>
              <w:rPr>
                <w:rFonts w:asciiTheme="minorHAnsi" w:hAnsiTheme="minorHAnsi" w:eastAsiaTheme="minorEastAsia" w:cstheme="minorBidi"/>
              </w:rPr>
            </w:pPr>
          </w:p>
          <w:p w:rsidRPr="00C271DE" w:rsidR="00106DC9" w:rsidP="3076990E" w:rsidRDefault="00106DC9" w14:paraId="7B15276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Improved performance through training and effective management tools.</w:t>
            </w:r>
          </w:p>
          <w:p w:rsidRPr="00C271DE" w:rsidR="00106DC9" w:rsidP="3076990E" w:rsidRDefault="00106DC9" w14:paraId="75952AD3" w14:textId="77777777">
            <w:pPr>
              <w:ind w:left="0"/>
              <w:rPr>
                <w:rFonts w:asciiTheme="minorHAnsi" w:hAnsiTheme="minorHAnsi" w:eastAsiaTheme="minorEastAsia" w:cstheme="minorBidi"/>
              </w:rPr>
            </w:pPr>
          </w:p>
          <w:p w:rsidRPr="00C271DE" w:rsidR="00106DC9" w:rsidP="3076990E" w:rsidRDefault="00106DC9" w14:paraId="7698D87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Integrity of protected areas and ADVCs.</w:t>
            </w:r>
          </w:p>
        </w:tc>
        <w:tc>
          <w:tcPr>
            <w:tcW w:w="2163" w:type="dxa"/>
          </w:tcPr>
          <w:p w:rsidRPr="00C271DE" w:rsidR="00106DC9" w:rsidP="3076990E" w:rsidRDefault="00106DC9" w14:paraId="60B511C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Built technical and institutional capacity for effective and efficient protected areas and ADVCs management and governance.</w:t>
            </w:r>
          </w:p>
          <w:p w:rsidRPr="00C271DE" w:rsidR="00106DC9" w:rsidP="3076990E" w:rsidRDefault="00106DC9" w14:paraId="1D785404" w14:textId="77777777">
            <w:pPr>
              <w:ind w:left="0"/>
              <w:rPr>
                <w:rFonts w:asciiTheme="minorHAnsi" w:hAnsiTheme="minorHAnsi" w:eastAsiaTheme="minorEastAsia" w:cstheme="minorBidi"/>
              </w:rPr>
            </w:pPr>
          </w:p>
          <w:p w:rsidRPr="00C271DE" w:rsidR="00106DC9" w:rsidP="3076990E" w:rsidRDefault="00106DC9" w14:paraId="2C3BEAE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can support conservation, restoration, and sustainably management practices/activities in PAs and ADVCs.</w:t>
            </w:r>
          </w:p>
        </w:tc>
        <w:tc>
          <w:tcPr>
            <w:tcW w:w="1732" w:type="dxa"/>
          </w:tcPr>
          <w:p w:rsidRPr="00C271DE" w:rsidR="00106DC9" w:rsidP="3076990E" w:rsidRDefault="00106DC9" w14:paraId="11B07F4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Project promoters at the national level.  </w:t>
            </w:r>
          </w:p>
          <w:p w:rsidRPr="00C271DE" w:rsidR="00106DC9" w:rsidP="3076990E" w:rsidRDefault="00106DC9" w14:paraId="3B0ED5CD" w14:textId="77777777">
            <w:pPr>
              <w:ind w:left="0"/>
              <w:rPr>
                <w:rFonts w:asciiTheme="minorHAnsi" w:hAnsiTheme="minorHAnsi" w:eastAsiaTheme="minorEastAsia" w:cstheme="minorBidi"/>
              </w:rPr>
            </w:pPr>
          </w:p>
          <w:p w:rsidRPr="00C271DE" w:rsidR="00106DC9" w:rsidP="3076990E" w:rsidRDefault="00106DC9" w14:paraId="432CF69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Key decision-makers on the environment and natural resource management in PAs and ADVCs.</w:t>
            </w:r>
          </w:p>
          <w:p w:rsidRPr="00C271DE" w:rsidR="00106DC9" w:rsidP="3076990E" w:rsidRDefault="00106DC9" w14:paraId="2EFD900C" w14:textId="77777777">
            <w:pPr>
              <w:ind w:left="0"/>
              <w:rPr>
                <w:rFonts w:asciiTheme="minorHAnsi" w:hAnsiTheme="minorHAnsi" w:eastAsiaTheme="minorEastAsia" w:cstheme="minorBidi"/>
              </w:rPr>
            </w:pPr>
          </w:p>
          <w:p w:rsidRPr="00C271DE" w:rsidR="00106DC9" w:rsidP="3076990E" w:rsidRDefault="00106DC9" w14:paraId="508BD9E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Technical expertise, inform best practices, align sectors towards protected areas conservation and their effective management.</w:t>
            </w:r>
          </w:p>
        </w:tc>
        <w:tc>
          <w:tcPr>
            <w:tcW w:w="1835" w:type="dxa"/>
          </w:tcPr>
          <w:p w:rsidRPr="00C271DE" w:rsidR="00106DC9" w:rsidP="3076990E" w:rsidRDefault="00106DC9" w14:paraId="2032451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High</w:t>
            </w:r>
          </w:p>
          <w:p w:rsidRPr="00C271DE" w:rsidR="00106DC9" w:rsidP="3076990E" w:rsidRDefault="00106DC9" w14:paraId="4391273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Involve CONANP in the Technical Committee and contribute to implementation of project activities, ensures country ownership, alignment with national policies and existing federal investments in biodiversity conservation, and sustainability of project results.</w:t>
            </w:r>
          </w:p>
        </w:tc>
      </w:tr>
      <w:tr w:rsidRPr="001E6152" w:rsidR="00106DC9" w:rsidTr="2EF14059" w14:paraId="33B3317C" w14:textId="77777777">
        <w:trPr>
          <w:trHeight w:val="291"/>
        </w:trPr>
        <w:tc>
          <w:tcPr>
            <w:tcW w:w="2095" w:type="dxa"/>
          </w:tcPr>
          <w:p w:rsidRPr="00C271DE" w:rsidR="00106DC9" w:rsidP="3076990E" w:rsidRDefault="00106DC9" w14:paraId="1108D1D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CONANP-PAs Advisory Councils</w:t>
            </w:r>
          </w:p>
        </w:tc>
        <w:tc>
          <w:tcPr>
            <w:tcW w:w="2093" w:type="dxa"/>
          </w:tcPr>
          <w:p w:rsidRPr="00C271DE" w:rsidR="00106DC9" w:rsidP="3076990E" w:rsidRDefault="00106DC9" w14:paraId="1A678B9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Social participation mechanism with a consultative and deliberative nature, allowing representatives of the different sectors to advise and acknowledge PA's management priorities.</w:t>
            </w:r>
          </w:p>
          <w:p w:rsidRPr="00C271DE" w:rsidR="00106DC9" w:rsidP="3076990E" w:rsidRDefault="00106DC9" w14:paraId="1162C8D8" w14:textId="77777777">
            <w:pPr>
              <w:ind w:left="0"/>
              <w:rPr>
                <w:rFonts w:asciiTheme="minorHAnsi" w:hAnsiTheme="minorHAnsi" w:eastAsiaTheme="minorEastAsia" w:cstheme="minorBidi"/>
              </w:rPr>
            </w:pPr>
          </w:p>
          <w:p w:rsidRPr="00C271DE" w:rsidR="00106DC9" w:rsidP="3076990E" w:rsidRDefault="00106DC9" w14:paraId="15BFC7A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Strengthen Advisory Councils creation </w:t>
            </w:r>
            <w:proofErr w:type="gramStart"/>
            <w:r w:rsidRPr="3076990E">
              <w:rPr>
                <w:rFonts w:asciiTheme="minorHAnsi" w:hAnsiTheme="minorHAnsi" w:eastAsiaTheme="minorEastAsia" w:cstheme="minorBidi"/>
              </w:rPr>
              <w:t>and  effectiveness</w:t>
            </w:r>
            <w:proofErr w:type="gramEnd"/>
            <w:r w:rsidRPr="3076990E">
              <w:rPr>
                <w:rFonts w:asciiTheme="minorHAnsi" w:hAnsiTheme="minorHAnsi" w:eastAsiaTheme="minorEastAsia" w:cstheme="minorBidi"/>
              </w:rPr>
              <w:t>.</w:t>
            </w:r>
          </w:p>
        </w:tc>
        <w:tc>
          <w:tcPr>
            <w:tcW w:w="2163" w:type="dxa"/>
          </w:tcPr>
          <w:p w:rsidRPr="00C271DE" w:rsidR="00106DC9" w:rsidP="3076990E" w:rsidRDefault="00106DC9" w14:paraId="795B52E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Orient project activities to increase benefits.</w:t>
            </w:r>
          </w:p>
          <w:p w:rsidRPr="00C271DE" w:rsidR="00106DC9" w:rsidP="3076990E" w:rsidRDefault="00106DC9" w14:paraId="3F88E7E0" w14:textId="77777777">
            <w:pPr>
              <w:ind w:left="0"/>
              <w:rPr>
                <w:rFonts w:asciiTheme="minorHAnsi" w:hAnsiTheme="minorHAnsi" w:eastAsiaTheme="minorEastAsia" w:cstheme="minorBidi"/>
              </w:rPr>
            </w:pPr>
          </w:p>
          <w:p w:rsidRPr="00C271DE" w:rsidR="00106DC9" w:rsidP="3076990E" w:rsidRDefault="00106DC9" w14:paraId="02344270" w14:textId="77777777">
            <w:pPr>
              <w:ind w:left="0"/>
              <w:rPr>
                <w:rFonts w:asciiTheme="minorHAnsi" w:hAnsiTheme="minorHAnsi" w:eastAsiaTheme="minorEastAsia" w:cstheme="minorBidi"/>
              </w:rPr>
            </w:pPr>
          </w:p>
        </w:tc>
        <w:tc>
          <w:tcPr>
            <w:tcW w:w="1732" w:type="dxa"/>
          </w:tcPr>
          <w:p w:rsidRPr="00C271DE" w:rsidR="00106DC9" w:rsidP="3076990E" w:rsidRDefault="00106DC9" w14:paraId="29E56FC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Play a governance and conciliation role, ensuring social participation regarding PAs management process, including vulnerable.</w:t>
            </w:r>
          </w:p>
        </w:tc>
        <w:tc>
          <w:tcPr>
            <w:tcW w:w="1835" w:type="dxa"/>
          </w:tcPr>
          <w:p w:rsidRPr="00C271DE" w:rsidR="00106DC9" w:rsidP="3076990E" w:rsidRDefault="00106DC9" w14:paraId="61FEA5E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Low</w:t>
            </w:r>
          </w:p>
          <w:p w:rsidRPr="00C271DE" w:rsidR="00106DC9" w:rsidP="3076990E" w:rsidRDefault="00106DC9" w14:paraId="0130442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CONANP.</w:t>
            </w:r>
          </w:p>
        </w:tc>
      </w:tr>
      <w:tr w:rsidRPr="001E6152" w:rsidR="00106DC9" w:rsidTr="2EF14059" w14:paraId="0EAD3498" w14:textId="77777777">
        <w:trPr>
          <w:trHeight w:val="75"/>
        </w:trPr>
        <w:tc>
          <w:tcPr>
            <w:tcW w:w="9918" w:type="dxa"/>
            <w:gridSpan w:val="5"/>
            <w:shd w:val="clear" w:color="auto" w:fill="B4C6E7" w:themeFill="accent1" w:themeFillTint="66"/>
          </w:tcPr>
          <w:p w:rsidRPr="00C271DE" w:rsidR="00106DC9" w:rsidP="3076990E" w:rsidRDefault="00106DC9" w14:paraId="7C7E270E"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CSOs/NGOs</w:t>
            </w:r>
          </w:p>
        </w:tc>
      </w:tr>
      <w:tr w:rsidRPr="001E6152" w:rsidR="00106DC9" w:rsidTr="2EF14059" w14:paraId="500A7F5F" w14:textId="77777777">
        <w:trPr>
          <w:trHeight w:val="288"/>
        </w:trPr>
        <w:tc>
          <w:tcPr>
            <w:tcW w:w="2095" w:type="dxa"/>
          </w:tcPr>
          <w:p w:rsidRPr="00C271DE" w:rsidR="00106DC9" w:rsidP="3076990E" w:rsidRDefault="00106DC9" w14:paraId="25C767B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Legally Constituted Local Organizations (OLLCs)</w:t>
            </w:r>
          </w:p>
          <w:p w:rsidRPr="00C271DE" w:rsidR="00106DC9" w:rsidP="3076990E" w:rsidRDefault="00106DC9" w14:paraId="6DE194D0" w14:textId="77777777">
            <w:pPr>
              <w:ind w:left="0"/>
              <w:rPr>
                <w:rFonts w:asciiTheme="minorHAnsi" w:hAnsiTheme="minorHAnsi" w:eastAsiaTheme="minorEastAsia" w:cstheme="minorBidi"/>
              </w:rPr>
            </w:pPr>
          </w:p>
        </w:tc>
        <w:tc>
          <w:tcPr>
            <w:tcW w:w="2093" w:type="dxa"/>
          </w:tcPr>
          <w:p w:rsidRPr="00C271DE" w:rsidR="00106DC9" w:rsidP="3076990E" w:rsidRDefault="00106DC9" w14:paraId="0216F38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Regional cooperation, collaboration, and guidance in project activities.</w:t>
            </w:r>
          </w:p>
          <w:p w:rsidRPr="00C271DE" w:rsidR="00106DC9" w:rsidP="3076990E" w:rsidRDefault="00106DC9" w14:paraId="4588BD7C" w14:textId="77777777">
            <w:pPr>
              <w:ind w:left="0"/>
              <w:rPr>
                <w:rFonts w:asciiTheme="minorHAnsi" w:hAnsiTheme="minorHAnsi" w:eastAsiaTheme="minorEastAsia" w:cstheme="minorBidi"/>
              </w:rPr>
            </w:pPr>
          </w:p>
          <w:p w:rsidRPr="00C271DE" w:rsidR="00106DC9" w:rsidP="3076990E" w:rsidRDefault="00106DC9" w14:paraId="29DA102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Service delivery.</w:t>
            </w:r>
          </w:p>
          <w:p w:rsidRPr="00C271DE" w:rsidR="00106DC9" w:rsidP="3076990E" w:rsidRDefault="00106DC9" w14:paraId="2DAB3576" w14:textId="77777777">
            <w:pPr>
              <w:ind w:left="0"/>
              <w:rPr>
                <w:rFonts w:asciiTheme="minorHAnsi" w:hAnsiTheme="minorHAnsi" w:eastAsiaTheme="minorEastAsia" w:cstheme="minorBidi"/>
              </w:rPr>
            </w:pPr>
          </w:p>
          <w:p w:rsidRPr="00C271DE" w:rsidR="00106DC9" w:rsidP="3076990E" w:rsidRDefault="00106DC9" w14:paraId="1C2EC2A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Improvements in the quality of the environment in the region and community development.</w:t>
            </w:r>
          </w:p>
        </w:tc>
        <w:tc>
          <w:tcPr>
            <w:tcW w:w="2163" w:type="dxa"/>
          </w:tcPr>
          <w:p w:rsidRPr="00C271DE" w:rsidR="00106DC9" w:rsidP="3076990E" w:rsidRDefault="00106DC9" w14:paraId="48EEC29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Opportunities to implement POA activities, access to </w:t>
            </w:r>
            <w:r w:rsidRPr="3076990E">
              <w:rPr>
                <w:rFonts w:asciiTheme="minorHAnsi" w:hAnsiTheme="minorHAnsi" w:eastAsiaTheme="minorEastAsia" w:cstheme="minorBidi"/>
              </w:rPr>
              <w:t>training and capacity building.</w:t>
            </w:r>
          </w:p>
        </w:tc>
        <w:tc>
          <w:tcPr>
            <w:tcW w:w="1732" w:type="dxa"/>
          </w:tcPr>
          <w:p w:rsidRPr="00C271DE" w:rsidR="00106DC9" w:rsidP="3076990E" w:rsidRDefault="00106DC9" w14:paraId="0AABAB4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Support for implementing POA for </w:t>
            </w:r>
            <w:r w:rsidRPr="3076990E">
              <w:rPr>
                <w:rFonts w:asciiTheme="minorHAnsi" w:hAnsiTheme="minorHAnsi" w:eastAsiaTheme="minorEastAsia" w:cstheme="minorBidi"/>
              </w:rPr>
              <w:t>Component 3 outcomes.</w:t>
            </w:r>
          </w:p>
          <w:p w:rsidRPr="00C271DE" w:rsidR="00106DC9" w:rsidP="3076990E" w:rsidRDefault="00106DC9" w14:paraId="76D62112" w14:textId="77777777">
            <w:pPr>
              <w:ind w:left="0"/>
              <w:rPr>
                <w:rFonts w:asciiTheme="minorHAnsi" w:hAnsiTheme="minorHAnsi" w:eastAsiaTheme="minorEastAsia" w:cstheme="minorBidi"/>
              </w:rPr>
            </w:pPr>
          </w:p>
          <w:p w:rsidRPr="00C271DE" w:rsidR="00106DC9" w:rsidP="3076990E" w:rsidRDefault="00106DC9" w14:paraId="0FBFB9C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Transparency in activities reporting.</w:t>
            </w:r>
          </w:p>
        </w:tc>
        <w:tc>
          <w:tcPr>
            <w:tcW w:w="1835" w:type="dxa"/>
          </w:tcPr>
          <w:p w:rsidRPr="00C271DE" w:rsidR="00106DC9" w:rsidP="3076990E" w:rsidRDefault="00106DC9" w14:paraId="49470C7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High</w:t>
            </w:r>
          </w:p>
          <w:p w:rsidRPr="00C271DE" w:rsidR="00106DC9" w:rsidP="3076990E" w:rsidRDefault="00106DC9" w14:paraId="45B51C4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POAs.</w:t>
            </w:r>
          </w:p>
        </w:tc>
      </w:tr>
      <w:tr w:rsidRPr="001E6152" w:rsidR="00106DC9" w:rsidTr="2EF14059" w14:paraId="542D0CBC" w14:textId="77777777">
        <w:trPr>
          <w:trHeight w:val="120"/>
        </w:trPr>
        <w:tc>
          <w:tcPr>
            <w:tcW w:w="9918" w:type="dxa"/>
            <w:gridSpan w:val="5"/>
            <w:shd w:val="clear" w:color="auto" w:fill="B4C6E7" w:themeFill="accent1" w:themeFillTint="66"/>
          </w:tcPr>
          <w:p w:rsidRPr="00C271DE" w:rsidR="00106DC9" w:rsidP="3076990E" w:rsidRDefault="00106DC9" w14:paraId="3DC54677"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Local communities</w:t>
            </w:r>
          </w:p>
        </w:tc>
      </w:tr>
      <w:tr w:rsidRPr="001E6152" w:rsidR="00106DC9" w:rsidTr="2EF14059" w14:paraId="79178CD1" w14:textId="77777777">
        <w:trPr>
          <w:trHeight w:val="288"/>
        </w:trPr>
        <w:tc>
          <w:tcPr>
            <w:tcW w:w="2095" w:type="dxa"/>
          </w:tcPr>
          <w:p w:rsidRPr="00C271DE" w:rsidR="00106DC9" w:rsidP="3076990E" w:rsidRDefault="00106DC9" w14:paraId="5F4E696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Communities and ejidos in the protected areas</w:t>
            </w:r>
          </w:p>
        </w:tc>
        <w:tc>
          <w:tcPr>
            <w:tcW w:w="2093" w:type="dxa"/>
          </w:tcPr>
          <w:p w:rsidRPr="00C271DE" w:rsidR="00106DC9" w:rsidP="3076990E" w:rsidRDefault="00106DC9" w14:paraId="5E2E7DD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Ecosystem services, biodiversity, capacity building</w:t>
            </w:r>
          </w:p>
        </w:tc>
        <w:tc>
          <w:tcPr>
            <w:tcW w:w="2163" w:type="dxa"/>
          </w:tcPr>
          <w:p w:rsidRPr="00C271DE" w:rsidR="00106DC9" w:rsidP="3076990E" w:rsidRDefault="00106DC9" w14:paraId="389E90C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Opportunities for participating in project activities and learning exchanges through POA implementation</w:t>
            </w:r>
          </w:p>
        </w:tc>
        <w:tc>
          <w:tcPr>
            <w:tcW w:w="1732" w:type="dxa"/>
          </w:tcPr>
          <w:p w:rsidRPr="00C271DE" w:rsidR="00106DC9" w:rsidP="3076990E" w:rsidRDefault="00106DC9" w14:paraId="3623E1F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Engagement and support of POA activities is critical for maximizing project benefits</w:t>
            </w:r>
          </w:p>
        </w:tc>
        <w:tc>
          <w:tcPr>
            <w:tcW w:w="1835" w:type="dxa"/>
          </w:tcPr>
          <w:p w:rsidRPr="00C271DE" w:rsidR="00106DC9" w:rsidP="3076990E" w:rsidRDefault="00106DC9" w14:paraId="19A01D1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High</w:t>
            </w:r>
          </w:p>
          <w:p w:rsidRPr="00C271DE" w:rsidR="00106DC9" w:rsidP="3076990E" w:rsidRDefault="00106DC9" w14:paraId="2E87DD5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POA.</w:t>
            </w:r>
          </w:p>
          <w:p w:rsidRPr="00C271DE" w:rsidR="00106DC9" w:rsidP="3076990E" w:rsidRDefault="00106DC9" w14:paraId="2D42DCA6" w14:textId="77777777">
            <w:pPr>
              <w:ind w:left="0"/>
              <w:rPr>
                <w:rFonts w:asciiTheme="minorHAnsi" w:hAnsiTheme="minorHAnsi" w:eastAsiaTheme="minorEastAsia" w:cstheme="minorBidi"/>
              </w:rPr>
            </w:pPr>
          </w:p>
        </w:tc>
      </w:tr>
      <w:tr w:rsidRPr="001E6152" w:rsidR="00106DC9" w:rsidTr="2EF14059" w14:paraId="74B281E1" w14:textId="77777777">
        <w:trPr>
          <w:trHeight w:val="372"/>
        </w:trPr>
        <w:tc>
          <w:tcPr>
            <w:tcW w:w="9918" w:type="dxa"/>
            <w:gridSpan w:val="5"/>
            <w:shd w:val="clear" w:color="auto" w:fill="B4C6E7" w:themeFill="accent1" w:themeFillTint="66"/>
          </w:tcPr>
          <w:p w:rsidRPr="00C271DE" w:rsidR="00106DC9" w:rsidP="3076990E" w:rsidRDefault="00106DC9" w14:paraId="178216D4"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Indigenous Peoples</w:t>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b/>
                <w:bCs/>
              </w:rPr>
              <w:t>and Afro-Mexican populations</w:t>
            </w:r>
          </w:p>
        </w:tc>
      </w:tr>
      <w:tr w:rsidRPr="001E6152" w:rsidR="00106DC9" w:rsidTr="2EF14059" w14:paraId="14E0D13D" w14:textId="77777777">
        <w:trPr>
          <w:trHeight w:val="288"/>
        </w:trPr>
        <w:tc>
          <w:tcPr>
            <w:tcW w:w="2095" w:type="dxa"/>
          </w:tcPr>
          <w:p w:rsidRPr="00C271DE" w:rsidR="00106DC9" w:rsidP="3076990E" w:rsidRDefault="00106DC9" w14:paraId="7F2D7DC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Indigenous Peoples in the protected areas</w:t>
            </w:r>
          </w:p>
        </w:tc>
        <w:tc>
          <w:tcPr>
            <w:tcW w:w="2093" w:type="dxa"/>
          </w:tcPr>
          <w:p w:rsidRPr="00C271DE" w:rsidR="00106DC9" w:rsidP="3076990E" w:rsidRDefault="00106DC9" w14:paraId="0F3F7B56"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Ecosystem services, biodiversity, community development, capacity building.</w:t>
            </w:r>
          </w:p>
        </w:tc>
        <w:tc>
          <w:tcPr>
            <w:tcW w:w="2163" w:type="dxa"/>
          </w:tcPr>
          <w:p w:rsidRPr="00C271DE" w:rsidR="00106DC9" w:rsidP="3076990E" w:rsidRDefault="00106DC9" w14:paraId="116B5AB3"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Opportunities for participating in project activities and learning exchanges through POA implementation.</w:t>
            </w:r>
          </w:p>
        </w:tc>
        <w:tc>
          <w:tcPr>
            <w:tcW w:w="1732" w:type="dxa"/>
          </w:tcPr>
          <w:p w:rsidRPr="00C271DE" w:rsidR="00106DC9" w:rsidP="3076990E" w:rsidRDefault="00106DC9" w14:paraId="5E83514E"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Engagement and support of POA activities is critical for maximizing project benefits.</w:t>
            </w:r>
          </w:p>
        </w:tc>
        <w:tc>
          <w:tcPr>
            <w:tcW w:w="1835" w:type="dxa"/>
          </w:tcPr>
          <w:p w:rsidRPr="00C271DE" w:rsidR="00106DC9" w:rsidP="3076990E" w:rsidRDefault="00106DC9" w14:paraId="6ED2F3B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High</w:t>
            </w:r>
          </w:p>
          <w:p w:rsidRPr="00C271DE" w:rsidR="00106DC9" w:rsidP="3076990E" w:rsidRDefault="00106DC9" w14:paraId="2DDD10F8"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Constant engagement through (POA.</w:t>
            </w:r>
          </w:p>
        </w:tc>
      </w:tr>
      <w:tr w:rsidRPr="001E6152" w:rsidR="00106DC9" w:rsidTr="2EF14059" w14:paraId="7F3C8275" w14:textId="77777777">
        <w:trPr>
          <w:trHeight w:val="237"/>
        </w:trPr>
        <w:tc>
          <w:tcPr>
            <w:tcW w:w="9918" w:type="dxa"/>
            <w:gridSpan w:val="5"/>
            <w:shd w:val="clear" w:color="auto" w:fill="B4C6E7" w:themeFill="accent1" w:themeFillTint="66"/>
          </w:tcPr>
          <w:p w:rsidRPr="00C271DE" w:rsidR="00106DC9" w:rsidP="3076990E" w:rsidRDefault="00106DC9" w14:paraId="0FC7CE28"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Private Sector</w:t>
            </w:r>
          </w:p>
        </w:tc>
      </w:tr>
      <w:tr w:rsidRPr="001E6152" w:rsidR="00106DC9" w:rsidTr="2EF14059" w14:paraId="387612FD" w14:textId="77777777">
        <w:trPr>
          <w:trHeight w:val="288"/>
        </w:trPr>
        <w:tc>
          <w:tcPr>
            <w:tcW w:w="2095" w:type="dxa"/>
          </w:tcPr>
          <w:p w:rsidRPr="00C271DE" w:rsidR="00106DC9" w:rsidP="3076990E" w:rsidRDefault="00106DC9" w14:paraId="4F65CFF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Donors and private sector</w:t>
            </w:r>
          </w:p>
          <w:p w:rsidRPr="00C271DE" w:rsidR="00106DC9" w:rsidP="3076990E" w:rsidRDefault="00106DC9" w14:paraId="0FE8348A" w14:textId="77777777">
            <w:pPr>
              <w:ind w:left="0"/>
              <w:rPr>
                <w:rFonts w:asciiTheme="minorHAnsi" w:hAnsiTheme="minorHAnsi" w:eastAsiaTheme="minorEastAsia" w:cstheme="minorBidi"/>
                <w:i/>
                <w:iCs/>
              </w:rPr>
            </w:pPr>
          </w:p>
        </w:tc>
        <w:tc>
          <w:tcPr>
            <w:tcW w:w="2093" w:type="dxa"/>
          </w:tcPr>
          <w:p w:rsidRPr="00C271DE" w:rsidR="00106DC9" w:rsidP="3076990E" w:rsidRDefault="00106DC9" w14:paraId="5A3444A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Consider investment opportunities that align with interests to cover the financial gap in PAs.</w:t>
            </w:r>
          </w:p>
          <w:p w:rsidRPr="00C271DE" w:rsidR="00106DC9" w:rsidP="3076990E" w:rsidRDefault="00106DC9" w14:paraId="2239E507" w14:textId="77777777">
            <w:pPr>
              <w:ind w:left="0"/>
              <w:rPr>
                <w:rFonts w:asciiTheme="minorHAnsi" w:hAnsiTheme="minorHAnsi" w:eastAsiaTheme="minorEastAsia" w:cstheme="minorBidi"/>
              </w:rPr>
            </w:pPr>
          </w:p>
          <w:p w:rsidRPr="00C271DE" w:rsidR="00106DC9" w:rsidP="3076990E" w:rsidRDefault="00106DC9" w14:paraId="2213FFC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Long-term financial mechanisms.</w:t>
            </w:r>
          </w:p>
        </w:tc>
        <w:tc>
          <w:tcPr>
            <w:tcW w:w="2163" w:type="dxa"/>
          </w:tcPr>
          <w:p w:rsidRPr="00C271DE" w:rsidR="00106DC9" w:rsidP="3076990E" w:rsidRDefault="00106DC9" w14:paraId="7448650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Access to investment opportunities linked to long-term financial mechanisms for covering the financial gap in PAs and to conservation, restoration, and sustainable management practices to maintain ecosystem services that benefit operations.</w:t>
            </w:r>
          </w:p>
        </w:tc>
        <w:tc>
          <w:tcPr>
            <w:tcW w:w="1732" w:type="dxa"/>
          </w:tcPr>
          <w:p w:rsidRPr="00C271DE" w:rsidR="00106DC9" w:rsidP="3076990E" w:rsidRDefault="00106DC9" w14:paraId="1857F74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Expand awareness of PAs financial gap, design innovative financing mechanisms for PA long-term </w:t>
            </w:r>
            <w:proofErr w:type="gramStart"/>
            <w:r w:rsidRPr="3076990E">
              <w:rPr>
                <w:rFonts w:asciiTheme="minorHAnsi" w:hAnsiTheme="minorHAnsi" w:eastAsiaTheme="minorEastAsia" w:cstheme="minorBidi"/>
              </w:rPr>
              <w:t>sustainable  management</w:t>
            </w:r>
            <w:proofErr w:type="gramEnd"/>
            <w:r w:rsidRPr="3076990E">
              <w:rPr>
                <w:rFonts w:asciiTheme="minorHAnsi" w:hAnsiTheme="minorHAnsi" w:eastAsiaTheme="minorEastAsia" w:cstheme="minorBidi"/>
              </w:rPr>
              <w:t xml:space="preserve"> Potential source of investments in PAs conservation and restoration.</w:t>
            </w:r>
          </w:p>
        </w:tc>
        <w:tc>
          <w:tcPr>
            <w:tcW w:w="1835" w:type="dxa"/>
          </w:tcPr>
          <w:p w:rsidRPr="00C271DE" w:rsidR="00106DC9" w:rsidP="3076990E" w:rsidRDefault="00106DC9" w14:paraId="01B590C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Medium</w:t>
            </w:r>
          </w:p>
          <w:p w:rsidRPr="00C271DE" w:rsidR="00106DC9" w:rsidP="3076990E" w:rsidRDefault="00106DC9" w14:paraId="2D80923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Specific engagement regarding financing opportunities to cover the financial gap in PAs.</w:t>
            </w:r>
          </w:p>
        </w:tc>
      </w:tr>
      <w:tr w:rsidRPr="001E6152" w:rsidR="00106DC9" w:rsidTr="2EF14059" w14:paraId="7037B6B3" w14:textId="77777777">
        <w:trPr>
          <w:trHeight w:val="115"/>
        </w:trPr>
        <w:tc>
          <w:tcPr>
            <w:tcW w:w="9918" w:type="dxa"/>
            <w:gridSpan w:val="5"/>
            <w:shd w:val="clear" w:color="auto" w:fill="B4C6E7" w:themeFill="accent1" w:themeFillTint="66"/>
          </w:tcPr>
          <w:p w:rsidRPr="00C271DE" w:rsidR="00106DC9" w:rsidP="3076990E" w:rsidRDefault="00106DC9" w14:paraId="24C33793" w14:textId="77777777">
            <w:pPr>
              <w:ind w:left="0"/>
              <w:rPr>
                <w:rFonts w:asciiTheme="minorHAnsi" w:hAnsiTheme="minorHAnsi" w:eastAsiaTheme="minorEastAsia" w:cstheme="minorBidi"/>
                <w:b/>
                <w:bCs/>
              </w:rPr>
            </w:pPr>
            <w:r w:rsidRPr="2EF14059">
              <w:rPr>
                <w:rFonts w:asciiTheme="minorHAnsi" w:hAnsiTheme="minorHAnsi" w:eastAsiaTheme="minorEastAsia" w:cstheme="minorBidi"/>
                <w:b/>
                <w:bCs/>
              </w:rPr>
              <w:t>Disadvantaged/Vulnerable</w:t>
            </w:r>
            <w:r w:rsidRPr="2EF14059">
              <w:rPr>
                <w:rFonts w:asciiTheme="minorHAnsi" w:hAnsiTheme="minorHAnsi" w:eastAsiaTheme="minorEastAsia" w:cstheme="minorBidi"/>
                <w:b/>
                <w:bCs/>
                <w:vertAlign w:val="superscript"/>
              </w:rPr>
              <w:footnoteReference w:id="42"/>
            </w:r>
            <w:r w:rsidRPr="2EF14059">
              <w:rPr>
                <w:rFonts w:asciiTheme="minorHAnsi" w:hAnsiTheme="minorHAnsi" w:eastAsiaTheme="minorEastAsia" w:cstheme="minorBidi"/>
                <w:b/>
                <w:bCs/>
              </w:rPr>
              <w:t xml:space="preserve"> Groups</w:t>
            </w:r>
          </w:p>
        </w:tc>
      </w:tr>
      <w:tr w:rsidRPr="001E6152" w:rsidR="00106DC9" w:rsidTr="2EF14059" w14:paraId="3B3538ED" w14:textId="77777777">
        <w:trPr>
          <w:trHeight w:val="288"/>
        </w:trPr>
        <w:tc>
          <w:tcPr>
            <w:tcW w:w="2095" w:type="dxa"/>
          </w:tcPr>
          <w:p w:rsidRPr="00C271DE" w:rsidR="00106DC9" w:rsidP="3076990E" w:rsidRDefault="00106DC9" w14:paraId="2468E8F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Youth, elderly, women, people with </w:t>
            </w:r>
            <w:r w:rsidRPr="3076990E">
              <w:rPr>
                <w:rFonts w:asciiTheme="minorHAnsi" w:hAnsiTheme="minorHAnsi" w:eastAsiaTheme="minorEastAsia" w:cstheme="minorBidi"/>
              </w:rPr>
              <w:t>disabilities in the protected areas</w:t>
            </w:r>
          </w:p>
        </w:tc>
        <w:tc>
          <w:tcPr>
            <w:tcW w:w="2093" w:type="dxa"/>
          </w:tcPr>
          <w:p w:rsidRPr="00C271DE" w:rsidR="00106DC9" w:rsidP="3076990E" w:rsidRDefault="00106DC9" w14:paraId="67BF046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Ecosystem services, biodiversity, community </w:t>
            </w:r>
            <w:r w:rsidRPr="3076990E">
              <w:rPr>
                <w:rFonts w:asciiTheme="minorHAnsi" w:hAnsiTheme="minorHAnsi" w:eastAsiaTheme="minorEastAsia" w:cstheme="minorBidi"/>
              </w:rPr>
              <w:t>development, capacity building.</w:t>
            </w:r>
          </w:p>
        </w:tc>
        <w:tc>
          <w:tcPr>
            <w:tcW w:w="2163" w:type="dxa"/>
          </w:tcPr>
          <w:p w:rsidRPr="00C271DE" w:rsidR="00106DC9" w:rsidP="3076990E" w:rsidRDefault="00106DC9" w14:paraId="2618E31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Opportunities for participating in project activities and learning </w:t>
            </w:r>
            <w:r w:rsidRPr="3076990E">
              <w:rPr>
                <w:rFonts w:asciiTheme="minorHAnsi" w:hAnsiTheme="minorHAnsi" w:eastAsiaTheme="minorEastAsia" w:cstheme="minorBidi"/>
              </w:rPr>
              <w:t>exchanges through POA implementation.</w:t>
            </w:r>
          </w:p>
        </w:tc>
        <w:tc>
          <w:tcPr>
            <w:tcW w:w="1732" w:type="dxa"/>
          </w:tcPr>
          <w:p w:rsidRPr="00C271DE" w:rsidR="00106DC9" w:rsidP="3076990E" w:rsidRDefault="00106DC9" w14:paraId="23CCFD5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Engagement and support of POA activities is critical </w:t>
            </w:r>
            <w:r w:rsidRPr="3076990E">
              <w:rPr>
                <w:rFonts w:asciiTheme="minorHAnsi" w:hAnsiTheme="minorHAnsi" w:eastAsiaTheme="minorEastAsia" w:cstheme="minorBidi"/>
              </w:rPr>
              <w:t>for maximizing project benefits.</w:t>
            </w:r>
          </w:p>
        </w:tc>
        <w:tc>
          <w:tcPr>
            <w:tcW w:w="1835" w:type="dxa"/>
          </w:tcPr>
          <w:p w:rsidRPr="00C271DE" w:rsidR="00106DC9" w:rsidP="3076990E" w:rsidRDefault="00106DC9" w14:paraId="0A1FC27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High</w:t>
            </w:r>
          </w:p>
          <w:p w:rsidRPr="00C271DE" w:rsidR="00106DC9" w:rsidP="3076990E" w:rsidRDefault="00106DC9" w14:paraId="7F74B44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POA.</w:t>
            </w:r>
          </w:p>
        </w:tc>
      </w:tr>
    </w:tbl>
    <w:p w:rsidRPr="00C271DE" w:rsidR="00106DC9" w:rsidP="3076990E" w:rsidRDefault="00106DC9" w14:paraId="03D59EDD" w14:textId="77777777">
      <w:pPr>
        <w:ind w:left="0"/>
        <w:rPr>
          <w:rFonts w:asciiTheme="minorHAnsi" w:hAnsiTheme="minorHAnsi" w:eastAsiaTheme="minorEastAsia" w:cstheme="minorBidi"/>
          <w:lang w:val="en-GB"/>
        </w:rPr>
      </w:pPr>
    </w:p>
    <w:p w:rsidRPr="00C271DE" w:rsidR="00106DC9" w:rsidP="3076990E" w:rsidRDefault="00106DC9" w14:paraId="353C31B1" w14:textId="77777777">
      <w:pPr>
        <w:ind w:left="0"/>
        <w:rPr>
          <w:rFonts w:asciiTheme="minorHAnsi" w:hAnsiTheme="minorHAnsi" w:eastAsiaTheme="minorEastAsia" w:cstheme="minorBidi"/>
          <w:lang w:val="en-GB"/>
        </w:rPr>
      </w:pPr>
    </w:p>
    <w:p w:rsidRPr="00C271DE" w:rsidR="00106DC9" w:rsidP="3076990E" w:rsidRDefault="00106DC9" w14:paraId="614B2FFC"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br w:type="page"/>
      </w:r>
      <w:r w:rsidRPr="3076990E">
        <w:rPr>
          <w:rFonts w:asciiTheme="minorHAnsi" w:hAnsiTheme="minorHAnsi" w:eastAsiaTheme="minorEastAsia" w:cstheme="minorBidi"/>
          <w:b/>
          <w:bCs/>
          <w:lang w:val="en-GB"/>
        </w:rPr>
        <w:t xml:space="preserve">SECTION IV: Stakeholder Engagement  </w:t>
      </w:r>
    </w:p>
    <w:p w:rsidRPr="00C271DE" w:rsidR="00106DC9" w:rsidP="3076990E" w:rsidRDefault="00106DC9" w14:paraId="1C7CCAD7"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MEx30x30 will work with six protected areas: five PA and a ADVC complex (with eight certificates). </w:t>
      </w:r>
    </w:p>
    <w:tbl>
      <w:tblPr>
        <w:tblStyle w:val="TableGrid"/>
        <w:tblW w:w="5000" w:type="pct"/>
        <w:tblLook w:val="04A0" w:firstRow="1" w:lastRow="0" w:firstColumn="1" w:lastColumn="0" w:noHBand="0" w:noVBand="1"/>
      </w:tblPr>
      <w:tblGrid>
        <w:gridCol w:w="1764"/>
        <w:gridCol w:w="1637"/>
        <w:gridCol w:w="1477"/>
        <w:gridCol w:w="1279"/>
        <w:gridCol w:w="1279"/>
        <w:gridCol w:w="973"/>
        <w:gridCol w:w="941"/>
      </w:tblGrid>
      <w:tr w:rsidRPr="001E6152" w:rsidR="000732A9" w:rsidTr="3076990E" w14:paraId="20C5449B" w14:textId="77777777">
        <w:tc>
          <w:tcPr>
            <w:tcW w:w="987" w:type="pct"/>
            <w:shd w:val="clear" w:color="auto" w:fill="D9D9D9" w:themeFill="background1" w:themeFillShade="D9"/>
            <w:vAlign w:val="center"/>
          </w:tcPr>
          <w:p w:rsidRPr="00C271DE" w:rsidR="00106DC9" w:rsidP="3076990E" w:rsidRDefault="00106DC9" w14:paraId="7A7E49FB"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Protected Area</w:t>
            </w:r>
          </w:p>
        </w:tc>
        <w:tc>
          <w:tcPr>
            <w:tcW w:w="919" w:type="pct"/>
            <w:shd w:val="clear" w:color="auto" w:fill="D9D9D9" w:themeFill="background1" w:themeFillShade="D9"/>
            <w:vAlign w:val="center"/>
          </w:tcPr>
          <w:p w:rsidRPr="00C271DE" w:rsidR="00106DC9" w:rsidP="3076990E" w:rsidRDefault="00106DC9" w14:paraId="59E92502"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Management category</w:t>
            </w:r>
          </w:p>
        </w:tc>
        <w:tc>
          <w:tcPr>
            <w:tcW w:w="778" w:type="pct"/>
            <w:shd w:val="clear" w:color="auto" w:fill="D9D9D9" w:themeFill="background1" w:themeFillShade="D9"/>
            <w:vAlign w:val="center"/>
          </w:tcPr>
          <w:p w:rsidRPr="00C271DE" w:rsidR="00106DC9" w:rsidP="3076990E" w:rsidRDefault="00106DC9" w14:paraId="603D9D42"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States</w:t>
            </w:r>
          </w:p>
        </w:tc>
        <w:tc>
          <w:tcPr>
            <w:tcW w:w="632" w:type="pct"/>
            <w:shd w:val="clear" w:color="auto" w:fill="D9D9D9" w:themeFill="background1" w:themeFillShade="D9"/>
            <w:vAlign w:val="center"/>
          </w:tcPr>
          <w:p w:rsidRPr="00C271DE" w:rsidR="00106DC9" w:rsidP="3076990E" w:rsidRDefault="00106DC9" w14:paraId="36C6DD85"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Terrestrial area (ha)</w:t>
            </w:r>
          </w:p>
        </w:tc>
        <w:tc>
          <w:tcPr>
            <w:tcW w:w="573" w:type="pct"/>
            <w:shd w:val="clear" w:color="auto" w:fill="D9D9D9" w:themeFill="background1" w:themeFillShade="D9"/>
            <w:vAlign w:val="center"/>
          </w:tcPr>
          <w:p w:rsidRPr="00C271DE" w:rsidR="00106DC9" w:rsidP="3076990E" w:rsidRDefault="00106DC9" w14:paraId="062D0A6A"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Marine area (ha)</w:t>
            </w:r>
          </w:p>
        </w:tc>
        <w:tc>
          <w:tcPr>
            <w:tcW w:w="564" w:type="pct"/>
            <w:shd w:val="clear" w:color="auto" w:fill="D9D9D9" w:themeFill="background1" w:themeFillShade="D9"/>
            <w:vAlign w:val="center"/>
          </w:tcPr>
          <w:p w:rsidRPr="00C271DE" w:rsidR="00106DC9" w:rsidP="3076990E" w:rsidRDefault="00106DC9" w14:paraId="08F548D9"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Decreed in (year)</w:t>
            </w:r>
          </w:p>
        </w:tc>
        <w:tc>
          <w:tcPr>
            <w:tcW w:w="547" w:type="pct"/>
            <w:shd w:val="clear" w:color="auto" w:fill="D9D9D9" w:themeFill="background1" w:themeFillShade="D9"/>
            <w:vAlign w:val="center"/>
          </w:tcPr>
          <w:p w:rsidRPr="00C271DE" w:rsidR="00106DC9" w:rsidP="3076990E" w:rsidRDefault="00106DC9" w14:paraId="44F8531F"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Last decree (year)</w:t>
            </w:r>
          </w:p>
        </w:tc>
      </w:tr>
      <w:tr w:rsidRPr="001E6152" w:rsidR="007470F1" w:rsidTr="3076990E" w14:paraId="604B6B4C" w14:textId="77777777">
        <w:tc>
          <w:tcPr>
            <w:tcW w:w="987" w:type="pct"/>
          </w:tcPr>
          <w:p w:rsidRPr="00C271DE" w:rsidR="00106DC9" w:rsidP="3076990E" w:rsidRDefault="00106DC9" w14:paraId="717AB124" w14:textId="77777777">
            <w:pPr>
              <w:ind w:left="0"/>
              <w:rPr>
                <w:rFonts w:asciiTheme="minorHAnsi" w:hAnsiTheme="minorHAnsi" w:eastAsiaTheme="minorEastAsia" w:cstheme="minorBidi"/>
                <w:lang w:val="en-GB"/>
              </w:rPr>
            </w:pPr>
            <w:proofErr w:type="spellStart"/>
            <w:r w:rsidRPr="3076990E">
              <w:rPr>
                <w:rFonts w:asciiTheme="minorHAnsi" w:hAnsiTheme="minorHAnsi" w:eastAsiaTheme="minorEastAsia" w:cstheme="minorBidi"/>
                <w:lang w:val="en-GB"/>
              </w:rPr>
              <w:t>Papigochic</w:t>
            </w:r>
            <w:proofErr w:type="spellEnd"/>
          </w:p>
        </w:tc>
        <w:tc>
          <w:tcPr>
            <w:tcW w:w="919" w:type="pct"/>
          </w:tcPr>
          <w:p w:rsidRPr="00C271DE" w:rsidR="00106DC9" w:rsidP="3076990E" w:rsidRDefault="00106DC9" w14:paraId="0AEAB176"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Flora and Fauna Protection Area (APFF)</w:t>
            </w:r>
          </w:p>
        </w:tc>
        <w:tc>
          <w:tcPr>
            <w:tcW w:w="778" w:type="pct"/>
          </w:tcPr>
          <w:p w:rsidRPr="00C271DE" w:rsidR="00106DC9" w:rsidP="3076990E" w:rsidRDefault="00106DC9" w14:paraId="68A6A74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Chihuahua</w:t>
            </w:r>
          </w:p>
        </w:tc>
        <w:tc>
          <w:tcPr>
            <w:tcW w:w="632" w:type="pct"/>
          </w:tcPr>
          <w:p w:rsidRPr="00C271DE" w:rsidR="00106DC9" w:rsidP="3076990E" w:rsidRDefault="00106DC9" w14:paraId="5C6B229B"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222,763.85</w:t>
            </w:r>
          </w:p>
        </w:tc>
        <w:tc>
          <w:tcPr>
            <w:tcW w:w="573" w:type="pct"/>
          </w:tcPr>
          <w:p w:rsidRPr="00C271DE" w:rsidR="00106DC9" w:rsidP="3076990E" w:rsidRDefault="00106DC9" w14:paraId="151B84C7"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w:t>
            </w:r>
          </w:p>
        </w:tc>
        <w:tc>
          <w:tcPr>
            <w:tcW w:w="564" w:type="pct"/>
          </w:tcPr>
          <w:p w:rsidRPr="00C271DE" w:rsidR="00106DC9" w:rsidP="3076990E" w:rsidRDefault="00106DC9" w14:paraId="5BC1926B"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1939</w:t>
            </w:r>
          </w:p>
        </w:tc>
        <w:tc>
          <w:tcPr>
            <w:tcW w:w="547" w:type="pct"/>
          </w:tcPr>
          <w:p w:rsidRPr="00C271DE" w:rsidR="00106DC9" w:rsidP="3076990E" w:rsidRDefault="00106DC9" w14:paraId="2C1B01B1"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2003</w:t>
            </w:r>
          </w:p>
        </w:tc>
      </w:tr>
      <w:tr w:rsidRPr="001E6152" w:rsidR="007470F1" w:rsidTr="3076990E" w14:paraId="332C4AF7" w14:textId="77777777">
        <w:tc>
          <w:tcPr>
            <w:tcW w:w="987" w:type="pct"/>
          </w:tcPr>
          <w:p w:rsidRPr="00C271DE" w:rsidR="00106DC9" w:rsidP="3076990E" w:rsidRDefault="00106DC9" w14:paraId="1E889729"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Balam-</w:t>
            </w:r>
            <w:proofErr w:type="spellStart"/>
            <w:r w:rsidRPr="3076990E">
              <w:rPr>
                <w:rFonts w:asciiTheme="minorHAnsi" w:hAnsiTheme="minorHAnsi" w:eastAsiaTheme="minorEastAsia" w:cstheme="minorBidi"/>
                <w:lang w:val="en-GB"/>
              </w:rPr>
              <w:t>Kú</w:t>
            </w:r>
            <w:proofErr w:type="spellEnd"/>
          </w:p>
        </w:tc>
        <w:tc>
          <w:tcPr>
            <w:tcW w:w="919" w:type="pct"/>
          </w:tcPr>
          <w:p w:rsidRPr="00C271DE" w:rsidR="00106DC9" w:rsidP="3076990E" w:rsidRDefault="00106DC9" w14:paraId="791BC3E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Biosphere Reserve (RB)</w:t>
            </w:r>
          </w:p>
        </w:tc>
        <w:tc>
          <w:tcPr>
            <w:tcW w:w="778" w:type="pct"/>
          </w:tcPr>
          <w:p w:rsidRPr="00C271DE" w:rsidR="00106DC9" w:rsidP="3076990E" w:rsidRDefault="00106DC9" w14:paraId="3938589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Campeche</w:t>
            </w:r>
          </w:p>
        </w:tc>
        <w:tc>
          <w:tcPr>
            <w:tcW w:w="632" w:type="pct"/>
          </w:tcPr>
          <w:p w:rsidRPr="00C271DE" w:rsidR="00106DC9" w:rsidP="3076990E" w:rsidRDefault="00106DC9" w14:paraId="41ABEF6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463,441.76</w:t>
            </w:r>
          </w:p>
        </w:tc>
        <w:tc>
          <w:tcPr>
            <w:tcW w:w="573" w:type="pct"/>
          </w:tcPr>
          <w:p w:rsidRPr="00C271DE" w:rsidR="00106DC9" w:rsidP="3076990E" w:rsidRDefault="00106DC9" w14:paraId="7C0B112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w:t>
            </w:r>
          </w:p>
        </w:tc>
        <w:tc>
          <w:tcPr>
            <w:tcW w:w="564" w:type="pct"/>
          </w:tcPr>
          <w:p w:rsidRPr="00C271DE" w:rsidR="00106DC9" w:rsidP="3076990E" w:rsidRDefault="00106DC9" w14:paraId="4F9D4EB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2023</w:t>
            </w:r>
          </w:p>
        </w:tc>
        <w:tc>
          <w:tcPr>
            <w:tcW w:w="547" w:type="pct"/>
          </w:tcPr>
          <w:p w:rsidRPr="00C271DE" w:rsidR="00106DC9" w:rsidP="3076990E" w:rsidRDefault="00106DC9" w14:paraId="60E0DA8E"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2023</w:t>
            </w:r>
          </w:p>
        </w:tc>
      </w:tr>
      <w:tr w:rsidRPr="001E6152" w:rsidR="007470F1" w:rsidTr="3076990E" w14:paraId="50C63925" w14:textId="77777777">
        <w:tc>
          <w:tcPr>
            <w:tcW w:w="987" w:type="pct"/>
          </w:tcPr>
          <w:p w:rsidRPr="00C271DE" w:rsidR="00106DC9" w:rsidP="3076990E" w:rsidRDefault="00106DC9" w14:paraId="3F452A01"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Sierra </w:t>
            </w:r>
            <w:proofErr w:type="spellStart"/>
            <w:r w:rsidRPr="3076990E">
              <w:rPr>
                <w:rFonts w:asciiTheme="minorHAnsi" w:hAnsiTheme="minorHAnsi" w:eastAsiaTheme="minorEastAsia" w:cstheme="minorBidi"/>
                <w:lang w:val="en-GB"/>
              </w:rPr>
              <w:t>Tecuani</w:t>
            </w:r>
            <w:proofErr w:type="spellEnd"/>
          </w:p>
        </w:tc>
        <w:tc>
          <w:tcPr>
            <w:tcW w:w="919" w:type="pct"/>
          </w:tcPr>
          <w:p w:rsidRPr="00C271DE" w:rsidR="00106DC9" w:rsidP="3076990E" w:rsidRDefault="00106DC9" w14:paraId="5B692CD9"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Biosphere Reserve (RB)</w:t>
            </w:r>
          </w:p>
        </w:tc>
        <w:tc>
          <w:tcPr>
            <w:tcW w:w="778" w:type="pct"/>
          </w:tcPr>
          <w:p w:rsidRPr="00C271DE" w:rsidR="00106DC9" w:rsidP="3076990E" w:rsidRDefault="00106DC9" w14:paraId="6CEA5B6B"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Guerrero</w:t>
            </w:r>
          </w:p>
        </w:tc>
        <w:tc>
          <w:tcPr>
            <w:tcW w:w="632" w:type="pct"/>
          </w:tcPr>
          <w:p w:rsidRPr="00C271DE" w:rsidR="00106DC9" w:rsidP="3076990E" w:rsidRDefault="00106DC9" w14:paraId="75C208DC"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348,140.97</w:t>
            </w:r>
          </w:p>
        </w:tc>
        <w:tc>
          <w:tcPr>
            <w:tcW w:w="573" w:type="pct"/>
          </w:tcPr>
          <w:p w:rsidRPr="00C271DE" w:rsidR="00106DC9" w:rsidP="3076990E" w:rsidRDefault="00106DC9" w14:paraId="2FDADCD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w:t>
            </w:r>
          </w:p>
        </w:tc>
        <w:tc>
          <w:tcPr>
            <w:tcW w:w="564" w:type="pct"/>
          </w:tcPr>
          <w:p w:rsidRPr="00C271DE" w:rsidR="00106DC9" w:rsidP="3076990E" w:rsidRDefault="00106DC9" w14:paraId="7A56830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2024</w:t>
            </w:r>
          </w:p>
        </w:tc>
        <w:tc>
          <w:tcPr>
            <w:tcW w:w="547" w:type="pct"/>
          </w:tcPr>
          <w:p w:rsidRPr="00C271DE" w:rsidR="00106DC9" w:rsidP="3076990E" w:rsidRDefault="00106DC9" w14:paraId="63EED2AE"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2024</w:t>
            </w:r>
          </w:p>
        </w:tc>
      </w:tr>
      <w:tr w:rsidRPr="001E6152" w:rsidR="007470F1" w:rsidTr="3076990E" w14:paraId="71D34F27" w14:textId="77777777">
        <w:tc>
          <w:tcPr>
            <w:tcW w:w="987" w:type="pct"/>
          </w:tcPr>
          <w:p w:rsidRPr="00C271DE" w:rsidR="00106DC9" w:rsidP="3076990E" w:rsidRDefault="00106DC9" w14:paraId="35DF3488" w14:textId="77777777">
            <w:pPr>
              <w:ind w:left="0"/>
              <w:rPr>
                <w:rFonts w:asciiTheme="minorHAnsi" w:hAnsiTheme="minorHAnsi" w:eastAsiaTheme="minorEastAsia" w:cstheme="minorBidi"/>
                <w:lang w:val="en-GB"/>
              </w:rPr>
            </w:pPr>
            <w:proofErr w:type="spellStart"/>
            <w:r w:rsidRPr="3076990E">
              <w:rPr>
                <w:rFonts w:asciiTheme="minorHAnsi" w:hAnsiTheme="minorHAnsi" w:eastAsiaTheme="minorEastAsia" w:cstheme="minorBidi"/>
                <w:lang w:val="en-GB"/>
              </w:rPr>
              <w:t>Bajos</w:t>
            </w:r>
            <w:proofErr w:type="spellEnd"/>
            <w:r w:rsidRPr="3076990E">
              <w:rPr>
                <w:rFonts w:asciiTheme="minorHAnsi" w:hAnsiTheme="minorHAnsi" w:eastAsiaTheme="minorEastAsia" w:cstheme="minorBidi"/>
                <w:lang w:val="en-GB"/>
              </w:rPr>
              <w:t xml:space="preserve"> del Norte</w:t>
            </w:r>
          </w:p>
        </w:tc>
        <w:tc>
          <w:tcPr>
            <w:tcW w:w="919" w:type="pct"/>
          </w:tcPr>
          <w:p w:rsidRPr="00C271DE" w:rsidR="00106DC9" w:rsidP="3076990E" w:rsidRDefault="00106DC9" w14:paraId="4EEF1DE5"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National Park (PN)</w:t>
            </w:r>
          </w:p>
        </w:tc>
        <w:tc>
          <w:tcPr>
            <w:tcW w:w="778" w:type="pct"/>
          </w:tcPr>
          <w:p w:rsidRPr="00C271DE" w:rsidR="00106DC9" w:rsidP="3076990E" w:rsidRDefault="00106DC9" w14:paraId="465AC7E3"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Yucatán</w:t>
            </w:r>
          </w:p>
        </w:tc>
        <w:tc>
          <w:tcPr>
            <w:tcW w:w="632" w:type="pct"/>
          </w:tcPr>
          <w:p w:rsidRPr="00C271DE" w:rsidR="00106DC9" w:rsidP="3076990E" w:rsidRDefault="00106DC9" w14:paraId="23B3264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w:t>
            </w:r>
          </w:p>
        </w:tc>
        <w:tc>
          <w:tcPr>
            <w:tcW w:w="573" w:type="pct"/>
          </w:tcPr>
          <w:p w:rsidRPr="00C271DE" w:rsidR="00106DC9" w:rsidP="3076990E" w:rsidRDefault="00106DC9" w14:paraId="2AD16C2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1,304,114.89</w:t>
            </w:r>
          </w:p>
        </w:tc>
        <w:tc>
          <w:tcPr>
            <w:tcW w:w="564" w:type="pct"/>
          </w:tcPr>
          <w:p w:rsidRPr="00C271DE" w:rsidR="00106DC9" w:rsidP="3076990E" w:rsidRDefault="00106DC9" w14:paraId="3F30057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2024</w:t>
            </w:r>
          </w:p>
        </w:tc>
        <w:tc>
          <w:tcPr>
            <w:tcW w:w="547" w:type="pct"/>
          </w:tcPr>
          <w:p w:rsidRPr="00C271DE" w:rsidR="00106DC9" w:rsidP="3076990E" w:rsidRDefault="00106DC9" w14:paraId="304F720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2024</w:t>
            </w:r>
          </w:p>
        </w:tc>
      </w:tr>
      <w:tr w:rsidRPr="001E6152" w:rsidR="007470F1" w:rsidTr="3076990E" w14:paraId="7C483DCE" w14:textId="77777777">
        <w:tc>
          <w:tcPr>
            <w:tcW w:w="987" w:type="pct"/>
          </w:tcPr>
          <w:p w:rsidRPr="00C46519" w:rsidR="00106DC9" w:rsidP="3076990E" w:rsidRDefault="00106DC9" w14:paraId="0D9805F6" w14:textId="16EAF534">
            <w:pPr>
              <w:ind w:left="0"/>
              <w:rPr>
                <w:rFonts w:asciiTheme="minorHAnsi" w:hAnsiTheme="minorHAnsi" w:eastAsiaTheme="minorEastAsia" w:cstheme="minorBidi"/>
              </w:rPr>
            </w:pPr>
            <w:r w:rsidRPr="3076990E">
              <w:rPr>
                <w:rFonts w:asciiTheme="minorHAnsi" w:hAnsiTheme="minorHAnsi" w:eastAsiaTheme="minorEastAsia" w:cstheme="minorBidi"/>
              </w:rPr>
              <w:t xml:space="preserve">C.A.D.N.R. </w:t>
            </w:r>
            <w:proofErr w:type="gramStart"/>
            <w:r w:rsidRPr="3076990E">
              <w:rPr>
                <w:rFonts w:asciiTheme="minorHAnsi" w:hAnsiTheme="minorHAnsi" w:eastAsiaTheme="minorEastAsia" w:cstheme="minorBidi"/>
              </w:rPr>
              <w:t>043  Nayarit</w:t>
            </w:r>
            <w:proofErr w:type="gramEnd"/>
          </w:p>
        </w:tc>
        <w:tc>
          <w:tcPr>
            <w:tcW w:w="919" w:type="pct"/>
          </w:tcPr>
          <w:p w:rsidRPr="00C271DE" w:rsidR="00106DC9" w:rsidP="3076990E" w:rsidRDefault="00106DC9" w14:paraId="1C296AD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Natural Resources Protection Area (APRN)</w:t>
            </w:r>
          </w:p>
        </w:tc>
        <w:tc>
          <w:tcPr>
            <w:tcW w:w="778" w:type="pct"/>
          </w:tcPr>
          <w:p w:rsidRPr="00C271DE" w:rsidR="00106DC9" w:rsidP="3076990E" w:rsidRDefault="00106DC9" w14:paraId="7BF45D9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Aguascalientes, Jalisco, Durango, Nayarit, Zacatecas</w:t>
            </w:r>
          </w:p>
        </w:tc>
        <w:tc>
          <w:tcPr>
            <w:tcW w:w="632" w:type="pct"/>
          </w:tcPr>
          <w:p w:rsidRPr="00C271DE" w:rsidR="00106DC9" w:rsidP="3076990E" w:rsidRDefault="00106DC9" w14:paraId="68B87A5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2,329,026.76</w:t>
            </w:r>
          </w:p>
        </w:tc>
        <w:tc>
          <w:tcPr>
            <w:tcW w:w="573" w:type="pct"/>
          </w:tcPr>
          <w:p w:rsidRPr="00C271DE" w:rsidR="00106DC9" w:rsidP="3076990E" w:rsidRDefault="00106DC9" w14:paraId="083A7D3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w:t>
            </w:r>
          </w:p>
        </w:tc>
        <w:tc>
          <w:tcPr>
            <w:tcW w:w="564" w:type="pct"/>
          </w:tcPr>
          <w:p w:rsidRPr="00C271DE" w:rsidR="00106DC9" w:rsidP="3076990E" w:rsidRDefault="00106DC9" w14:paraId="46E2EC3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1949</w:t>
            </w:r>
          </w:p>
        </w:tc>
        <w:tc>
          <w:tcPr>
            <w:tcW w:w="547" w:type="pct"/>
          </w:tcPr>
          <w:p w:rsidRPr="00C271DE" w:rsidR="00106DC9" w:rsidP="3076990E" w:rsidRDefault="00106DC9" w14:paraId="0A8BF0A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2002</w:t>
            </w:r>
          </w:p>
        </w:tc>
      </w:tr>
      <w:tr w:rsidRPr="001E6152" w:rsidR="007470F1" w:rsidTr="3076990E" w14:paraId="74EDFAD2" w14:textId="77777777">
        <w:tc>
          <w:tcPr>
            <w:tcW w:w="987" w:type="pct"/>
          </w:tcPr>
          <w:p w:rsidRPr="00C271DE" w:rsidR="00106DC9" w:rsidP="3076990E" w:rsidRDefault="00106DC9" w14:paraId="2880C24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Chimalapas </w:t>
            </w:r>
            <w:proofErr w:type="spellStart"/>
            <w:r w:rsidRPr="3076990E">
              <w:rPr>
                <w:rFonts w:asciiTheme="minorHAnsi" w:hAnsiTheme="minorHAnsi" w:eastAsiaTheme="minorEastAsia" w:cstheme="minorBidi"/>
                <w:lang w:val="es-MX"/>
              </w:rPr>
              <w:t>complex</w:t>
            </w:r>
            <w:proofErr w:type="spellEnd"/>
          </w:p>
        </w:tc>
        <w:tc>
          <w:tcPr>
            <w:tcW w:w="919" w:type="pct"/>
          </w:tcPr>
          <w:p w:rsidRPr="00C271DE" w:rsidR="00106DC9" w:rsidP="3076990E" w:rsidRDefault="00106DC9" w14:paraId="6EA987E9" w14:textId="77777777">
            <w:pPr>
              <w:ind w:left="0"/>
              <w:rPr>
                <w:rFonts w:asciiTheme="minorHAnsi" w:hAnsiTheme="minorHAnsi" w:eastAsiaTheme="minorEastAsia" w:cstheme="minorBidi"/>
                <w:lang w:val="es-MX"/>
              </w:rPr>
            </w:pPr>
            <w:proofErr w:type="spellStart"/>
            <w:r w:rsidRPr="3076990E">
              <w:rPr>
                <w:rFonts w:asciiTheme="minorHAnsi" w:hAnsiTheme="minorHAnsi" w:eastAsiaTheme="minorEastAsia" w:cstheme="minorBidi"/>
                <w:lang w:val="es-MX"/>
              </w:rPr>
              <w:t>Voluntary</w:t>
            </w:r>
            <w:proofErr w:type="spellEnd"/>
            <w:r w:rsidRPr="3076990E">
              <w:rPr>
                <w:rFonts w:asciiTheme="minorHAnsi" w:hAnsiTheme="minorHAnsi" w:eastAsiaTheme="minorEastAsia" w:cstheme="minorBidi"/>
                <w:lang w:val="es-MX"/>
              </w:rPr>
              <w:t xml:space="preserve"> </w:t>
            </w:r>
            <w:proofErr w:type="spellStart"/>
            <w:r w:rsidRPr="3076990E">
              <w:rPr>
                <w:rFonts w:asciiTheme="minorHAnsi" w:hAnsiTheme="minorHAnsi" w:eastAsiaTheme="minorEastAsia" w:cstheme="minorBidi"/>
                <w:lang w:val="es-MX"/>
              </w:rPr>
              <w:t>Conservation</w:t>
            </w:r>
            <w:proofErr w:type="spellEnd"/>
            <w:r w:rsidRPr="3076990E">
              <w:rPr>
                <w:rFonts w:asciiTheme="minorHAnsi" w:hAnsiTheme="minorHAnsi" w:eastAsiaTheme="minorEastAsia" w:cstheme="minorBidi"/>
                <w:lang w:val="es-MX"/>
              </w:rPr>
              <w:t xml:space="preserve"> </w:t>
            </w:r>
            <w:proofErr w:type="spellStart"/>
            <w:r w:rsidRPr="3076990E">
              <w:rPr>
                <w:rFonts w:asciiTheme="minorHAnsi" w:hAnsiTheme="minorHAnsi" w:eastAsiaTheme="minorEastAsia" w:cstheme="minorBidi"/>
                <w:lang w:val="es-MX"/>
              </w:rPr>
              <w:t>Areas</w:t>
            </w:r>
            <w:proofErr w:type="spellEnd"/>
            <w:r w:rsidRPr="3076990E">
              <w:rPr>
                <w:rFonts w:asciiTheme="minorHAnsi" w:hAnsiTheme="minorHAnsi" w:eastAsiaTheme="minorEastAsia" w:cstheme="minorBidi"/>
                <w:lang w:val="es-MX"/>
              </w:rPr>
              <w:t xml:space="preserve"> (ADVC)</w:t>
            </w:r>
          </w:p>
        </w:tc>
        <w:tc>
          <w:tcPr>
            <w:tcW w:w="778" w:type="pct"/>
          </w:tcPr>
          <w:p w:rsidRPr="00C271DE" w:rsidR="00106DC9" w:rsidP="3076990E" w:rsidRDefault="00106DC9" w14:paraId="78CFF45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Oaxaca</w:t>
            </w:r>
          </w:p>
        </w:tc>
        <w:tc>
          <w:tcPr>
            <w:tcW w:w="632" w:type="pct"/>
          </w:tcPr>
          <w:p w:rsidRPr="00C271DE" w:rsidR="00106DC9" w:rsidP="3076990E" w:rsidRDefault="00106DC9" w14:paraId="5CDDDA2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438,662.66</w:t>
            </w:r>
          </w:p>
        </w:tc>
        <w:tc>
          <w:tcPr>
            <w:tcW w:w="573" w:type="pct"/>
          </w:tcPr>
          <w:p w:rsidRPr="00C271DE" w:rsidR="00106DC9" w:rsidP="3076990E" w:rsidRDefault="00106DC9" w14:paraId="4607636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w:t>
            </w:r>
          </w:p>
        </w:tc>
        <w:tc>
          <w:tcPr>
            <w:tcW w:w="564" w:type="pct"/>
          </w:tcPr>
          <w:p w:rsidRPr="00C271DE" w:rsidR="00106DC9" w:rsidP="3076990E" w:rsidRDefault="00106DC9" w14:paraId="247C968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2023</w:t>
            </w:r>
          </w:p>
        </w:tc>
        <w:tc>
          <w:tcPr>
            <w:tcW w:w="547" w:type="pct"/>
          </w:tcPr>
          <w:p w:rsidRPr="00C271DE" w:rsidR="00106DC9" w:rsidP="3076990E" w:rsidRDefault="00106DC9" w14:paraId="5AA83A9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2023</w:t>
            </w:r>
          </w:p>
        </w:tc>
      </w:tr>
    </w:tbl>
    <w:p w:rsidRPr="00C271DE" w:rsidR="00106DC9" w:rsidP="3076990E" w:rsidRDefault="00106DC9" w14:paraId="470771A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In the last year (2023-2024), prior governmental consultation processes were implemented for decreeing RB Balam-</w:t>
      </w:r>
      <w:proofErr w:type="spellStart"/>
      <w:r w:rsidRPr="3076990E">
        <w:rPr>
          <w:rFonts w:asciiTheme="minorHAnsi" w:hAnsiTheme="minorHAnsi" w:eastAsiaTheme="minorEastAsia" w:cstheme="minorBidi"/>
          <w:lang w:val="en-GB"/>
        </w:rPr>
        <w:t>Kú</w:t>
      </w:r>
      <w:proofErr w:type="spellEnd"/>
      <w:r w:rsidRPr="3076990E">
        <w:rPr>
          <w:rFonts w:asciiTheme="minorHAnsi" w:hAnsiTheme="minorHAnsi" w:eastAsiaTheme="minorEastAsia" w:cstheme="minorBidi"/>
          <w:lang w:val="en-GB"/>
        </w:rPr>
        <w:t xml:space="preserve">, PN </w:t>
      </w:r>
      <w:proofErr w:type="spellStart"/>
      <w:r w:rsidRPr="3076990E">
        <w:rPr>
          <w:rFonts w:asciiTheme="minorHAnsi" w:hAnsiTheme="minorHAnsi" w:eastAsiaTheme="minorEastAsia" w:cstheme="minorBidi"/>
          <w:lang w:val="en-GB"/>
        </w:rPr>
        <w:t>Bajos</w:t>
      </w:r>
      <w:proofErr w:type="spellEnd"/>
      <w:r w:rsidRPr="3076990E">
        <w:rPr>
          <w:rFonts w:asciiTheme="minorHAnsi" w:hAnsiTheme="minorHAnsi" w:eastAsiaTheme="minorEastAsia" w:cstheme="minorBidi"/>
          <w:lang w:val="en-GB"/>
        </w:rPr>
        <w:t xml:space="preserve"> del Norte, and RB Sierra </w:t>
      </w:r>
      <w:proofErr w:type="spellStart"/>
      <w:r w:rsidRPr="3076990E">
        <w:rPr>
          <w:rFonts w:asciiTheme="minorHAnsi" w:hAnsiTheme="minorHAnsi" w:eastAsiaTheme="minorEastAsia" w:cstheme="minorBidi"/>
          <w:lang w:val="en-GB"/>
        </w:rPr>
        <w:t>Tecuani</w:t>
      </w:r>
      <w:proofErr w:type="spellEnd"/>
      <w:r w:rsidRPr="3076990E">
        <w:rPr>
          <w:rFonts w:asciiTheme="minorHAnsi" w:hAnsiTheme="minorHAnsi" w:eastAsiaTheme="minorEastAsia" w:cstheme="minorBidi"/>
          <w:lang w:val="en-GB"/>
        </w:rPr>
        <w:t xml:space="preserve"> protected areas. The legal framework governing the establishment of protected areas in Mexico requires thorough consultations during the planning and designation process. These consultations involve multiple stakeholders, from local communities and indigenous peoples to experts, ensuring that a diverse range of perspectives are considered before making the final decision. The consultations led to the development of adaptive management plans, allowing for adjustments based on changing circumstances or new information from different stakeholders. Once this process is complete, a broad consensus among stakeholders is reached. Additionally, establishing protected areas requires scientific research and environmental and social assessments through a Technical Justification Study. This document presents sufficient technical evidence from duly recognized academic and research sources, on-the-field activities, and consultation processes to confirm that the PA authorization is viable. Public consultations conducted by the government align closely with the anticipated activities outlined in the Project Component 3, as evident in PA’s Justification Studies. Public consultations involved engaging with various stakeholders, including local communities, indigenous communities, environmental organizations, and government agencies, to identify valuable insights, knowledge, and perspectives on the decreed protected areas and the activities to be supported on them. With the consultation process, the government ensured feedback on the proposed activities to adjust and align them with these stakeholders' needs, priorities, and concerns, demonstrating its commitment to openness and responsiveness. It promoted transparency and accountability in the decision-making process, enhanced its effectiveness and sustainability, addressed potential conflicts, minimized negative impacts, and maximized positive outcomes for conservation and local communities. When stakeholder's voices have been heard, and their input has been considered, they are more likely to support the PA and actively participate in its protection. This support is crucial for conservation efforts' long-term success and sustainability in the protected areas. For further reference, please find the links to the consultation page on the CONANP website: </w:t>
      </w:r>
      <w:hyperlink r:id="rId49">
        <w:r w:rsidRPr="3076990E">
          <w:rPr>
            <w:rStyle w:val="Hyperlink"/>
            <w:rFonts w:asciiTheme="minorHAnsi" w:hAnsiTheme="minorHAnsi" w:eastAsiaTheme="minorEastAsia" w:cstheme="minorBidi"/>
            <w:lang w:val="en-GB"/>
          </w:rPr>
          <w:t>https://www.conanp.gob.mx/acciones/consulta/</w:t>
        </w:r>
      </w:hyperlink>
      <w:r w:rsidRPr="3076990E">
        <w:rPr>
          <w:rFonts w:asciiTheme="minorHAnsi" w:hAnsiTheme="minorHAnsi" w:eastAsiaTheme="minorEastAsia" w:cstheme="minorBidi"/>
          <w:lang w:val="en-GB"/>
        </w:rPr>
        <w:t>.</w:t>
      </w:r>
      <w:r w:rsidRPr="00C271DE">
        <w:rPr>
          <w:lang w:val="en-GB"/>
        </w:rPr>
        <w:t>.</w:t>
      </w:r>
    </w:p>
    <w:p w:rsidRPr="00C271DE" w:rsidR="00106DC9" w:rsidP="3076990E" w:rsidRDefault="00106DC9" w14:paraId="039ECFD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In addition, in October 2023, the Ministry of the Environment and Natural Resources (SEMARNAT) and CONANP awarded eight certificates for ADVC in Los </w:t>
      </w:r>
      <w:proofErr w:type="spellStart"/>
      <w:r w:rsidRPr="3076990E">
        <w:rPr>
          <w:rFonts w:asciiTheme="minorHAnsi" w:hAnsiTheme="minorHAnsi" w:eastAsiaTheme="minorEastAsia" w:cstheme="minorBidi"/>
          <w:lang w:val="en-GB"/>
        </w:rPr>
        <w:t>Chimalapas</w:t>
      </w:r>
      <w:proofErr w:type="spellEnd"/>
      <w:r w:rsidRPr="3076990E">
        <w:rPr>
          <w:rFonts w:asciiTheme="minorHAnsi" w:hAnsiTheme="minorHAnsi" w:eastAsiaTheme="minorEastAsia" w:cstheme="minorBidi"/>
          <w:lang w:val="en-GB"/>
        </w:rPr>
        <w:t xml:space="preserve">, Oaxaca, favouring the active participation of communities in environmental management, the protection of biocultural resources, and the conservation of biological corridors in the region. In Mexico, the General Law of Ecological </w:t>
      </w:r>
      <w:proofErr w:type="gramStart"/>
      <w:r w:rsidRPr="3076990E">
        <w:rPr>
          <w:rFonts w:asciiTheme="minorHAnsi" w:hAnsiTheme="minorHAnsi" w:eastAsiaTheme="minorEastAsia" w:cstheme="minorBidi"/>
          <w:lang w:val="en-GB"/>
        </w:rPr>
        <w:t>Balance</w:t>
      </w:r>
      <w:proofErr w:type="gramEnd"/>
      <w:r w:rsidRPr="3076990E">
        <w:rPr>
          <w:rFonts w:asciiTheme="minorHAnsi" w:hAnsiTheme="minorHAnsi" w:eastAsiaTheme="minorEastAsia" w:cstheme="minorBidi"/>
          <w:lang w:val="en-GB"/>
        </w:rPr>
        <w:t xml:space="preserve"> and Environmental Protection (LGEEPA) incorporates the ADVC as protected areas established by a certificate that recognizes the willingness of the owners to sustainably manage their properties under any property regime (e.g., person, legal entity, social organization, indigenous peoples, ejidos and communities). Since it is voluntary, the owners assume the commitment and responsibility to protect and manage their properties sustainably without imposing modalities or restrictions on their property rights. As the establishment of the ADVC in Los </w:t>
      </w:r>
      <w:proofErr w:type="spellStart"/>
      <w:r w:rsidRPr="3076990E">
        <w:rPr>
          <w:rFonts w:asciiTheme="minorHAnsi" w:hAnsiTheme="minorHAnsi" w:eastAsiaTheme="minorEastAsia" w:cstheme="minorBidi"/>
          <w:lang w:val="en-GB"/>
        </w:rPr>
        <w:t>Chimalapas</w:t>
      </w:r>
      <w:proofErr w:type="spellEnd"/>
      <w:r w:rsidRPr="3076990E">
        <w:rPr>
          <w:rFonts w:asciiTheme="minorHAnsi" w:hAnsiTheme="minorHAnsi" w:eastAsiaTheme="minorEastAsia" w:cstheme="minorBidi"/>
          <w:lang w:val="en-GB"/>
        </w:rPr>
        <w:t xml:space="preserve"> is voluntary and recently certified, additional consultations in the PPG phase would not significantly improve management, </w:t>
      </w:r>
      <w:proofErr w:type="gramStart"/>
      <w:r w:rsidRPr="3076990E">
        <w:rPr>
          <w:rFonts w:asciiTheme="minorHAnsi" w:hAnsiTheme="minorHAnsi" w:eastAsiaTheme="minorEastAsia" w:cstheme="minorBidi"/>
          <w:lang w:val="en-GB"/>
        </w:rPr>
        <w:t>protection</w:t>
      </w:r>
      <w:proofErr w:type="gramEnd"/>
      <w:r w:rsidRPr="3076990E">
        <w:rPr>
          <w:rFonts w:asciiTheme="minorHAnsi" w:hAnsiTheme="minorHAnsi" w:eastAsiaTheme="minorEastAsia" w:cstheme="minorBidi"/>
          <w:lang w:val="en-GB"/>
        </w:rPr>
        <w:t xml:space="preserve"> or participation in these areas. Nevertheless, stakeholder </w:t>
      </w:r>
      <w:proofErr w:type="spellStart"/>
      <w:r w:rsidRPr="3076990E">
        <w:rPr>
          <w:rFonts w:asciiTheme="minorHAnsi" w:hAnsiTheme="minorHAnsi" w:eastAsiaTheme="minorEastAsia" w:cstheme="minorBidi"/>
          <w:lang w:val="en-GB"/>
        </w:rPr>
        <w:t>engagament</w:t>
      </w:r>
      <w:proofErr w:type="spellEnd"/>
      <w:r w:rsidRPr="3076990E">
        <w:rPr>
          <w:rFonts w:asciiTheme="minorHAnsi" w:hAnsiTheme="minorHAnsi" w:eastAsiaTheme="minorEastAsia" w:cstheme="minorBidi"/>
          <w:lang w:val="en-GB"/>
        </w:rPr>
        <w:t xml:space="preserve"> will be promoted through the Stakeholder </w:t>
      </w:r>
      <w:proofErr w:type="spellStart"/>
      <w:r w:rsidRPr="3076990E">
        <w:rPr>
          <w:rFonts w:asciiTheme="minorHAnsi" w:hAnsiTheme="minorHAnsi" w:eastAsiaTheme="minorEastAsia" w:cstheme="minorBidi"/>
          <w:lang w:val="en-GB"/>
        </w:rPr>
        <w:t>Enagaement</w:t>
      </w:r>
      <w:proofErr w:type="spellEnd"/>
      <w:r w:rsidRPr="3076990E">
        <w:rPr>
          <w:rFonts w:asciiTheme="minorHAnsi" w:hAnsiTheme="minorHAnsi" w:eastAsiaTheme="minorEastAsia" w:cstheme="minorBidi"/>
          <w:lang w:val="en-GB"/>
        </w:rPr>
        <w:t xml:space="preserve"> Plan during the implementation phase and all the Project’s lifetime. </w:t>
      </w:r>
    </w:p>
    <w:p w:rsidRPr="00C271DE" w:rsidR="00106DC9" w:rsidP="3076990E" w:rsidRDefault="00106DC9" w14:paraId="7E970A0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Although new face-to-face consultations will not be needed in five of the six regions considered in the Project (4 ANP and ADVC </w:t>
      </w:r>
      <w:proofErr w:type="spellStart"/>
      <w:r w:rsidRPr="3076990E">
        <w:rPr>
          <w:rFonts w:asciiTheme="minorHAnsi" w:hAnsiTheme="minorHAnsi" w:eastAsiaTheme="minorEastAsia" w:cstheme="minorBidi"/>
          <w:lang w:val="en-GB"/>
        </w:rPr>
        <w:t>Chimalapas</w:t>
      </w:r>
      <w:proofErr w:type="spellEnd"/>
      <w:r w:rsidRPr="3076990E">
        <w:rPr>
          <w:rFonts w:asciiTheme="minorHAnsi" w:hAnsiTheme="minorHAnsi" w:eastAsiaTheme="minorEastAsia" w:cstheme="minorBidi"/>
          <w:lang w:val="en-GB"/>
        </w:rPr>
        <w:t xml:space="preserve"> complex), a virtual workshop will be implemented to socialize the project and the environmental and social plans in those regions. Similarly, an in-person workshop will be implemented in the APFF </w:t>
      </w:r>
      <w:proofErr w:type="spellStart"/>
      <w:r w:rsidRPr="3076990E">
        <w:rPr>
          <w:rFonts w:asciiTheme="minorHAnsi" w:hAnsiTheme="minorHAnsi" w:eastAsiaTheme="minorEastAsia" w:cstheme="minorBidi"/>
          <w:lang w:val="en-GB"/>
        </w:rPr>
        <w:t>Papigochic</w:t>
      </w:r>
      <w:proofErr w:type="spellEnd"/>
      <w:r w:rsidRPr="3076990E">
        <w:rPr>
          <w:rFonts w:asciiTheme="minorHAnsi" w:hAnsiTheme="minorHAnsi" w:eastAsiaTheme="minorEastAsia" w:cstheme="minorBidi"/>
          <w:lang w:val="en-GB"/>
        </w:rPr>
        <w:t xml:space="preserve">. Additionally, community involvement and stakeholder engagement will be reinforced and maintained through the Project’s Stakeholder Engagement Plan and throughout the Project's lifetime to ensure sustainable conservation efforts and ongoing </w:t>
      </w:r>
      <w:proofErr w:type="gramStart"/>
      <w:r w:rsidRPr="3076990E">
        <w:rPr>
          <w:rFonts w:asciiTheme="minorHAnsi" w:hAnsiTheme="minorHAnsi" w:eastAsiaTheme="minorEastAsia" w:cstheme="minorBidi"/>
          <w:lang w:val="en-GB"/>
        </w:rPr>
        <w:t>collaboration .</w:t>
      </w:r>
      <w:proofErr w:type="gramEnd"/>
    </w:p>
    <w:p w:rsidRPr="00C271DE" w:rsidR="00106DC9" w:rsidP="3076990E" w:rsidRDefault="00106DC9" w14:paraId="03684926"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b/>
          <w:bCs/>
          <w:lang w:val="en-GB"/>
        </w:rPr>
        <w:t>a)</w:t>
      </w:r>
      <w:r w:rsidRPr="3076990E">
        <w:rPr>
          <w:rFonts w:asciiTheme="minorHAnsi" w:hAnsiTheme="minorHAnsi" w:eastAsiaTheme="minorEastAsia" w:cstheme="minorBidi"/>
          <w:lang w:val="en-GB"/>
        </w:rPr>
        <w:t xml:space="preserve"> </w:t>
      </w:r>
    </w:p>
    <w:tbl>
      <w:tblPr>
        <w:tblStyle w:val="TableGrid"/>
        <w:tblW w:w="9985" w:type="dxa"/>
        <w:tblLook w:val="04A0" w:firstRow="1" w:lastRow="0" w:firstColumn="1" w:lastColumn="0" w:noHBand="0" w:noVBand="1"/>
      </w:tblPr>
      <w:tblGrid>
        <w:gridCol w:w="2830"/>
        <w:gridCol w:w="3544"/>
        <w:gridCol w:w="3611"/>
      </w:tblGrid>
      <w:tr w:rsidRPr="001E6152" w:rsidR="00106DC9" w:rsidTr="2EF14059" w14:paraId="33627211" w14:textId="77777777">
        <w:trPr>
          <w:trHeight w:val="924"/>
        </w:trPr>
        <w:tc>
          <w:tcPr>
            <w:tcW w:w="2830" w:type="dxa"/>
            <w:tcBorders>
              <w:bottom w:val="nil"/>
            </w:tcBorders>
            <w:shd w:val="clear" w:color="auto" w:fill="D9D9D9" w:themeFill="background1" w:themeFillShade="D9"/>
            <w:vAlign w:val="center"/>
          </w:tcPr>
          <w:p w:rsidRPr="00C271DE" w:rsidR="00106DC9" w:rsidP="3076990E" w:rsidRDefault="00106DC9" w14:paraId="52CAD680"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 xml:space="preserve">Stakeholder </w:t>
            </w:r>
          </w:p>
          <w:p w:rsidRPr="00C271DE" w:rsidR="00106DC9" w:rsidP="3076990E" w:rsidRDefault="00106DC9" w14:paraId="4A93BFF8"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Names</w:t>
            </w:r>
          </w:p>
        </w:tc>
        <w:tc>
          <w:tcPr>
            <w:tcW w:w="3544" w:type="dxa"/>
            <w:tcBorders>
              <w:bottom w:val="nil"/>
            </w:tcBorders>
            <w:shd w:val="clear" w:color="auto" w:fill="D9D9D9" w:themeFill="background1" w:themeFillShade="D9"/>
            <w:vAlign w:val="center"/>
          </w:tcPr>
          <w:p w:rsidRPr="00C271DE" w:rsidR="00106DC9" w:rsidP="3076990E" w:rsidRDefault="00106DC9" w14:paraId="21387446" w14:textId="77777777">
            <w:pPr>
              <w:ind w:left="0"/>
              <w:rPr>
                <w:rFonts w:asciiTheme="minorHAnsi" w:hAnsiTheme="minorHAnsi" w:eastAsiaTheme="minorEastAsia" w:cstheme="minorBidi"/>
                <w:b/>
                <w:bCs/>
                <w:lang w:val="en-GB"/>
              </w:rPr>
            </w:pPr>
            <w:r w:rsidRPr="2EF14059">
              <w:rPr>
                <w:rFonts w:asciiTheme="minorHAnsi" w:hAnsiTheme="minorHAnsi" w:eastAsiaTheme="minorEastAsia" w:cstheme="minorBidi"/>
                <w:b/>
                <w:bCs/>
                <w:lang w:val="en-GB"/>
              </w:rPr>
              <w:t>Dates, Locations and Methods of Engagement</w:t>
            </w:r>
            <w:r w:rsidRPr="2EF14059">
              <w:rPr>
                <w:rFonts w:asciiTheme="minorHAnsi" w:hAnsiTheme="minorHAnsi" w:eastAsiaTheme="minorEastAsia" w:cstheme="minorBidi"/>
                <w:b/>
                <w:bCs/>
                <w:vertAlign w:val="superscript"/>
                <w:lang w:val="en-GB"/>
              </w:rPr>
              <w:footnoteReference w:id="43"/>
            </w:r>
          </w:p>
        </w:tc>
        <w:tc>
          <w:tcPr>
            <w:tcW w:w="3611" w:type="dxa"/>
            <w:tcBorders>
              <w:bottom w:val="nil"/>
            </w:tcBorders>
            <w:shd w:val="clear" w:color="auto" w:fill="D9D9D9" w:themeFill="background1" w:themeFillShade="D9"/>
            <w:vAlign w:val="center"/>
          </w:tcPr>
          <w:p w:rsidRPr="00C271DE" w:rsidR="00106DC9" w:rsidP="3076990E" w:rsidRDefault="00106DC9" w14:paraId="0DD1597B"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Outcomes</w:t>
            </w:r>
          </w:p>
        </w:tc>
      </w:tr>
      <w:tr w:rsidRPr="001E6152" w:rsidR="00106DC9" w:rsidTr="2EF14059" w14:paraId="408FE114" w14:textId="77777777">
        <w:trPr>
          <w:trHeight w:val="838"/>
        </w:trPr>
        <w:tc>
          <w:tcPr>
            <w:tcW w:w="2830" w:type="dxa"/>
            <w:tcBorders>
              <w:top w:val="nil"/>
            </w:tcBorders>
            <w:shd w:val="clear" w:color="auto" w:fill="D9D9D9" w:themeFill="background1" w:themeFillShade="D9"/>
          </w:tcPr>
          <w:p w:rsidRPr="00C271DE" w:rsidR="00106DC9" w:rsidP="3076990E" w:rsidRDefault="00106DC9" w14:paraId="62BEBA5C" w14:textId="77777777">
            <w:pPr>
              <w:ind w:left="0"/>
              <w:rPr>
                <w:rFonts w:asciiTheme="minorHAnsi" w:hAnsiTheme="minorHAnsi" w:eastAsiaTheme="minorEastAsia" w:cstheme="minorBidi"/>
                <w:i/>
                <w:iCs/>
                <w:lang w:val="es-MX"/>
              </w:rPr>
            </w:pPr>
            <w:r w:rsidRPr="3076990E">
              <w:rPr>
                <w:rFonts w:asciiTheme="minorHAnsi" w:hAnsiTheme="minorHAnsi" w:eastAsiaTheme="minorEastAsia" w:cstheme="minorBidi"/>
                <w:i/>
                <w:iCs/>
              </w:rPr>
              <w:t xml:space="preserve">Name the key stakeholder contacted during PPG in this column.  </w:t>
            </w:r>
            <w:proofErr w:type="spellStart"/>
            <w:r w:rsidRPr="3076990E">
              <w:rPr>
                <w:rFonts w:asciiTheme="minorHAnsi" w:hAnsiTheme="minorHAnsi" w:eastAsiaTheme="minorEastAsia" w:cstheme="minorBidi"/>
                <w:i/>
                <w:iCs/>
                <w:lang w:val="es-MX"/>
              </w:rPr>
              <w:t>Add</w:t>
            </w:r>
            <w:proofErr w:type="spellEnd"/>
            <w:r w:rsidRPr="3076990E">
              <w:rPr>
                <w:rFonts w:asciiTheme="minorHAnsi" w:hAnsiTheme="minorHAnsi" w:eastAsiaTheme="minorEastAsia" w:cstheme="minorBidi"/>
                <w:i/>
                <w:iCs/>
                <w:lang w:val="es-MX"/>
              </w:rPr>
              <w:t xml:space="preserve"> </w:t>
            </w:r>
            <w:proofErr w:type="spellStart"/>
            <w:r w:rsidRPr="3076990E">
              <w:rPr>
                <w:rFonts w:asciiTheme="minorHAnsi" w:hAnsiTheme="minorHAnsi" w:eastAsiaTheme="minorEastAsia" w:cstheme="minorBidi"/>
                <w:i/>
                <w:iCs/>
                <w:lang w:val="es-MX"/>
              </w:rPr>
              <w:t>rows</w:t>
            </w:r>
            <w:proofErr w:type="spellEnd"/>
            <w:r w:rsidRPr="3076990E">
              <w:rPr>
                <w:rFonts w:asciiTheme="minorHAnsi" w:hAnsiTheme="minorHAnsi" w:eastAsiaTheme="minorEastAsia" w:cstheme="minorBidi"/>
                <w:i/>
                <w:iCs/>
                <w:lang w:val="es-MX"/>
              </w:rPr>
              <w:t xml:space="preserve"> as </w:t>
            </w:r>
            <w:proofErr w:type="spellStart"/>
            <w:r w:rsidRPr="3076990E">
              <w:rPr>
                <w:rFonts w:asciiTheme="minorHAnsi" w:hAnsiTheme="minorHAnsi" w:eastAsiaTheme="minorEastAsia" w:cstheme="minorBidi"/>
                <w:i/>
                <w:iCs/>
                <w:lang w:val="es-MX"/>
              </w:rPr>
              <w:t>necessary</w:t>
            </w:r>
            <w:proofErr w:type="spellEnd"/>
          </w:p>
        </w:tc>
        <w:tc>
          <w:tcPr>
            <w:tcW w:w="3544" w:type="dxa"/>
            <w:tcBorders>
              <w:top w:val="nil"/>
            </w:tcBorders>
            <w:shd w:val="clear" w:color="auto" w:fill="D9D9D9" w:themeFill="background1" w:themeFillShade="D9"/>
          </w:tcPr>
          <w:p w:rsidRPr="00C271DE" w:rsidR="00106DC9" w:rsidP="3076990E" w:rsidRDefault="00106DC9" w14:paraId="4A004080"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When and where did you meet? Was it a meeting, consultation, workshop, etc?</w:t>
            </w:r>
          </w:p>
        </w:tc>
        <w:tc>
          <w:tcPr>
            <w:tcW w:w="3611" w:type="dxa"/>
            <w:tcBorders>
              <w:top w:val="nil"/>
            </w:tcBorders>
            <w:shd w:val="clear" w:color="auto" w:fill="D9D9D9" w:themeFill="background1" w:themeFillShade="D9"/>
          </w:tcPr>
          <w:p w:rsidRPr="00C271DE" w:rsidR="00106DC9" w:rsidP="3076990E" w:rsidRDefault="00106DC9" w14:paraId="06B7499E"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i/>
                <w:iCs/>
              </w:rPr>
              <w:t>What was the aim/rationale? What was discussed? What decisions were made, if any? How did this contribute to the design of the project? If/how do they want to be engaged during the implementation phase?</w:t>
            </w:r>
          </w:p>
        </w:tc>
      </w:tr>
      <w:tr w:rsidR="00106DC9" w:rsidTr="2EF14059" w14:paraId="140BF0C0" w14:textId="77777777">
        <w:trPr>
          <w:trHeight w:val="300"/>
        </w:trPr>
        <w:tc>
          <w:tcPr>
            <w:tcW w:w="9985" w:type="dxa"/>
            <w:gridSpan w:val="3"/>
            <w:tcBorders>
              <w:top w:val="nil"/>
            </w:tcBorders>
            <w:shd w:val="clear" w:color="auto" w:fill="D9D9D9" w:themeFill="background1" w:themeFillShade="D9"/>
          </w:tcPr>
          <w:p w:rsidRPr="00C271DE" w:rsidR="00106DC9" w:rsidP="3076990E" w:rsidRDefault="00106DC9" w14:paraId="6ABA9C52"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Previous consultations during PAs decreeing</w:t>
            </w:r>
          </w:p>
        </w:tc>
      </w:tr>
      <w:tr w:rsidRPr="001E6152" w:rsidR="00106DC9" w:rsidTr="2EF14059" w14:paraId="1B1837AA" w14:textId="77777777">
        <w:trPr>
          <w:trHeight w:val="778"/>
        </w:trPr>
        <w:tc>
          <w:tcPr>
            <w:tcW w:w="2830" w:type="dxa"/>
          </w:tcPr>
          <w:p w:rsidRPr="00C271DE" w:rsidR="00106DC9" w:rsidP="3076990E" w:rsidRDefault="00106DC9" w14:paraId="291FAC0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Xbonil</w:t>
            </w:r>
            <w:proofErr w:type="spellEnd"/>
          </w:p>
          <w:p w:rsidRPr="00C271DE" w:rsidR="00106DC9" w:rsidP="3076990E" w:rsidRDefault="00106DC9" w14:paraId="3F1642F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(87 people – 31 women – 27 indigenous peoples: Chol, Maya </w:t>
            </w:r>
            <w:proofErr w:type="spellStart"/>
            <w:r w:rsidRPr="3076990E">
              <w:rPr>
                <w:rFonts w:asciiTheme="minorHAnsi" w:hAnsiTheme="minorHAnsi" w:eastAsiaTheme="minorEastAsia" w:cstheme="minorBidi"/>
              </w:rPr>
              <w:t>Zoque</w:t>
            </w:r>
            <w:proofErr w:type="spellEnd"/>
            <w:r w:rsidRPr="3076990E">
              <w:rPr>
                <w:rFonts w:asciiTheme="minorHAnsi" w:hAnsiTheme="minorHAnsi" w:eastAsiaTheme="minorEastAsia" w:cstheme="minorBidi"/>
              </w:rPr>
              <w:t>)</w:t>
            </w:r>
          </w:p>
          <w:p w:rsidRPr="00C271DE" w:rsidR="00106DC9" w:rsidP="3076990E" w:rsidRDefault="00106DC9" w14:paraId="54138B5E" w14:textId="77777777">
            <w:pPr>
              <w:ind w:left="0"/>
              <w:rPr>
                <w:rFonts w:asciiTheme="minorHAnsi" w:hAnsiTheme="minorHAnsi" w:eastAsiaTheme="minorEastAsia" w:cstheme="minorBidi"/>
              </w:rPr>
            </w:pPr>
          </w:p>
          <w:p w:rsidRPr="00C271DE" w:rsidR="00106DC9" w:rsidP="3076990E" w:rsidRDefault="00106DC9" w14:paraId="0CD6713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Kilómetro</w:t>
            </w:r>
            <w:proofErr w:type="spellEnd"/>
            <w:r w:rsidRPr="3076990E">
              <w:rPr>
                <w:rFonts w:asciiTheme="minorHAnsi" w:hAnsiTheme="minorHAnsi" w:eastAsiaTheme="minorEastAsia" w:cstheme="minorBidi"/>
              </w:rPr>
              <w:t xml:space="preserve"> 20</w:t>
            </w:r>
          </w:p>
          <w:p w:rsidRPr="00C271DE" w:rsidR="00106DC9" w:rsidP="3076990E" w:rsidRDefault="00106DC9" w14:paraId="19C2EDB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(22 people – 9 women – 16 indigenous peoples: Chol)</w:t>
            </w:r>
          </w:p>
          <w:p w:rsidRPr="00C271DE" w:rsidR="00106DC9" w:rsidP="3076990E" w:rsidRDefault="00106DC9" w14:paraId="6625E33C" w14:textId="77777777">
            <w:pPr>
              <w:ind w:left="0"/>
              <w:rPr>
                <w:rFonts w:asciiTheme="minorHAnsi" w:hAnsiTheme="minorHAnsi" w:eastAsiaTheme="minorEastAsia" w:cstheme="minorBidi"/>
              </w:rPr>
            </w:pPr>
          </w:p>
          <w:p w:rsidRPr="00C271DE" w:rsidR="00106DC9" w:rsidP="3076990E" w:rsidRDefault="00106DC9" w14:paraId="568B74A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Concepción</w:t>
            </w:r>
          </w:p>
          <w:p w:rsidRPr="00C271DE" w:rsidR="00106DC9" w:rsidP="3076990E" w:rsidRDefault="00106DC9" w14:paraId="3F05F35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(29 people – 6 women – 15 indigenous peoples: Chol)</w:t>
            </w:r>
          </w:p>
          <w:p w:rsidRPr="00C271DE" w:rsidR="00106DC9" w:rsidP="3076990E" w:rsidRDefault="00106DC9" w14:paraId="6254586B" w14:textId="77777777">
            <w:pPr>
              <w:ind w:left="0"/>
              <w:rPr>
                <w:rFonts w:asciiTheme="minorHAnsi" w:hAnsiTheme="minorHAnsi" w:eastAsiaTheme="minorEastAsia" w:cstheme="minorBidi"/>
              </w:rPr>
            </w:pPr>
          </w:p>
          <w:p w:rsidRPr="00C271DE" w:rsidR="00106DC9" w:rsidP="3076990E" w:rsidRDefault="00106DC9" w14:paraId="58D0F39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Constitución</w:t>
            </w:r>
            <w:proofErr w:type="spellEnd"/>
          </w:p>
          <w:p w:rsidRPr="00C271DE" w:rsidR="00106DC9" w:rsidP="3076990E" w:rsidRDefault="00106DC9" w14:paraId="631D9ED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(27 people –7 women – 3 indigenous peoples: Chol, Maya)</w:t>
            </w:r>
          </w:p>
          <w:p w:rsidRPr="00C271DE" w:rsidR="00106DC9" w:rsidP="3076990E" w:rsidRDefault="00106DC9" w14:paraId="0263F77A" w14:textId="77777777">
            <w:pPr>
              <w:ind w:left="0"/>
              <w:rPr>
                <w:rFonts w:asciiTheme="minorHAnsi" w:hAnsiTheme="minorHAnsi" w:eastAsiaTheme="minorEastAsia" w:cstheme="minorBidi"/>
              </w:rPr>
            </w:pPr>
          </w:p>
          <w:p w:rsidRPr="00C271DE" w:rsidR="00106DC9" w:rsidP="3076990E" w:rsidRDefault="00106DC9" w14:paraId="5019B47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Conhuas</w:t>
            </w:r>
            <w:proofErr w:type="spellEnd"/>
          </w:p>
          <w:p w:rsidRPr="00C271DE" w:rsidR="00106DC9" w:rsidP="3076990E" w:rsidRDefault="00106DC9" w14:paraId="052D65C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(47 people – 13 women – 26 indigenous peoples: Maya)</w:t>
            </w:r>
          </w:p>
          <w:p w:rsidRPr="00C271DE" w:rsidR="00106DC9" w:rsidP="3076990E" w:rsidRDefault="00106DC9" w14:paraId="39A6F370" w14:textId="77777777">
            <w:pPr>
              <w:ind w:left="0"/>
              <w:rPr>
                <w:rFonts w:asciiTheme="minorHAnsi" w:hAnsiTheme="minorHAnsi" w:eastAsiaTheme="minorEastAsia" w:cstheme="minorBidi"/>
              </w:rPr>
            </w:pPr>
          </w:p>
          <w:p w:rsidRPr="00C271DE" w:rsidR="00106DC9" w:rsidP="3076990E" w:rsidRDefault="00106DC9" w14:paraId="54D5EF9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N.C.P.E. Pablo García</w:t>
            </w:r>
          </w:p>
          <w:p w:rsidRPr="00C271DE" w:rsidR="00106DC9" w:rsidP="3076990E" w:rsidRDefault="00106DC9" w14:paraId="2E55873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(70 people – 19 women – 21 indigenous peoples: Maya, Chol, </w:t>
            </w:r>
            <w:proofErr w:type="spellStart"/>
            <w:r w:rsidRPr="3076990E">
              <w:rPr>
                <w:rFonts w:asciiTheme="minorHAnsi" w:hAnsiTheme="minorHAnsi" w:eastAsiaTheme="minorEastAsia" w:cstheme="minorBidi"/>
              </w:rPr>
              <w:t>Zoque</w:t>
            </w:r>
            <w:proofErr w:type="spellEnd"/>
            <w:r w:rsidRPr="3076990E">
              <w:rPr>
                <w:rFonts w:asciiTheme="minorHAnsi" w:hAnsiTheme="minorHAnsi" w:eastAsiaTheme="minorEastAsia" w:cstheme="minorBidi"/>
              </w:rPr>
              <w:t>)</w:t>
            </w:r>
          </w:p>
          <w:p w:rsidRPr="00C271DE" w:rsidR="00106DC9" w:rsidP="3076990E" w:rsidRDefault="00106DC9" w14:paraId="22321404" w14:textId="77777777">
            <w:pPr>
              <w:ind w:left="0"/>
              <w:rPr>
                <w:rFonts w:asciiTheme="minorHAnsi" w:hAnsiTheme="minorHAnsi" w:eastAsiaTheme="minorEastAsia" w:cstheme="minorBidi"/>
              </w:rPr>
            </w:pPr>
          </w:p>
          <w:p w:rsidRPr="008E4A12" w:rsidR="00106DC9" w:rsidP="3076990E" w:rsidRDefault="00106DC9" w14:paraId="7636A3A8" w14:textId="77777777">
            <w:pPr>
              <w:ind w:left="0"/>
              <w:rPr>
                <w:rFonts w:asciiTheme="minorHAnsi" w:hAnsiTheme="minorHAnsi" w:eastAsiaTheme="minorEastAsia" w:cstheme="minorBidi"/>
                <w:lang w:val="es-CO"/>
              </w:rPr>
            </w:pPr>
            <w:r w:rsidRPr="008E4A12">
              <w:rPr>
                <w:rFonts w:asciiTheme="minorHAnsi" w:hAnsiTheme="minorHAnsi" w:eastAsiaTheme="minorEastAsia" w:cstheme="minorBidi"/>
                <w:lang w:val="es-CO"/>
              </w:rPr>
              <w:t xml:space="preserve">Ejido Emiliano Zapata </w:t>
            </w:r>
          </w:p>
          <w:p w:rsidRPr="008E4A12" w:rsidR="00106DC9" w:rsidP="3076990E" w:rsidRDefault="00106DC9" w14:paraId="29316BCE" w14:textId="77777777">
            <w:pPr>
              <w:ind w:left="0"/>
              <w:rPr>
                <w:rFonts w:asciiTheme="minorHAnsi" w:hAnsiTheme="minorHAnsi" w:eastAsiaTheme="minorEastAsia" w:cstheme="minorBidi"/>
                <w:lang w:val="es-CO"/>
              </w:rPr>
            </w:pPr>
            <w:r w:rsidRPr="008E4A12">
              <w:rPr>
                <w:rFonts w:asciiTheme="minorHAnsi" w:hAnsiTheme="minorHAnsi" w:eastAsiaTheme="minorEastAsia" w:cstheme="minorBidi"/>
                <w:lang w:val="es-CO"/>
              </w:rPr>
              <w:t xml:space="preserve">(26 </w:t>
            </w:r>
            <w:proofErr w:type="spellStart"/>
            <w:r w:rsidRPr="008E4A12">
              <w:rPr>
                <w:rFonts w:asciiTheme="minorHAnsi" w:hAnsiTheme="minorHAnsi" w:eastAsiaTheme="minorEastAsia" w:cstheme="minorBidi"/>
                <w:lang w:val="es-CO"/>
              </w:rPr>
              <w:t>people</w:t>
            </w:r>
            <w:proofErr w:type="spellEnd"/>
            <w:r w:rsidRPr="008E4A12">
              <w:rPr>
                <w:rFonts w:asciiTheme="minorHAnsi" w:hAnsiTheme="minorHAnsi" w:eastAsiaTheme="minorEastAsia" w:cstheme="minorBidi"/>
                <w:lang w:val="es-CO"/>
              </w:rPr>
              <w:t xml:space="preserve"> – 11 </w:t>
            </w:r>
            <w:proofErr w:type="spellStart"/>
            <w:r w:rsidRPr="008E4A12">
              <w:rPr>
                <w:rFonts w:asciiTheme="minorHAnsi" w:hAnsiTheme="minorHAnsi" w:eastAsiaTheme="minorEastAsia" w:cstheme="minorBidi"/>
                <w:lang w:val="es-CO"/>
              </w:rPr>
              <w:t>women</w:t>
            </w:r>
            <w:proofErr w:type="spellEnd"/>
            <w:r w:rsidRPr="008E4A12">
              <w:rPr>
                <w:rFonts w:asciiTheme="minorHAnsi" w:hAnsiTheme="minorHAnsi" w:eastAsiaTheme="minorEastAsia" w:cstheme="minorBidi"/>
                <w:lang w:val="es-CO"/>
              </w:rPr>
              <w:t xml:space="preserve"> – 3 </w:t>
            </w:r>
            <w:proofErr w:type="spellStart"/>
            <w:r w:rsidRPr="008E4A12">
              <w:rPr>
                <w:rFonts w:asciiTheme="minorHAnsi" w:hAnsiTheme="minorHAnsi" w:eastAsiaTheme="minorEastAsia" w:cstheme="minorBidi"/>
                <w:lang w:val="es-CO"/>
              </w:rPr>
              <w:t>indigenous</w:t>
            </w:r>
            <w:proofErr w:type="spellEnd"/>
            <w:r w:rsidRPr="008E4A12">
              <w:rPr>
                <w:rFonts w:asciiTheme="minorHAnsi" w:hAnsiTheme="minorHAnsi" w:eastAsiaTheme="minorEastAsia" w:cstheme="minorBidi"/>
                <w:lang w:val="es-CO"/>
              </w:rPr>
              <w:t xml:space="preserve"> </w:t>
            </w:r>
            <w:proofErr w:type="spellStart"/>
            <w:r w:rsidRPr="008E4A12">
              <w:rPr>
                <w:rFonts w:asciiTheme="minorHAnsi" w:hAnsiTheme="minorHAnsi" w:eastAsiaTheme="minorEastAsia" w:cstheme="minorBidi"/>
                <w:lang w:val="es-CO"/>
              </w:rPr>
              <w:t>peoples_Maya</w:t>
            </w:r>
            <w:proofErr w:type="spellEnd"/>
            <w:r w:rsidRPr="008E4A12">
              <w:rPr>
                <w:rFonts w:asciiTheme="minorHAnsi" w:hAnsiTheme="minorHAnsi" w:eastAsiaTheme="minorEastAsia" w:cstheme="minorBidi"/>
                <w:lang w:val="es-CO"/>
              </w:rPr>
              <w:t>, Chol)</w:t>
            </w:r>
          </w:p>
          <w:p w:rsidRPr="008E4A12" w:rsidR="00106DC9" w:rsidP="3076990E" w:rsidRDefault="00106DC9" w14:paraId="68017668" w14:textId="77777777">
            <w:pPr>
              <w:ind w:left="0"/>
              <w:rPr>
                <w:rFonts w:asciiTheme="minorHAnsi" w:hAnsiTheme="minorHAnsi" w:eastAsiaTheme="minorEastAsia" w:cstheme="minorBidi"/>
                <w:lang w:val="es-CO"/>
              </w:rPr>
            </w:pPr>
          </w:p>
          <w:p w:rsidRPr="00C271DE" w:rsidR="00106DC9" w:rsidP="3076990E" w:rsidRDefault="00106DC9" w14:paraId="1B2852F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Puebla de Morelia</w:t>
            </w:r>
          </w:p>
          <w:p w:rsidRPr="00C271DE" w:rsidR="00106DC9" w:rsidP="3076990E" w:rsidRDefault="00106DC9" w14:paraId="7502B54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(20 people – 7 women – 1 indigenous people: Tzeltal)</w:t>
            </w:r>
          </w:p>
        </w:tc>
        <w:tc>
          <w:tcPr>
            <w:tcW w:w="3544" w:type="dxa"/>
            <w:shd w:val="clear" w:color="auto" w:fill="auto"/>
          </w:tcPr>
          <w:p w:rsidRPr="00C271DE" w:rsidR="00106DC9" w:rsidP="3076990E" w:rsidRDefault="00106DC9" w14:paraId="03F03FF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Informative meeting </w:t>
            </w:r>
          </w:p>
          <w:p w:rsidRPr="00C271DE" w:rsidR="00106DC9" w:rsidP="3076990E" w:rsidRDefault="00106DC9" w14:paraId="32D2361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Balam-</w:t>
            </w:r>
            <w:proofErr w:type="spellStart"/>
            <w:r w:rsidRPr="3076990E">
              <w:rPr>
                <w:rFonts w:asciiTheme="minorHAnsi" w:hAnsiTheme="minorHAnsi" w:eastAsiaTheme="minorEastAsia" w:cstheme="minorBidi"/>
              </w:rPr>
              <w:t>Kú</w:t>
            </w:r>
            <w:proofErr w:type="spellEnd"/>
          </w:p>
          <w:p w:rsidRPr="00C271DE" w:rsidR="00106DC9" w:rsidP="3076990E" w:rsidRDefault="00106DC9" w14:paraId="457261B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26-07-2023</w:t>
            </w:r>
          </w:p>
          <w:p w:rsidRPr="00C271DE" w:rsidR="00106DC9" w:rsidP="3076990E" w:rsidRDefault="00106DC9" w14:paraId="501B238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Calakmul municipality, Campeche</w:t>
            </w:r>
          </w:p>
        </w:tc>
        <w:tc>
          <w:tcPr>
            <w:tcW w:w="3611" w:type="dxa"/>
            <w:vMerge w:val="restart"/>
          </w:tcPr>
          <w:p w:rsidRPr="00C271DE" w:rsidR="00106DC9" w:rsidP="3076990E" w:rsidRDefault="00106DC9" w14:paraId="3C3017B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In these public consultations, the technical justification studies carried out by CONANP were presented to the stakeholders to explain the issuance of the Decree to declare the sites as protected areas. </w:t>
            </w:r>
          </w:p>
          <w:p w:rsidRPr="00C271DE" w:rsidR="00106DC9" w:rsidP="3076990E" w:rsidRDefault="00106DC9" w14:paraId="1C0B91F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The consultation discussed the ecological significance of the proposed location. It included biodiversity, unique habitats, the presence of endangered species, and the area's environmental value, which helped justify its protection. Discussions also focused on how the designation of the protected area will affect local communities, including their livelihoods, access to natural resources, and traditional practices such as agriculture </w:t>
            </w:r>
            <w:r w:rsidRPr="3076990E">
              <w:rPr>
                <w:rFonts w:asciiTheme="minorHAnsi" w:hAnsiTheme="minorHAnsi" w:eastAsiaTheme="minorEastAsia" w:cstheme="minorBidi"/>
              </w:rPr>
              <w:t xml:space="preserve">or fishing. Balancing conservation goals with the needs of local people is crucial. Participants may ask about the legal and administrative mechanisms needed to establish and manage the protected area, including the regulatory frameworks, enforcement mechanisms, and governance structures. </w:t>
            </w:r>
          </w:p>
          <w:p w:rsidRPr="00C271DE" w:rsidR="00106DC9" w:rsidP="3076990E" w:rsidRDefault="00106DC9" w14:paraId="02EC791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Decisions made during these consultations include:</w:t>
            </w:r>
          </w:p>
          <w:p w:rsidRPr="00C271DE" w:rsidR="00106DC9" w:rsidP="3076990E" w:rsidRDefault="00106DC9" w14:paraId="44ED5911" w14:textId="77777777">
            <w:pPr>
              <w:numPr>
                <w:ilvl w:val="0"/>
                <w:numId w:val="115"/>
              </w:numPr>
              <w:rPr>
                <w:rFonts w:asciiTheme="minorHAnsi" w:hAnsiTheme="minorHAnsi" w:eastAsiaTheme="minorEastAsia" w:cstheme="minorBidi"/>
              </w:rPr>
            </w:pPr>
            <w:r w:rsidRPr="3076990E">
              <w:rPr>
                <w:rFonts w:asciiTheme="minorHAnsi" w:hAnsiTheme="minorHAnsi" w:eastAsiaTheme="minorEastAsia" w:cstheme="minorBidi"/>
              </w:rPr>
              <w:t>Establishing the boundaries of the protected area.</w:t>
            </w:r>
          </w:p>
          <w:p w:rsidRPr="00C271DE" w:rsidR="00106DC9" w:rsidP="3076990E" w:rsidRDefault="00106DC9" w14:paraId="607EBD7D" w14:textId="77777777">
            <w:pPr>
              <w:numPr>
                <w:ilvl w:val="0"/>
                <w:numId w:val="115"/>
              </w:numPr>
              <w:rPr>
                <w:rFonts w:asciiTheme="minorHAnsi" w:hAnsiTheme="minorHAnsi" w:eastAsiaTheme="minorEastAsia" w:cstheme="minorBidi"/>
              </w:rPr>
            </w:pPr>
            <w:r w:rsidRPr="3076990E">
              <w:rPr>
                <w:rFonts w:asciiTheme="minorHAnsi" w:hAnsiTheme="minorHAnsi" w:eastAsiaTheme="minorEastAsia" w:cstheme="minorBidi"/>
              </w:rPr>
              <w:t>Identifying permitted and prohibited activities within the area.</w:t>
            </w:r>
          </w:p>
          <w:p w:rsidRPr="00C271DE" w:rsidR="00106DC9" w:rsidP="3076990E" w:rsidRDefault="00106DC9" w14:paraId="79384CDB" w14:textId="77777777">
            <w:pPr>
              <w:numPr>
                <w:ilvl w:val="0"/>
                <w:numId w:val="115"/>
              </w:numPr>
              <w:rPr>
                <w:rFonts w:asciiTheme="minorHAnsi" w:hAnsiTheme="minorHAnsi" w:eastAsiaTheme="minorEastAsia" w:cstheme="minorBidi"/>
              </w:rPr>
            </w:pPr>
            <w:r w:rsidRPr="3076990E">
              <w:rPr>
                <w:rFonts w:asciiTheme="minorHAnsi" w:hAnsiTheme="minorHAnsi" w:eastAsiaTheme="minorEastAsia" w:cstheme="minorBidi"/>
              </w:rPr>
              <w:t>Developing management plans for conservation and sustainable use.</w:t>
            </w:r>
          </w:p>
          <w:p w:rsidRPr="00C271DE" w:rsidR="00106DC9" w:rsidP="3076990E" w:rsidRDefault="00106DC9" w14:paraId="7FE975B3" w14:textId="77777777">
            <w:pPr>
              <w:numPr>
                <w:ilvl w:val="0"/>
                <w:numId w:val="115"/>
              </w:numPr>
              <w:rPr>
                <w:rFonts w:asciiTheme="minorHAnsi" w:hAnsiTheme="minorHAnsi" w:eastAsiaTheme="minorEastAsia" w:cstheme="minorBidi"/>
              </w:rPr>
            </w:pPr>
            <w:r w:rsidRPr="3076990E">
              <w:rPr>
                <w:rFonts w:asciiTheme="minorHAnsi" w:hAnsiTheme="minorHAnsi" w:eastAsiaTheme="minorEastAsia" w:cstheme="minorBidi"/>
              </w:rPr>
              <w:t>Allocating resources for enforcement, monitoring, and community engagement.</w:t>
            </w:r>
          </w:p>
          <w:p w:rsidRPr="00C271DE" w:rsidR="00106DC9" w:rsidP="3076990E" w:rsidRDefault="00106DC9" w14:paraId="3A5555E1" w14:textId="77777777">
            <w:pPr>
              <w:numPr>
                <w:ilvl w:val="0"/>
                <w:numId w:val="121"/>
              </w:numPr>
              <w:rPr>
                <w:rFonts w:asciiTheme="minorHAnsi" w:hAnsiTheme="minorHAnsi" w:eastAsiaTheme="minorEastAsia" w:cstheme="minorBidi"/>
              </w:rPr>
            </w:pPr>
            <w:r w:rsidRPr="3076990E">
              <w:rPr>
                <w:rFonts w:asciiTheme="minorHAnsi" w:hAnsiTheme="minorHAnsi" w:eastAsiaTheme="minorEastAsia" w:cstheme="minorBidi"/>
              </w:rPr>
              <w:t xml:space="preserve">These public consultations contributed to the Project design as they were the departure point for defining the needs and priorities of different stakeholders. This information was essential to developing the corresponding project activities to involve local communities in conservation efforts. They also informed the design of conservation strategies tailored to the specific challenges and priorities of the protected areas. </w:t>
            </w:r>
          </w:p>
          <w:p w:rsidRPr="00C271DE" w:rsidR="00106DC9" w:rsidP="3076990E" w:rsidRDefault="00106DC9" w14:paraId="76CC6A5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During the implementation phase, stakeholders will continue to be engaged through regular communication, collaboration, and participation in Project activities. It may involve establishing or strengthening the Advisory Councils to reinforce local involvement in decision-making, providing training and capacity-building opportunities for local communities, and facilitating dialogue and conflict resolution mechanisms to address emerging issues or concerns.</w:t>
            </w:r>
          </w:p>
        </w:tc>
      </w:tr>
      <w:tr w:rsidR="00106DC9" w:rsidTr="2EF14059" w14:paraId="39582707" w14:textId="77777777">
        <w:trPr>
          <w:trHeight w:val="778"/>
        </w:trPr>
        <w:tc>
          <w:tcPr>
            <w:tcW w:w="2830" w:type="dxa"/>
          </w:tcPr>
          <w:p w:rsidRPr="00C271DE" w:rsidR="00106DC9" w:rsidP="3076990E" w:rsidRDefault="00106DC9" w14:paraId="0B1C471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Justicia Social</w:t>
            </w:r>
          </w:p>
          <w:p w:rsidRPr="00C271DE" w:rsidR="00106DC9" w:rsidP="3076990E" w:rsidRDefault="00106DC9" w14:paraId="56E0A22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(85 people - 15 women – 14 indigenous peoples: Maya, Chol, Tzeltal, </w:t>
            </w:r>
            <w:proofErr w:type="spellStart"/>
            <w:r w:rsidRPr="3076990E">
              <w:rPr>
                <w:rFonts w:asciiTheme="minorHAnsi" w:hAnsiTheme="minorHAnsi" w:eastAsiaTheme="minorEastAsia" w:cstheme="minorBidi"/>
              </w:rPr>
              <w:t>Totonaco</w:t>
            </w:r>
            <w:proofErr w:type="spellEnd"/>
            <w:r w:rsidRPr="3076990E">
              <w:rPr>
                <w:rFonts w:asciiTheme="minorHAnsi" w:hAnsiTheme="minorHAnsi" w:eastAsiaTheme="minorEastAsia" w:cstheme="minorBidi"/>
              </w:rPr>
              <w:t xml:space="preserve">, </w:t>
            </w:r>
            <w:proofErr w:type="spellStart"/>
            <w:r w:rsidRPr="3076990E">
              <w:rPr>
                <w:rFonts w:asciiTheme="minorHAnsi" w:hAnsiTheme="minorHAnsi" w:eastAsiaTheme="minorEastAsia" w:cstheme="minorBidi"/>
              </w:rPr>
              <w:t>Zoque</w:t>
            </w:r>
            <w:proofErr w:type="spellEnd"/>
            <w:r w:rsidRPr="3076990E">
              <w:rPr>
                <w:rFonts w:asciiTheme="minorHAnsi" w:hAnsiTheme="minorHAnsi" w:eastAsiaTheme="minorEastAsia" w:cstheme="minorBidi"/>
              </w:rPr>
              <w:t>)</w:t>
            </w:r>
          </w:p>
        </w:tc>
        <w:tc>
          <w:tcPr>
            <w:tcW w:w="3544" w:type="dxa"/>
            <w:shd w:val="clear" w:color="auto" w:fill="auto"/>
          </w:tcPr>
          <w:p w:rsidRPr="00C271DE" w:rsidR="00106DC9" w:rsidP="3076990E" w:rsidRDefault="00106DC9" w14:paraId="02BADAF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Informative meeting</w:t>
            </w:r>
          </w:p>
          <w:p w:rsidRPr="00C271DE" w:rsidR="00106DC9" w:rsidP="3076990E" w:rsidRDefault="00106DC9" w14:paraId="556DF85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Balam-</w:t>
            </w:r>
            <w:proofErr w:type="spellStart"/>
            <w:r w:rsidRPr="3076990E">
              <w:rPr>
                <w:rFonts w:asciiTheme="minorHAnsi" w:hAnsiTheme="minorHAnsi" w:eastAsiaTheme="minorEastAsia" w:cstheme="minorBidi"/>
              </w:rPr>
              <w:t>Kú</w:t>
            </w:r>
            <w:proofErr w:type="spellEnd"/>
          </w:p>
          <w:p w:rsidRPr="00C271DE" w:rsidR="00106DC9" w:rsidP="3076990E" w:rsidRDefault="00106DC9" w14:paraId="76DBE7B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26-07-2023</w:t>
            </w:r>
          </w:p>
          <w:p w:rsidRPr="00C271DE" w:rsidR="00106DC9" w:rsidP="3076990E" w:rsidRDefault="00106DC9" w14:paraId="6D55090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Escárcega municipality, Campeche</w:t>
            </w:r>
          </w:p>
        </w:tc>
        <w:tc>
          <w:tcPr>
            <w:tcW w:w="3611" w:type="dxa"/>
            <w:vMerge/>
            <w:vAlign w:val="center"/>
          </w:tcPr>
          <w:p w:rsidRPr="00C271DE" w:rsidR="00106DC9" w:rsidP="00C271DE" w:rsidRDefault="00106DC9" w14:paraId="72476E1C" w14:textId="77777777">
            <w:pPr>
              <w:ind w:left="0"/>
            </w:pPr>
          </w:p>
        </w:tc>
      </w:tr>
      <w:tr w:rsidR="00106DC9" w:rsidTr="2EF14059" w14:paraId="635F4AD9" w14:textId="77777777">
        <w:trPr>
          <w:trHeight w:val="778"/>
        </w:trPr>
        <w:tc>
          <w:tcPr>
            <w:tcW w:w="2830" w:type="dxa"/>
          </w:tcPr>
          <w:p w:rsidRPr="00C271DE" w:rsidR="00106DC9" w:rsidP="3076990E" w:rsidRDefault="00106DC9" w14:paraId="05DDFEF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Silvituc</w:t>
            </w:r>
            <w:proofErr w:type="spellEnd"/>
            <w:r w:rsidRPr="3076990E">
              <w:rPr>
                <w:rFonts w:asciiTheme="minorHAnsi" w:hAnsiTheme="minorHAnsi" w:eastAsiaTheme="minorEastAsia" w:cstheme="minorBidi"/>
              </w:rPr>
              <w:t xml:space="preserve"> </w:t>
            </w:r>
          </w:p>
          <w:p w:rsidRPr="00C271DE" w:rsidR="00106DC9" w:rsidP="3076990E" w:rsidRDefault="00106DC9" w14:paraId="308A8E1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(44 people - 12 women – 5 indigenous peoples: Chol, Maya, Tzeltal)</w:t>
            </w:r>
          </w:p>
          <w:p w:rsidRPr="00C271DE" w:rsidR="00106DC9" w:rsidP="3076990E" w:rsidRDefault="00106DC9" w14:paraId="4E79CBB7" w14:textId="77777777">
            <w:pPr>
              <w:ind w:left="0"/>
              <w:rPr>
                <w:rFonts w:asciiTheme="minorHAnsi" w:hAnsiTheme="minorHAnsi" w:eastAsiaTheme="minorEastAsia" w:cstheme="minorBidi"/>
              </w:rPr>
            </w:pPr>
          </w:p>
          <w:p w:rsidRPr="00C271DE" w:rsidR="00106DC9" w:rsidP="3076990E" w:rsidRDefault="00106DC9" w14:paraId="318910A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Centenario</w:t>
            </w:r>
          </w:p>
          <w:p w:rsidRPr="00C271DE" w:rsidR="00106DC9" w:rsidP="3076990E" w:rsidRDefault="00106DC9" w14:paraId="724FF8E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(30 people – 5 women – 3 indigenous peoples. Chol)</w:t>
            </w:r>
          </w:p>
          <w:p w:rsidRPr="00C271DE" w:rsidR="00106DC9" w:rsidP="3076990E" w:rsidRDefault="00106DC9" w14:paraId="010DB9C0" w14:textId="77777777">
            <w:pPr>
              <w:ind w:left="0"/>
              <w:rPr>
                <w:rFonts w:asciiTheme="minorHAnsi" w:hAnsiTheme="minorHAnsi" w:eastAsiaTheme="minorEastAsia" w:cstheme="minorBidi"/>
              </w:rPr>
            </w:pPr>
          </w:p>
          <w:p w:rsidRPr="00C271DE" w:rsidR="00106DC9" w:rsidP="3076990E" w:rsidRDefault="00106DC9" w14:paraId="069BB4D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La Libertad</w:t>
            </w:r>
          </w:p>
          <w:p w:rsidRPr="00C271DE" w:rsidR="00106DC9" w:rsidP="3076990E" w:rsidRDefault="00106DC9" w14:paraId="1E74AD5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(63 people – 24 women – 11 indigenous peoples: Maya, Chol)</w:t>
            </w:r>
          </w:p>
          <w:p w:rsidRPr="00C271DE" w:rsidR="00106DC9" w:rsidP="3076990E" w:rsidRDefault="00106DC9" w14:paraId="7D2B9C49" w14:textId="77777777">
            <w:pPr>
              <w:ind w:left="0"/>
              <w:rPr>
                <w:rFonts w:asciiTheme="minorHAnsi" w:hAnsiTheme="minorHAnsi" w:eastAsiaTheme="minorEastAsia" w:cstheme="minorBidi"/>
              </w:rPr>
            </w:pPr>
          </w:p>
          <w:p w:rsidRPr="00C271DE" w:rsidR="00106DC9" w:rsidP="3076990E" w:rsidRDefault="00106DC9" w14:paraId="0D1792B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Haro</w:t>
            </w:r>
          </w:p>
          <w:p w:rsidRPr="00C271DE" w:rsidR="00106DC9" w:rsidP="3076990E" w:rsidRDefault="00106DC9" w14:paraId="5C64782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(74 people – 15 women – 65 indigenous peoples: Maya, Chol)</w:t>
            </w:r>
          </w:p>
          <w:p w:rsidRPr="00C271DE" w:rsidR="00106DC9" w:rsidP="3076990E" w:rsidRDefault="00106DC9" w14:paraId="156366AA" w14:textId="77777777">
            <w:pPr>
              <w:ind w:left="0"/>
              <w:rPr>
                <w:rFonts w:asciiTheme="minorHAnsi" w:hAnsiTheme="minorHAnsi" w:eastAsiaTheme="minorEastAsia" w:cstheme="minorBidi"/>
              </w:rPr>
            </w:pPr>
          </w:p>
          <w:p w:rsidRPr="00C271DE" w:rsidR="00106DC9" w:rsidP="3076990E" w:rsidRDefault="00106DC9" w14:paraId="2166351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N.C.P.E. Altamira de </w:t>
            </w:r>
            <w:proofErr w:type="spellStart"/>
            <w:r w:rsidRPr="3076990E">
              <w:rPr>
                <w:rFonts w:asciiTheme="minorHAnsi" w:hAnsiTheme="minorHAnsi" w:eastAsiaTheme="minorEastAsia" w:cstheme="minorBidi"/>
                <w:lang w:val="es-MX"/>
              </w:rPr>
              <w:t>Zinaparo</w:t>
            </w:r>
            <w:proofErr w:type="spellEnd"/>
          </w:p>
          <w:p w:rsidRPr="00C46519" w:rsidR="00106DC9" w:rsidP="3076990E" w:rsidRDefault="00106DC9" w14:paraId="690F891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(42 people – 11 women – 1 indigenous </w:t>
            </w:r>
            <w:proofErr w:type="gramStart"/>
            <w:r w:rsidRPr="3076990E">
              <w:rPr>
                <w:rFonts w:asciiTheme="minorHAnsi" w:hAnsiTheme="minorHAnsi" w:eastAsiaTheme="minorEastAsia" w:cstheme="minorBidi"/>
              </w:rPr>
              <w:t>peoples</w:t>
            </w:r>
            <w:proofErr w:type="gramEnd"/>
            <w:r w:rsidRPr="3076990E">
              <w:rPr>
                <w:rFonts w:asciiTheme="minorHAnsi" w:hAnsiTheme="minorHAnsi" w:eastAsiaTheme="minorEastAsia" w:cstheme="minorBidi"/>
              </w:rPr>
              <w:t>: Maya)</w:t>
            </w:r>
          </w:p>
          <w:p w:rsidRPr="00C46519" w:rsidR="00106DC9" w:rsidP="3076990E" w:rsidRDefault="00106DC9" w14:paraId="140A6FF4" w14:textId="77777777">
            <w:pPr>
              <w:ind w:left="0"/>
              <w:rPr>
                <w:rFonts w:asciiTheme="minorHAnsi" w:hAnsiTheme="minorHAnsi" w:eastAsiaTheme="minorEastAsia" w:cstheme="minorBidi"/>
              </w:rPr>
            </w:pPr>
          </w:p>
          <w:p w:rsidRPr="00C271DE" w:rsidR="00106DC9" w:rsidP="3076990E" w:rsidRDefault="00106DC9" w14:paraId="6F75932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La Luna</w:t>
            </w:r>
          </w:p>
          <w:p w:rsidRPr="00C271DE" w:rsidR="00106DC9" w:rsidP="3076990E" w:rsidRDefault="00106DC9" w14:paraId="0C9AD26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(37 people – 11 women – 11 indigenous peoples: Maya, Chol)</w:t>
            </w:r>
          </w:p>
        </w:tc>
        <w:tc>
          <w:tcPr>
            <w:tcW w:w="3544" w:type="dxa"/>
            <w:shd w:val="clear" w:color="auto" w:fill="auto"/>
          </w:tcPr>
          <w:p w:rsidRPr="00C271DE" w:rsidR="00106DC9" w:rsidP="3076990E" w:rsidRDefault="00106DC9" w14:paraId="2A876D4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Informative meeting</w:t>
            </w:r>
          </w:p>
          <w:p w:rsidRPr="00C271DE" w:rsidR="00106DC9" w:rsidP="3076990E" w:rsidRDefault="00106DC9" w14:paraId="2878E45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Balam-</w:t>
            </w:r>
            <w:proofErr w:type="spellStart"/>
            <w:r w:rsidRPr="3076990E">
              <w:rPr>
                <w:rFonts w:asciiTheme="minorHAnsi" w:hAnsiTheme="minorHAnsi" w:eastAsiaTheme="minorEastAsia" w:cstheme="minorBidi"/>
              </w:rPr>
              <w:t>Kú</w:t>
            </w:r>
            <w:proofErr w:type="spellEnd"/>
          </w:p>
          <w:p w:rsidRPr="00C271DE" w:rsidR="00106DC9" w:rsidP="3076990E" w:rsidRDefault="00106DC9" w14:paraId="40DB938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27-07-2023</w:t>
            </w:r>
          </w:p>
          <w:p w:rsidRPr="00C271DE" w:rsidR="00106DC9" w:rsidP="3076990E" w:rsidRDefault="00106DC9" w14:paraId="42B759F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Escárcega municipality, Campeche</w:t>
            </w:r>
          </w:p>
        </w:tc>
        <w:tc>
          <w:tcPr>
            <w:tcW w:w="3611" w:type="dxa"/>
            <w:vMerge/>
            <w:vAlign w:val="center"/>
          </w:tcPr>
          <w:p w:rsidRPr="00C271DE" w:rsidR="00106DC9" w:rsidP="00C271DE" w:rsidRDefault="00106DC9" w14:paraId="0F02395D" w14:textId="77777777">
            <w:pPr>
              <w:ind w:left="0"/>
            </w:pPr>
          </w:p>
        </w:tc>
      </w:tr>
      <w:tr w:rsidR="00106DC9" w:rsidTr="2EF14059" w14:paraId="28D18C7F" w14:textId="77777777">
        <w:trPr>
          <w:trHeight w:val="778"/>
        </w:trPr>
        <w:tc>
          <w:tcPr>
            <w:tcW w:w="2830" w:type="dxa"/>
          </w:tcPr>
          <w:p w:rsidRPr="00C271DE" w:rsidR="00106DC9" w:rsidP="3076990E" w:rsidRDefault="00106DC9" w14:paraId="59C74B2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Maravilla</w:t>
            </w:r>
          </w:p>
          <w:p w:rsidRPr="00C271DE" w:rsidR="00106DC9" w:rsidP="3076990E" w:rsidRDefault="00106DC9" w14:paraId="4D9B460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(22 peoples – 8 women – 2 indigenous peoples: Maya)</w:t>
            </w:r>
          </w:p>
        </w:tc>
        <w:tc>
          <w:tcPr>
            <w:tcW w:w="3544" w:type="dxa"/>
            <w:shd w:val="clear" w:color="auto" w:fill="auto"/>
          </w:tcPr>
          <w:p w:rsidRPr="00C271DE" w:rsidR="00106DC9" w:rsidP="3076990E" w:rsidRDefault="00106DC9" w14:paraId="58DB389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Informative meeting</w:t>
            </w:r>
          </w:p>
          <w:p w:rsidRPr="00C271DE" w:rsidR="00106DC9" w:rsidP="3076990E" w:rsidRDefault="00106DC9" w14:paraId="6D17BB5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Balam-</w:t>
            </w:r>
            <w:proofErr w:type="spellStart"/>
            <w:r w:rsidRPr="3076990E">
              <w:rPr>
                <w:rFonts w:asciiTheme="minorHAnsi" w:hAnsiTheme="minorHAnsi" w:eastAsiaTheme="minorEastAsia" w:cstheme="minorBidi"/>
              </w:rPr>
              <w:t>Kú</w:t>
            </w:r>
            <w:proofErr w:type="spellEnd"/>
          </w:p>
          <w:p w:rsidRPr="00C271DE" w:rsidR="00106DC9" w:rsidP="3076990E" w:rsidRDefault="00106DC9" w14:paraId="427B16C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28-07-2023</w:t>
            </w:r>
          </w:p>
          <w:p w:rsidRPr="00C271DE" w:rsidR="00106DC9" w:rsidP="3076990E" w:rsidRDefault="00106DC9" w14:paraId="0725BB3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Escárcega municipality, Campeche</w:t>
            </w:r>
          </w:p>
          <w:p w:rsidRPr="00C271DE" w:rsidR="00106DC9" w:rsidP="3076990E" w:rsidRDefault="00106DC9" w14:paraId="4D8C0E89" w14:textId="77777777">
            <w:pPr>
              <w:ind w:left="0"/>
              <w:rPr>
                <w:rFonts w:asciiTheme="minorHAnsi" w:hAnsiTheme="minorHAnsi" w:eastAsiaTheme="minorEastAsia" w:cstheme="minorBidi"/>
              </w:rPr>
            </w:pPr>
          </w:p>
        </w:tc>
        <w:tc>
          <w:tcPr>
            <w:tcW w:w="3611" w:type="dxa"/>
            <w:vMerge/>
            <w:vAlign w:val="center"/>
          </w:tcPr>
          <w:p w:rsidRPr="00C271DE" w:rsidR="00106DC9" w:rsidP="00C271DE" w:rsidRDefault="00106DC9" w14:paraId="11168AA5" w14:textId="77777777">
            <w:pPr>
              <w:ind w:left="0"/>
            </w:pPr>
          </w:p>
        </w:tc>
      </w:tr>
      <w:tr w:rsidR="00106DC9" w:rsidTr="2EF14059" w14:paraId="5E1C4E7E" w14:textId="77777777">
        <w:trPr>
          <w:trHeight w:val="778"/>
        </w:trPr>
        <w:tc>
          <w:tcPr>
            <w:tcW w:w="2830" w:type="dxa"/>
          </w:tcPr>
          <w:p w:rsidRPr="00C271DE" w:rsidR="00106DC9" w:rsidP="3076990E" w:rsidRDefault="00106DC9" w14:paraId="0A07B29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Consejo de Pesca</w:t>
            </w:r>
          </w:p>
          <w:p w:rsidRPr="00C271DE" w:rsidR="00106DC9" w:rsidP="3076990E" w:rsidRDefault="00106DC9" w14:paraId="645B052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Productores pesqueros del sector privado</w:t>
            </w:r>
          </w:p>
          <w:p w:rsidRPr="00C271DE" w:rsidR="00106DC9" w:rsidP="3076990E" w:rsidRDefault="00106DC9" w14:paraId="12E168C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Productores pesqueros del sector social</w:t>
            </w:r>
          </w:p>
          <w:p w:rsidRPr="00C271DE" w:rsidR="00106DC9" w:rsidP="3076990E" w:rsidRDefault="00106DC9" w14:paraId="6C7DA2A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(21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8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2AD61DB7" w14:textId="77777777">
            <w:pPr>
              <w:ind w:left="0"/>
              <w:rPr>
                <w:rFonts w:asciiTheme="minorHAnsi" w:hAnsiTheme="minorHAnsi" w:eastAsiaTheme="minorEastAsia" w:cstheme="minorBidi"/>
                <w:lang w:val="es-MX"/>
              </w:rPr>
            </w:pPr>
          </w:p>
        </w:tc>
        <w:tc>
          <w:tcPr>
            <w:tcW w:w="3544" w:type="dxa"/>
            <w:shd w:val="clear" w:color="auto" w:fill="auto"/>
          </w:tcPr>
          <w:p w:rsidRPr="00C271DE" w:rsidR="00106DC9" w:rsidP="3076990E" w:rsidRDefault="00106DC9" w14:paraId="733EB3B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47827E0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Bajos del Norte</w:t>
            </w:r>
          </w:p>
          <w:p w:rsidRPr="00C271DE" w:rsidR="00106DC9" w:rsidP="3076990E" w:rsidRDefault="00106DC9" w14:paraId="742AA6A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15/11/2023</w:t>
            </w:r>
          </w:p>
          <w:p w:rsidRPr="00C271DE" w:rsidR="00106DC9" w:rsidP="3076990E" w:rsidRDefault="00106DC9" w14:paraId="2347CD5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Mérida, Yucatán</w:t>
            </w:r>
          </w:p>
        </w:tc>
        <w:tc>
          <w:tcPr>
            <w:tcW w:w="3611" w:type="dxa"/>
            <w:vMerge/>
            <w:vAlign w:val="center"/>
          </w:tcPr>
          <w:p w:rsidRPr="00C271DE" w:rsidR="00106DC9" w:rsidP="00C271DE" w:rsidRDefault="00106DC9" w14:paraId="149CCAC9" w14:textId="77777777">
            <w:pPr>
              <w:ind w:left="0"/>
            </w:pPr>
          </w:p>
        </w:tc>
      </w:tr>
      <w:tr w:rsidR="00106DC9" w:rsidTr="2EF14059" w14:paraId="1497E471" w14:textId="77777777">
        <w:trPr>
          <w:trHeight w:val="778"/>
        </w:trPr>
        <w:tc>
          <w:tcPr>
            <w:tcW w:w="2830" w:type="dxa"/>
          </w:tcPr>
          <w:p w:rsidRPr="00C271DE" w:rsidR="00106DC9" w:rsidP="3076990E" w:rsidRDefault="00106DC9" w14:paraId="7EFC30E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Observatorio de la Biodiversidad en Yucatán</w:t>
            </w:r>
          </w:p>
          <w:p w:rsidRPr="00C271DE" w:rsidR="00106DC9" w:rsidP="3076990E" w:rsidRDefault="00106DC9" w14:paraId="2BEE0FA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(12 people – 6 women)</w:t>
            </w:r>
          </w:p>
        </w:tc>
        <w:tc>
          <w:tcPr>
            <w:tcW w:w="3544" w:type="dxa"/>
            <w:shd w:val="clear" w:color="auto" w:fill="auto"/>
          </w:tcPr>
          <w:p w:rsidRPr="00C271DE" w:rsidR="00106DC9" w:rsidP="3076990E" w:rsidRDefault="00106DC9" w14:paraId="66DB307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01DE306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Bajos del Norte</w:t>
            </w:r>
          </w:p>
          <w:p w:rsidRPr="00C271DE" w:rsidR="00106DC9" w:rsidP="3076990E" w:rsidRDefault="00106DC9" w14:paraId="43F4831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16/11/2023</w:t>
            </w:r>
          </w:p>
          <w:p w:rsidRPr="00C271DE" w:rsidR="00106DC9" w:rsidP="3076990E" w:rsidRDefault="00106DC9" w14:paraId="1656CE4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Mérida, Yucatán</w:t>
            </w:r>
          </w:p>
        </w:tc>
        <w:tc>
          <w:tcPr>
            <w:tcW w:w="3611" w:type="dxa"/>
            <w:vMerge/>
            <w:vAlign w:val="center"/>
          </w:tcPr>
          <w:p w:rsidRPr="00C271DE" w:rsidR="00106DC9" w:rsidP="00C271DE" w:rsidRDefault="00106DC9" w14:paraId="1B332825" w14:textId="77777777">
            <w:pPr>
              <w:ind w:left="0"/>
            </w:pPr>
          </w:p>
        </w:tc>
      </w:tr>
      <w:tr w:rsidRPr="00C00659" w:rsidR="00106DC9" w:rsidTr="2EF14059" w14:paraId="0D01D291" w14:textId="77777777">
        <w:trPr>
          <w:trHeight w:val="778"/>
        </w:trPr>
        <w:tc>
          <w:tcPr>
            <w:tcW w:w="2830" w:type="dxa"/>
          </w:tcPr>
          <w:p w:rsidRPr="00C271DE" w:rsidR="00106DC9" w:rsidP="3076990E" w:rsidRDefault="00106DC9" w14:paraId="2223841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Pie de la Cuesta de Santo</w:t>
            </w:r>
          </w:p>
          <w:p w:rsidRPr="00C271DE" w:rsidR="00106DC9" w:rsidP="3076990E" w:rsidRDefault="00106DC9" w14:paraId="478F334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(26 people – 1 woman)</w:t>
            </w:r>
          </w:p>
        </w:tc>
        <w:tc>
          <w:tcPr>
            <w:tcW w:w="3544" w:type="dxa"/>
            <w:shd w:val="clear" w:color="auto" w:fill="auto"/>
          </w:tcPr>
          <w:p w:rsidRPr="00C271DE" w:rsidR="00106DC9" w:rsidP="3076990E" w:rsidRDefault="00106DC9" w14:paraId="5BB0261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0FB1B8F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3010A9B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02/12/2023</w:t>
            </w:r>
          </w:p>
          <w:p w:rsidRPr="00C271DE" w:rsidR="00106DC9" w:rsidP="3076990E" w:rsidRDefault="00106DC9" w14:paraId="0A4B220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Atoyac de Álvarez, Guerrero</w:t>
            </w:r>
          </w:p>
        </w:tc>
        <w:tc>
          <w:tcPr>
            <w:tcW w:w="3611" w:type="dxa"/>
            <w:vMerge/>
            <w:vAlign w:val="center"/>
          </w:tcPr>
          <w:p w:rsidRPr="00C271DE" w:rsidR="00106DC9" w:rsidP="00C271DE" w:rsidRDefault="00106DC9" w14:paraId="7F662762" w14:textId="77777777">
            <w:pPr>
              <w:ind w:left="0"/>
              <w:rPr>
                <w:lang w:val="es-MX"/>
              </w:rPr>
            </w:pPr>
          </w:p>
        </w:tc>
      </w:tr>
      <w:tr w:rsidRPr="00C00659" w:rsidR="00106DC9" w:rsidTr="2EF14059" w14:paraId="5D8AC53B" w14:textId="77777777">
        <w:trPr>
          <w:trHeight w:val="778"/>
        </w:trPr>
        <w:tc>
          <w:tcPr>
            <w:tcW w:w="2830" w:type="dxa"/>
          </w:tcPr>
          <w:p w:rsidRPr="00C271DE" w:rsidR="00106DC9" w:rsidP="3076990E" w:rsidRDefault="00106DC9" w14:paraId="19F7B0D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Comunidad Coronilla</w:t>
            </w:r>
          </w:p>
          <w:p w:rsidRPr="00C271DE" w:rsidR="00106DC9" w:rsidP="3076990E" w:rsidRDefault="00106DC9" w14:paraId="4E46CE8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(28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woman</w:t>
            </w:r>
            <w:proofErr w:type="spellEnd"/>
            <w:r w:rsidRPr="3076990E">
              <w:rPr>
                <w:rFonts w:asciiTheme="minorHAnsi" w:hAnsiTheme="minorHAnsi" w:eastAsiaTheme="minorEastAsia" w:cstheme="minorBidi"/>
                <w:lang w:val="es-MX"/>
              </w:rPr>
              <w:t>)</w:t>
            </w:r>
          </w:p>
          <w:p w:rsidRPr="00C271DE" w:rsidR="00106DC9" w:rsidP="3076990E" w:rsidRDefault="00106DC9" w14:paraId="0D6D6537" w14:textId="77777777">
            <w:pPr>
              <w:ind w:left="0"/>
              <w:rPr>
                <w:rFonts w:asciiTheme="minorHAnsi" w:hAnsiTheme="minorHAnsi" w:eastAsiaTheme="minorEastAsia" w:cstheme="minorBidi"/>
                <w:lang w:val="es-MX"/>
              </w:rPr>
            </w:pPr>
          </w:p>
          <w:p w:rsidRPr="00C271DE" w:rsidR="00106DC9" w:rsidP="3076990E" w:rsidRDefault="00106DC9" w14:paraId="38D0987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Los Laureles</w:t>
            </w:r>
          </w:p>
          <w:p w:rsidRPr="00C271DE" w:rsidR="00106DC9" w:rsidP="3076990E" w:rsidRDefault="00106DC9" w14:paraId="3576E56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(40 people – 1 woman)</w:t>
            </w:r>
          </w:p>
        </w:tc>
        <w:tc>
          <w:tcPr>
            <w:tcW w:w="3544" w:type="dxa"/>
            <w:shd w:val="clear" w:color="auto" w:fill="auto"/>
          </w:tcPr>
          <w:p w:rsidRPr="00C271DE" w:rsidR="00106DC9" w:rsidP="3076990E" w:rsidRDefault="00106DC9" w14:paraId="2D4A784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1CF524E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03961F2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03/12/2023</w:t>
            </w:r>
          </w:p>
          <w:p w:rsidRPr="00C271DE" w:rsidR="00106DC9" w:rsidP="3076990E" w:rsidRDefault="00106DC9" w14:paraId="313584C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San Miguel Totolapan, Guerrero</w:t>
            </w:r>
          </w:p>
        </w:tc>
        <w:tc>
          <w:tcPr>
            <w:tcW w:w="3611" w:type="dxa"/>
            <w:vMerge/>
            <w:vAlign w:val="center"/>
          </w:tcPr>
          <w:p w:rsidRPr="00C271DE" w:rsidR="00106DC9" w:rsidP="00C271DE" w:rsidRDefault="00106DC9" w14:paraId="6D332120" w14:textId="77777777">
            <w:pPr>
              <w:ind w:left="0"/>
              <w:rPr>
                <w:lang w:val="es-MX"/>
              </w:rPr>
            </w:pPr>
          </w:p>
        </w:tc>
      </w:tr>
      <w:tr w:rsidRPr="00C00659" w:rsidR="00106DC9" w:rsidTr="2EF14059" w14:paraId="465ABE2D" w14:textId="77777777">
        <w:trPr>
          <w:trHeight w:val="778"/>
        </w:trPr>
        <w:tc>
          <w:tcPr>
            <w:tcW w:w="2830" w:type="dxa"/>
          </w:tcPr>
          <w:p w:rsidRPr="00C271DE" w:rsidR="00106DC9" w:rsidP="3076990E" w:rsidRDefault="00106DC9" w14:paraId="2FBD44F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Cuatro Cruces</w:t>
            </w:r>
          </w:p>
          <w:p w:rsidRPr="00C271DE" w:rsidR="00106DC9" w:rsidP="3076990E" w:rsidRDefault="00106DC9" w14:paraId="0B0BC47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(36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8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5D7C27E6" w14:textId="77777777">
            <w:pPr>
              <w:ind w:left="0"/>
              <w:rPr>
                <w:rFonts w:asciiTheme="minorHAnsi" w:hAnsiTheme="minorHAnsi" w:eastAsiaTheme="minorEastAsia" w:cstheme="minorBidi"/>
                <w:lang w:val="es-MX"/>
              </w:rPr>
            </w:pPr>
          </w:p>
          <w:p w:rsidRPr="00C271DE" w:rsidR="00106DC9" w:rsidP="3076990E" w:rsidRDefault="00106DC9" w14:paraId="7F137E4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El Balcón</w:t>
            </w:r>
          </w:p>
          <w:p w:rsidRPr="00C271DE" w:rsidR="00106DC9" w:rsidP="3076990E" w:rsidRDefault="00106DC9" w14:paraId="29DFDD2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(27 people – 4 women)</w:t>
            </w:r>
          </w:p>
        </w:tc>
        <w:tc>
          <w:tcPr>
            <w:tcW w:w="3544" w:type="dxa"/>
            <w:shd w:val="clear" w:color="auto" w:fill="auto"/>
          </w:tcPr>
          <w:p w:rsidRPr="00C271DE" w:rsidR="00106DC9" w:rsidP="3076990E" w:rsidRDefault="00106DC9" w14:paraId="0C33208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2073468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0164F24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04/12/2023</w:t>
            </w:r>
          </w:p>
          <w:p w:rsidRPr="00C271DE" w:rsidR="00106DC9" w:rsidP="3076990E" w:rsidRDefault="00106DC9" w14:paraId="18AF236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Ajuchitlán del Progreso, Guerrero</w:t>
            </w:r>
          </w:p>
        </w:tc>
        <w:tc>
          <w:tcPr>
            <w:tcW w:w="3611" w:type="dxa"/>
            <w:vMerge/>
            <w:vAlign w:val="center"/>
          </w:tcPr>
          <w:p w:rsidRPr="00C271DE" w:rsidR="00106DC9" w:rsidP="00C271DE" w:rsidRDefault="00106DC9" w14:paraId="11ECD958" w14:textId="77777777">
            <w:pPr>
              <w:ind w:left="0"/>
              <w:rPr>
                <w:lang w:val="es-MX"/>
              </w:rPr>
            </w:pPr>
          </w:p>
        </w:tc>
      </w:tr>
      <w:tr w:rsidRPr="00C00659" w:rsidR="00106DC9" w:rsidTr="2EF14059" w14:paraId="2BA7FFBB" w14:textId="77777777">
        <w:trPr>
          <w:trHeight w:val="778"/>
        </w:trPr>
        <w:tc>
          <w:tcPr>
            <w:tcW w:w="2830" w:type="dxa"/>
          </w:tcPr>
          <w:p w:rsidRPr="00C271DE" w:rsidR="00106DC9" w:rsidP="3076990E" w:rsidRDefault="00106DC9" w14:paraId="223EA53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Ejidos Pito, Pitales y Letrados</w:t>
            </w:r>
          </w:p>
          <w:p w:rsidRPr="00C271DE" w:rsidR="00106DC9" w:rsidP="3076990E" w:rsidRDefault="00106DC9" w14:paraId="58542D0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(5 </w:t>
            </w:r>
            <w:proofErr w:type="spellStart"/>
            <w:r w:rsidRPr="3076990E">
              <w:rPr>
                <w:rFonts w:asciiTheme="minorHAnsi" w:hAnsiTheme="minorHAnsi" w:eastAsiaTheme="minorEastAsia" w:cstheme="minorBidi"/>
                <w:lang w:val="es-MX"/>
              </w:rPr>
              <w:t>men</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30514D4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3A0E527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527D94F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04/12/2023</w:t>
            </w:r>
          </w:p>
          <w:p w:rsidRPr="00C271DE" w:rsidR="00106DC9" w:rsidP="3076990E" w:rsidRDefault="00106DC9" w14:paraId="36C982E1" w14:textId="77777777">
            <w:pPr>
              <w:ind w:left="0"/>
              <w:rPr>
                <w:rFonts w:asciiTheme="minorHAnsi" w:hAnsiTheme="minorHAnsi" w:eastAsiaTheme="minorEastAsia" w:cstheme="minorBidi"/>
                <w:lang w:val="es-MX"/>
              </w:rPr>
            </w:pPr>
            <w:proofErr w:type="spellStart"/>
            <w:r w:rsidRPr="3076990E">
              <w:rPr>
                <w:rFonts w:asciiTheme="minorHAnsi" w:hAnsiTheme="minorHAnsi" w:eastAsiaTheme="minorEastAsia" w:cstheme="minorBidi"/>
                <w:lang w:val="es-MX"/>
              </w:rPr>
              <w:t>Tecpan</w:t>
            </w:r>
            <w:proofErr w:type="spellEnd"/>
            <w:r w:rsidRPr="3076990E">
              <w:rPr>
                <w:rFonts w:asciiTheme="minorHAnsi" w:hAnsiTheme="minorHAnsi" w:eastAsiaTheme="minorEastAsia" w:cstheme="minorBidi"/>
                <w:lang w:val="es-MX"/>
              </w:rPr>
              <w:t xml:space="preserve"> Galeana, Guerrero</w:t>
            </w:r>
          </w:p>
        </w:tc>
        <w:tc>
          <w:tcPr>
            <w:tcW w:w="3611" w:type="dxa"/>
            <w:vMerge/>
            <w:vAlign w:val="center"/>
          </w:tcPr>
          <w:p w:rsidRPr="00C271DE" w:rsidR="00106DC9" w:rsidP="00C271DE" w:rsidRDefault="00106DC9" w14:paraId="6BAECAD3" w14:textId="77777777">
            <w:pPr>
              <w:ind w:left="0"/>
              <w:rPr>
                <w:lang w:val="es-MX"/>
              </w:rPr>
            </w:pPr>
          </w:p>
        </w:tc>
      </w:tr>
      <w:tr w:rsidRPr="00C00659" w:rsidR="00106DC9" w:rsidTr="2EF14059" w14:paraId="071D9F31" w14:textId="77777777">
        <w:trPr>
          <w:trHeight w:val="778"/>
        </w:trPr>
        <w:tc>
          <w:tcPr>
            <w:tcW w:w="2830" w:type="dxa"/>
          </w:tcPr>
          <w:p w:rsidRPr="00C271DE" w:rsidR="00106DC9" w:rsidP="3076990E" w:rsidRDefault="00106DC9" w14:paraId="670A852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del Platanillo</w:t>
            </w:r>
          </w:p>
          <w:p w:rsidRPr="00C271DE" w:rsidR="00106DC9" w:rsidP="3076990E" w:rsidRDefault="00106DC9" w14:paraId="19A3B37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(28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2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3828A4D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0A487FF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1A61A82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05/12/2023</w:t>
            </w:r>
          </w:p>
          <w:p w:rsidRPr="00C271DE" w:rsidR="00106DC9" w:rsidP="3076990E" w:rsidRDefault="00106DC9" w14:paraId="2F7CCB51" w14:textId="77777777">
            <w:pPr>
              <w:ind w:left="0"/>
              <w:rPr>
                <w:rFonts w:asciiTheme="minorHAnsi" w:hAnsiTheme="minorHAnsi" w:eastAsiaTheme="minorEastAsia" w:cstheme="minorBidi"/>
                <w:lang w:val="es-MX"/>
              </w:rPr>
            </w:pPr>
            <w:proofErr w:type="spellStart"/>
            <w:r w:rsidRPr="3076990E">
              <w:rPr>
                <w:rFonts w:asciiTheme="minorHAnsi" w:hAnsiTheme="minorHAnsi" w:eastAsiaTheme="minorEastAsia" w:cstheme="minorBidi"/>
                <w:lang w:val="es-MX"/>
              </w:rPr>
              <w:t>Tecpan</w:t>
            </w:r>
            <w:proofErr w:type="spellEnd"/>
            <w:r w:rsidRPr="3076990E">
              <w:rPr>
                <w:rFonts w:asciiTheme="minorHAnsi" w:hAnsiTheme="minorHAnsi" w:eastAsiaTheme="minorEastAsia" w:cstheme="minorBidi"/>
                <w:lang w:val="es-MX"/>
              </w:rPr>
              <w:t xml:space="preserve"> Galeana, Guerrero</w:t>
            </w:r>
          </w:p>
        </w:tc>
        <w:tc>
          <w:tcPr>
            <w:tcW w:w="3611" w:type="dxa"/>
            <w:vMerge/>
            <w:vAlign w:val="center"/>
          </w:tcPr>
          <w:p w:rsidRPr="00C271DE" w:rsidR="00106DC9" w:rsidP="00C271DE" w:rsidRDefault="00106DC9" w14:paraId="6190B286" w14:textId="77777777">
            <w:pPr>
              <w:ind w:left="0"/>
              <w:rPr>
                <w:lang w:val="es-MX"/>
              </w:rPr>
            </w:pPr>
          </w:p>
        </w:tc>
      </w:tr>
      <w:tr w:rsidRPr="00C00659" w:rsidR="00106DC9" w:rsidTr="2EF14059" w14:paraId="61635D0C" w14:textId="77777777">
        <w:trPr>
          <w:trHeight w:val="778"/>
        </w:trPr>
        <w:tc>
          <w:tcPr>
            <w:tcW w:w="2830" w:type="dxa"/>
          </w:tcPr>
          <w:p w:rsidRPr="00C271DE" w:rsidR="00106DC9" w:rsidP="3076990E" w:rsidRDefault="00106DC9" w14:paraId="1670CC7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Los Fresnos de Puerto Rico</w:t>
            </w:r>
          </w:p>
          <w:p w:rsidRPr="00C271DE" w:rsidR="00106DC9" w:rsidP="3076990E" w:rsidRDefault="00106DC9" w14:paraId="00614E9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(11 men)</w:t>
            </w:r>
          </w:p>
        </w:tc>
        <w:tc>
          <w:tcPr>
            <w:tcW w:w="3544" w:type="dxa"/>
            <w:shd w:val="clear" w:color="auto" w:fill="auto"/>
          </w:tcPr>
          <w:p w:rsidRPr="00C271DE" w:rsidR="00106DC9" w:rsidP="3076990E" w:rsidRDefault="00106DC9" w14:paraId="3010003F"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70E6361F"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4AB7253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05/12/2023</w:t>
            </w:r>
          </w:p>
          <w:p w:rsidRPr="00C271DE" w:rsidR="00106DC9" w:rsidP="3076990E" w:rsidRDefault="00106DC9" w14:paraId="6F1AB23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Ajuchitlán del Progreso, Guerrero</w:t>
            </w:r>
          </w:p>
        </w:tc>
        <w:tc>
          <w:tcPr>
            <w:tcW w:w="3611" w:type="dxa"/>
            <w:vMerge/>
            <w:vAlign w:val="center"/>
          </w:tcPr>
          <w:p w:rsidRPr="00C271DE" w:rsidR="00106DC9" w:rsidP="00C271DE" w:rsidRDefault="00106DC9" w14:paraId="6E342459" w14:textId="77777777">
            <w:pPr>
              <w:ind w:left="0"/>
              <w:rPr>
                <w:lang w:val="es-MX"/>
              </w:rPr>
            </w:pPr>
          </w:p>
        </w:tc>
      </w:tr>
      <w:tr w:rsidRPr="00C00659" w:rsidR="00106DC9" w:rsidTr="2EF14059" w14:paraId="59D375E6" w14:textId="77777777">
        <w:trPr>
          <w:trHeight w:val="778"/>
        </w:trPr>
        <w:tc>
          <w:tcPr>
            <w:tcW w:w="2830" w:type="dxa"/>
          </w:tcPr>
          <w:p w:rsidRPr="00C271DE" w:rsidR="00106DC9" w:rsidP="3076990E" w:rsidRDefault="00106DC9" w14:paraId="3BF572C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Piedras Grandes</w:t>
            </w:r>
          </w:p>
          <w:p w:rsidRPr="00C271DE" w:rsidR="00106DC9" w:rsidP="3076990E" w:rsidRDefault="00106DC9" w14:paraId="5241C2F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(36 people – 10 women)</w:t>
            </w:r>
          </w:p>
        </w:tc>
        <w:tc>
          <w:tcPr>
            <w:tcW w:w="3544" w:type="dxa"/>
            <w:shd w:val="clear" w:color="auto" w:fill="auto"/>
          </w:tcPr>
          <w:p w:rsidRPr="00C271DE" w:rsidR="00106DC9" w:rsidP="3076990E" w:rsidRDefault="00106DC9" w14:paraId="3FE25DA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6A30495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5979FE0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05/12/2023</w:t>
            </w:r>
          </w:p>
          <w:p w:rsidRPr="00C271DE" w:rsidR="00106DC9" w:rsidP="3076990E" w:rsidRDefault="00106DC9" w14:paraId="3813E6B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Atoyac de Álvarez, Guerrero</w:t>
            </w:r>
          </w:p>
        </w:tc>
        <w:tc>
          <w:tcPr>
            <w:tcW w:w="3611" w:type="dxa"/>
            <w:vMerge/>
            <w:vAlign w:val="center"/>
          </w:tcPr>
          <w:p w:rsidRPr="00C271DE" w:rsidR="00106DC9" w:rsidP="00C271DE" w:rsidRDefault="00106DC9" w14:paraId="6E875BA3" w14:textId="77777777">
            <w:pPr>
              <w:ind w:left="0"/>
              <w:rPr>
                <w:lang w:val="es-MX"/>
              </w:rPr>
            </w:pPr>
          </w:p>
        </w:tc>
      </w:tr>
      <w:tr w:rsidRPr="00C00659" w:rsidR="00106DC9" w:rsidTr="2EF14059" w14:paraId="5C4B3181" w14:textId="77777777">
        <w:trPr>
          <w:trHeight w:val="778"/>
        </w:trPr>
        <w:tc>
          <w:tcPr>
            <w:tcW w:w="2830" w:type="dxa"/>
          </w:tcPr>
          <w:p w:rsidRPr="00C271DE" w:rsidR="00106DC9" w:rsidP="3076990E" w:rsidRDefault="00106DC9" w14:paraId="205ED1C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Bajos de </w:t>
            </w:r>
            <w:proofErr w:type="spellStart"/>
            <w:r w:rsidRPr="3076990E">
              <w:rPr>
                <w:rFonts w:asciiTheme="minorHAnsi" w:hAnsiTheme="minorHAnsi" w:eastAsiaTheme="minorEastAsia" w:cstheme="minorBidi"/>
                <w:lang w:val="es-MX"/>
              </w:rPr>
              <w:t>Balsamar</w:t>
            </w:r>
            <w:proofErr w:type="spellEnd"/>
          </w:p>
          <w:p w:rsidRPr="00C271DE" w:rsidR="00106DC9" w:rsidP="3076990E" w:rsidRDefault="00106DC9" w14:paraId="70A33F6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(73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13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41C4000D" w14:textId="77777777">
            <w:pPr>
              <w:ind w:left="0"/>
              <w:rPr>
                <w:rFonts w:asciiTheme="minorHAnsi" w:hAnsiTheme="minorHAnsi" w:eastAsiaTheme="minorEastAsia" w:cstheme="minorBidi"/>
                <w:lang w:val="es-MX"/>
              </w:rPr>
            </w:pPr>
          </w:p>
          <w:p w:rsidRPr="00C271DE" w:rsidR="00106DC9" w:rsidP="3076990E" w:rsidRDefault="00106DC9" w14:paraId="1742BE0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Los Bajitos</w:t>
            </w:r>
          </w:p>
          <w:p w:rsidRPr="00C271DE" w:rsidR="00106DC9" w:rsidP="3076990E" w:rsidRDefault="00106DC9" w14:paraId="7680DB1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(29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woman</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48613B2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5526F32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524AEA8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06/12/2023</w:t>
            </w:r>
          </w:p>
          <w:p w:rsidRPr="00C271DE" w:rsidR="00106DC9" w:rsidP="3076990E" w:rsidRDefault="00106DC9" w14:paraId="1F14CC5C" w14:textId="77777777">
            <w:pPr>
              <w:ind w:left="0"/>
              <w:rPr>
                <w:rFonts w:asciiTheme="minorHAnsi" w:hAnsiTheme="minorHAnsi" w:eastAsiaTheme="minorEastAsia" w:cstheme="minorBidi"/>
                <w:lang w:val="es-MX"/>
              </w:rPr>
            </w:pPr>
            <w:proofErr w:type="spellStart"/>
            <w:r w:rsidRPr="3076990E">
              <w:rPr>
                <w:rFonts w:asciiTheme="minorHAnsi" w:hAnsiTheme="minorHAnsi" w:eastAsiaTheme="minorEastAsia" w:cstheme="minorBidi"/>
                <w:lang w:val="es-MX"/>
              </w:rPr>
              <w:t>Tecpan</w:t>
            </w:r>
            <w:proofErr w:type="spellEnd"/>
            <w:r w:rsidRPr="3076990E">
              <w:rPr>
                <w:rFonts w:asciiTheme="minorHAnsi" w:hAnsiTheme="minorHAnsi" w:eastAsiaTheme="minorEastAsia" w:cstheme="minorBidi"/>
                <w:lang w:val="es-MX"/>
              </w:rPr>
              <w:t xml:space="preserve"> Galeana, Guerrero</w:t>
            </w:r>
          </w:p>
        </w:tc>
        <w:tc>
          <w:tcPr>
            <w:tcW w:w="3611" w:type="dxa"/>
            <w:vMerge/>
            <w:vAlign w:val="center"/>
          </w:tcPr>
          <w:p w:rsidRPr="00C271DE" w:rsidR="00106DC9" w:rsidP="00C271DE" w:rsidRDefault="00106DC9" w14:paraId="7BF0B48B" w14:textId="77777777">
            <w:pPr>
              <w:ind w:left="0"/>
              <w:rPr>
                <w:lang w:val="es-MX"/>
              </w:rPr>
            </w:pPr>
          </w:p>
        </w:tc>
      </w:tr>
      <w:tr w:rsidRPr="00C00659" w:rsidR="00106DC9" w:rsidTr="2EF14059" w14:paraId="6AEB5F38" w14:textId="77777777">
        <w:trPr>
          <w:trHeight w:val="778"/>
        </w:trPr>
        <w:tc>
          <w:tcPr>
            <w:tcW w:w="2830" w:type="dxa"/>
          </w:tcPr>
          <w:p w:rsidRPr="00C271DE" w:rsidR="00106DC9" w:rsidP="3076990E" w:rsidRDefault="00106DC9" w14:paraId="4BB7093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Ejidos Ciénegas de Puerto Alegre</w:t>
            </w:r>
          </w:p>
          <w:p w:rsidRPr="00C271DE" w:rsidR="00106DC9" w:rsidP="3076990E" w:rsidRDefault="00106DC9" w14:paraId="47E862C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(12 </w:t>
            </w:r>
            <w:proofErr w:type="spellStart"/>
            <w:r w:rsidRPr="3076990E">
              <w:rPr>
                <w:rFonts w:asciiTheme="minorHAnsi" w:hAnsiTheme="minorHAnsi" w:eastAsiaTheme="minorEastAsia" w:cstheme="minorBidi"/>
                <w:lang w:val="es-MX"/>
              </w:rPr>
              <w:t>men</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3922858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7C692A9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6994A71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06/12/2023</w:t>
            </w:r>
          </w:p>
          <w:p w:rsidRPr="00C271DE" w:rsidR="00106DC9" w:rsidP="3076990E" w:rsidRDefault="00106DC9" w14:paraId="06DA35E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San Miguel Totolapan, Guerrero</w:t>
            </w:r>
          </w:p>
        </w:tc>
        <w:tc>
          <w:tcPr>
            <w:tcW w:w="3611" w:type="dxa"/>
            <w:vMerge/>
            <w:vAlign w:val="center"/>
          </w:tcPr>
          <w:p w:rsidRPr="00C271DE" w:rsidR="00106DC9" w:rsidP="00C271DE" w:rsidRDefault="00106DC9" w14:paraId="7C51D87E" w14:textId="77777777">
            <w:pPr>
              <w:ind w:left="0"/>
              <w:rPr>
                <w:lang w:val="es-MX"/>
              </w:rPr>
            </w:pPr>
          </w:p>
        </w:tc>
      </w:tr>
      <w:tr w:rsidRPr="00C00659" w:rsidR="00106DC9" w:rsidTr="2EF14059" w14:paraId="5CA70BC1" w14:textId="77777777">
        <w:trPr>
          <w:trHeight w:val="778"/>
        </w:trPr>
        <w:tc>
          <w:tcPr>
            <w:tcW w:w="2830" w:type="dxa"/>
          </w:tcPr>
          <w:p w:rsidRPr="00C271DE" w:rsidR="00106DC9" w:rsidP="3076990E" w:rsidRDefault="00106DC9" w14:paraId="62B0D48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La Trinidad</w:t>
            </w:r>
          </w:p>
          <w:p w:rsidRPr="00C271DE" w:rsidR="00106DC9" w:rsidP="3076990E" w:rsidRDefault="00106DC9" w14:paraId="34D5987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(10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woman</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0146857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0979F7B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27214C7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06/12/2023</w:t>
            </w:r>
          </w:p>
          <w:p w:rsidRPr="00C271DE" w:rsidR="00106DC9" w:rsidP="3076990E" w:rsidRDefault="00106DC9" w14:paraId="437FA24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Ajuchitlán del Progreso, Guerrero</w:t>
            </w:r>
          </w:p>
        </w:tc>
        <w:tc>
          <w:tcPr>
            <w:tcW w:w="3611" w:type="dxa"/>
            <w:vMerge/>
            <w:vAlign w:val="center"/>
          </w:tcPr>
          <w:p w:rsidRPr="00C271DE" w:rsidR="00106DC9" w:rsidP="00C271DE" w:rsidRDefault="00106DC9" w14:paraId="12803CBE" w14:textId="77777777">
            <w:pPr>
              <w:ind w:left="0"/>
              <w:rPr>
                <w:lang w:val="es-MX"/>
              </w:rPr>
            </w:pPr>
          </w:p>
        </w:tc>
      </w:tr>
      <w:tr w:rsidRPr="00C00659" w:rsidR="00106DC9" w:rsidTr="2EF14059" w14:paraId="130D7A03" w14:textId="77777777">
        <w:trPr>
          <w:trHeight w:val="778"/>
        </w:trPr>
        <w:tc>
          <w:tcPr>
            <w:tcW w:w="2830" w:type="dxa"/>
          </w:tcPr>
          <w:p w:rsidRPr="00C271DE" w:rsidR="00106DC9" w:rsidP="3076990E" w:rsidRDefault="00106DC9" w14:paraId="0F7AD6F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de Cordón Grande</w:t>
            </w:r>
          </w:p>
          <w:p w:rsidRPr="00C271DE" w:rsidR="00106DC9" w:rsidP="3076990E" w:rsidRDefault="00106DC9" w14:paraId="7694774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(43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13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38B09A36" w14:textId="77777777">
            <w:pPr>
              <w:ind w:left="0"/>
              <w:rPr>
                <w:rFonts w:asciiTheme="minorHAnsi" w:hAnsiTheme="minorHAnsi" w:eastAsiaTheme="minorEastAsia" w:cstheme="minorBidi"/>
                <w:lang w:val="es-MX"/>
              </w:rPr>
            </w:pPr>
          </w:p>
          <w:p w:rsidRPr="00C271DE" w:rsidR="00106DC9" w:rsidP="3076990E" w:rsidRDefault="00106DC9" w14:paraId="6A18E51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El Moreno</w:t>
            </w:r>
          </w:p>
          <w:p w:rsidRPr="00A74A70" w:rsidR="00106DC9" w:rsidP="3076990E" w:rsidRDefault="00106DC9" w14:paraId="581A0E54"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 xml:space="preserve">(39 </w:t>
            </w:r>
            <w:proofErr w:type="spellStart"/>
            <w:r w:rsidRPr="00A74A70">
              <w:rPr>
                <w:rFonts w:asciiTheme="minorHAnsi" w:hAnsiTheme="minorHAnsi" w:eastAsiaTheme="minorEastAsia" w:cstheme="minorBidi"/>
                <w:lang w:val="es-CO"/>
              </w:rPr>
              <w:t>people</w:t>
            </w:r>
            <w:proofErr w:type="spellEnd"/>
            <w:r w:rsidRPr="00A74A70">
              <w:rPr>
                <w:rFonts w:asciiTheme="minorHAnsi" w:hAnsiTheme="minorHAnsi" w:eastAsiaTheme="minorEastAsia" w:cstheme="minorBidi"/>
                <w:lang w:val="es-CO"/>
              </w:rPr>
              <w:t xml:space="preserve"> – 1 </w:t>
            </w:r>
            <w:proofErr w:type="spellStart"/>
            <w:r w:rsidRPr="00A74A70">
              <w:rPr>
                <w:rFonts w:asciiTheme="minorHAnsi" w:hAnsiTheme="minorHAnsi" w:eastAsiaTheme="minorEastAsia" w:cstheme="minorBidi"/>
                <w:lang w:val="es-CO"/>
              </w:rPr>
              <w:t>woman</w:t>
            </w:r>
            <w:proofErr w:type="spellEnd"/>
            <w:r w:rsidRPr="00A74A70">
              <w:rPr>
                <w:rFonts w:asciiTheme="minorHAnsi" w:hAnsiTheme="minorHAnsi" w:eastAsiaTheme="minorEastAsia" w:cstheme="minorBidi"/>
                <w:lang w:val="es-CO"/>
              </w:rPr>
              <w:t>)</w:t>
            </w:r>
          </w:p>
          <w:p w:rsidRPr="00A74A70" w:rsidR="00106DC9" w:rsidP="3076990E" w:rsidRDefault="00106DC9" w14:paraId="7AA49E54" w14:textId="77777777">
            <w:pPr>
              <w:ind w:left="0"/>
              <w:rPr>
                <w:rFonts w:asciiTheme="minorHAnsi" w:hAnsiTheme="minorHAnsi" w:eastAsiaTheme="minorEastAsia" w:cstheme="minorBidi"/>
                <w:lang w:val="es-CO"/>
              </w:rPr>
            </w:pPr>
          </w:p>
          <w:p w:rsidRPr="00A74A70" w:rsidR="00106DC9" w:rsidP="3076990E" w:rsidRDefault="00106DC9" w14:paraId="185AF959"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Ejido Los Humedales</w:t>
            </w:r>
          </w:p>
          <w:p w:rsidRPr="00C271DE" w:rsidR="00106DC9" w:rsidP="3076990E" w:rsidRDefault="00106DC9" w14:paraId="751C967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(38 men)</w:t>
            </w:r>
          </w:p>
        </w:tc>
        <w:tc>
          <w:tcPr>
            <w:tcW w:w="3544" w:type="dxa"/>
            <w:shd w:val="clear" w:color="auto" w:fill="auto"/>
          </w:tcPr>
          <w:p w:rsidRPr="00C271DE" w:rsidR="00106DC9" w:rsidP="3076990E" w:rsidRDefault="00106DC9" w14:paraId="64C5F40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192EA60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2DA32D7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07/12/2023</w:t>
            </w:r>
          </w:p>
          <w:p w:rsidRPr="00C271DE" w:rsidR="00106DC9" w:rsidP="3076990E" w:rsidRDefault="00106DC9" w14:paraId="6813CB13" w14:textId="77777777">
            <w:pPr>
              <w:ind w:left="0"/>
              <w:rPr>
                <w:rFonts w:asciiTheme="minorHAnsi" w:hAnsiTheme="minorHAnsi" w:eastAsiaTheme="minorEastAsia" w:cstheme="minorBidi"/>
                <w:lang w:val="es-MX"/>
              </w:rPr>
            </w:pPr>
            <w:proofErr w:type="spellStart"/>
            <w:r w:rsidRPr="3076990E">
              <w:rPr>
                <w:rFonts w:asciiTheme="minorHAnsi" w:hAnsiTheme="minorHAnsi" w:eastAsiaTheme="minorEastAsia" w:cstheme="minorBidi"/>
                <w:lang w:val="es-MX"/>
              </w:rPr>
              <w:t>Tecpan</w:t>
            </w:r>
            <w:proofErr w:type="spellEnd"/>
            <w:r w:rsidRPr="3076990E">
              <w:rPr>
                <w:rFonts w:asciiTheme="minorHAnsi" w:hAnsiTheme="minorHAnsi" w:eastAsiaTheme="minorEastAsia" w:cstheme="minorBidi"/>
                <w:lang w:val="es-MX"/>
              </w:rPr>
              <w:t xml:space="preserve"> Galeana, Guerrero</w:t>
            </w:r>
          </w:p>
        </w:tc>
        <w:tc>
          <w:tcPr>
            <w:tcW w:w="3611" w:type="dxa"/>
            <w:vMerge/>
            <w:vAlign w:val="center"/>
          </w:tcPr>
          <w:p w:rsidRPr="00C271DE" w:rsidR="00106DC9" w:rsidP="00C271DE" w:rsidRDefault="00106DC9" w14:paraId="5A62957B" w14:textId="77777777">
            <w:pPr>
              <w:ind w:left="0"/>
              <w:rPr>
                <w:lang w:val="es-MX"/>
              </w:rPr>
            </w:pPr>
          </w:p>
        </w:tc>
      </w:tr>
      <w:tr w:rsidR="00106DC9" w:rsidTr="2EF14059" w14:paraId="13EEAD39" w14:textId="77777777">
        <w:trPr>
          <w:trHeight w:val="778"/>
        </w:trPr>
        <w:tc>
          <w:tcPr>
            <w:tcW w:w="2830" w:type="dxa"/>
          </w:tcPr>
          <w:p w:rsidRPr="00C271DE" w:rsidR="00106DC9" w:rsidP="3076990E" w:rsidRDefault="00106DC9" w14:paraId="070E6EE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Santa María</w:t>
            </w:r>
          </w:p>
          <w:p w:rsidRPr="00C271DE" w:rsidR="00106DC9" w:rsidP="3076990E" w:rsidRDefault="00106DC9" w14:paraId="4FC1550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(32 people – 11 women)</w:t>
            </w:r>
          </w:p>
        </w:tc>
        <w:tc>
          <w:tcPr>
            <w:tcW w:w="3544" w:type="dxa"/>
            <w:shd w:val="clear" w:color="auto" w:fill="auto"/>
          </w:tcPr>
          <w:p w:rsidRPr="00C271DE" w:rsidR="00106DC9" w:rsidP="3076990E" w:rsidRDefault="00106DC9" w14:paraId="46E7E7D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49B5744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513A8D7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23/11/2023</w:t>
            </w:r>
          </w:p>
          <w:p w:rsidRPr="00C271DE" w:rsidR="00106DC9" w:rsidP="3076990E" w:rsidRDefault="00106DC9" w14:paraId="4E525850" w14:textId="77777777">
            <w:pPr>
              <w:ind w:left="0"/>
              <w:rPr>
                <w:rFonts w:asciiTheme="minorHAnsi" w:hAnsiTheme="minorHAnsi" w:eastAsiaTheme="minorEastAsia" w:cstheme="minorBidi"/>
              </w:rPr>
            </w:pPr>
            <w:proofErr w:type="spellStart"/>
            <w:r w:rsidRPr="3076990E">
              <w:rPr>
                <w:rFonts w:asciiTheme="minorHAnsi" w:hAnsiTheme="minorHAnsi" w:eastAsiaTheme="minorEastAsia" w:cstheme="minorBidi"/>
              </w:rPr>
              <w:t>Guachinango</w:t>
            </w:r>
            <w:proofErr w:type="spellEnd"/>
            <w:r w:rsidRPr="3076990E">
              <w:rPr>
                <w:rFonts w:asciiTheme="minorHAnsi" w:hAnsiTheme="minorHAnsi" w:eastAsiaTheme="minorEastAsia" w:cstheme="minorBidi"/>
              </w:rPr>
              <w:t>, Jalisco</w:t>
            </w:r>
          </w:p>
        </w:tc>
        <w:tc>
          <w:tcPr>
            <w:tcW w:w="3611" w:type="dxa"/>
            <w:vMerge/>
            <w:vAlign w:val="center"/>
          </w:tcPr>
          <w:p w:rsidRPr="00C271DE" w:rsidR="00106DC9" w:rsidP="00C271DE" w:rsidRDefault="00106DC9" w14:paraId="4812CA7B" w14:textId="77777777">
            <w:pPr>
              <w:ind w:left="0"/>
            </w:pPr>
          </w:p>
        </w:tc>
      </w:tr>
      <w:tr w:rsidR="00106DC9" w:rsidTr="2EF14059" w14:paraId="383E1D84" w14:textId="77777777">
        <w:trPr>
          <w:trHeight w:val="778"/>
        </w:trPr>
        <w:tc>
          <w:tcPr>
            <w:tcW w:w="2830" w:type="dxa"/>
          </w:tcPr>
          <w:p w:rsidRPr="00C271DE" w:rsidR="00106DC9" w:rsidP="3076990E" w:rsidRDefault="00106DC9" w14:paraId="467823B2" w14:textId="77777777">
            <w:pPr>
              <w:ind w:left="0"/>
              <w:rPr>
                <w:rFonts w:asciiTheme="minorHAnsi" w:hAnsiTheme="minorHAnsi" w:eastAsiaTheme="minorEastAsia" w:cstheme="minorBidi"/>
                <w:lang w:val="pt-BR"/>
              </w:rPr>
            </w:pPr>
            <w:proofErr w:type="spellStart"/>
            <w:r w:rsidRPr="3076990E">
              <w:rPr>
                <w:rFonts w:asciiTheme="minorHAnsi" w:hAnsiTheme="minorHAnsi" w:eastAsiaTheme="minorEastAsia" w:cstheme="minorBidi"/>
                <w:lang w:val="pt-BR"/>
              </w:rPr>
              <w:t>Ejido</w:t>
            </w:r>
            <w:proofErr w:type="spellEnd"/>
            <w:r w:rsidRPr="3076990E">
              <w:rPr>
                <w:rFonts w:asciiTheme="minorHAnsi" w:hAnsiTheme="minorHAnsi" w:eastAsiaTheme="minorEastAsia" w:cstheme="minorBidi"/>
                <w:lang w:val="pt-BR"/>
              </w:rPr>
              <w:t xml:space="preserve"> N.C.P.E. Emiliano Zapata</w:t>
            </w:r>
          </w:p>
          <w:p w:rsidRPr="00C271DE" w:rsidR="00106DC9" w:rsidP="3076990E" w:rsidRDefault="00106DC9" w14:paraId="09FE422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(37 people – 10 women)</w:t>
            </w:r>
          </w:p>
        </w:tc>
        <w:tc>
          <w:tcPr>
            <w:tcW w:w="3544" w:type="dxa"/>
            <w:shd w:val="clear" w:color="auto" w:fill="auto"/>
          </w:tcPr>
          <w:p w:rsidRPr="00C271DE" w:rsidR="00106DC9" w:rsidP="3076990E" w:rsidRDefault="00106DC9" w14:paraId="7A3C878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7F27B96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31FFA3C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23/11/2023</w:t>
            </w:r>
          </w:p>
          <w:p w:rsidRPr="00C271DE" w:rsidR="00106DC9" w:rsidP="3076990E" w:rsidRDefault="00106DC9" w14:paraId="373A74D7" w14:textId="77777777">
            <w:pPr>
              <w:ind w:left="0"/>
              <w:rPr>
                <w:rFonts w:asciiTheme="minorHAnsi" w:hAnsiTheme="minorHAnsi" w:eastAsiaTheme="minorEastAsia" w:cstheme="minorBidi"/>
              </w:rPr>
            </w:pPr>
            <w:proofErr w:type="spellStart"/>
            <w:r w:rsidRPr="3076990E">
              <w:rPr>
                <w:rFonts w:asciiTheme="minorHAnsi" w:hAnsiTheme="minorHAnsi" w:eastAsiaTheme="minorEastAsia" w:cstheme="minorBidi"/>
              </w:rPr>
              <w:t>Mixtlán</w:t>
            </w:r>
            <w:proofErr w:type="spellEnd"/>
            <w:r w:rsidRPr="3076990E">
              <w:rPr>
                <w:rFonts w:asciiTheme="minorHAnsi" w:hAnsiTheme="minorHAnsi" w:eastAsiaTheme="minorEastAsia" w:cstheme="minorBidi"/>
              </w:rPr>
              <w:t>, Jalisco</w:t>
            </w:r>
          </w:p>
        </w:tc>
        <w:tc>
          <w:tcPr>
            <w:tcW w:w="3611" w:type="dxa"/>
            <w:vMerge/>
            <w:vAlign w:val="center"/>
          </w:tcPr>
          <w:p w:rsidRPr="00C271DE" w:rsidR="00106DC9" w:rsidP="00C271DE" w:rsidRDefault="00106DC9" w14:paraId="58A11F64" w14:textId="77777777">
            <w:pPr>
              <w:ind w:left="0"/>
            </w:pPr>
          </w:p>
        </w:tc>
      </w:tr>
      <w:tr w:rsidR="00106DC9" w:rsidTr="2EF14059" w14:paraId="3CE7AF6D" w14:textId="77777777">
        <w:trPr>
          <w:trHeight w:val="778"/>
        </w:trPr>
        <w:tc>
          <w:tcPr>
            <w:tcW w:w="2830" w:type="dxa"/>
          </w:tcPr>
          <w:p w:rsidRPr="00C271DE" w:rsidR="00106DC9" w:rsidP="3076990E" w:rsidRDefault="00106DC9" w14:paraId="41FF10C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Zacatongo</w:t>
            </w:r>
            <w:proofErr w:type="spellEnd"/>
          </w:p>
          <w:p w:rsidRPr="00C271DE" w:rsidR="00106DC9" w:rsidP="3076990E" w:rsidRDefault="00106DC9" w14:paraId="71340C4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(23 people – 8 women – 1 indigenous people)</w:t>
            </w:r>
          </w:p>
        </w:tc>
        <w:tc>
          <w:tcPr>
            <w:tcW w:w="3544" w:type="dxa"/>
            <w:shd w:val="clear" w:color="auto" w:fill="auto"/>
          </w:tcPr>
          <w:p w:rsidRPr="00C271DE" w:rsidR="00106DC9" w:rsidP="3076990E" w:rsidRDefault="00106DC9" w14:paraId="74C87D3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4A77F35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76BFBE3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23/11/2023</w:t>
            </w:r>
          </w:p>
          <w:p w:rsidRPr="00C271DE" w:rsidR="00106DC9" w:rsidP="3076990E" w:rsidRDefault="00106DC9" w14:paraId="34F0AA0E" w14:textId="77777777">
            <w:pPr>
              <w:ind w:left="0"/>
              <w:rPr>
                <w:rFonts w:asciiTheme="minorHAnsi" w:hAnsiTheme="minorHAnsi" w:eastAsiaTheme="minorEastAsia" w:cstheme="minorBidi"/>
              </w:rPr>
            </w:pPr>
            <w:proofErr w:type="spellStart"/>
            <w:r w:rsidRPr="3076990E">
              <w:rPr>
                <w:rFonts w:asciiTheme="minorHAnsi" w:hAnsiTheme="minorHAnsi" w:eastAsiaTheme="minorEastAsia" w:cstheme="minorBidi"/>
              </w:rPr>
              <w:t>Mascota</w:t>
            </w:r>
            <w:proofErr w:type="spellEnd"/>
            <w:r w:rsidRPr="3076990E">
              <w:rPr>
                <w:rFonts w:asciiTheme="minorHAnsi" w:hAnsiTheme="minorHAnsi" w:eastAsiaTheme="minorEastAsia" w:cstheme="minorBidi"/>
              </w:rPr>
              <w:t>, Jalisco</w:t>
            </w:r>
          </w:p>
        </w:tc>
        <w:tc>
          <w:tcPr>
            <w:tcW w:w="3611" w:type="dxa"/>
            <w:vMerge/>
            <w:vAlign w:val="center"/>
          </w:tcPr>
          <w:p w:rsidRPr="00C271DE" w:rsidR="00106DC9" w:rsidP="00C271DE" w:rsidRDefault="00106DC9" w14:paraId="0FB8BAEC" w14:textId="77777777">
            <w:pPr>
              <w:ind w:left="0"/>
            </w:pPr>
          </w:p>
        </w:tc>
      </w:tr>
      <w:tr w:rsidRPr="00C00659" w:rsidR="00106DC9" w:rsidTr="2EF14059" w14:paraId="621853C0" w14:textId="77777777">
        <w:trPr>
          <w:trHeight w:val="778"/>
        </w:trPr>
        <w:tc>
          <w:tcPr>
            <w:tcW w:w="2830" w:type="dxa"/>
          </w:tcPr>
          <w:p w:rsidRPr="00C271DE" w:rsidR="00106DC9" w:rsidP="3076990E" w:rsidRDefault="00106DC9" w14:paraId="1F41AB3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La Tortuga</w:t>
            </w:r>
          </w:p>
          <w:p w:rsidRPr="00C271DE" w:rsidR="00106DC9" w:rsidP="3076990E" w:rsidRDefault="00106DC9" w14:paraId="3551FC7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(26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13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254EACB5" w14:textId="77777777">
            <w:pPr>
              <w:ind w:left="0"/>
              <w:rPr>
                <w:rFonts w:asciiTheme="minorHAnsi" w:hAnsiTheme="minorHAnsi" w:eastAsiaTheme="minorEastAsia" w:cstheme="minorBidi"/>
                <w:lang w:val="es-MX"/>
              </w:rPr>
            </w:pPr>
          </w:p>
          <w:p w:rsidRPr="00C271DE" w:rsidR="00106DC9" w:rsidP="3076990E" w:rsidRDefault="00106DC9" w14:paraId="564468E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San Felipe de </w:t>
            </w:r>
            <w:proofErr w:type="spellStart"/>
            <w:r w:rsidRPr="3076990E">
              <w:rPr>
                <w:rFonts w:asciiTheme="minorHAnsi" w:hAnsiTheme="minorHAnsi" w:eastAsiaTheme="minorEastAsia" w:cstheme="minorBidi"/>
                <w:lang w:val="es-MX"/>
              </w:rPr>
              <w:t>Hijar</w:t>
            </w:r>
            <w:proofErr w:type="spellEnd"/>
            <w:r w:rsidRPr="3076990E">
              <w:rPr>
                <w:rFonts w:asciiTheme="minorHAnsi" w:hAnsiTheme="minorHAnsi" w:eastAsiaTheme="minorEastAsia" w:cstheme="minorBidi"/>
                <w:lang w:val="es-MX"/>
              </w:rPr>
              <w:t xml:space="preserve"> </w:t>
            </w:r>
          </w:p>
          <w:p w:rsidRPr="00C271DE" w:rsidR="00106DC9" w:rsidP="3076990E" w:rsidRDefault="00106DC9" w14:paraId="197A4FC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(27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6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045231B3" w14:textId="77777777">
            <w:pPr>
              <w:ind w:left="0"/>
              <w:rPr>
                <w:rFonts w:asciiTheme="minorHAnsi" w:hAnsiTheme="minorHAnsi" w:eastAsiaTheme="minorEastAsia" w:cstheme="minorBidi"/>
                <w:lang w:val="es-MX"/>
              </w:rPr>
            </w:pPr>
          </w:p>
          <w:p w:rsidRPr="00C271DE" w:rsidR="00106DC9" w:rsidP="3076990E" w:rsidRDefault="00106DC9" w14:paraId="6049554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w:t>
            </w:r>
            <w:proofErr w:type="spellStart"/>
            <w:r w:rsidRPr="3076990E">
              <w:rPr>
                <w:rFonts w:asciiTheme="minorHAnsi" w:hAnsiTheme="minorHAnsi" w:eastAsiaTheme="minorEastAsia" w:cstheme="minorBidi"/>
                <w:lang w:val="es-MX"/>
              </w:rPr>
              <w:t>Estanzuelas</w:t>
            </w:r>
            <w:proofErr w:type="spellEnd"/>
            <w:r w:rsidRPr="3076990E">
              <w:rPr>
                <w:rFonts w:asciiTheme="minorHAnsi" w:hAnsiTheme="minorHAnsi" w:eastAsiaTheme="minorEastAsia" w:cstheme="minorBidi"/>
                <w:lang w:val="es-MX"/>
              </w:rPr>
              <w:t xml:space="preserve"> o El Carrizo (no data)</w:t>
            </w:r>
          </w:p>
        </w:tc>
        <w:tc>
          <w:tcPr>
            <w:tcW w:w="3544" w:type="dxa"/>
            <w:shd w:val="clear" w:color="auto" w:fill="auto"/>
          </w:tcPr>
          <w:p w:rsidRPr="00C271DE" w:rsidR="00106DC9" w:rsidP="3076990E" w:rsidRDefault="00106DC9" w14:paraId="785A4A6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3AE6478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2F532A1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23/11/2023</w:t>
            </w:r>
          </w:p>
          <w:p w:rsidRPr="00C271DE" w:rsidR="00106DC9" w:rsidP="3076990E" w:rsidRDefault="00106DC9" w14:paraId="248172B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San Sebastián del Oeste, Jalisco</w:t>
            </w:r>
          </w:p>
        </w:tc>
        <w:tc>
          <w:tcPr>
            <w:tcW w:w="3611" w:type="dxa"/>
            <w:vMerge/>
            <w:vAlign w:val="center"/>
          </w:tcPr>
          <w:p w:rsidRPr="00C271DE" w:rsidR="00106DC9" w:rsidP="00C271DE" w:rsidRDefault="00106DC9" w14:paraId="151BAF14" w14:textId="77777777">
            <w:pPr>
              <w:ind w:left="0"/>
              <w:rPr>
                <w:lang w:val="es-MX"/>
              </w:rPr>
            </w:pPr>
          </w:p>
        </w:tc>
      </w:tr>
      <w:tr w:rsidR="00106DC9" w:rsidTr="2EF14059" w14:paraId="666E43CA" w14:textId="77777777">
        <w:trPr>
          <w:trHeight w:val="778"/>
        </w:trPr>
        <w:tc>
          <w:tcPr>
            <w:tcW w:w="2830" w:type="dxa"/>
          </w:tcPr>
          <w:p w:rsidRPr="00C271DE" w:rsidR="00106DC9" w:rsidP="3076990E" w:rsidRDefault="00106DC9" w14:paraId="5A51E38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de </w:t>
            </w:r>
            <w:proofErr w:type="spellStart"/>
            <w:r w:rsidRPr="3076990E">
              <w:rPr>
                <w:rFonts w:asciiTheme="minorHAnsi" w:hAnsiTheme="minorHAnsi" w:eastAsiaTheme="minorEastAsia" w:cstheme="minorBidi"/>
                <w:lang w:val="es-MX"/>
              </w:rPr>
              <w:t>Zapotán</w:t>
            </w:r>
            <w:proofErr w:type="spellEnd"/>
          </w:p>
          <w:p w:rsidRPr="00C271DE" w:rsidR="00106DC9" w:rsidP="3076990E" w:rsidRDefault="00106DC9" w14:paraId="1291EE9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(35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- 6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037B9E3B" w14:textId="77777777">
            <w:pPr>
              <w:ind w:left="0"/>
              <w:rPr>
                <w:rFonts w:asciiTheme="minorHAnsi" w:hAnsiTheme="minorHAnsi" w:eastAsiaTheme="minorEastAsia" w:cstheme="minorBidi"/>
                <w:lang w:val="es-MX"/>
              </w:rPr>
            </w:pPr>
          </w:p>
          <w:p w:rsidRPr="00C271DE" w:rsidR="00106DC9" w:rsidP="3076990E" w:rsidRDefault="00106DC9" w14:paraId="387202D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Cándido Salazar o La Higuerita</w:t>
            </w:r>
          </w:p>
          <w:p w:rsidRPr="00C271DE" w:rsidR="00106DC9" w:rsidP="3076990E" w:rsidRDefault="00106DC9" w14:paraId="08E2ED6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(no data)</w:t>
            </w:r>
          </w:p>
          <w:p w:rsidRPr="00C271DE" w:rsidR="00106DC9" w:rsidP="3076990E" w:rsidRDefault="00106DC9" w14:paraId="04BA94B0" w14:textId="77777777">
            <w:pPr>
              <w:ind w:left="0"/>
              <w:rPr>
                <w:rFonts w:asciiTheme="minorHAnsi" w:hAnsiTheme="minorHAnsi" w:eastAsiaTheme="minorEastAsia" w:cstheme="minorBidi"/>
                <w:lang w:val="es-MX"/>
              </w:rPr>
            </w:pPr>
          </w:p>
          <w:p w:rsidRPr="00C271DE" w:rsidR="00106DC9" w:rsidP="3076990E" w:rsidRDefault="00106DC9" w14:paraId="04E6D89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Cumbres de Huicicila</w:t>
            </w:r>
          </w:p>
          <w:p w:rsidRPr="00C271DE" w:rsidR="00106DC9" w:rsidP="3076990E" w:rsidRDefault="00106DC9" w14:paraId="2710CD1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(15 </w:t>
            </w:r>
            <w:proofErr w:type="spellStart"/>
            <w:r w:rsidRPr="3076990E">
              <w:rPr>
                <w:rFonts w:asciiTheme="minorHAnsi" w:hAnsiTheme="minorHAnsi" w:eastAsiaTheme="minorEastAsia" w:cstheme="minorBidi"/>
                <w:lang w:val="es-MX"/>
              </w:rPr>
              <w:t>men</w:t>
            </w:r>
            <w:proofErr w:type="spellEnd"/>
            <w:r w:rsidRPr="3076990E">
              <w:rPr>
                <w:rFonts w:asciiTheme="minorHAnsi" w:hAnsiTheme="minorHAnsi" w:eastAsiaTheme="minorEastAsia" w:cstheme="minorBidi"/>
                <w:lang w:val="es-MX"/>
              </w:rPr>
              <w:t>)</w:t>
            </w:r>
          </w:p>
          <w:p w:rsidRPr="00C271DE" w:rsidR="00106DC9" w:rsidP="3076990E" w:rsidRDefault="00106DC9" w14:paraId="4A998F5A" w14:textId="77777777">
            <w:pPr>
              <w:ind w:left="0"/>
              <w:rPr>
                <w:rFonts w:asciiTheme="minorHAnsi" w:hAnsiTheme="minorHAnsi" w:eastAsiaTheme="minorEastAsia" w:cstheme="minorBidi"/>
                <w:lang w:val="es-MX"/>
              </w:rPr>
            </w:pPr>
          </w:p>
          <w:p w:rsidRPr="00C271DE" w:rsidR="00106DC9" w:rsidP="3076990E" w:rsidRDefault="00106DC9" w14:paraId="001D43E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Bella Unión</w:t>
            </w:r>
          </w:p>
          <w:p w:rsidRPr="00A74A70" w:rsidR="00106DC9" w:rsidP="3076990E" w:rsidRDefault="00106DC9" w14:paraId="7DC34823"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 xml:space="preserve">(24 </w:t>
            </w:r>
            <w:proofErr w:type="spellStart"/>
            <w:r w:rsidRPr="00A74A70">
              <w:rPr>
                <w:rFonts w:asciiTheme="minorHAnsi" w:hAnsiTheme="minorHAnsi" w:eastAsiaTheme="minorEastAsia" w:cstheme="minorBidi"/>
                <w:lang w:val="es-CO"/>
              </w:rPr>
              <w:t>people</w:t>
            </w:r>
            <w:proofErr w:type="spellEnd"/>
            <w:r w:rsidRPr="00A74A70">
              <w:rPr>
                <w:rFonts w:asciiTheme="minorHAnsi" w:hAnsiTheme="minorHAnsi" w:eastAsiaTheme="minorEastAsia" w:cstheme="minorBidi"/>
                <w:lang w:val="es-CO"/>
              </w:rPr>
              <w:t xml:space="preserve"> – 19 </w:t>
            </w:r>
            <w:proofErr w:type="spellStart"/>
            <w:r w:rsidRPr="00A74A70">
              <w:rPr>
                <w:rFonts w:asciiTheme="minorHAnsi" w:hAnsiTheme="minorHAnsi" w:eastAsiaTheme="minorEastAsia" w:cstheme="minorBidi"/>
                <w:lang w:val="es-CO"/>
              </w:rPr>
              <w:t>women</w:t>
            </w:r>
            <w:proofErr w:type="spellEnd"/>
            <w:r w:rsidRPr="00A74A70">
              <w:rPr>
                <w:rFonts w:asciiTheme="minorHAnsi" w:hAnsiTheme="minorHAnsi" w:eastAsiaTheme="minorEastAsia" w:cstheme="minorBidi"/>
                <w:lang w:val="es-CO"/>
              </w:rPr>
              <w:t>)</w:t>
            </w:r>
          </w:p>
          <w:p w:rsidRPr="00A74A70" w:rsidR="00106DC9" w:rsidP="3076990E" w:rsidRDefault="00106DC9" w14:paraId="47B368A4" w14:textId="77777777">
            <w:pPr>
              <w:ind w:left="0"/>
              <w:rPr>
                <w:rFonts w:asciiTheme="minorHAnsi" w:hAnsiTheme="minorHAnsi" w:eastAsiaTheme="minorEastAsia" w:cstheme="minorBidi"/>
                <w:lang w:val="es-CO"/>
              </w:rPr>
            </w:pPr>
          </w:p>
          <w:p w:rsidRPr="00A74A70" w:rsidR="00106DC9" w:rsidP="3076990E" w:rsidRDefault="00106DC9" w14:paraId="48C24274"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 xml:space="preserve">Ejido </w:t>
            </w:r>
            <w:proofErr w:type="spellStart"/>
            <w:r w:rsidRPr="00A74A70">
              <w:rPr>
                <w:rFonts w:asciiTheme="minorHAnsi" w:hAnsiTheme="minorHAnsi" w:eastAsiaTheme="minorEastAsia" w:cstheme="minorBidi"/>
                <w:lang w:val="es-CO"/>
              </w:rPr>
              <w:t>Altavista</w:t>
            </w:r>
            <w:proofErr w:type="spellEnd"/>
          </w:p>
          <w:p w:rsidRPr="00C271DE" w:rsidR="00106DC9" w:rsidP="3076990E" w:rsidRDefault="00106DC9" w14:paraId="5F7C450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(20 people – 3 women)</w:t>
            </w:r>
          </w:p>
          <w:p w:rsidRPr="00C271DE" w:rsidR="00106DC9" w:rsidP="3076990E" w:rsidRDefault="00106DC9" w14:paraId="3D7175DD" w14:textId="77777777">
            <w:pPr>
              <w:ind w:left="0"/>
              <w:rPr>
                <w:rFonts w:asciiTheme="minorHAnsi" w:hAnsiTheme="minorHAnsi" w:eastAsiaTheme="minorEastAsia" w:cstheme="minorBidi"/>
              </w:rPr>
            </w:pPr>
          </w:p>
          <w:p w:rsidRPr="00A74A70" w:rsidR="00106DC9" w:rsidP="3076990E" w:rsidRDefault="00106DC9" w14:paraId="44C361F9" w14:textId="77777777">
            <w:pPr>
              <w:ind w:left="0"/>
              <w:rPr>
                <w:rFonts w:asciiTheme="minorHAnsi" w:hAnsiTheme="minorHAnsi" w:eastAsiaTheme="minorEastAsia" w:cstheme="minorBidi"/>
              </w:rPr>
            </w:pPr>
            <w:r w:rsidRPr="00A74A70">
              <w:rPr>
                <w:rFonts w:asciiTheme="minorHAnsi" w:hAnsiTheme="minorHAnsi" w:eastAsiaTheme="minorEastAsia" w:cstheme="minorBidi"/>
              </w:rPr>
              <w:t>Ejido Carrillo Puerto</w:t>
            </w:r>
          </w:p>
          <w:p w:rsidRPr="00A74A70" w:rsidR="00106DC9" w:rsidP="3076990E" w:rsidRDefault="00106DC9" w14:paraId="16925A43" w14:textId="77777777">
            <w:pPr>
              <w:ind w:left="0"/>
              <w:rPr>
                <w:rFonts w:asciiTheme="minorHAnsi" w:hAnsiTheme="minorHAnsi" w:eastAsiaTheme="minorEastAsia" w:cstheme="minorBidi"/>
              </w:rPr>
            </w:pPr>
            <w:r w:rsidRPr="00A74A70">
              <w:rPr>
                <w:rFonts w:asciiTheme="minorHAnsi" w:hAnsiTheme="minorHAnsi" w:eastAsiaTheme="minorEastAsia" w:cstheme="minorBidi"/>
              </w:rPr>
              <w:t>(11 people – 1 woman)</w:t>
            </w:r>
          </w:p>
        </w:tc>
        <w:tc>
          <w:tcPr>
            <w:tcW w:w="3544" w:type="dxa"/>
            <w:shd w:val="clear" w:color="auto" w:fill="auto"/>
          </w:tcPr>
          <w:p w:rsidRPr="00C271DE" w:rsidR="00106DC9" w:rsidP="3076990E" w:rsidRDefault="00106DC9" w14:paraId="079D76C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3EE2CA9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1D821CC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23/11/2023</w:t>
            </w:r>
          </w:p>
          <w:p w:rsidRPr="00C271DE" w:rsidR="00106DC9" w:rsidP="3076990E" w:rsidRDefault="00106DC9" w14:paraId="2397D58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Compostela, Jalisco</w:t>
            </w:r>
          </w:p>
        </w:tc>
        <w:tc>
          <w:tcPr>
            <w:tcW w:w="3611" w:type="dxa"/>
            <w:vMerge/>
            <w:vAlign w:val="center"/>
          </w:tcPr>
          <w:p w:rsidRPr="00C271DE" w:rsidR="00106DC9" w:rsidP="00C271DE" w:rsidRDefault="00106DC9" w14:paraId="12E7ECA5" w14:textId="77777777">
            <w:pPr>
              <w:ind w:left="0"/>
            </w:pPr>
          </w:p>
        </w:tc>
      </w:tr>
      <w:tr w:rsidRPr="00C00659" w:rsidR="00106DC9" w:rsidTr="2EF14059" w14:paraId="54DB148F" w14:textId="77777777">
        <w:trPr>
          <w:trHeight w:val="778"/>
        </w:trPr>
        <w:tc>
          <w:tcPr>
            <w:tcW w:w="2830" w:type="dxa"/>
          </w:tcPr>
          <w:p w:rsidRPr="00C271DE" w:rsidR="00106DC9" w:rsidP="3076990E" w:rsidRDefault="00106DC9" w14:paraId="2F2B920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San Antonio</w:t>
            </w:r>
          </w:p>
          <w:p w:rsidRPr="00C271DE" w:rsidR="00106DC9" w:rsidP="3076990E" w:rsidRDefault="00106DC9" w14:paraId="358DAA6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(11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woman</w:t>
            </w:r>
            <w:proofErr w:type="spellEnd"/>
            <w:r w:rsidRPr="3076990E">
              <w:rPr>
                <w:rFonts w:asciiTheme="minorHAnsi" w:hAnsiTheme="minorHAnsi" w:eastAsiaTheme="minorEastAsia" w:cstheme="minorBidi"/>
                <w:lang w:val="es-MX"/>
              </w:rPr>
              <w:t>)</w:t>
            </w:r>
          </w:p>
          <w:p w:rsidRPr="00C271DE" w:rsidR="00106DC9" w:rsidP="3076990E" w:rsidRDefault="00106DC9" w14:paraId="16CEEA11" w14:textId="77777777">
            <w:pPr>
              <w:ind w:left="0"/>
              <w:rPr>
                <w:rFonts w:asciiTheme="minorHAnsi" w:hAnsiTheme="minorHAnsi" w:eastAsiaTheme="minorEastAsia" w:cstheme="minorBidi"/>
                <w:lang w:val="es-MX"/>
              </w:rPr>
            </w:pPr>
          </w:p>
          <w:p w:rsidRPr="00C271DE" w:rsidR="00106DC9" w:rsidP="3076990E" w:rsidRDefault="00106DC9" w14:paraId="1AF64DF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w:t>
            </w:r>
            <w:proofErr w:type="spellStart"/>
            <w:r w:rsidRPr="3076990E">
              <w:rPr>
                <w:rFonts w:asciiTheme="minorHAnsi" w:hAnsiTheme="minorHAnsi" w:eastAsiaTheme="minorEastAsia" w:cstheme="minorBidi"/>
                <w:lang w:val="es-MX"/>
              </w:rPr>
              <w:t>Copalitos</w:t>
            </w:r>
            <w:proofErr w:type="spellEnd"/>
          </w:p>
          <w:p w:rsidRPr="00C271DE" w:rsidR="00106DC9" w:rsidP="3076990E" w:rsidRDefault="00106DC9" w14:paraId="7618E02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(30 people – 7 women)</w:t>
            </w:r>
          </w:p>
          <w:p w:rsidRPr="00C271DE" w:rsidR="00106DC9" w:rsidP="3076990E" w:rsidRDefault="00106DC9" w14:paraId="335B3A11" w14:textId="77777777">
            <w:pPr>
              <w:ind w:left="0"/>
              <w:rPr>
                <w:rFonts w:asciiTheme="minorHAnsi" w:hAnsiTheme="minorHAnsi" w:eastAsiaTheme="minorEastAsia" w:cstheme="minorBidi"/>
              </w:rPr>
            </w:pPr>
          </w:p>
          <w:p w:rsidRPr="00C271DE" w:rsidR="00106DC9" w:rsidP="3076990E" w:rsidRDefault="00106DC9" w14:paraId="4DCF5D3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Santa Ana</w:t>
            </w:r>
          </w:p>
          <w:p w:rsidRPr="00C271DE" w:rsidR="00106DC9" w:rsidP="3076990E" w:rsidRDefault="00106DC9" w14:paraId="2736F16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(27 people – 11 women)</w:t>
            </w:r>
          </w:p>
          <w:p w:rsidRPr="00C271DE" w:rsidR="00106DC9" w:rsidP="3076990E" w:rsidRDefault="00106DC9" w14:paraId="01D8A729" w14:textId="77777777">
            <w:pPr>
              <w:ind w:left="0"/>
              <w:rPr>
                <w:rFonts w:asciiTheme="minorHAnsi" w:hAnsiTheme="minorHAnsi" w:eastAsiaTheme="minorEastAsia" w:cstheme="minorBidi"/>
              </w:rPr>
            </w:pPr>
          </w:p>
          <w:p w:rsidRPr="00C271DE" w:rsidR="00106DC9" w:rsidP="3076990E" w:rsidRDefault="00106DC9" w14:paraId="6F918B1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Ejido Los Reyes</w:t>
            </w:r>
          </w:p>
          <w:p w:rsidRPr="00C271DE" w:rsidR="00106DC9" w:rsidP="3076990E" w:rsidRDefault="00106DC9" w14:paraId="3D91B7D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(24 people – 4 women)</w:t>
            </w:r>
          </w:p>
        </w:tc>
        <w:tc>
          <w:tcPr>
            <w:tcW w:w="3544" w:type="dxa"/>
            <w:shd w:val="clear" w:color="auto" w:fill="auto"/>
          </w:tcPr>
          <w:p w:rsidRPr="00C271DE" w:rsidR="00106DC9" w:rsidP="3076990E" w:rsidRDefault="00106DC9" w14:paraId="1A47873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451AC1A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2E836BB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24/11/2023</w:t>
            </w:r>
          </w:p>
          <w:p w:rsidRPr="00C271DE" w:rsidR="00106DC9" w:rsidP="3076990E" w:rsidRDefault="00106DC9" w14:paraId="02C7719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San Sebastián del Oeste, Jalisco</w:t>
            </w:r>
          </w:p>
        </w:tc>
        <w:tc>
          <w:tcPr>
            <w:tcW w:w="3611" w:type="dxa"/>
            <w:vMerge/>
            <w:vAlign w:val="center"/>
          </w:tcPr>
          <w:p w:rsidRPr="00C271DE" w:rsidR="00106DC9" w:rsidP="00C271DE" w:rsidRDefault="00106DC9" w14:paraId="385CA2B7" w14:textId="77777777">
            <w:pPr>
              <w:ind w:left="0"/>
              <w:rPr>
                <w:lang w:val="es-MX"/>
              </w:rPr>
            </w:pPr>
          </w:p>
        </w:tc>
      </w:tr>
      <w:tr w:rsidRPr="00C00659" w:rsidR="00106DC9" w:rsidTr="2EF14059" w14:paraId="34DAFC1C" w14:textId="77777777">
        <w:trPr>
          <w:trHeight w:val="778"/>
        </w:trPr>
        <w:tc>
          <w:tcPr>
            <w:tcW w:w="2830" w:type="dxa"/>
          </w:tcPr>
          <w:p w:rsidRPr="00C271DE" w:rsidR="00106DC9" w:rsidP="3076990E" w:rsidRDefault="00106DC9" w14:paraId="73B086C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Los Cerritos</w:t>
            </w:r>
          </w:p>
          <w:p w:rsidRPr="00C271DE" w:rsidR="00106DC9" w:rsidP="3076990E" w:rsidRDefault="00106DC9" w14:paraId="562EFEB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(16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5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63EEB9E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585DA8D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1C22C0C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24/11/2023</w:t>
            </w:r>
          </w:p>
          <w:p w:rsidRPr="00C271DE" w:rsidR="00106DC9" w:rsidP="3076990E" w:rsidRDefault="00106DC9" w14:paraId="7C4A847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Amatlán de Las Cañas, Jalisco</w:t>
            </w:r>
          </w:p>
        </w:tc>
        <w:tc>
          <w:tcPr>
            <w:tcW w:w="3611" w:type="dxa"/>
            <w:vMerge/>
            <w:vAlign w:val="center"/>
          </w:tcPr>
          <w:p w:rsidRPr="00C271DE" w:rsidR="00106DC9" w:rsidP="00C271DE" w:rsidRDefault="00106DC9" w14:paraId="51C95BFE" w14:textId="77777777">
            <w:pPr>
              <w:ind w:left="0"/>
              <w:rPr>
                <w:lang w:val="es-MX"/>
              </w:rPr>
            </w:pPr>
          </w:p>
        </w:tc>
      </w:tr>
      <w:tr w:rsidR="00106DC9" w:rsidTr="2EF14059" w14:paraId="5A8ACF94" w14:textId="77777777">
        <w:trPr>
          <w:trHeight w:val="778"/>
        </w:trPr>
        <w:tc>
          <w:tcPr>
            <w:tcW w:w="2830" w:type="dxa"/>
          </w:tcPr>
          <w:p w:rsidRPr="00C271DE" w:rsidR="00106DC9" w:rsidP="3076990E" w:rsidRDefault="00106DC9" w14:paraId="50069A09" w14:textId="77777777">
            <w:pPr>
              <w:ind w:left="0"/>
              <w:rPr>
                <w:rFonts w:asciiTheme="minorHAnsi" w:hAnsiTheme="minorHAnsi" w:eastAsiaTheme="minorEastAsia" w:cstheme="minorBidi"/>
                <w:lang w:val="pt-BR"/>
              </w:rPr>
            </w:pPr>
            <w:proofErr w:type="spellStart"/>
            <w:r w:rsidRPr="3076990E">
              <w:rPr>
                <w:rFonts w:asciiTheme="minorHAnsi" w:hAnsiTheme="minorHAnsi" w:eastAsiaTheme="minorEastAsia" w:cstheme="minorBidi"/>
                <w:lang w:val="pt-BR"/>
              </w:rPr>
              <w:t>Ejido</w:t>
            </w:r>
            <w:proofErr w:type="spellEnd"/>
            <w:r w:rsidRPr="3076990E">
              <w:rPr>
                <w:rFonts w:asciiTheme="minorHAnsi" w:hAnsiTheme="minorHAnsi" w:eastAsiaTheme="minorEastAsia" w:cstheme="minorBidi"/>
                <w:lang w:val="pt-BR"/>
              </w:rPr>
              <w:t xml:space="preserve"> Santa Cruz</w:t>
            </w:r>
          </w:p>
          <w:p w:rsidRPr="00C271DE" w:rsidR="00106DC9" w:rsidP="3076990E" w:rsidRDefault="00106DC9" w14:paraId="28501946" w14:textId="77777777">
            <w:pPr>
              <w:ind w:left="0"/>
              <w:rPr>
                <w:rFonts w:asciiTheme="minorHAnsi" w:hAnsiTheme="minorHAnsi" w:eastAsiaTheme="minorEastAsia" w:cstheme="minorBidi"/>
                <w:lang w:val="pt-BR"/>
              </w:rPr>
            </w:pPr>
            <w:r w:rsidRPr="3076990E">
              <w:rPr>
                <w:rFonts w:asciiTheme="minorHAnsi" w:hAnsiTheme="minorHAnsi" w:eastAsiaTheme="minorEastAsia" w:cstheme="minorBidi"/>
                <w:lang w:val="pt-BR"/>
              </w:rPr>
              <w:t>(</w:t>
            </w:r>
            <w:proofErr w:type="gramStart"/>
            <w:r w:rsidRPr="3076990E">
              <w:rPr>
                <w:rFonts w:asciiTheme="minorHAnsi" w:hAnsiTheme="minorHAnsi" w:eastAsiaTheme="minorEastAsia" w:cstheme="minorBidi"/>
                <w:lang w:val="pt-BR"/>
              </w:rPr>
              <w:t>no data</w:t>
            </w:r>
            <w:proofErr w:type="gramEnd"/>
            <w:r w:rsidRPr="3076990E">
              <w:rPr>
                <w:rFonts w:asciiTheme="minorHAnsi" w:hAnsiTheme="minorHAnsi" w:eastAsiaTheme="minorEastAsia" w:cstheme="minorBidi"/>
                <w:lang w:val="pt-BR"/>
              </w:rPr>
              <w:t>)</w:t>
            </w:r>
          </w:p>
        </w:tc>
        <w:tc>
          <w:tcPr>
            <w:tcW w:w="3544" w:type="dxa"/>
            <w:shd w:val="clear" w:color="auto" w:fill="auto"/>
          </w:tcPr>
          <w:p w:rsidRPr="00C271DE" w:rsidR="00106DC9" w:rsidP="3076990E" w:rsidRDefault="00106DC9" w14:paraId="23E6494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5496012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19B6551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24/11/2023</w:t>
            </w:r>
          </w:p>
          <w:p w:rsidRPr="00C271DE" w:rsidR="00106DC9" w:rsidP="3076990E" w:rsidRDefault="00106DC9" w14:paraId="02EBF243" w14:textId="77777777">
            <w:pPr>
              <w:ind w:left="0"/>
              <w:rPr>
                <w:rFonts w:asciiTheme="minorHAnsi" w:hAnsiTheme="minorHAnsi" w:eastAsiaTheme="minorEastAsia" w:cstheme="minorBidi"/>
              </w:rPr>
            </w:pPr>
            <w:proofErr w:type="spellStart"/>
            <w:r w:rsidRPr="3076990E">
              <w:rPr>
                <w:rFonts w:asciiTheme="minorHAnsi" w:hAnsiTheme="minorHAnsi" w:eastAsiaTheme="minorEastAsia" w:cstheme="minorBidi"/>
              </w:rPr>
              <w:t>Ahuacatlán</w:t>
            </w:r>
            <w:proofErr w:type="spellEnd"/>
            <w:r w:rsidRPr="3076990E">
              <w:rPr>
                <w:rFonts w:asciiTheme="minorHAnsi" w:hAnsiTheme="minorHAnsi" w:eastAsiaTheme="minorEastAsia" w:cstheme="minorBidi"/>
              </w:rPr>
              <w:t>, Jalisco</w:t>
            </w:r>
          </w:p>
        </w:tc>
        <w:tc>
          <w:tcPr>
            <w:tcW w:w="3611" w:type="dxa"/>
            <w:vMerge/>
            <w:vAlign w:val="center"/>
          </w:tcPr>
          <w:p w:rsidRPr="00C271DE" w:rsidR="00106DC9" w:rsidP="00C271DE" w:rsidRDefault="00106DC9" w14:paraId="30B994B6" w14:textId="77777777">
            <w:pPr>
              <w:ind w:left="0"/>
            </w:pPr>
          </w:p>
        </w:tc>
      </w:tr>
      <w:tr w:rsidR="00106DC9" w:rsidTr="2EF14059" w14:paraId="1C000FE4" w14:textId="77777777">
        <w:trPr>
          <w:trHeight w:val="778"/>
        </w:trPr>
        <w:tc>
          <w:tcPr>
            <w:tcW w:w="2830" w:type="dxa"/>
          </w:tcPr>
          <w:p w:rsidRPr="00C271DE" w:rsidR="00106DC9" w:rsidP="3076990E" w:rsidRDefault="00106DC9" w14:paraId="1A4A39D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Tebelchía</w:t>
            </w:r>
            <w:proofErr w:type="spellEnd"/>
          </w:p>
          <w:p w:rsidRPr="00C271DE" w:rsidR="00106DC9" w:rsidP="3076990E" w:rsidRDefault="00106DC9" w14:paraId="2C9A5F4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(13 people – 5 women)</w:t>
            </w:r>
          </w:p>
        </w:tc>
        <w:tc>
          <w:tcPr>
            <w:tcW w:w="3544" w:type="dxa"/>
            <w:shd w:val="clear" w:color="auto" w:fill="auto"/>
          </w:tcPr>
          <w:p w:rsidRPr="00C271DE" w:rsidR="00106DC9" w:rsidP="3076990E" w:rsidRDefault="00106DC9" w14:paraId="3945DCA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482F569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5B1A1A8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24/11/2023</w:t>
            </w:r>
          </w:p>
          <w:p w:rsidRPr="00C271DE" w:rsidR="00106DC9" w:rsidP="3076990E" w:rsidRDefault="00106DC9" w14:paraId="13796D7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Puerto Vallarta, Jalisco</w:t>
            </w:r>
          </w:p>
        </w:tc>
        <w:tc>
          <w:tcPr>
            <w:tcW w:w="3611" w:type="dxa"/>
            <w:vMerge/>
            <w:vAlign w:val="center"/>
          </w:tcPr>
          <w:p w:rsidRPr="00C271DE" w:rsidR="00106DC9" w:rsidP="00C271DE" w:rsidRDefault="00106DC9" w14:paraId="34682FD7" w14:textId="77777777">
            <w:pPr>
              <w:ind w:left="0"/>
            </w:pPr>
          </w:p>
        </w:tc>
      </w:tr>
      <w:tr w:rsidR="00106DC9" w:rsidTr="2EF14059" w14:paraId="0A0A889E" w14:textId="77777777">
        <w:trPr>
          <w:trHeight w:val="778"/>
        </w:trPr>
        <w:tc>
          <w:tcPr>
            <w:tcW w:w="2830" w:type="dxa"/>
          </w:tcPr>
          <w:p w:rsidRPr="00C271DE" w:rsidR="00106DC9" w:rsidP="3076990E" w:rsidRDefault="00106DC9" w14:paraId="496E6DE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Ejido La Peñita de </w:t>
            </w:r>
            <w:proofErr w:type="spellStart"/>
            <w:r w:rsidRPr="3076990E">
              <w:rPr>
                <w:rFonts w:asciiTheme="minorHAnsi" w:hAnsiTheme="minorHAnsi" w:eastAsiaTheme="minorEastAsia" w:cstheme="minorBidi"/>
                <w:lang w:val="es-MX"/>
              </w:rPr>
              <w:t>Jaltemba</w:t>
            </w:r>
            <w:proofErr w:type="spellEnd"/>
          </w:p>
          <w:p w:rsidRPr="00C271DE" w:rsidR="00106DC9" w:rsidP="3076990E" w:rsidRDefault="00106DC9" w14:paraId="2C7BFD9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(49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9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2BBCFB5A" w14:textId="77777777">
            <w:pPr>
              <w:ind w:left="0"/>
              <w:rPr>
                <w:rFonts w:asciiTheme="minorHAnsi" w:hAnsiTheme="minorHAnsi" w:eastAsiaTheme="minorEastAsia" w:cstheme="minorBidi"/>
                <w:lang w:val="es-MX"/>
              </w:rPr>
            </w:pPr>
          </w:p>
          <w:p w:rsidRPr="00C271DE" w:rsidR="00106DC9" w:rsidP="3076990E" w:rsidRDefault="00106DC9" w14:paraId="0C036F9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Ixtlán del Río</w:t>
            </w:r>
          </w:p>
          <w:p w:rsidRPr="00C271DE" w:rsidR="00106DC9" w:rsidP="3076990E" w:rsidRDefault="00106DC9" w14:paraId="7ADC705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(10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woman</w:t>
            </w:r>
            <w:proofErr w:type="spellEnd"/>
            <w:r w:rsidRPr="3076990E">
              <w:rPr>
                <w:rFonts w:asciiTheme="minorHAnsi" w:hAnsiTheme="minorHAnsi" w:eastAsiaTheme="minorEastAsia" w:cstheme="minorBidi"/>
                <w:lang w:val="es-MX"/>
              </w:rPr>
              <w:t>)</w:t>
            </w:r>
          </w:p>
          <w:p w:rsidRPr="00C271DE" w:rsidR="00106DC9" w:rsidP="3076990E" w:rsidRDefault="00106DC9" w14:paraId="75CE5879" w14:textId="77777777">
            <w:pPr>
              <w:ind w:left="0"/>
              <w:rPr>
                <w:rFonts w:asciiTheme="minorHAnsi" w:hAnsiTheme="minorHAnsi" w:eastAsiaTheme="minorEastAsia" w:cstheme="minorBidi"/>
                <w:lang w:val="es-MX"/>
              </w:rPr>
            </w:pPr>
          </w:p>
          <w:p w:rsidRPr="00C271DE" w:rsidR="00106DC9" w:rsidP="3076990E" w:rsidRDefault="00106DC9" w14:paraId="082513D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Úrsulo</w:t>
            </w:r>
          </w:p>
          <w:p w:rsidRPr="00C271DE" w:rsidR="00106DC9" w:rsidP="3076990E" w:rsidRDefault="00106DC9" w14:paraId="1177F38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(17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woman</w:t>
            </w:r>
            <w:proofErr w:type="spellEnd"/>
            <w:r w:rsidRPr="3076990E">
              <w:rPr>
                <w:rFonts w:asciiTheme="minorHAnsi" w:hAnsiTheme="minorHAnsi" w:eastAsiaTheme="minorEastAsia" w:cstheme="minorBidi"/>
                <w:lang w:val="es-MX"/>
              </w:rPr>
              <w:t>)</w:t>
            </w:r>
          </w:p>
          <w:p w:rsidRPr="00C271DE" w:rsidR="00106DC9" w:rsidP="3076990E" w:rsidRDefault="00106DC9" w14:paraId="41C57D1F" w14:textId="77777777">
            <w:pPr>
              <w:ind w:left="0"/>
              <w:rPr>
                <w:rFonts w:asciiTheme="minorHAnsi" w:hAnsiTheme="minorHAnsi" w:eastAsiaTheme="minorEastAsia" w:cstheme="minorBidi"/>
                <w:lang w:val="es-MX"/>
              </w:rPr>
            </w:pPr>
          </w:p>
          <w:p w:rsidRPr="00C271DE" w:rsidR="00106DC9" w:rsidP="3076990E" w:rsidRDefault="00106DC9" w14:paraId="505DDF4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Puerta de la Lima</w:t>
            </w:r>
          </w:p>
          <w:p w:rsidRPr="00C271DE" w:rsidR="00106DC9" w:rsidP="3076990E" w:rsidRDefault="00106DC9" w14:paraId="3C4ACE6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(17 people – 1 woman)</w:t>
            </w:r>
          </w:p>
        </w:tc>
        <w:tc>
          <w:tcPr>
            <w:tcW w:w="3544" w:type="dxa"/>
            <w:shd w:val="clear" w:color="auto" w:fill="auto"/>
          </w:tcPr>
          <w:p w:rsidRPr="00C271DE" w:rsidR="00106DC9" w:rsidP="3076990E" w:rsidRDefault="00106DC9" w14:paraId="1CDC2C31"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45981C2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777DFC6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24/11/2023</w:t>
            </w:r>
          </w:p>
          <w:p w:rsidRPr="00C271DE" w:rsidR="00106DC9" w:rsidP="3076990E" w:rsidRDefault="00106DC9" w14:paraId="3748161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Compostela, Jalisco</w:t>
            </w:r>
          </w:p>
        </w:tc>
        <w:tc>
          <w:tcPr>
            <w:tcW w:w="3611" w:type="dxa"/>
            <w:vMerge/>
            <w:vAlign w:val="center"/>
          </w:tcPr>
          <w:p w:rsidRPr="00C271DE" w:rsidR="00106DC9" w:rsidP="00C271DE" w:rsidRDefault="00106DC9" w14:paraId="6385408F" w14:textId="77777777">
            <w:pPr>
              <w:ind w:left="0"/>
            </w:pPr>
          </w:p>
        </w:tc>
      </w:tr>
      <w:tr w:rsidR="00106DC9" w:rsidTr="2EF14059" w14:paraId="5F15519B" w14:textId="77777777">
        <w:trPr>
          <w:trHeight w:val="778"/>
        </w:trPr>
        <w:tc>
          <w:tcPr>
            <w:tcW w:w="2830" w:type="dxa"/>
          </w:tcPr>
          <w:p w:rsidRPr="00C271DE" w:rsidR="00106DC9" w:rsidP="3076990E" w:rsidRDefault="00106DC9" w14:paraId="5127C0A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Aguamilpa</w:t>
            </w:r>
            <w:proofErr w:type="spellEnd"/>
          </w:p>
          <w:p w:rsidRPr="00C271DE" w:rsidR="00106DC9" w:rsidP="3076990E" w:rsidRDefault="00106DC9" w14:paraId="7D15D94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(23 people – 8 women)</w:t>
            </w:r>
          </w:p>
        </w:tc>
        <w:tc>
          <w:tcPr>
            <w:tcW w:w="3544" w:type="dxa"/>
            <w:shd w:val="clear" w:color="auto" w:fill="auto"/>
          </w:tcPr>
          <w:p w:rsidRPr="00C271DE" w:rsidR="00106DC9" w:rsidP="3076990E" w:rsidRDefault="00106DC9" w14:paraId="4A3D24C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26B8B1BF"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1687C2D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24/11/2023</w:t>
            </w:r>
          </w:p>
          <w:p w:rsidRPr="00C271DE" w:rsidR="00106DC9" w:rsidP="3076990E" w:rsidRDefault="00106DC9" w14:paraId="714B168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Bahía de Banderas, Jalisco</w:t>
            </w:r>
          </w:p>
        </w:tc>
        <w:tc>
          <w:tcPr>
            <w:tcW w:w="3611" w:type="dxa"/>
            <w:vMerge/>
            <w:vAlign w:val="center"/>
          </w:tcPr>
          <w:p w:rsidRPr="00C271DE" w:rsidR="00106DC9" w:rsidP="00C271DE" w:rsidRDefault="00106DC9" w14:paraId="68AD6555" w14:textId="77777777">
            <w:pPr>
              <w:ind w:left="0"/>
            </w:pPr>
          </w:p>
        </w:tc>
      </w:tr>
      <w:tr w:rsidRPr="00C00659" w:rsidR="00106DC9" w:rsidTr="2EF14059" w14:paraId="2CF86C31" w14:textId="77777777">
        <w:trPr>
          <w:trHeight w:val="778"/>
        </w:trPr>
        <w:tc>
          <w:tcPr>
            <w:tcW w:w="2830" w:type="dxa"/>
          </w:tcPr>
          <w:p w:rsidRPr="00C271DE" w:rsidR="00106DC9" w:rsidP="3076990E" w:rsidRDefault="00106DC9" w14:paraId="4FE89E7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Pueblito de San Pablo</w:t>
            </w:r>
          </w:p>
          <w:p w:rsidRPr="00C271DE" w:rsidR="00106DC9" w:rsidP="3076990E" w:rsidRDefault="00106DC9" w14:paraId="2A134DE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(33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8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41A0BCF6" w14:textId="77777777">
            <w:pPr>
              <w:ind w:left="0"/>
              <w:rPr>
                <w:rFonts w:asciiTheme="minorHAnsi" w:hAnsiTheme="minorHAnsi" w:eastAsiaTheme="minorEastAsia" w:cstheme="minorBidi"/>
                <w:lang w:val="es-MX"/>
              </w:rPr>
            </w:pPr>
          </w:p>
          <w:p w:rsidRPr="00C271DE" w:rsidR="00106DC9" w:rsidP="3076990E" w:rsidRDefault="00106DC9" w14:paraId="4E7DF0A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Amatanejo</w:t>
            </w:r>
            <w:proofErr w:type="spellEnd"/>
          </w:p>
          <w:p w:rsidRPr="00C271DE" w:rsidR="00106DC9" w:rsidP="3076990E" w:rsidRDefault="00106DC9" w14:paraId="5084F9F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(35 people – 4 women - 3 indigenous peoples)</w:t>
            </w:r>
          </w:p>
          <w:p w:rsidRPr="00C271DE" w:rsidR="00106DC9" w:rsidP="3076990E" w:rsidRDefault="00106DC9" w14:paraId="18779D9B" w14:textId="77777777">
            <w:pPr>
              <w:ind w:left="0"/>
              <w:rPr>
                <w:rFonts w:asciiTheme="minorHAnsi" w:hAnsiTheme="minorHAnsi" w:eastAsiaTheme="minorEastAsia" w:cstheme="minorBidi"/>
              </w:rPr>
            </w:pPr>
          </w:p>
          <w:p w:rsidRPr="00C271DE" w:rsidR="00106DC9" w:rsidP="3076990E" w:rsidRDefault="00106DC9" w14:paraId="3FE6015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Las Juntas</w:t>
            </w:r>
          </w:p>
          <w:p w:rsidRPr="00C271DE" w:rsidR="00106DC9" w:rsidP="3076990E" w:rsidRDefault="00106DC9" w14:paraId="75CE9C7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(19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3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12550847" w14:textId="77777777">
            <w:pPr>
              <w:ind w:left="0"/>
              <w:rPr>
                <w:rFonts w:asciiTheme="minorHAnsi" w:hAnsiTheme="minorHAnsi" w:eastAsiaTheme="minorEastAsia" w:cstheme="minorBidi"/>
                <w:lang w:val="es-MX"/>
              </w:rPr>
            </w:pPr>
          </w:p>
          <w:p w:rsidRPr="00A74A70" w:rsidR="00106DC9" w:rsidP="3076990E" w:rsidRDefault="00106DC9" w14:paraId="632B4244" w14:textId="77777777">
            <w:pPr>
              <w:ind w:left="0"/>
              <w:rPr>
                <w:rFonts w:asciiTheme="minorHAnsi" w:hAnsiTheme="minorHAnsi" w:eastAsiaTheme="minorEastAsia" w:cstheme="minorBidi"/>
              </w:rPr>
            </w:pPr>
            <w:r w:rsidRPr="00A74A70">
              <w:rPr>
                <w:rFonts w:asciiTheme="minorHAnsi" w:hAnsiTheme="minorHAnsi" w:eastAsiaTheme="minorEastAsia" w:cstheme="minorBidi"/>
              </w:rPr>
              <w:t>Ejido San Isidro</w:t>
            </w:r>
          </w:p>
          <w:p w:rsidRPr="00C271DE" w:rsidR="00106DC9" w:rsidP="3076990E" w:rsidRDefault="00106DC9" w14:paraId="0D9A069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(14 people – 3 women)</w:t>
            </w:r>
          </w:p>
          <w:p w:rsidRPr="00C271DE" w:rsidR="00106DC9" w:rsidP="3076990E" w:rsidRDefault="00106DC9" w14:paraId="68FAB6AD" w14:textId="77777777">
            <w:pPr>
              <w:ind w:left="0"/>
              <w:rPr>
                <w:rFonts w:asciiTheme="minorHAnsi" w:hAnsiTheme="minorHAnsi" w:eastAsiaTheme="minorEastAsia" w:cstheme="minorBidi"/>
              </w:rPr>
            </w:pPr>
          </w:p>
          <w:p w:rsidRPr="00A74A70" w:rsidR="00106DC9" w:rsidP="3076990E" w:rsidRDefault="00106DC9" w14:paraId="753EE80E"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 xml:space="preserve">Ejido </w:t>
            </w:r>
            <w:proofErr w:type="spellStart"/>
            <w:r w:rsidRPr="00A74A70">
              <w:rPr>
                <w:rFonts w:asciiTheme="minorHAnsi" w:hAnsiTheme="minorHAnsi" w:eastAsiaTheme="minorEastAsia" w:cstheme="minorBidi"/>
                <w:lang w:val="es-CO"/>
              </w:rPr>
              <w:t>Soyotán</w:t>
            </w:r>
            <w:proofErr w:type="spellEnd"/>
          </w:p>
          <w:p w:rsidRPr="00A74A70" w:rsidR="00106DC9" w:rsidP="3076990E" w:rsidRDefault="00106DC9" w14:paraId="09595FCB"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 xml:space="preserve">(13 </w:t>
            </w:r>
            <w:proofErr w:type="spellStart"/>
            <w:r w:rsidRPr="00A74A70">
              <w:rPr>
                <w:rFonts w:asciiTheme="minorHAnsi" w:hAnsiTheme="minorHAnsi" w:eastAsiaTheme="minorEastAsia" w:cstheme="minorBidi"/>
                <w:lang w:val="es-CO"/>
              </w:rPr>
              <w:t>people</w:t>
            </w:r>
            <w:proofErr w:type="spellEnd"/>
            <w:r w:rsidRPr="00A74A70">
              <w:rPr>
                <w:rFonts w:asciiTheme="minorHAnsi" w:hAnsiTheme="minorHAnsi" w:eastAsiaTheme="minorEastAsia" w:cstheme="minorBidi"/>
                <w:lang w:val="es-CO"/>
              </w:rPr>
              <w:t xml:space="preserve"> – 5 </w:t>
            </w:r>
            <w:proofErr w:type="spellStart"/>
            <w:r w:rsidRPr="00A74A70">
              <w:rPr>
                <w:rFonts w:asciiTheme="minorHAnsi" w:hAnsiTheme="minorHAnsi" w:eastAsiaTheme="minorEastAsia" w:cstheme="minorBidi"/>
                <w:lang w:val="es-CO"/>
              </w:rPr>
              <w:t>women</w:t>
            </w:r>
            <w:proofErr w:type="spellEnd"/>
            <w:r w:rsidRPr="00A74A70">
              <w:rPr>
                <w:rFonts w:asciiTheme="minorHAnsi" w:hAnsiTheme="minorHAnsi" w:eastAsiaTheme="minorEastAsia" w:cstheme="minorBidi"/>
                <w:lang w:val="es-CO"/>
              </w:rPr>
              <w:t>)</w:t>
            </w:r>
          </w:p>
          <w:p w:rsidRPr="00A74A70" w:rsidR="00106DC9" w:rsidP="3076990E" w:rsidRDefault="00106DC9" w14:paraId="44BCA837" w14:textId="77777777">
            <w:pPr>
              <w:ind w:left="0"/>
              <w:rPr>
                <w:rFonts w:asciiTheme="minorHAnsi" w:hAnsiTheme="minorHAnsi" w:eastAsiaTheme="minorEastAsia" w:cstheme="minorBidi"/>
                <w:lang w:val="es-CO"/>
              </w:rPr>
            </w:pPr>
          </w:p>
          <w:p w:rsidRPr="00C271DE" w:rsidR="00106DC9" w:rsidP="3076990E" w:rsidRDefault="00106DC9" w14:paraId="148E2C0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Las Estancias de Landero</w:t>
            </w:r>
          </w:p>
          <w:p w:rsidRPr="00C271DE" w:rsidR="00106DC9" w:rsidP="3076990E" w:rsidRDefault="00106DC9" w14:paraId="2D3C17E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(no data)</w:t>
            </w:r>
          </w:p>
        </w:tc>
        <w:tc>
          <w:tcPr>
            <w:tcW w:w="3544" w:type="dxa"/>
            <w:shd w:val="clear" w:color="auto" w:fill="auto"/>
          </w:tcPr>
          <w:p w:rsidRPr="00C271DE" w:rsidR="00106DC9" w:rsidP="3076990E" w:rsidRDefault="00106DC9" w14:paraId="756CFEEF"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717CFBC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62D2E85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25/11/2023</w:t>
            </w:r>
          </w:p>
          <w:p w:rsidRPr="00C271DE" w:rsidR="00106DC9" w:rsidP="3076990E" w:rsidRDefault="00106DC9" w14:paraId="50291C1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San Sebastián del Oeste, Jalisco</w:t>
            </w:r>
          </w:p>
        </w:tc>
        <w:tc>
          <w:tcPr>
            <w:tcW w:w="3611" w:type="dxa"/>
            <w:vMerge/>
            <w:vAlign w:val="center"/>
          </w:tcPr>
          <w:p w:rsidRPr="00C271DE" w:rsidR="00106DC9" w:rsidP="00C271DE" w:rsidRDefault="00106DC9" w14:paraId="542866B1" w14:textId="77777777">
            <w:pPr>
              <w:ind w:left="0"/>
              <w:rPr>
                <w:lang w:val="es-MX"/>
              </w:rPr>
            </w:pPr>
          </w:p>
        </w:tc>
      </w:tr>
      <w:tr w:rsidR="00106DC9" w:rsidTr="2EF14059" w14:paraId="39B96E16" w14:textId="77777777">
        <w:trPr>
          <w:trHeight w:val="778"/>
        </w:trPr>
        <w:tc>
          <w:tcPr>
            <w:tcW w:w="2830" w:type="dxa"/>
          </w:tcPr>
          <w:p w:rsidRPr="00C271DE" w:rsidR="00106DC9" w:rsidP="3076990E" w:rsidRDefault="00106DC9" w14:paraId="515B701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El Colomo y Anexos</w:t>
            </w:r>
          </w:p>
          <w:p w:rsidRPr="00C271DE" w:rsidR="00106DC9" w:rsidP="3076990E" w:rsidRDefault="00106DC9" w14:paraId="3BE8D9F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(31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10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6EFF5D07" w14:textId="77777777">
            <w:pPr>
              <w:ind w:left="0"/>
              <w:rPr>
                <w:rFonts w:asciiTheme="minorHAnsi" w:hAnsiTheme="minorHAnsi" w:eastAsiaTheme="minorEastAsia" w:cstheme="minorBidi"/>
                <w:lang w:val="es-MX"/>
              </w:rPr>
            </w:pPr>
          </w:p>
          <w:p w:rsidRPr="00C271DE" w:rsidR="00106DC9" w:rsidP="3076990E" w:rsidRDefault="00106DC9" w14:paraId="55A0D67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Valle de Banderas</w:t>
            </w:r>
          </w:p>
          <w:p w:rsidRPr="00C271DE" w:rsidR="00106DC9" w:rsidP="3076990E" w:rsidRDefault="00106DC9" w14:paraId="165190D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(49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- 19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w:t>
            </w:r>
          </w:p>
          <w:p w:rsidRPr="00C271DE" w:rsidR="00106DC9" w:rsidP="3076990E" w:rsidRDefault="00106DC9" w14:paraId="522E659D" w14:textId="77777777">
            <w:pPr>
              <w:ind w:left="0"/>
              <w:rPr>
                <w:rFonts w:asciiTheme="minorHAnsi" w:hAnsiTheme="minorHAnsi" w:eastAsiaTheme="minorEastAsia" w:cstheme="minorBidi"/>
                <w:lang w:val="es-MX"/>
              </w:rPr>
            </w:pPr>
          </w:p>
          <w:p w:rsidRPr="00C271DE" w:rsidR="00106DC9" w:rsidP="3076990E" w:rsidRDefault="00106DC9" w14:paraId="58FD2C3F"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Higuera Blanca</w:t>
            </w:r>
          </w:p>
          <w:p w:rsidRPr="00A74A70" w:rsidR="00106DC9" w:rsidP="3076990E" w:rsidRDefault="00106DC9" w14:paraId="03976287" w14:textId="77777777">
            <w:pPr>
              <w:ind w:left="0"/>
              <w:rPr>
                <w:rFonts w:asciiTheme="minorHAnsi" w:hAnsiTheme="minorHAnsi" w:eastAsiaTheme="minorEastAsia" w:cstheme="minorBidi"/>
                <w:lang w:val="es-CO"/>
              </w:rPr>
            </w:pPr>
            <w:r w:rsidRPr="00A74A70">
              <w:rPr>
                <w:rFonts w:asciiTheme="minorHAnsi" w:hAnsiTheme="minorHAnsi" w:eastAsiaTheme="minorEastAsia" w:cstheme="minorBidi"/>
                <w:lang w:val="es-CO"/>
              </w:rPr>
              <w:t xml:space="preserve">(23 </w:t>
            </w:r>
            <w:proofErr w:type="spellStart"/>
            <w:r w:rsidRPr="00A74A70">
              <w:rPr>
                <w:rFonts w:asciiTheme="minorHAnsi" w:hAnsiTheme="minorHAnsi" w:eastAsiaTheme="minorEastAsia" w:cstheme="minorBidi"/>
                <w:lang w:val="es-CO"/>
              </w:rPr>
              <w:t>people</w:t>
            </w:r>
            <w:proofErr w:type="spellEnd"/>
            <w:r w:rsidRPr="00A74A70">
              <w:rPr>
                <w:rFonts w:asciiTheme="minorHAnsi" w:hAnsiTheme="minorHAnsi" w:eastAsiaTheme="minorEastAsia" w:cstheme="minorBidi"/>
                <w:lang w:val="es-CO"/>
              </w:rPr>
              <w:t xml:space="preserve"> – 11 </w:t>
            </w:r>
            <w:proofErr w:type="spellStart"/>
            <w:r w:rsidRPr="00A74A70">
              <w:rPr>
                <w:rFonts w:asciiTheme="minorHAnsi" w:hAnsiTheme="minorHAnsi" w:eastAsiaTheme="minorEastAsia" w:cstheme="minorBidi"/>
                <w:lang w:val="es-CO"/>
              </w:rPr>
              <w:t>women</w:t>
            </w:r>
            <w:proofErr w:type="spellEnd"/>
            <w:r w:rsidRPr="00A74A70">
              <w:rPr>
                <w:rFonts w:asciiTheme="minorHAnsi" w:hAnsiTheme="minorHAnsi" w:eastAsiaTheme="minorEastAsia" w:cstheme="minorBidi"/>
                <w:lang w:val="es-CO"/>
              </w:rPr>
              <w:t>)</w:t>
            </w:r>
          </w:p>
          <w:p w:rsidRPr="00A74A70" w:rsidR="00106DC9" w:rsidP="3076990E" w:rsidRDefault="00106DC9" w14:paraId="61AB8F43" w14:textId="77777777">
            <w:pPr>
              <w:ind w:left="0"/>
              <w:rPr>
                <w:rFonts w:asciiTheme="minorHAnsi" w:hAnsiTheme="minorHAnsi" w:eastAsiaTheme="minorEastAsia" w:cstheme="minorBidi"/>
                <w:lang w:val="es-CO"/>
              </w:rPr>
            </w:pPr>
          </w:p>
          <w:p w:rsidRPr="00C271DE" w:rsidR="00106DC9" w:rsidP="3076990E" w:rsidRDefault="00106DC9" w14:paraId="0DA3DC5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Ejido </w:t>
            </w:r>
            <w:proofErr w:type="spellStart"/>
            <w:r w:rsidRPr="3076990E">
              <w:rPr>
                <w:rFonts w:asciiTheme="minorHAnsi" w:hAnsiTheme="minorHAnsi" w:eastAsiaTheme="minorEastAsia" w:cstheme="minorBidi"/>
              </w:rPr>
              <w:t>Bucerías</w:t>
            </w:r>
            <w:proofErr w:type="spellEnd"/>
          </w:p>
          <w:p w:rsidRPr="00C271DE" w:rsidR="00106DC9" w:rsidP="3076990E" w:rsidRDefault="00106DC9" w14:paraId="6249287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(20 people – 6 women)</w:t>
            </w:r>
          </w:p>
        </w:tc>
        <w:tc>
          <w:tcPr>
            <w:tcW w:w="3544" w:type="dxa"/>
            <w:shd w:val="clear" w:color="auto" w:fill="auto"/>
          </w:tcPr>
          <w:p w:rsidRPr="00C271DE" w:rsidR="00106DC9" w:rsidP="3076990E" w:rsidRDefault="00106DC9" w14:paraId="2BA2007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00F7FD7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Sierra Vallejo-Río Ameca</w:t>
            </w:r>
          </w:p>
          <w:p w:rsidRPr="00C271DE" w:rsidR="00106DC9" w:rsidP="3076990E" w:rsidRDefault="00106DC9" w14:paraId="44C489B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25/11/2023</w:t>
            </w:r>
          </w:p>
          <w:p w:rsidRPr="00C271DE" w:rsidR="00106DC9" w:rsidP="3076990E" w:rsidRDefault="00106DC9" w14:paraId="42E3FB2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Bahía de Banderas, Jalisco</w:t>
            </w:r>
          </w:p>
        </w:tc>
        <w:tc>
          <w:tcPr>
            <w:tcW w:w="3611" w:type="dxa"/>
            <w:vMerge/>
            <w:vAlign w:val="center"/>
          </w:tcPr>
          <w:p w:rsidRPr="00C271DE" w:rsidR="00106DC9" w:rsidP="00C271DE" w:rsidRDefault="00106DC9" w14:paraId="3F2641DC" w14:textId="77777777">
            <w:pPr>
              <w:ind w:left="0"/>
            </w:pPr>
          </w:p>
        </w:tc>
      </w:tr>
      <w:tr w:rsidR="00106DC9" w:rsidTr="2EF14059" w14:paraId="74A4E0E1" w14:textId="77777777">
        <w:trPr>
          <w:trHeight w:val="778"/>
        </w:trPr>
        <w:tc>
          <w:tcPr>
            <w:tcW w:w="2830" w:type="dxa"/>
          </w:tcPr>
          <w:p w:rsidRPr="00C271DE" w:rsidR="00106DC9" w:rsidP="3076990E" w:rsidRDefault="00106DC9" w14:paraId="19C121AE" w14:textId="77777777">
            <w:pPr>
              <w:ind w:left="0"/>
              <w:rPr>
                <w:rFonts w:asciiTheme="minorHAnsi" w:hAnsiTheme="minorHAnsi" w:eastAsiaTheme="minorEastAsia" w:cstheme="minorBidi"/>
                <w:lang w:val="pt-BR"/>
              </w:rPr>
            </w:pPr>
            <w:proofErr w:type="spellStart"/>
            <w:r w:rsidRPr="3076990E">
              <w:rPr>
                <w:rFonts w:asciiTheme="minorHAnsi" w:hAnsiTheme="minorHAnsi" w:eastAsiaTheme="minorEastAsia" w:cstheme="minorBidi"/>
                <w:lang w:val="pt-BR"/>
              </w:rPr>
              <w:t>Asamblea</w:t>
            </w:r>
            <w:proofErr w:type="spellEnd"/>
            <w:r w:rsidRPr="3076990E">
              <w:rPr>
                <w:rFonts w:asciiTheme="minorHAnsi" w:hAnsiTheme="minorHAnsi" w:eastAsiaTheme="minorEastAsia" w:cstheme="minorBidi"/>
                <w:lang w:val="pt-BR"/>
              </w:rPr>
              <w:t xml:space="preserve"> General de </w:t>
            </w:r>
            <w:proofErr w:type="spellStart"/>
            <w:r w:rsidRPr="3076990E">
              <w:rPr>
                <w:rFonts w:asciiTheme="minorHAnsi" w:hAnsiTheme="minorHAnsi" w:eastAsiaTheme="minorEastAsia" w:cstheme="minorBidi"/>
                <w:lang w:val="pt-BR"/>
              </w:rPr>
              <w:t>Comuneros</w:t>
            </w:r>
            <w:proofErr w:type="spellEnd"/>
          </w:p>
          <w:p w:rsidRPr="00C271DE" w:rsidR="00106DC9" w:rsidP="3076990E" w:rsidRDefault="00106DC9" w14:paraId="2135C1F7" w14:textId="77777777">
            <w:pPr>
              <w:ind w:left="0"/>
              <w:rPr>
                <w:rFonts w:asciiTheme="minorHAnsi" w:hAnsiTheme="minorHAnsi" w:eastAsiaTheme="minorEastAsia" w:cstheme="minorBidi"/>
                <w:lang w:val="pt-BR"/>
              </w:rPr>
            </w:pPr>
            <w:r w:rsidRPr="3076990E">
              <w:rPr>
                <w:rFonts w:asciiTheme="minorHAnsi" w:hAnsiTheme="minorHAnsi" w:eastAsiaTheme="minorEastAsia" w:cstheme="minorBidi"/>
                <w:lang w:val="pt-BR"/>
              </w:rPr>
              <w:t xml:space="preserve">(638 </w:t>
            </w:r>
            <w:proofErr w:type="spellStart"/>
            <w:r w:rsidRPr="3076990E">
              <w:rPr>
                <w:rFonts w:asciiTheme="minorHAnsi" w:hAnsiTheme="minorHAnsi" w:eastAsiaTheme="minorEastAsia" w:cstheme="minorBidi"/>
                <w:lang w:val="pt-BR"/>
              </w:rPr>
              <w:t>comuneros</w:t>
            </w:r>
            <w:proofErr w:type="spellEnd"/>
            <w:r w:rsidRPr="3076990E">
              <w:rPr>
                <w:rFonts w:asciiTheme="minorHAnsi" w:hAnsiTheme="minorHAnsi" w:eastAsiaTheme="minorEastAsia" w:cstheme="minorBidi"/>
                <w:lang w:val="pt-BR"/>
              </w:rPr>
              <w:t xml:space="preserve"> </w:t>
            </w:r>
            <w:proofErr w:type="spellStart"/>
            <w:r w:rsidRPr="3076990E">
              <w:rPr>
                <w:rFonts w:asciiTheme="minorHAnsi" w:hAnsiTheme="minorHAnsi" w:eastAsiaTheme="minorEastAsia" w:cstheme="minorBidi"/>
                <w:lang w:val="pt-BR"/>
              </w:rPr>
              <w:t>of</w:t>
            </w:r>
            <w:proofErr w:type="spellEnd"/>
            <w:r w:rsidRPr="3076990E">
              <w:rPr>
                <w:rFonts w:asciiTheme="minorHAnsi" w:hAnsiTheme="minorHAnsi" w:eastAsiaTheme="minorEastAsia" w:cstheme="minorBidi"/>
                <w:lang w:val="pt-BR"/>
              </w:rPr>
              <w:t xml:space="preserve"> 2,854)</w:t>
            </w:r>
          </w:p>
        </w:tc>
        <w:tc>
          <w:tcPr>
            <w:tcW w:w="3544" w:type="dxa"/>
            <w:shd w:val="clear" w:color="auto" w:fill="auto"/>
          </w:tcPr>
          <w:p w:rsidRPr="00C271DE" w:rsidR="00106DC9" w:rsidP="3076990E" w:rsidRDefault="00106DC9" w14:paraId="265EEB9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22809E9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Chimalapas </w:t>
            </w:r>
          </w:p>
          <w:p w:rsidRPr="00C271DE" w:rsidR="00106DC9" w:rsidP="3076990E" w:rsidRDefault="00106DC9" w14:paraId="3B50596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16/01/2023</w:t>
            </w:r>
          </w:p>
          <w:p w:rsidRPr="00C271DE" w:rsidR="00106DC9" w:rsidP="3076990E" w:rsidRDefault="00106DC9" w14:paraId="148187E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Comunidad Agraria San Miguel Chimalapa, San Miguel Chimalapa, Juchitán, Oaxaca</w:t>
            </w:r>
          </w:p>
        </w:tc>
        <w:tc>
          <w:tcPr>
            <w:tcW w:w="3611" w:type="dxa"/>
            <w:vAlign w:val="center"/>
          </w:tcPr>
          <w:p w:rsidRPr="00C271DE" w:rsidR="00106DC9" w:rsidP="3076990E" w:rsidRDefault="00106DC9" w14:paraId="48475C1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The President of the </w:t>
            </w:r>
            <w:proofErr w:type="spellStart"/>
            <w:r w:rsidRPr="3076990E">
              <w:rPr>
                <w:rFonts w:asciiTheme="minorHAnsi" w:hAnsiTheme="minorHAnsi" w:eastAsiaTheme="minorEastAsia" w:cstheme="minorBidi"/>
              </w:rPr>
              <w:t>Comisariado</w:t>
            </w:r>
            <w:proofErr w:type="spellEnd"/>
            <w:r w:rsidRPr="3076990E">
              <w:rPr>
                <w:rFonts w:asciiTheme="minorHAnsi" w:hAnsiTheme="minorHAnsi" w:eastAsiaTheme="minorEastAsia" w:cstheme="minorBidi"/>
              </w:rPr>
              <w:t xml:space="preserve"> de </w:t>
            </w:r>
            <w:proofErr w:type="spellStart"/>
            <w:r w:rsidRPr="3076990E">
              <w:rPr>
                <w:rFonts w:asciiTheme="minorHAnsi" w:hAnsiTheme="minorHAnsi" w:eastAsiaTheme="minorEastAsia" w:cstheme="minorBidi"/>
              </w:rPr>
              <w:t>Bienes</w:t>
            </w:r>
            <w:proofErr w:type="spellEnd"/>
            <w:r w:rsidRPr="3076990E">
              <w:rPr>
                <w:rFonts w:asciiTheme="minorHAnsi" w:hAnsiTheme="minorHAnsi" w:eastAsiaTheme="minorEastAsia" w:cstheme="minorBidi"/>
              </w:rPr>
              <w:t xml:space="preserve"> </w:t>
            </w:r>
            <w:proofErr w:type="spellStart"/>
            <w:r w:rsidRPr="3076990E">
              <w:rPr>
                <w:rFonts w:asciiTheme="minorHAnsi" w:hAnsiTheme="minorHAnsi" w:eastAsiaTheme="minorEastAsia" w:cstheme="minorBidi"/>
              </w:rPr>
              <w:t>Comunales</w:t>
            </w:r>
            <w:proofErr w:type="spellEnd"/>
            <w:r w:rsidRPr="3076990E">
              <w:rPr>
                <w:rFonts w:asciiTheme="minorHAnsi" w:hAnsiTheme="minorHAnsi" w:eastAsiaTheme="minorEastAsia" w:cstheme="minorBidi"/>
              </w:rPr>
              <w:t xml:space="preserve"> stated the need to expand the polygonal area of the ADVC El Cordón del </w:t>
            </w:r>
            <w:proofErr w:type="spellStart"/>
            <w:r w:rsidRPr="3076990E">
              <w:rPr>
                <w:rFonts w:asciiTheme="minorHAnsi" w:hAnsiTheme="minorHAnsi" w:eastAsiaTheme="minorEastAsia" w:cstheme="minorBidi"/>
              </w:rPr>
              <w:t>Retén</w:t>
            </w:r>
            <w:proofErr w:type="spellEnd"/>
            <w:r w:rsidRPr="3076990E">
              <w:rPr>
                <w:rFonts w:asciiTheme="minorHAnsi" w:hAnsiTheme="minorHAnsi" w:eastAsiaTheme="minorEastAsia" w:cstheme="minorBidi"/>
              </w:rPr>
              <w:t xml:space="preserve">, which has the CERTIFICATION CONANP-219/2010 dated November 26, 2009, as well as the certifications of two new community reserves located in the polygons known as Cristalina and </w:t>
            </w:r>
            <w:proofErr w:type="spellStart"/>
            <w:r w:rsidRPr="3076990E">
              <w:rPr>
                <w:rFonts w:asciiTheme="minorHAnsi" w:hAnsiTheme="minorHAnsi" w:eastAsiaTheme="minorEastAsia" w:cstheme="minorBidi"/>
              </w:rPr>
              <w:t>Cieneguilla</w:t>
            </w:r>
            <w:proofErr w:type="spellEnd"/>
            <w:r w:rsidRPr="3076990E">
              <w:rPr>
                <w:rFonts w:asciiTheme="minorHAnsi" w:hAnsiTheme="minorHAnsi" w:eastAsiaTheme="minorEastAsia" w:cstheme="minorBidi"/>
              </w:rPr>
              <w:t xml:space="preserve"> within the communal property, under the modality of ADVC. The President submitted the expansion of the ADCV El Cordón del </w:t>
            </w:r>
            <w:proofErr w:type="spellStart"/>
            <w:r w:rsidRPr="3076990E">
              <w:rPr>
                <w:rFonts w:asciiTheme="minorHAnsi" w:hAnsiTheme="minorHAnsi" w:eastAsiaTheme="minorEastAsia" w:cstheme="minorBidi"/>
              </w:rPr>
              <w:t>Retén</w:t>
            </w:r>
            <w:proofErr w:type="spellEnd"/>
            <w:r w:rsidRPr="3076990E">
              <w:rPr>
                <w:rFonts w:asciiTheme="minorHAnsi" w:hAnsiTheme="minorHAnsi" w:eastAsiaTheme="minorEastAsia" w:cstheme="minorBidi"/>
              </w:rPr>
              <w:t xml:space="preserve"> for consideration by the assembly, as well as the certification of the Cristalina and </w:t>
            </w:r>
            <w:proofErr w:type="spellStart"/>
            <w:r w:rsidRPr="3076990E">
              <w:rPr>
                <w:rFonts w:asciiTheme="minorHAnsi" w:hAnsiTheme="minorHAnsi" w:eastAsiaTheme="minorEastAsia" w:cstheme="minorBidi"/>
              </w:rPr>
              <w:t>Cieneguilla</w:t>
            </w:r>
            <w:proofErr w:type="spellEnd"/>
            <w:r w:rsidRPr="3076990E">
              <w:rPr>
                <w:rFonts w:asciiTheme="minorHAnsi" w:hAnsiTheme="minorHAnsi" w:eastAsiaTheme="minorEastAsia" w:cstheme="minorBidi"/>
              </w:rPr>
              <w:t xml:space="preserve"> reserves under the denomination of ADVC Cerro </w:t>
            </w:r>
            <w:proofErr w:type="spellStart"/>
            <w:r w:rsidRPr="3076990E">
              <w:rPr>
                <w:rFonts w:asciiTheme="minorHAnsi" w:hAnsiTheme="minorHAnsi" w:eastAsiaTheme="minorEastAsia" w:cstheme="minorBidi"/>
              </w:rPr>
              <w:t>Atravesado</w:t>
            </w:r>
            <w:proofErr w:type="spellEnd"/>
            <w:r w:rsidRPr="3076990E">
              <w:rPr>
                <w:rFonts w:asciiTheme="minorHAnsi" w:hAnsiTheme="minorHAnsi" w:eastAsiaTheme="minorEastAsia" w:cstheme="minorBidi"/>
              </w:rPr>
              <w:t xml:space="preserve"> and ADVC Cerro Prieto, respectively. These areas will be protected for 30 years and certified by SEMARNAT through CONANP. After an extensive analysis by the assembly members, the proposal was put to a vote. It was approved with 638 votes, representing 100% of the community members present.</w:t>
            </w:r>
          </w:p>
        </w:tc>
      </w:tr>
      <w:tr w:rsidR="00106DC9" w:rsidTr="2EF14059" w14:paraId="5FF5E0B5" w14:textId="77777777">
        <w:trPr>
          <w:trHeight w:val="778"/>
        </w:trPr>
        <w:tc>
          <w:tcPr>
            <w:tcW w:w="2830" w:type="dxa"/>
          </w:tcPr>
          <w:p w:rsidRPr="00C271DE" w:rsidR="00106DC9" w:rsidP="3076990E" w:rsidRDefault="00106DC9" w14:paraId="7454019C" w14:textId="77777777">
            <w:pPr>
              <w:ind w:left="0"/>
              <w:rPr>
                <w:rFonts w:asciiTheme="minorHAnsi" w:hAnsiTheme="minorHAnsi" w:eastAsiaTheme="minorEastAsia" w:cstheme="minorBidi"/>
                <w:lang w:val="pt-BR"/>
              </w:rPr>
            </w:pPr>
            <w:proofErr w:type="spellStart"/>
            <w:r w:rsidRPr="3076990E">
              <w:rPr>
                <w:rFonts w:asciiTheme="minorHAnsi" w:hAnsiTheme="minorHAnsi" w:eastAsiaTheme="minorEastAsia" w:cstheme="minorBidi"/>
                <w:lang w:val="pt-BR"/>
              </w:rPr>
              <w:t>Asamblea</w:t>
            </w:r>
            <w:proofErr w:type="spellEnd"/>
            <w:r w:rsidRPr="3076990E">
              <w:rPr>
                <w:rFonts w:asciiTheme="minorHAnsi" w:hAnsiTheme="minorHAnsi" w:eastAsiaTheme="minorEastAsia" w:cstheme="minorBidi"/>
                <w:lang w:val="pt-BR"/>
              </w:rPr>
              <w:t xml:space="preserve"> General de </w:t>
            </w:r>
            <w:proofErr w:type="spellStart"/>
            <w:r w:rsidRPr="3076990E">
              <w:rPr>
                <w:rFonts w:asciiTheme="minorHAnsi" w:hAnsiTheme="minorHAnsi" w:eastAsiaTheme="minorEastAsia" w:cstheme="minorBidi"/>
                <w:lang w:val="pt-BR"/>
              </w:rPr>
              <w:t>Comuneros</w:t>
            </w:r>
            <w:proofErr w:type="spellEnd"/>
          </w:p>
          <w:p w:rsidRPr="00C271DE" w:rsidR="00106DC9" w:rsidP="3076990E" w:rsidRDefault="00106DC9" w14:paraId="55CEB0D6" w14:textId="77777777">
            <w:pPr>
              <w:ind w:left="0"/>
              <w:rPr>
                <w:rFonts w:asciiTheme="minorHAnsi" w:hAnsiTheme="minorHAnsi" w:eastAsiaTheme="minorEastAsia" w:cstheme="minorBidi"/>
                <w:lang w:val="pt-BR"/>
              </w:rPr>
            </w:pPr>
            <w:r w:rsidRPr="3076990E">
              <w:rPr>
                <w:rFonts w:asciiTheme="minorHAnsi" w:hAnsiTheme="minorHAnsi" w:eastAsiaTheme="minorEastAsia" w:cstheme="minorBidi"/>
                <w:lang w:val="pt-BR"/>
              </w:rPr>
              <w:t xml:space="preserve">(250 </w:t>
            </w:r>
            <w:proofErr w:type="spellStart"/>
            <w:r w:rsidRPr="3076990E">
              <w:rPr>
                <w:rFonts w:asciiTheme="minorHAnsi" w:hAnsiTheme="minorHAnsi" w:eastAsiaTheme="minorEastAsia" w:cstheme="minorBidi"/>
                <w:lang w:val="pt-BR"/>
              </w:rPr>
              <w:t>comuneros</w:t>
            </w:r>
            <w:proofErr w:type="spellEnd"/>
            <w:r w:rsidRPr="3076990E">
              <w:rPr>
                <w:rFonts w:asciiTheme="minorHAnsi" w:hAnsiTheme="minorHAnsi" w:eastAsiaTheme="minorEastAsia" w:cstheme="minorBidi"/>
                <w:lang w:val="pt-BR"/>
              </w:rPr>
              <w:t xml:space="preserve"> </w:t>
            </w:r>
            <w:proofErr w:type="spellStart"/>
            <w:r w:rsidRPr="3076990E">
              <w:rPr>
                <w:rFonts w:asciiTheme="minorHAnsi" w:hAnsiTheme="minorHAnsi" w:eastAsiaTheme="minorEastAsia" w:cstheme="minorBidi"/>
                <w:lang w:val="pt-BR"/>
              </w:rPr>
              <w:t>of</w:t>
            </w:r>
            <w:proofErr w:type="spellEnd"/>
            <w:r w:rsidRPr="3076990E">
              <w:rPr>
                <w:rFonts w:asciiTheme="minorHAnsi" w:hAnsiTheme="minorHAnsi" w:eastAsiaTheme="minorEastAsia" w:cstheme="minorBidi"/>
                <w:lang w:val="pt-BR"/>
              </w:rPr>
              <w:t xml:space="preserve"> 1,333)</w:t>
            </w:r>
          </w:p>
          <w:p w:rsidRPr="00C271DE" w:rsidR="00106DC9" w:rsidP="3076990E" w:rsidRDefault="00106DC9" w14:paraId="7562E29F" w14:textId="77777777">
            <w:pPr>
              <w:ind w:left="0"/>
              <w:rPr>
                <w:rFonts w:asciiTheme="minorHAnsi" w:hAnsiTheme="minorHAnsi" w:eastAsiaTheme="minorEastAsia" w:cstheme="minorBidi"/>
                <w:lang w:val="pt-BR"/>
              </w:rPr>
            </w:pPr>
          </w:p>
        </w:tc>
        <w:tc>
          <w:tcPr>
            <w:tcW w:w="3544" w:type="dxa"/>
            <w:shd w:val="clear" w:color="auto" w:fill="auto"/>
          </w:tcPr>
          <w:p w:rsidRPr="00C271DE" w:rsidR="00106DC9" w:rsidP="3076990E" w:rsidRDefault="00106DC9" w14:paraId="6D9CE8A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Informative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3795D79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Chimalapas </w:t>
            </w:r>
          </w:p>
          <w:p w:rsidRPr="00C271DE" w:rsidR="00106DC9" w:rsidP="3076990E" w:rsidRDefault="00106DC9" w14:paraId="0A7C60A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04/03/2023</w:t>
            </w:r>
          </w:p>
          <w:p w:rsidRPr="00C271DE" w:rsidR="00106DC9" w:rsidP="3076990E" w:rsidRDefault="00106DC9" w14:paraId="60947AE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Comunidad Agraria Santa María Chimalapa, San Miguel Chimalapa, Juchitán, Oaxaca</w:t>
            </w:r>
          </w:p>
        </w:tc>
        <w:tc>
          <w:tcPr>
            <w:tcW w:w="3611" w:type="dxa"/>
            <w:vAlign w:val="center"/>
          </w:tcPr>
          <w:p w:rsidRPr="00C271DE" w:rsidR="00106DC9" w:rsidP="3076990E" w:rsidRDefault="00106DC9" w14:paraId="3B3BA50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The renewal of the Cerro Azul ADVC certificate is submitted for analysis and approval by the assembly, as well as the certification of two new communal reserves in the Tres Picos San Isidro La Gringa - Zona Oriente polygons.</w:t>
            </w:r>
          </w:p>
          <w:p w:rsidRPr="00C271DE" w:rsidR="00106DC9" w:rsidP="3076990E" w:rsidRDefault="00106DC9" w14:paraId="7A37688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CONANP, through the Director of the ISTMO Oaxacan Operational Office, explained in detail the procedure for </w:t>
            </w:r>
            <w:r w:rsidRPr="3076990E">
              <w:rPr>
                <w:rFonts w:asciiTheme="minorHAnsi" w:hAnsiTheme="minorHAnsi" w:eastAsiaTheme="minorEastAsia" w:cstheme="minorBidi"/>
              </w:rPr>
              <w:t xml:space="preserve">integrating the dossier to request the certification of ADVC, informing that the </w:t>
            </w:r>
            <w:proofErr w:type="gramStart"/>
            <w:r w:rsidRPr="3076990E">
              <w:rPr>
                <w:rFonts w:asciiTheme="minorHAnsi" w:hAnsiTheme="minorHAnsi" w:eastAsiaTheme="minorEastAsia" w:cstheme="minorBidi"/>
              </w:rPr>
              <w:t>ADVC</w:t>
            </w:r>
            <w:proofErr w:type="gramEnd"/>
          </w:p>
          <w:p w:rsidRPr="00C271DE" w:rsidR="00106DC9" w:rsidP="3076990E" w:rsidRDefault="00106DC9" w14:paraId="3AB181C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is the Competence of the Federation and is established using a certificate issued by CONANP at the landowners' request. The ADVC management strategy and duties were also informed.</w:t>
            </w:r>
          </w:p>
          <w:p w:rsidRPr="00C271DE" w:rsidR="00106DC9" w:rsidP="3076990E" w:rsidRDefault="00106DC9" w14:paraId="46CC391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The President of the Communal Commissariat explained that they managed to </w:t>
            </w:r>
            <w:proofErr w:type="gramStart"/>
            <w:r w:rsidRPr="3076990E">
              <w:rPr>
                <w:rFonts w:asciiTheme="minorHAnsi" w:hAnsiTheme="minorHAnsi" w:eastAsiaTheme="minorEastAsia" w:cstheme="minorBidi"/>
              </w:rPr>
              <w:t>certify</w:t>
            </w:r>
            <w:proofErr w:type="gramEnd"/>
          </w:p>
          <w:p w:rsidRPr="00C271DE" w:rsidR="00106DC9" w:rsidP="3076990E" w:rsidRDefault="00106DC9" w14:paraId="23B7B92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with CONANP, under the modality of ADVC, the communal area CERRO AZUL with</w:t>
            </w:r>
          </w:p>
          <w:p w:rsidR="00106DC9" w:rsidP="3076990E" w:rsidRDefault="00106DC9" w14:paraId="5A468F5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CERTIFICATE NUMBER 11/2004, which expired in November 2014, but internally, by agreement of the assembly, it continues to be protected and managed. There is interest in requesting CONANP to re-certify this communal reserve and the polygons of the community reserves under the modality of ADCV, known as Tres Picos San Isidro La Gringa - Zona Oriente. The proposal was submitted to a vote and was approved with 250 votes in favor.</w:t>
            </w:r>
          </w:p>
        </w:tc>
      </w:tr>
      <w:tr w:rsidR="00106DC9" w:rsidTr="2EF14059" w14:paraId="69E8C166" w14:textId="77777777">
        <w:trPr>
          <w:trHeight w:val="375"/>
        </w:trPr>
        <w:tc>
          <w:tcPr>
            <w:tcW w:w="9985" w:type="dxa"/>
            <w:gridSpan w:val="3"/>
          </w:tcPr>
          <w:p w:rsidRPr="00C271DE" w:rsidR="00106DC9" w:rsidP="3076990E" w:rsidRDefault="00106DC9" w14:paraId="76BA735E"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Project’s consultation processes</w:t>
            </w:r>
          </w:p>
        </w:tc>
      </w:tr>
      <w:tr w:rsidR="00106DC9" w:rsidTr="2EF14059" w14:paraId="796170BA" w14:textId="77777777">
        <w:trPr>
          <w:trHeight w:val="778"/>
        </w:trPr>
        <w:tc>
          <w:tcPr>
            <w:tcW w:w="2830" w:type="dxa"/>
          </w:tcPr>
          <w:p w:rsidRPr="00C271DE" w:rsidR="00106DC9" w:rsidP="3076990E" w:rsidRDefault="00106DC9" w14:paraId="215067C2"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CECADHI - Centro de Capacitación en Derechos Humanos Indígenas (Rarámuri) </w:t>
            </w:r>
          </w:p>
          <w:p w:rsidRPr="00C271DE" w:rsidR="00106DC9" w:rsidP="3076990E" w:rsidRDefault="00106DC9" w14:paraId="24A94110" w14:textId="77777777">
            <w:pPr>
              <w:numPr>
                <w:ilvl w:val="0"/>
                <w:numId w:val="114"/>
              </w:numPr>
              <w:rPr>
                <w:rFonts w:asciiTheme="minorHAnsi" w:hAnsiTheme="minorHAnsi" w:eastAsiaTheme="minorEastAsia" w:cstheme="minorBidi"/>
              </w:rPr>
            </w:pPr>
            <w:proofErr w:type="spellStart"/>
            <w:r w:rsidRPr="3076990E">
              <w:rPr>
                <w:rFonts w:asciiTheme="minorHAnsi" w:hAnsiTheme="minorHAnsi" w:eastAsiaTheme="minorEastAsia" w:cstheme="minorBidi"/>
              </w:rPr>
              <w:t>Asociación</w:t>
            </w:r>
            <w:proofErr w:type="spellEnd"/>
            <w:r w:rsidRPr="3076990E">
              <w:rPr>
                <w:rFonts w:asciiTheme="minorHAnsi" w:hAnsiTheme="minorHAnsi" w:eastAsiaTheme="minorEastAsia" w:cstheme="minorBidi"/>
              </w:rPr>
              <w:t xml:space="preserve"> Civil Awe </w:t>
            </w:r>
            <w:proofErr w:type="spellStart"/>
            <w:r w:rsidRPr="3076990E">
              <w:rPr>
                <w:rFonts w:asciiTheme="minorHAnsi" w:hAnsiTheme="minorHAnsi" w:eastAsiaTheme="minorEastAsia" w:cstheme="minorBidi"/>
              </w:rPr>
              <w:t>Tibuame</w:t>
            </w:r>
            <w:proofErr w:type="spellEnd"/>
            <w:r w:rsidRPr="3076990E">
              <w:rPr>
                <w:rFonts w:asciiTheme="minorHAnsi" w:hAnsiTheme="minorHAnsi" w:eastAsiaTheme="minorEastAsia" w:cstheme="minorBidi"/>
              </w:rPr>
              <w:t xml:space="preserve"> - </w:t>
            </w:r>
            <w:proofErr w:type="spellStart"/>
            <w:r w:rsidRPr="3076990E">
              <w:rPr>
                <w:rFonts w:asciiTheme="minorHAnsi" w:hAnsiTheme="minorHAnsi" w:eastAsiaTheme="minorEastAsia" w:cstheme="minorBidi"/>
              </w:rPr>
              <w:t>Rarámuri</w:t>
            </w:r>
            <w:proofErr w:type="spellEnd"/>
          </w:p>
          <w:p w:rsidRPr="00C271DE" w:rsidR="00106DC9" w:rsidP="3076990E" w:rsidRDefault="00106DC9" w14:paraId="0C31D683" w14:textId="77777777">
            <w:pPr>
              <w:numPr>
                <w:ilvl w:val="0"/>
                <w:numId w:val="114"/>
              </w:numPr>
              <w:rPr>
                <w:rFonts w:asciiTheme="minorHAnsi" w:hAnsiTheme="minorHAnsi" w:eastAsiaTheme="minorEastAsia" w:cstheme="minorBidi"/>
              </w:rPr>
            </w:pPr>
            <w:r w:rsidRPr="3076990E">
              <w:rPr>
                <w:rFonts w:asciiTheme="minorHAnsi" w:hAnsiTheme="minorHAnsi" w:eastAsiaTheme="minorEastAsia" w:cstheme="minorBidi"/>
              </w:rPr>
              <w:t xml:space="preserve">Awe </w:t>
            </w:r>
            <w:proofErr w:type="spellStart"/>
            <w:r w:rsidRPr="3076990E">
              <w:rPr>
                <w:rFonts w:asciiTheme="minorHAnsi" w:hAnsiTheme="minorHAnsi" w:eastAsiaTheme="minorEastAsia" w:cstheme="minorBidi"/>
              </w:rPr>
              <w:t>Tibuame</w:t>
            </w:r>
            <w:proofErr w:type="spellEnd"/>
            <w:r w:rsidRPr="3076990E">
              <w:rPr>
                <w:rFonts w:asciiTheme="minorHAnsi" w:hAnsiTheme="minorHAnsi" w:eastAsiaTheme="minorEastAsia" w:cstheme="minorBidi"/>
              </w:rPr>
              <w:t xml:space="preserve">, </w:t>
            </w:r>
            <w:proofErr w:type="spellStart"/>
            <w:r w:rsidRPr="3076990E">
              <w:rPr>
                <w:rFonts w:asciiTheme="minorHAnsi" w:hAnsiTheme="minorHAnsi" w:eastAsiaTheme="minorEastAsia" w:cstheme="minorBidi"/>
              </w:rPr>
              <w:t>Consultora</w:t>
            </w:r>
            <w:proofErr w:type="spellEnd"/>
            <w:r w:rsidRPr="3076990E">
              <w:rPr>
                <w:rFonts w:asciiTheme="minorHAnsi" w:hAnsiTheme="minorHAnsi" w:eastAsiaTheme="minorEastAsia" w:cstheme="minorBidi"/>
              </w:rPr>
              <w:t xml:space="preserve"> </w:t>
            </w:r>
          </w:p>
          <w:p w:rsidRPr="00C271DE" w:rsidR="00106DC9" w:rsidP="3076990E" w:rsidRDefault="00106DC9" w14:paraId="6EFF0EF1" w14:textId="77777777">
            <w:pPr>
              <w:numPr>
                <w:ilvl w:val="0"/>
                <w:numId w:val="114"/>
              </w:numPr>
              <w:rPr>
                <w:rFonts w:asciiTheme="minorHAnsi" w:hAnsiTheme="minorHAnsi" w:eastAsiaTheme="minorEastAsia" w:cstheme="minorBidi"/>
              </w:rPr>
            </w:pPr>
            <w:proofErr w:type="spellStart"/>
            <w:r w:rsidRPr="3076990E">
              <w:rPr>
                <w:rFonts w:asciiTheme="minorHAnsi" w:hAnsiTheme="minorHAnsi" w:eastAsiaTheme="minorEastAsia" w:cstheme="minorBidi"/>
              </w:rPr>
              <w:t>Comisariado</w:t>
            </w:r>
            <w:proofErr w:type="spellEnd"/>
            <w:r w:rsidRPr="3076990E">
              <w:rPr>
                <w:rFonts w:asciiTheme="minorHAnsi" w:hAnsiTheme="minorHAnsi" w:eastAsiaTheme="minorEastAsia" w:cstheme="minorBidi"/>
              </w:rPr>
              <w:t xml:space="preserve"> de </w:t>
            </w:r>
            <w:proofErr w:type="spellStart"/>
            <w:r w:rsidRPr="3076990E">
              <w:rPr>
                <w:rFonts w:asciiTheme="minorHAnsi" w:hAnsiTheme="minorHAnsi" w:eastAsiaTheme="minorEastAsia" w:cstheme="minorBidi"/>
              </w:rPr>
              <w:t>Pichachic</w:t>
            </w:r>
            <w:proofErr w:type="spellEnd"/>
            <w:r w:rsidRPr="3076990E">
              <w:rPr>
                <w:rFonts w:asciiTheme="minorHAnsi" w:hAnsiTheme="minorHAnsi" w:eastAsiaTheme="minorEastAsia" w:cstheme="minorBidi"/>
              </w:rPr>
              <w:t xml:space="preserve"> </w:t>
            </w:r>
          </w:p>
          <w:p w:rsidRPr="00C271DE" w:rsidR="00106DC9" w:rsidP="3076990E" w:rsidRDefault="00106DC9" w14:paraId="49ED2BF6"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Comisariado Ejidal del Ejido El Retiro y </w:t>
            </w:r>
            <w:proofErr w:type="spellStart"/>
            <w:r w:rsidRPr="3076990E">
              <w:rPr>
                <w:rFonts w:asciiTheme="minorHAnsi" w:hAnsiTheme="minorHAnsi" w:eastAsiaTheme="minorEastAsia" w:cstheme="minorBidi"/>
                <w:lang w:val="es-MX"/>
              </w:rPr>
              <w:t>Gumeachi</w:t>
            </w:r>
            <w:proofErr w:type="spellEnd"/>
          </w:p>
          <w:p w:rsidRPr="00C271DE" w:rsidR="00106DC9" w:rsidP="3076990E" w:rsidRDefault="00106DC9" w14:paraId="2ABC5250" w14:textId="77777777">
            <w:pPr>
              <w:numPr>
                <w:ilvl w:val="0"/>
                <w:numId w:val="114"/>
              </w:numPr>
              <w:rPr>
                <w:rFonts w:asciiTheme="minorHAnsi" w:hAnsiTheme="minorHAnsi" w:eastAsiaTheme="minorEastAsia" w:cstheme="minorBidi"/>
              </w:rPr>
            </w:pPr>
            <w:r w:rsidRPr="3076990E">
              <w:rPr>
                <w:rFonts w:asciiTheme="minorHAnsi" w:hAnsiTheme="minorHAnsi" w:eastAsiaTheme="minorEastAsia" w:cstheme="minorBidi"/>
              </w:rPr>
              <w:t xml:space="preserve">Presidente del Ejido </w:t>
            </w:r>
            <w:proofErr w:type="spellStart"/>
            <w:r w:rsidRPr="3076990E">
              <w:rPr>
                <w:rFonts w:asciiTheme="minorHAnsi" w:hAnsiTheme="minorHAnsi" w:eastAsiaTheme="minorEastAsia" w:cstheme="minorBidi"/>
              </w:rPr>
              <w:t>Choguita</w:t>
            </w:r>
            <w:proofErr w:type="spellEnd"/>
            <w:r w:rsidRPr="3076990E">
              <w:rPr>
                <w:rFonts w:asciiTheme="minorHAnsi" w:hAnsiTheme="minorHAnsi" w:eastAsiaTheme="minorEastAsia" w:cstheme="minorBidi"/>
              </w:rPr>
              <w:t>.</w:t>
            </w:r>
          </w:p>
          <w:p w:rsidRPr="00C271DE" w:rsidR="00106DC9" w:rsidP="3076990E" w:rsidRDefault="00106DC9" w14:paraId="15AE87A7"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Presidenta de la Unidad de Manejo Forestal San Juanito</w:t>
            </w:r>
          </w:p>
          <w:p w:rsidRPr="00C271DE" w:rsidR="00106DC9" w:rsidP="3076990E" w:rsidRDefault="00106DC9" w14:paraId="6396DB2C"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Ecosistemas y Medio Ambiente, consultoría ambiental</w:t>
            </w:r>
          </w:p>
          <w:p w:rsidRPr="00C271DE" w:rsidR="00106DC9" w:rsidP="3076990E" w:rsidRDefault="00106DC9" w14:paraId="2D630818"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Unidad de Manejo Forestal San Juanito (OSC)</w:t>
            </w:r>
          </w:p>
          <w:p w:rsidRPr="00C271DE" w:rsidR="00106DC9" w:rsidP="3076990E" w:rsidRDefault="00106DC9" w14:paraId="4B3A43C7" w14:textId="77777777">
            <w:pPr>
              <w:numPr>
                <w:ilvl w:val="0"/>
                <w:numId w:val="114"/>
              </w:numPr>
              <w:rPr>
                <w:rFonts w:asciiTheme="minorHAnsi" w:hAnsiTheme="minorHAnsi" w:eastAsiaTheme="minorEastAsia" w:cstheme="minorBidi"/>
              </w:rPr>
            </w:pPr>
            <w:proofErr w:type="spellStart"/>
            <w:r w:rsidRPr="3076990E">
              <w:rPr>
                <w:rFonts w:asciiTheme="minorHAnsi" w:hAnsiTheme="minorHAnsi" w:eastAsiaTheme="minorEastAsia" w:cstheme="minorBidi"/>
              </w:rPr>
              <w:t>Profauna</w:t>
            </w:r>
            <w:proofErr w:type="spellEnd"/>
            <w:r w:rsidRPr="3076990E">
              <w:rPr>
                <w:rFonts w:asciiTheme="minorHAnsi" w:hAnsiTheme="minorHAnsi" w:eastAsiaTheme="minorEastAsia" w:cstheme="minorBidi"/>
              </w:rPr>
              <w:t>, AC</w:t>
            </w:r>
          </w:p>
          <w:p w:rsidRPr="00C271DE" w:rsidR="00106DC9" w:rsidP="3076990E" w:rsidRDefault="00106DC9" w14:paraId="154718F0" w14:textId="77777777">
            <w:pPr>
              <w:numPr>
                <w:ilvl w:val="0"/>
                <w:numId w:val="114"/>
              </w:numPr>
              <w:rPr>
                <w:rFonts w:asciiTheme="minorHAnsi" w:hAnsiTheme="minorHAnsi" w:eastAsiaTheme="minorEastAsia" w:cstheme="minorBidi"/>
              </w:rPr>
            </w:pPr>
            <w:proofErr w:type="spellStart"/>
            <w:r w:rsidRPr="3076990E">
              <w:rPr>
                <w:rFonts w:asciiTheme="minorHAnsi" w:hAnsiTheme="minorHAnsi" w:eastAsiaTheme="minorEastAsia" w:cstheme="minorBidi"/>
              </w:rPr>
              <w:t>Prestador</w:t>
            </w:r>
            <w:proofErr w:type="spellEnd"/>
            <w:r w:rsidRPr="3076990E">
              <w:rPr>
                <w:rFonts w:asciiTheme="minorHAnsi" w:hAnsiTheme="minorHAnsi" w:eastAsiaTheme="minorEastAsia" w:cstheme="minorBidi"/>
              </w:rPr>
              <w:t xml:space="preserve"> de </w:t>
            </w:r>
            <w:proofErr w:type="spellStart"/>
            <w:r w:rsidRPr="3076990E">
              <w:rPr>
                <w:rFonts w:asciiTheme="minorHAnsi" w:hAnsiTheme="minorHAnsi" w:eastAsiaTheme="minorEastAsia" w:cstheme="minorBidi"/>
              </w:rPr>
              <w:t>Servicios</w:t>
            </w:r>
            <w:proofErr w:type="spellEnd"/>
            <w:r w:rsidRPr="3076990E">
              <w:rPr>
                <w:rFonts w:asciiTheme="minorHAnsi" w:hAnsiTheme="minorHAnsi" w:eastAsiaTheme="minorEastAsia" w:cstheme="minorBidi"/>
              </w:rPr>
              <w:t xml:space="preserve"> </w:t>
            </w:r>
            <w:proofErr w:type="spellStart"/>
            <w:r w:rsidRPr="3076990E">
              <w:rPr>
                <w:rFonts w:asciiTheme="minorHAnsi" w:hAnsiTheme="minorHAnsi" w:eastAsiaTheme="minorEastAsia" w:cstheme="minorBidi"/>
              </w:rPr>
              <w:t>Técnicos</w:t>
            </w:r>
            <w:proofErr w:type="spellEnd"/>
            <w:r w:rsidRPr="3076990E">
              <w:rPr>
                <w:rFonts w:asciiTheme="minorHAnsi" w:hAnsiTheme="minorHAnsi" w:eastAsiaTheme="minorEastAsia" w:cstheme="minorBidi"/>
              </w:rPr>
              <w:t xml:space="preserve"> </w:t>
            </w:r>
            <w:proofErr w:type="spellStart"/>
            <w:r w:rsidRPr="3076990E">
              <w:rPr>
                <w:rFonts w:asciiTheme="minorHAnsi" w:hAnsiTheme="minorHAnsi" w:eastAsiaTheme="minorEastAsia" w:cstheme="minorBidi"/>
              </w:rPr>
              <w:t>Forestales</w:t>
            </w:r>
            <w:proofErr w:type="spellEnd"/>
          </w:p>
          <w:p w:rsidRPr="00C271DE" w:rsidR="00106DC9" w:rsidP="3076990E" w:rsidRDefault="00106DC9" w14:paraId="63947B63"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Prestador de Servicios Técnicos Forestales El Ciruelo</w:t>
            </w:r>
          </w:p>
          <w:p w:rsidRPr="00C271DE" w:rsidR="00106DC9" w:rsidP="3076990E" w:rsidRDefault="00106DC9" w14:paraId="524E7AC0"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Dirección de Vida Silvestre de la Dirección de Ecología del Gobierno del Estado</w:t>
            </w:r>
          </w:p>
          <w:p w:rsidRPr="00C271DE" w:rsidR="00106DC9" w:rsidP="3076990E" w:rsidRDefault="00106DC9" w14:paraId="27C80645"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Instituto Nacional de Investigaciones Forestales, Agrícolas y Pecuarias </w:t>
            </w:r>
          </w:p>
          <w:p w:rsidRPr="00C271DE" w:rsidR="00106DC9" w:rsidP="3076990E" w:rsidRDefault="00106DC9" w14:paraId="3FA55BD5" w14:textId="77777777">
            <w:pPr>
              <w:numPr>
                <w:ilvl w:val="0"/>
                <w:numId w:val="114"/>
              </w:numPr>
              <w:rPr>
                <w:rFonts w:asciiTheme="minorHAnsi" w:hAnsiTheme="minorHAnsi" w:eastAsiaTheme="minorEastAsia" w:cstheme="minorBidi"/>
              </w:rPr>
            </w:pPr>
            <w:proofErr w:type="spellStart"/>
            <w:r w:rsidRPr="3076990E">
              <w:rPr>
                <w:rFonts w:asciiTheme="minorHAnsi" w:hAnsiTheme="minorHAnsi" w:eastAsiaTheme="minorEastAsia" w:cstheme="minorBidi"/>
              </w:rPr>
              <w:t>Comisión</w:t>
            </w:r>
            <w:proofErr w:type="spellEnd"/>
            <w:r w:rsidRPr="3076990E">
              <w:rPr>
                <w:rFonts w:asciiTheme="minorHAnsi" w:hAnsiTheme="minorHAnsi" w:eastAsiaTheme="minorEastAsia" w:cstheme="minorBidi"/>
              </w:rPr>
              <w:t xml:space="preserve"> Nacional Forestal</w:t>
            </w:r>
          </w:p>
          <w:p w:rsidRPr="00C271DE" w:rsidR="00106DC9" w:rsidP="3076990E" w:rsidRDefault="00106DC9" w14:paraId="45C0E141"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Dirección de Desarrollo Forestal del municipio de </w:t>
            </w:r>
            <w:proofErr w:type="spellStart"/>
            <w:r w:rsidRPr="3076990E">
              <w:rPr>
                <w:rFonts w:asciiTheme="minorHAnsi" w:hAnsiTheme="minorHAnsi" w:eastAsiaTheme="minorEastAsia" w:cstheme="minorBidi"/>
                <w:lang w:val="es-MX"/>
              </w:rPr>
              <w:t>Bocoima</w:t>
            </w:r>
            <w:proofErr w:type="spellEnd"/>
          </w:p>
          <w:p w:rsidRPr="00C271DE" w:rsidR="00106DC9" w:rsidP="3076990E" w:rsidRDefault="00106DC9" w14:paraId="138E6384"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Secretaria de Desarrollo Urbano y Ecología del gobierno del estado</w:t>
            </w:r>
          </w:p>
          <w:p w:rsidRPr="00C271DE" w:rsidR="00106DC9" w:rsidP="3076990E" w:rsidRDefault="00106DC9" w14:paraId="588C7DD1"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Distrito de Desarrollo Rural San Juanito de </w:t>
            </w:r>
            <w:proofErr w:type="spellStart"/>
            <w:r w:rsidRPr="3076990E">
              <w:rPr>
                <w:rFonts w:asciiTheme="minorHAnsi" w:hAnsiTheme="minorHAnsi" w:eastAsiaTheme="minorEastAsia" w:cstheme="minorBidi"/>
                <w:lang w:val="es-MX"/>
              </w:rPr>
              <w:t>Sader</w:t>
            </w:r>
            <w:proofErr w:type="spellEnd"/>
          </w:p>
          <w:p w:rsidRPr="00C271DE" w:rsidR="00106DC9" w:rsidP="3076990E" w:rsidRDefault="00106DC9" w14:paraId="20C3A3FA" w14:textId="77777777">
            <w:pPr>
              <w:numPr>
                <w:ilvl w:val="0"/>
                <w:numId w:val="114"/>
              </w:numPr>
              <w:rPr>
                <w:rFonts w:asciiTheme="minorHAnsi" w:hAnsiTheme="minorHAnsi" w:eastAsiaTheme="minorEastAsia" w:cstheme="minorBidi"/>
                <w:lang w:val="es-MX"/>
              </w:rPr>
            </w:pPr>
            <w:r w:rsidRPr="3076990E">
              <w:rPr>
                <w:rFonts w:asciiTheme="minorHAnsi" w:hAnsiTheme="minorHAnsi" w:eastAsiaTheme="minorEastAsia" w:cstheme="minorBidi"/>
                <w:lang w:val="es-MX"/>
              </w:rPr>
              <w:t>Comisión Nacional de Áreas Naturales Protegidas</w:t>
            </w:r>
          </w:p>
          <w:p w:rsidRPr="00C271DE" w:rsidR="00106DC9" w:rsidP="3076990E" w:rsidRDefault="00106DC9" w14:paraId="0C767AA0" w14:textId="77777777">
            <w:pPr>
              <w:ind w:left="0"/>
              <w:rPr>
                <w:rFonts w:asciiTheme="minorHAnsi" w:hAnsiTheme="minorHAnsi" w:eastAsiaTheme="minorEastAsia" w:cstheme="minorBidi"/>
                <w:lang w:val="es-MX"/>
              </w:rPr>
            </w:pPr>
          </w:p>
          <w:p w:rsidRPr="00C271DE" w:rsidR="00106DC9" w:rsidP="3076990E" w:rsidRDefault="00106DC9" w14:paraId="384B069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(21 people – 9 women – 2 indigenous peoples)</w:t>
            </w:r>
          </w:p>
        </w:tc>
        <w:tc>
          <w:tcPr>
            <w:tcW w:w="3544" w:type="dxa"/>
            <w:shd w:val="clear" w:color="auto" w:fill="auto"/>
          </w:tcPr>
          <w:p w:rsidRPr="00C271DE" w:rsidR="00106DC9" w:rsidP="3076990E" w:rsidRDefault="00106DC9" w14:paraId="3147DC9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Informative meeting</w:t>
            </w:r>
          </w:p>
          <w:p w:rsidRPr="00C271DE" w:rsidR="00106DC9" w:rsidP="3076990E" w:rsidRDefault="00106DC9" w14:paraId="2CE6669F" w14:textId="77777777">
            <w:pPr>
              <w:ind w:left="0"/>
              <w:rPr>
                <w:rFonts w:asciiTheme="minorHAnsi" w:hAnsiTheme="minorHAnsi" w:eastAsiaTheme="minorEastAsia" w:cstheme="minorBidi"/>
              </w:rPr>
            </w:pPr>
            <w:proofErr w:type="spellStart"/>
            <w:r w:rsidRPr="3076990E">
              <w:rPr>
                <w:rFonts w:asciiTheme="minorHAnsi" w:hAnsiTheme="minorHAnsi" w:eastAsiaTheme="minorEastAsia" w:cstheme="minorBidi"/>
              </w:rPr>
              <w:t>Papigochic</w:t>
            </w:r>
            <w:proofErr w:type="spellEnd"/>
          </w:p>
          <w:p w:rsidRPr="00C271DE" w:rsidR="00106DC9" w:rsidP="3076990E" w:rsidRDefault="00106DC9" w14:paraId="1DFBAC7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19/03/2024</w:t>
            </w:r>
          </w:p>
          <w:p w:rsidRPr="00C271DE" w:rsidR="00106DC9" w:rsidP="3076990E" w:rsidRDefault="00106DC9" w14:paraId="5B142EB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San Juanito, Chihuahua</w:t>
            </w:r>
          </w:p>
        </w:tc>
        <w:tc>
          <w:tcPr>
            <w:tcW w:w="3611" w:type="dxa"/>
          </w:tcPr>
          <w:p w:rsidRPr="00C271DE" w:rsidR="00106DC9" w:rsidP="3076990E" w:rsidRDefault="00106DC9" w14:paraId="3051FCE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The MEx30x30 Project was presented, addressing the general and specific objectives, the institutions involved, the components, and the PAs and ADVCs considered. FMCN's environmental and social safeguards were also presented, as well as the project's environmental and social plans: Environmental and Social Management Plan, Stakeholder Engagement Plan, Gender Mainstreaming Plan, Indigenous Peoples Plan, Community Health, Security and Safety Plan, and the Grievance Redress Mechanism. The attendees were invited to comment on the project, the possible risks or associated impacts, and mitigation measures proposed in each plan presented.</w:t>
            </w:r>
          </w:p>
          <w:p w:rsidRPr="00C271DE" w:rsidR="00106DC9" w:rsidP="3076990E" w:rsidRDefault="00106DC9" w14:paraId="545EECA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Stakeholders identified various problems affecting forest management and the well-being of communities in the region, including species germplasm and relict areas loss, forest fires, illegal timber extraction, inadequate water and waste management, deficient community </w:t>
            </w:r>
            <w:r w:rsidRPr="3076990E">
              <w:rPr>
                <w:rFonts w:asciiTheme="minorHAnsi" w:hAnsiTheme="minorHAnsi" w:eastAsiaTheme="minorEastAsia" w:cstheme="minorBidi"/>
              </w:rPr>
              <w:t>organization, insufficient training, restricted access to certain areas for security reasons, and lag in the application of government resources. They proposed specific mitigation measures to address these problems.</w:t>
            </w:r>
          </w:p>
          <w:p w:rsidRPr="00C271DE" w:rsidR="00106DC9" w:rsidP="3076990E" w:rsidRDefault="00106DC9" w14:paraId="58A97CE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Participants also identified other stakeholders for the project, such as municipal authorities, universities, NGOs, and timber and tourist enterprises.</w:t>
            </w:r>
          </w:p>
          <w:p w:rsidRPr="00C271DE" w:rsidR="00106DC9" w:rsidP="3076990E" w:rsidRDefault="00106DC9" w14:paraId="7928EF7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Regarding gender gaps, stakeholders proposed organizing workshops and training for people of all ages to raise awareness of the social benefits of reducing gender gaps and promoting equal opportunities between men and women. They suggested including gender mainstreaming in ejidos' internal regulations under Article 4 provisions from the Mexican Constitution to ensure greater diversity and representativeness in ejidos' decision-making structures and other spheres of community life. Additionally, they suggest fostering jobs that women can perform to promote their empowerment and contribute to gender equity in the labor and social spheres.</w:t>
            </w:r>
          </w:p>
          <w:p w:rsidRPr="00C271DE" w:rsidR="00106DC9" w:rsidP="3076990E" w:rsidRDefault="00106DC9" w14:paraId="3277DB1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About Indigenous Peoples, stakeholders acknowledged the importance of implementing conservation actions in close coordination with the </w:t>
            </w:r>
            <w:proofErr w:type="spellStart"/>
            <w:r w:rsidRPr="3076990E">
              <w:rPr>
                <w:rFonts w:asciiTheme="minorHAnsi" w:hAnsiTheme="minorHAnsi" w:eastAsiaTheme="minorEastAsia" w:cstheme="minorBidi"/>
              </w:rPr>
              <w:t>Rarámuri</w:t>
            </w:r>
            <w:proofErr w:type="spellEnd"/>
            <w:r w:rsidRPr="3076990E">
              <w:rPr>
                <w:rFonts w:asciiTheme="minorHAnsi" w:hAnsiTheme="minorHAnsi" w:eastAsiaTheme="minorEastAsia" w:cstheme="minorBidi"/>
              </w:rPr>
              <w:t xml:space="preserve"> community, recognizing their profound knowledge of the natural environment and their culture rooted in the land. Spaces for dialogue, meaningful consulting, and representation in decision-making processes were proposed, respecting their cultural relevance, valuing their ancestral wisdom, and addressing their needs and interests. In this sense, it is fundamental to invite indigenous governors and community leaders to participate in these processes and provide guidance and support related to their rights, procedures, support, and benefits.</w:t>
            </w:r>
          </w:p>
          <w:p w:rsidRPr="00C271DE" w:rsidR="00106DC9" w:rsidP="3076990E" w:rsidRDefault="00106DC9" w14:paraId="3B1CA4A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Regarding community health, and safety issues, stakeholders proposed including essential equipment, such as first aid kits and personal protection equipment. It was also suggested that social security be considered for firefighting projects.</w:t>
            </w:r>
          </w:p>
          <w:p w:rsidRPr="00C271DE" w:rsidR="00106DC9" w:rsidP="3076990E" w:rsidRDefault="00106DC9" w14:paraId="54E53CF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All these pertinent comments, proposals, and suggestions will be incorporated into the activities to be financed.</w:t>
            </w:r>
          </w:p>
        </w:tc>
      </w:tr>
      <w:tr w:rsidRPr="00BB1AB7" w:rsidR="00106DC9" w:rsidTr="2EF14059" w14:paraId="39D1E707" w14:textId="77777777">
        <w:trPr>
          <w:trHeight w:val="778"/>
        </w:trPr>
        <w:tc>
          <w:tcPr>
            <w:tcW w:w="2830" w:type="dxa"/>
          </w:tcPr>
          <w:p w:rsidRPr="00C271DE" w:rsidR="00106DC9" w:rsidP="3076990E" w:rsidRDefault="00106DC9" w14:paraId="2A2E7FF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Balam-</w:t>
            </w:r>
            <w:proofErr w:type="spellStart"/>
            <w:r w:rsidRPr="3076990E">
              <w:rPr>
                <w:rFonts w:asciiTheme="minorHAnsi" w:hAnsiTheme="minorHAnsi" w:eastAsiaTheme="minorEastAsia" w:cstheme="minorBidi"/>
                <w:lang w:val="es-MX"/>
              </w:rPr>
              <w:t>Kú</w:t>
            </w:r>
            <w:proofErr w:type="spellEnd"/>
          </w:p>
          <w:p w:rsidRPr="00C271DE" w:rsidR="00106DC9" w:rsidP="3076990E" w:rsidRDefault="00106DC9" w14:paraId="54EFEBE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Comisión Nacional de Áreas Naturales Protegidas</w:t>
            </w:r>
          </w:p>
          <w:p w:rsidRPr="00C271DE" w:rsidR="00106DC9" w:rsidP="3076990E" w:rsidRDefault="00106DC9" w14:paraId="13395668" w14:textId="77777777">
            <w:pPr>
              <w:ind w:left="0"/>
              <w:rPr>
                <w:rFonts w:asciiTheme="minorHAnsi" w:hAnsiTheme="minorHAnsi" w:eastAsiaTheme="minorEastAsia" w:cstheme="minorBidi"/>
                <w:lang w:val="es-MX"/>
              </w:rPr>
            </w:pPr>
          </w:p>
          <w:p w:rsidRPr="00C271DE" w:rsidR="00106DC9" w:rsidP="3076990E" w:rsidRDefault="00106DC9" w14:paraId="19B49FB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Bajos del Norte</w:t>
            </w:r>
          </w:p>
          <w:p w:rsidRPr="00C271DE" w:rsidR="00106DC9" w:rsidP="3076990E" w:rsidRDefault="00106DC9" w14:paraId="415ED67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Fundación Bepensa.</w:t>
            </w:r>
          </w:p>
          <w:p w:rsidRPr="00C271DE" w:rsidR="00106DC9" w:rsidP="3076990E" w:rsidRDefault="00106DC9" w14:paraId="6E57520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Ecologistas subacuáticos de Yucatán A.C.</w:t>
            </w:r>
          </w:p>
          <w:p w:rsidRPr="00C271DE" w:rsidR="00106DC9" w:rsidP="3076990E" w:rsidRDefault="00106DC9" w14:paraId="26F391F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Instituto Mexicano de Investigación en Pesca y Acuacultura Sustentable.</w:t>
            </w:r>
          </w:p>
          <w:p w:rsidRPr="00C271DE" w:rsidR="00106DC9" w:rsidP="3076990E" w:rsidRDefault="00106DC9" w14:paraId="69348C0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Comunidad y Biodiversidad (COBI).</w:t>
            </w:r>
          </w:p>
          <w:p w:rsidRPr="00C271DE" w:rsidR="00106DC9" w:rsidP="3076990E" w:rsidRDefault="00106DC9" w14:paraId="1FEC985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Pronatura Península de Yucatán.</w:t>
            </w:r>
          </w:p>
          <w:p w:rsidRPr="00C271DE" w:rsidR="00106DC9" w:rsidP="3076990E" w:rsidRDefault="00106DC9" w14:paraId="529D63D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Sociedad Cooperativa de Pescadores del Golfo de México.</w:t>
            </w:r>
          </w:p>
          <w:p w:rsidRPr="00C271DE" w:rsidR="00106DC9" w:rsidP="3076990E" w:rsidRDefault="00106DC9" w14:paraId="7B0B792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Comisión Nacional de Áreas Naturales Protegidas</w:t>
            </w:r>
          </w:p>
          <w:p w:rsidRPr="00C271DE" w:rsidR="00106DC9" w:rsidP="3076990E" w:rsidRDefault="00106DC9" w14:paraId="0233D5C4" w14:textId="77777777">
            <w:pPr>
              <w:ind w:left="0"/>
              <w:rPr>
                <w:rFonts w:asciiTheme="minorHAnsi" w:hAnsiTheme="minorHAnsi" w:eastAsiaTheme="minorEastAsia" w:cstheme="minorBidi"/>
                <w:lang w:val="es-MX"/>
              </w:rPr>
            </w:pPr>
          </w:p>
          <w:p w:rsidRPr="00C271DE" w:rsidR="00106DC9" w:rsidP="3076990E" w:rsidRDefault="00106DC9" w14:paraId="199C78C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CARDRN 043 Nayarit</w:t>
            </w:r>
          </w:p>
          <w:p w:rsidRPr="00C271DE" w:rsidR="00106DC9" w:rsidP="3076990E" w:rsidRDefault="00106DC9" w14:paraId="22D2231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Unidad Especializada en Biodiversidad y Agrobiología del Centro Nayarita de Innovación y Transferencia de Tecnología de la Universidad Autónoma de Nayarit.</w:t>
            </w:r>
          </w:p>
          <w:p w:rsidRPr="00C271DE" w:rsidR="00106DC9" w:rsidP="3076990E" w:rsidRDefault="00106DC9" w14:paraId="72990E0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Comisión Nacional de Áreas Naturales Protegidas</w:t>
            </w:r>
          </w:p>
          <w:p w:rsidRPr="00C271DE" w:rsidR="00106DC9" w:rsidP="3076990E" w:rsidRDefault="00106DC9" w14:paraId="74BD3415"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Junta Intermunicipal de Medio Ambiente de Sierra Occidental y Costa</w:t>
            </w:r>
          </w:p>
          <w:p w:rsidRPr="00C271DE" w:rsidR="00106DC9" w:rsidP="3076990E" w:rsidRDefault="00106DC9" w14:paraId="1983F35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Programa de las Naciones Unidas</w:t>
            </w:r>
          </w:p>
          <w:p w:rsidRPr="00C271DE" w:rsidR="00106DC9" w:rsidP="3076990E" w:rsidRDefault="00106DC9" w14:paraId="761BA8E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Fundación Biosfera de Álica, A.C.</w:t>
            </w:r>
          </w:p>
          <w:p w:rsidRPr="00C271DE" w:rsidR="00106DC9" w:rsidP="3076990E" w:rsidRDefault="00106DC9" w14:paraId="1E2C4EC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Alianza Jaguar A.C.</w:t>
            </w:r>
          </w:p>
          <w:p w:rsidRPr="00C271DE" w:rsidR="00106DC9" w:rsidP="3076990E" w:rsidRDefault="00106DC9" w14:paraId="24D741F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Instituto Politécnico Nacional (UPIIZ)</w:t>
            </w:r>
          </w:p>
          <w:p w:rsidRPr="00C271DE" w:rsidR="00106DC9" w:rsidP="3076990E" w:rsidRDefault="00106DC9" w14:paraId="710AB5D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Propietarios Particulares del Municipio de Mezquital, Durango</w:t>
            </w:r>
          </w:p>
          <w:p w:rsidRPr="00C271DE" w:rsidR="00106DC9" w:rsidP="3076990E" w:rsidRDefault="00106DC9" w14:paraId="42EEBE6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Presidencia Municipal de Jiménez del Teul, Zacatecas</w:t>
            </w:r>
          </w:p>
          <w:p w:rsidRPr="00C271DE" w:rsidR="00106DC9" w:rsidP="3076990E" w:rsidRDefault="00106DC9" w14:paraId="5C0BC31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Propietarios Particulares el Municipio de Jiménez del Teul, Zacatecas</w:t>
            </w:r>
          </w:p>
          <w:p w:rsidRPr="00C271DE" w:rsidR="00106DC9" w:rsidP="3076990E" w:rsidRDefault="00106DC9" w14:paraId="4A4860B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Comunidad Indígena de Santa María de </w:t>
            </w:r>
            <w:proofErr w:type="spellStart"/>
            <w:r w:rsidRPr="3076990E">
              <w:rPr>
                <w:rFonts w:asciiTheme="minorHAnsi" w:hAnsiTheme="minorHAnsi" w:eastAsiaTheme="minorEastAsia" w:cstheme="minorBidi"/>
                <w:lang w:val="es-MX"/>
              </w:rPr>
              <w:t>Ocotan</w:t>
            </w:r>
            <w:proofErr w:type="spellEnd"/>
            <w:r w:rsidRPr="3076990E">
              <w:rPr>
                <w:rFonts w:asciiTheme="minorHAnsi" w:hAnsiTheme="minorHAnsi" w:eastAsiaTheme="minorEastAsia" w:cstheme="minorBidi"/>
                <w:lang w:val="es-MX"/>
              </w:rPr>
              <w:t xml:space="preserve"> y Xoconoxtle</w:t>
            </w:r>
          </w:p>
          <w:p w:rsidRPr="00C271DE" w:rsidR="00106DC9" w:rsidP="3076990E" w:rsidRDefault="00106DC9" w14:paraId="55B2FCA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Universidad Autónoma de Aguascalientes, Conservación de la Biodiversidad del Centro de México A. C.</w:t>
            </w:r>
          </w:p>
          <w:p w:rsidRPr="00C271DE" w:rsidR="00106DC9" w:rsidP="3076990E" w:rsidRDefault="00106DC9" w14:paraId="4E93B15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Presidente de bienes comunales de la comunidad San Bernardino de Milpillas Chico</w:t>
            </w:r>
          </w:p>
          <w:p w:rsidRPr="00C271DE" w:rsidR="00106DC9" w:rsidP="3076990E" w:rsidRDefault="00106DC9" w14:paraId="1308320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Dirección Técnica de la Comunidad San Bernardino de Milpillas Chico</w:t>
            </w:r>
          </w:p>
          <w:p w:rsidRPr="00C271DE" w:rsidR="00106DC9" w:rsidP="3076990E" w:rsidRDefault="00106DC9" w14:paraId="3C74DA77" w14:textId="77777777">
            <w:pPr>
              <w:ind w:left="0"/>
              <w:rPr>
                <w:rFonts w:asciiTheme="minorHAnsi" w:hAnsiTheme="minorHAnsi" w:eastAsiaTheme="minorEastAsia" w:cstheme="minorBidi"/>
                <w:lang w:val="es-MX"/>
              </w:rPr>
            </w:pPr>
          </w:p>
          <w:p w:rsidRPr="00C271DE" w:rsidR="00106DC9" w:rsidP="3076990E" w:rsidRDefault="00106DC9" w14:paraId="69EDD47B"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Chimalapas</w:t>
            </w:r>
          </w:p>
          <w:p w:rsidRPr="00C271DE" w:rsidR="00106DC9" w:rsidP="3076990E" w:rsidRDefault="00106DC9" w14:paraId="63FD56F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ADVC El Cordón del Reten</w:t>
            </w:r>
          </w:p>
          <w:p w:rsidRPr="00C271DE" w:rsidR="00106DC9" w:rsidP="3076990E" w:rsidRDefault="00106DC9" w14:paraId="08FD1061" w14:textId="77777777">
            <w:pPr>
              <w:ind w:left="0"/>
              <w:rPr>
                <w:rFonts w:asciiTheme="minorHAnsi" w:hAnsiTheme="minorHAnsi" w:eastAsiaTheme="minorEastAsia" w:cstheme="minorBidi"/>
                <w:lang w:val="pt-BR"/>
              </w:rPr>
            </w:pPr>
            <w:r w:rsidRPr="3076990E">
              <w:rPr>
                <w:rFonts w:asciiTheme="minorHAnsi" w:hAnsiTheme="minorHAnsi" w:eastAsiaTheme="minorEastAsia" w:cstheme="minorBidi"/>
                <w:lang w:val="pt-BR"/>
              </w:rPr>
              <w:t xml:space="preserve">ADVC Reserva Comunal Cerro </w:t>
            </w:r>
            <w:proofErr w:type="spellStart"/>
            <w:r w:rsidRPr="3076990E">
              <w:rPr>
                <w:rFonts w:asciiTheme="minorHAnsi" w:hAnsiTheme="minorHAnsi" w:eastAsiaTheme="minorEastAsia" w:cstheme="minorBidi"/>
                <w:lang w:val="pt-BR"/>
              </w:rPr>
              <w:t>Atravesado</w:t>
            </w:r>
            <w:proofErr w:type="spellEnd"/>
          </w:p>
          <w:p w:rsidRPr="00C271DE" w:rsidR="00106DC9" w:rsidP="3076990E" w:rsidRDefault="00106DC9" w14:paraId="6F6A0EE2" w14:textId="77777777">
            <w:pPr>
              <w:ind w:left="0"/>
              <w:rPr>
                <w:rFonts w:asciiTheme="minorHAnsi" w:hAnsiTheme="minorHAnsi" w:eastAsiaTheme="minorEastAsia" w:cstheme="minorBidi"/>
                <w:lang w:val="pt-BR"/>
              </w:rPr>
            </w:pPr>
            <w:r w:rsidRPr="3076990E">
              <w:rPr>
                <w:rFonts w:asciiTheme="minorHAnsi" w:hAnsiTheme="minorHAnsi" w:eastAsiaTheme="minorEastAsia" w:cstheme="minorBidi"/>
                <w:lang w:val="pt-BR"/>
              </w:rPr>
              <w:t>ADVC Reserva Comunal Cerro Prieto</w:t>
            </w:r>
          </w:p>
          <w:p w:rsidRPr="00C271DE" w:rsidR="00106DC9" w:rsidP="3076990E" w:rsidRDefault="00106DC9" w14:paraId="52C9F66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ADVC Reserva Comunal Cerro Azul</w:t>
            </w:r>
          </w:p>
          <w:p w:rsidRPr="00C271DE" w:rsidR="00106DC9" w:rsidP="3076990E" w:rsidRDefault="00106DC9" w14:paraId="28FEA277"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ADVC Reserva Comunal La gringa-Zona Oriente</w:t>
            </w:r>
          </w:p>
          <w:p w:rsidRPr="00C271DE" w:rsidR="00106DC9" w:rsidP="3076990E" w:rsidRDefault="00106DC9" w14:paraId="4BAB68E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ADVC Reserva Comunal Tres Pico</w:t>
            </w:r>
          </w:p>
          <w:p w:rsidRPr="00C271DE" w:rsidR="00106DC9" w:rsidP="3076990E" w:rsidRDefault="00106DC9" w14:paraId="09E520B2"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CONANP - Dirección Regional de la Frontera Sur, Istmo y Pacifico Sur.</w:t>
            </w:r>
          </w:p>
          <w:p w:rsidRPr="00C271DE" w:rsidR="00106DC9" w:rsidP="3076990E" w:rsidRDefault="00106DC9" w14:paraId="362402E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CONANP - Dirección Regional Istmo Oaxaqueño</w:t>
            </w:r>
          </w:p>
          <w:p w:rsidRPr="00C271DE" w:rsidR="00106DC9" w:rsidP="3076990E" w:rsidRDefault="00106DC9" w14:paraId="1E9091F8" w14:textId="77777777">
            <w:pPr>
              <w:ind w:left="0"/>
              <w:rPr>
                <w:rFonts w:asciiTheme="minorHAnsi" w:hAnsiTheme="minorHAnsi" w:eastAsiaTheme="minorEastAsia" w:cstheme="minorBidi"/>
                <w:lang w:val="es-MX"/>
              </w:rPr>
            </w:pPr>
          </w:p>
          <w:p w:rsidRPr="00C271DE" w:rsidR="00106DC9" w:rsidP="3076990E" w:rsidRDefault="00106DC9" w14:paraId="2B3C8B1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4CB0F3C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Encargado de la RB Sierra </w:t>
            </w:r>
            <w:proofErr w:type="spellStart"/>
            <w:r w:rsidRPr="3076990E">
              <w:rPr>
                <w:rFonts w:asciiTheme="minorHAnsi" w:hAnsiTheme="minorHAnsi" w:eastAsiaTheme="minorEastAsia" w:cstheme="minorBidi"/>
                <w:lang w:val="es-MX"/>
              </w:rPr>
              <w:t>Tecuani</w:t>
            </w:r>
            <w:proofErr w:type="spellEnd"/>
          </w:p>
          <w:p w:rsidRPr="00C271DE" w:rsidR="00106DC9" w:rsidP="3076990E" w:rsidRDefault="00106DC9" w14:paraId="3B8608B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Universidad Autónoma de Guerrero </w:t>
            </w:r>
          </w:p>
          <w:p w:rsidRPr="00C271DE" w:rsidR="00106DC9" w:rsidP="3076990E" w:rsidRDefault="00106DC9" w14:paraId="200A31E0"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CONANP - Dirección Regional Centro y Eje Neovolcánico</w:t>
            </w:r>
          </w:p>
          <w:p w:rsidRPr="00C271DE" w:rsidR="00106DC9" w:rsidP="3076990E" w:rsidRDefault="00106DC9" w14:paraId="4228117A"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SEMAREN</w:t>
            </w:r>
          </w:p>
          <w:p w:rsidRPr="00C271DE" w:rsidR="00106DC9" w:rsidP="3076990E" w:rsidRDefault="00106DC9" w14:paraId="16334A8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Procuraduría de Protección Ambiental Estado de Guerrero</w:t>
            </w:r>
          </w:p>
          <w:p w:rsidRPr="00C271DE" w:rsidR="00106DC9" w:rsidP="3076990E" w:rsidRDefault="00106DC9" w14:paraId="48BE7196"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Ejido Cordón Grande</w:t>
            </w:r>
          </w:p>
          <w:p w:rsidRPr="00C271DE" w:rsidR="00106DC9" w:rsidP="3076990E" w:rsidRDefault="00106DC9" w14:paraId="4D1853D8"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Unión de Ejidos Forestales y Agropecuarios Hermenegildo Galeana</w:t>
            </w:r>
          </w:p>
          <w:p w:rsidRPr="00C271DE" w:rsidR="00106DC9" w:rsidP="3076990E" w:rsidRDefault="00106DC9" w14:paraId="395562D5" w14:textId="77777777">
            <w:pPr>
              <w:ind w:left="0"/>
              <w:rPr>
                <w:rFonts w:asciiTheme="minorHAnsi" w:hAnsiTheme="minorHAnsi" w:eastAsiaTheme="minorEastAsia" w:cstheme="minorBidi"/>
                <w:lang w:val="es-MX"/>
              </w:rPr>
            </w:pPr>
          </w:p>
          <w:p w:rsidRPr="00C271DE" w:rsidR="00106DC9" w:rsidP="3076990E" w:rsidRDefault="00106DC9" w14:paraId="1BBD454C"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(58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 xml:space="preserve"> – 14 </w:t>
            </w:r>
            <w:proofErr w:type="spellStart"/>
            <w:r w:rsidRPr="3076990E">
              <w:rPr>
                <w:rFonts w:asciiTheme="minorHAnsi" w:hAnsiTheme="minorHAnsi" w:eastAsiaTheme="minorEastAsia" w:cstheme="minorBidi"/>
                <w:lang w:val="es-MX"/>
              </w:rPr>
              <w:t>women</w:t>
            </w:r>
            <w:proofErr w:type="spellEnd"/>
            <w:r w:rsidRPr="3076990E">
              <w:rPr>
                <w:rFonts w:asciiTheme="minorHAnsi" w:hAnsiTheme="minorHAnsi" w:eastAsiaTheme="minorEastAsia" w:cstheme="minorBidi"/>
                <w:lang w:val="es-MX"/>
              </w:rPr>
              <w:t xml:space="preserve"> – 1 </w:t>
            </w:r>
            <w:proofErr w:type="spellStart"/>
            <w:r w:rsidRPr="3076990E">
              <w:rPr>
                <w:rFonts w:asciiTheme="minorHAnsi" w:hAnsiTheme="minorHAnsi" w:eastAsiaTheme="minorEastAsia" w:cstheme="minorBidi"/>
                <w:lang w:val="es-MX"/>
              </w:rPr>
              <w:t>indigenous</w:t>
            </w:r>
            <w:proofErr w:type="spellEnd"/>
            <w:r w:rsidRPr="3076990E">
              <w:rPr>
                <w:rFonts w:asciiTheme="minorHAnsi" w:hAnsiTheme="minorHAnsi" w:eastAsiaTheme="minorEastAsia" w:cstheme="minorBidi"/>
                <w:lang w:val="es-MX"/>
              </w:rPr>
              <w:t xml:space="preserve"> </w:t>
            </w:r>
            <w:proofErr w:type="spellStart"/>
            <w:r w:rsidRPr="3076990E">
              <w:rPr>
                <w:rFonts w:asciiTheme="minorHAnsi" w:hAnsiTheme="minorHAnsi" w:eastAsiaTheme="minorEastAsia" w:cstheme="minorBidi"/>
                <w:lang w:val="es-MX"/>
              </w:rPr>
              <w:t>people</w:t>
            </w:r>
            <w:proofErr w:type="spellEnd"/>
            <w:r w:rsidRPr="3076990E">
              <w:rPr>
                <w:rFonts w:asciiTheme="minorHAnsi" w:hAnsiTheme="minorHAnsi" w:eastAsiaTheme="minorEastAsia" w:cstheme="minorBidi"/>
                <w:lang w:val="es-MX"/>
              </w:rPr>
              <w:t>)</w:t>
            </w:r>
          </w:p>
        </w:tc>
        <w:tc>
          <w:tcPr>
            <w:tcW w:w="3544" w:type="dxa"/>
            <w:shd w:val="clear" w:color="auto" w:fill="auto"/>
          </w:tcPr>
          <w:p w:rsidRPr="00C271DE" w:rsidR="00106DC9" w:rsidP="3076990E" w:rsidRDefault="00106DC9" w14:paraId="471825C3"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 xml:space="preserve">Virtual </w:t>
            </w:r>
            <w:proofErr w:type="gramStart"/>
            <w:r w:rsidRPr="3076990E">
              <w:rPr>
                <w:rFonts w:asciiTheme="minorHAnsi" w:hAnsiTheme="minorHAnsi" w:eastAsiaTheme="minorEastAsia" w:cstheme="minorBidi"/>
                <w:lang w:val="es-MX"/>
              </w:rPr>
              <w:t>meeting</w:t>
            </w:r>
            <w:proofErr w:type="gramEnd"/>
          </w:p>
          <w:p w:rsidRPr="00C271DE" w:rsidR="00106DC9" w:rsidP="3076990E" w:rsidRDefault="00106DC9" w14:paraId="046D89AD"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Balam-</w:t>
            </w:r>
            <w:proofErr w:type="spellStart"/>
            <w:r w:rsidRPr="3076990E">
              <w:rPr>
                <w:rFonts w:asciiTheme="minorHAnsi" w:hAnsiTheme="minorHAnsi" w:eastAsiaTheme="minorEastAsia" w:cstheme="minorBidi"/>
                <w:lang w:val="es-MX"/>
              </w:rPr>
              <w:t>Kú</w:t>
            </w:r>
            <w:proofErr w:type="spellEnd"/>
            <w:r w:rsidRPr="3076990E">
              <w:rPr>
                <w:rFonts w:asciiTheme="minorHAnsi" w:hAnsiTheme="minorHAnsi" w:eastAsiaTheme="minorEastAsia" w:cstheme="minorBidi"/>
                <w:lang w:val="es-MX"/>
              </w:rPr>
              <w:t xml:space="preserve">, Bajos del Norte, CADRN 043 Nayarit, Sierra </w:t>
            </w:r>
            <w:proofErr w:type="spellStart"/>
            <w:r w:rsidRPr="3076990E">
              <w:rPr>
                <w:rFonts w:asciiTheme="minorHAnsi" w:hAnsiTheme="minorHAnsi" w:eastAsiaTheme="minorEastAsia" w:cstheme="minorBidi"/>
                <w:lang w:val="es-MX"/>
              </w:rPr>
              <w:t>Tecuani</w:t>
            </w:r>
            <w:proofErr w:type="spellEnd"/>
            <w:r w:rsidRPr="3076990E">
              <w:rPr>
                <w:rFonts w:asciiTheme="minorHAnsi" w:hAnsiTheme="minorHAnsi" w:eastAsiaTheme="minorEastAsia" w:cstheme="minorBidi"/>
                <w:lang w:val="es-MX"/>
              </w:rPr>
              <w:t>, Chimalapas</w:t>
            </w:r>
          </w:p>
          <w:p w:rsidRPr="00C271DE" w:rsidR="00106DC9" w:rsidP="3076990E" w:rsidRDefault="00106DC9" w14:paraId="7947718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20/03/2024</w:t>
            </w:r>
          </w:p>
          <w:p w:rsidRPr="00C271DE" w:rsidR="00106DC9" w:rsidP="3076990E" w:rsidRDefault="00106DC9" w14:paraId="44DB7DBE" w14:textId="77777777">
            <w:pPr>
              <w:ind w:left="0"/>
              <w:rPr>
                <w:rFonts w:asciiTheme="minorHAnsi" w:hAnsiTheme="minorHAnsi" w:eastAsiaTheme="minorEastAsia" w:cstheme="minorBidi"/>
                <w:lang w:val="es-MX"/>
              </w:rPr>
            </w:pPr>
            <w:proofErr w:type="gramStart"/>
            <w:r w:rsidRPr="3076990E">
              <w:rPr>
                <w:rFonts w:asciiTheme="minorHAnsi" w:hAnsiTheme="minorHAnsi" w:eastAsiaTheme="minorEastAsia" w:cstheme="minorBidi"/>
                <w:lang w:val="es-MX"/>
              </w:rPr>
              <w:t>ZOOM</w:t>
            </w:r>
            <w:proofErr w:type="gramEnd"/>
          </w:p>
        </w:tc>
        <w:tc>
          <w:tcPr>
            <w:tcW w:w="3611" w:type="dxa"/>
            <w:vAlign w:val="center"/>
          </w:tcPr>
          <w:p w:rsidRPr="00C271DE" w:rsidR="00106DC9" w:rsidP="3076990E" w:rsidRDefault="00106DC9" w14:paraId="3373CE4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The MEx30x30 Project was presented, addressing the general and specific objectives, the institutions involved, the components, and the PAs and ADVCs considered. FMCN's environmental and social safeguards were also presented, as well as the project's environmental and social plans: Environmental and Social Management Plan, Stakeholder Engagement Plan, Gender Mainstreaming Plan, Indigenous Peoples Plan, Community Hygiene, Health and Safety Plan, and the Grievance Redress Mechanism. The attendees were invited to comment on the project, the possible risks or associated impacts, and mitigation measures proposed in each plan presented.</w:t>
            </w:r>
          </w:p>
          <w:p w:rsidRPr="00C271DE" w:rsidR="00106DC9" w:rsidP="3076990E" w:rsidRDefault="00106DC9" w14:paraId="7CBDFF2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Multiple problems were identified in the different PAs and ADVCs participating, including the sale of agrarian common-use rights to third parties, irregular human settlements, land-use change due to agriculture and cattle ranching expansion, solid waste management, forest fires, poaching, illegal logging, climate change, pests and invasive alien species, security issues, and pressure from unsustainable activities (e.g., mining, forest harvesting, tourism). Mitigation measures were also proposed to encourage natural resource conservation and economic benefits for the communities, including subsidies and environmental services programs (e.g., carbon credits), land tenure regularization, community participation in decision-making regarding natural resource management through consultation and consensus mechanisms, educational and awareness-raising programs for responsible consumption practices, waste separation, and recycling, strengthening waste management infrastructures and systems, training brigades for fire prevention, management, and combat, innovative technologies and strategies to monitor fires, early warning systems and </w:t>
            </w:r>
            <w:r w:rsidRPr="3076990E">
              <w:rPr>
                <w:rFonts w:asciiTheme="minorHAnsi" w:hAnsiTheme="minorHAnsi" w:eastAsiaTheme="minorEastAsia" w:cstheme="minorBidi"/>
              </w:rPr>
              <w:t xml:space="preserve">adaptation plans to climate change and natural disasters, community-based brigades, monitoring, control and eradication of invasive species, adoption of good agricultural practices and promote the application of agroforestry and </w:t>
            </w:r>
            <w:proofErr w:type="spellStart"/>
            <w:r w:rsidRPr="3076990E">
              <w:rPr>
                <w:rFonts w:asciiTheme="minorHAnsi" w:hAnsiTheme="minorHAnsi" w:eastAsiaTheme="minorEastAsia" w:cstheme="minorBidi"/>
              </w:rPr>
              <w:t>silvopastoral</w:t>
            </w:r>
            <w:proofErr w:type="spellEnd"/>
            <w:r w:rsidRPr="3076990E">
              <w:rPr>
                <w:rFonts w:asciiTheme="minorHAnsi" w:hAnsiTheme="minorHAnsi" w:eastAsiaTheme="minorEastAsia" w:cstheme="minorBidi"/>
              </w:rPr>
              <w:t xml:space="preserve"> models, and strengthening of community forestry enterprises.</w:t>
            </w:r>
          </w:p>
          <w:p w:rsidRPr="00C271DE" w:rsidR="00106DC9" w:rsidP="3076990E" w:rsidRDefault="00106DC9" w14:paraId="1FF1F78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Participants proposed incorporating additional stakeholders into the Project, such as the National Agrarian Registry, the Agrarian Attorney's Office, municipal governments, indigenous peoples, </w:t>
            </w:r>
            <w:proofErr w:type="spellStart"/>
            <w:r w:rsidRPr="3076990E">
              <w:rPr>
                <w:rFonts w:asciiTheme="minorHAnsi" w:hAnsiTheme="minorHAnsi" w:eastAsiaTheme="minorEastAsia" w:cstheme="minorBidi"/>
              </w:rPr>
              <w:t>ejidatarios</w:t>
            </w:r>
            <w:proofErr w:type="spellEnd"/>
            <w:r w:rsidRPr="3076990E">
              <w:rPr>
                <w:rFonts w:asciiTheme="minorHAnsi" w:hAnsiTheme="minorHAnsi" w:eastAsiaTheme="minorEastAsia" w:cstheme="minorBidi"/>
              </w:rPr>
              <w:t xml:space="preserve"> and </w:t>
            </w:r>
            <w:proofErr w:type="spellStart"/>
            <w:r w:rsidRPr="3076990E">
              <w:rPr>
                <w:rFonts w:asciiTheme="minorHAnsi" w:hAnsiTheme="minorHAnsi" w:eastAsiaTheme="minorEastAsia" w:cstheme="minorBidi"/>
              </w:rPr>
              <w:t>comuneros</w:t>
            </w:r>
            <w:proofErr w:type="spellEnd"/>
            <w:r w:rsidRPr="3076990E">
              <w:rPr>
                <w:rFonts w:asciiTheme="minorHAnsi" w:hAnsiTheme="minorHAnsi" w:eastAsiaTheme="minorEastAsia" w:cstheme="minorBidi"/>
              </w:rPr>
              <w:t>, the National Institute of Indigenous Peoples (INPI), the Health and Public Education Ministries, academia, tourism operators, PROFEPA, technical forestry service providers, livestock and agricultural associations, fishing cooperatives, and NGOs.</w:t>
            </w:r>
          </w:p>
          <w:p w:rsidRPr="00C271DE" w:rsidR="00106DC9" w:rsidP="3076990E" w:rsidRDefault="00106DC9" w14:paraId="20B0A0E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Regarding gender, stakeholders proposed training programs to strengthen women's skills and knowledge in areas relevant to community management and local development. Implement specific projects to promote women's economic and social empowerment and provide childcare services to facilitate women's participation in conservation initiatives. Facilitating women's participation, especially indigenous women, in the ejido's decision-making bodies and guaranteeing their representation and voice in the planning and project execution processes were also mentioned. Collaborating with civil society organizations, educational institutions, government agencies, and other relevant actors may facilitate gender equality and women's empowerment in rural areas. Likewise, pertinent information on human rights, gender, and citizen participation should be disseminated, and mechanisms for attention and follow-up on complaints should be established.</w:t>
            </w:r>
          </w:p>
          <w:p w:rsidRPr="00C271DE" w:rsidR="00106DC9" w:rsidP="3076990E" w:rsidRDefault="00106DC9" w14:paraId="33186DC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On Indigenous Peoples, participants recognized that it is critical to have leaders who can serve as intermediaries and cultural translators between the indigenous communities and the authorities. They also emphasized the </w:t>
            </w:r>
            <w:r w:rsidRPr="3076990E">
              <w:rPr>
                <w:rFonts w:asciiTheme="minorHAnsi" w:hAnsiTheme="minorHAnsi" w:eastAsiaTheme="minorEastAsia" w:cstheme="minorBidi"/>
              </w:rPr>
              <w:t>importance of valuing indigenous peoples' uses, customs, traditions, cultural wealth, and ancestral knowledge of natural resources. Thus, the proposal includes training CONANP staff in intercultural issues and community participation to raise awareness of indigenous people's rights and promote intercultural dialogue and mutual respect between authorities and local communities. Training and empowering indigenous peoples in legal issues is another crucial aspect to ensure their effective participation and representation in decision-making processes. Developing differentiated calls for proposals and opportunities for IP considering indigenous languages and specific barriers, such as lack of internet access and limited understanding of program operating rules, was also important. Collaboration and coordination between the INPI and other government institutions and promoting indigenous people's involvement in advisory councils were also advised to ensure inclusion and equity.</w:t>
            </w:r>
          </w:p>
          <w:p w:rsidRPr="00C271DE" w:rsidR="00106DC9" w:rsidP="3076990E" w:rsidRDefault="00106DC9" w14:paraId="4B37E17A" w14:textId="77777777">
            <w:pPr>
              <w:ind w:left="0"/>
              <w:rPr>
                <w:rFonts w:asciiTheme="minorHAnsi" w:hAnsiTheme="minorHAnsi" w:eastAsiaTheme="minorEastAsia" w:cstheme="minorBidi"/>
              </w:rPr>
            </w:pPr>
            <w:proofErr w:type="gramStart"/>
            <w:r w:rsidRPr="3076990E">
              <w:rPr>
                <w:rFonts w:asciiTheme="minorHAnsi" w:hAnsiTheme="minorHAnsi" w:eastAsiaTheme="minorEastAsia" w:cstheme="minorBidi"/>
              </w:rPr>
              <w:t>In  health</w:t>
            </w:r>
            <w:proofErr w:type="gramEnd"/>
            <w:r w:rsidRPr="3076990E">
              <w:rPr>
                <w:rFonts w:asciiTheme="minorHAnsi" w:hAnsiTheme="minorHAnsi" w:eastAsiaTheme="minorEastAsia" w:cstheme="minorBidi"/>
              </w:rPr>
              <w:t>, and safety, security and safety measures for immediate action to guarantee the protection of those who work in environmental conservation were proposed, such as implementing life insurance to provide additional protection to these workers and their families and first aid training. It also commented on the need for sustainable agricultural practices, organic fertilizers, and avoiding insecticides and herbicides. All these pertinent comments, proposals, and suggestions will be incorporated into the activities to be financed.</w:t>
            </w:r>
          </w:p>
        </w:tc>
      </w:tr>
    </w:tbl>
    <w:p w:rsidRPr="00C271DE" w:rsidR="00106DC9" w:rsidP="3076990E" w:rsidRDefault="00106DC9" w14:paraId="4498CBFD" w14:textId="77777777">
      <w:pPr>
        <w:ind w:left="0"/>
        <w:rPr>
          <w:rFonts w:asciiTheme="minorHAnsi" w:hAnsiTheme="minorHAnsi" w:eastAsiaTheme="minorEastAsia" w:cstheme="minorBidi"/>
        </w:rPr>
      </w:pPr>
    </w:p>
    <w:p w:rsidRPr="00C271DE" w:rsidR="00106DC9" w:rsidP="3076990E" w:rsidRDefault="00106DC9" w14:paraId="34D67796"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b. Project Disclosure</w:t>
      </w:r>
    </w:p>
    <w:p w:rsidRPr="00C271DE" w:rsidR="00106DC9" w:rsidP="3076990E" w:rsidRDefault="00106DC9" w14:paraId="22B684B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Disclosing project information is essential for meaningful consultation on project design and for stakeholders to understand the potential opportunities of the project, and the risks and impacts of the project. </w:t>
      </w:r>
    </w:p>
    <w:p w:rsidRPr="00C271DE" w:rsidR="00106DC9" w:rsidP="3076990E" w:rsidRDefault="00106DC9" w14:paraId="4F0D53E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Confirm that the following information was shared with stakeholders </w:t>
      </w:r>
      <w:r w:rsidRPr="3076990E">
        <w:rPr>
          <w:rFonts w:asciiTheme="minorHAnsi" w:hAnsiTheme="minorHAnsi" w:eastAsiaTheme="minorEastAsia" w:cstheme="minorBidi"/>
        </w:rPr>
        <w:t xml:space="preserve">in a timely manner and in an appropriate form and language </w:t>
      </w:r>
      <w:r w:rsidRPr="3076990E">
        <w:rPr>
          <w:rFonts w:asciiTheme="minorHAnsi" w:hAnsiTheme="minorHAnsi" w:eastAsiaTheme="minorEastAsia" w:cstheme="minorBidi"/>
          <w:lang w:val="en-GB"/>
        </w:rPr>
        <w:t>during the PPG/PPF Phase:</w:t>
      </w:r>
    </w:p>
    <w:tbl>
      <w:tblPr>
        <w:tblStyle w:val="TableGrid"/>
        <w:tblW w:w="0" w:type="auto"/>
        <w:tblLook w:val="04A0" w:firstRow="1" w:lastRow="0" w:firstColumn="1" w:lastColumn="0" w:noHBand="0" w:noVBand="1"/>
      </w:tblPr>
      <w:tblGrid>
        <w:gridCol w:w="4572"/>
        <w:gridCol w:w="4778"/>
      </w:tblGrid>
      <w:tr w:rsidRPr="001E6152" w:rsidR="00106DC9" w:rsidTr="3076990E" w14:paraId="4AF30FB2" w14:textId="77777777">
        <w:tc>
          <w:tcPr>
            <w:tcW w:w="4815" w:type="dxa"/>
            <w:shd w:val="clear" w:color="auto" w:fill="D9D9D9" w:themeFill="background1" w:themeFillShade="D9"/>
          </w:tcPr>
          <w:p w:rsidRPr="00C271DE" w:rsidR="00106DC9" w:rsidP="3076990E" w:rsidRDefault="00106DC9" w14:paraId="4D591B23"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Information</w:t>
            </w:r>
          </w:p>
        </w:tc>
        <w:tc>
          <w:tcPr>
            <w:tcW w:w="5170" w:type="dxa"/>
            <w:shd w:val="clear" w:color="auto" w:fill="D9D9D9" w:themeFill="background1" w:themeFillShade="D9"/>
          </w:tcPr>
          <w:p w:rsidRPr="00C271DE" w:rsidR="00106DC9" w:rsidP="3076990E" w:rsidRDefault="00106DC9" w14:paraId="6E72F377" w14:textId="77777777">
            <w:pPr>
              <w:ind w:left="0"/>
              <w:rPr>
                <w:rFonts w:asciiTheme="minorHAnsi" w:hAnsiTheme="minorHAnsi" w:eastAsiaTheme="minorEastAsia" w:cstheme="minorBidi"/>
                <w:b/>
                <w:bCs/>
                <w:lang w:val="en-GB"/>
              </w:rPr>
            </w:pPr>
            <w:proofErr w:type="gramStart"/>
            <w:r w:rsidRPr="3076990E">
              <w:rPr>
                <w:rFonts w:asciiTheme="minorHAnsi" w:hAnsiTheme="minorHAnsi" w:eastAsiaTheme="minorEastAsia" w:cstheme="minorBidi"/>
                <w:b/>
                <w:bCs/>
                <w:lang w:val="en-GB"/>
              </w:rPr>
              <w:t>When,</w:t>
            </w:r>
            <w:proofErr w:type="gramEnd"/>
            <w:r w:rsidRPr="3076990E">
              <w:rPr>
                <w:rFonts w:asciiTheme="minorHAnsi" w:hAnsiTheme="minorHAnsi" w:eastAsiaTheme="minorEastAsia" w:cstheme="minorBidi"/>
                <w:b/>
                <w:bCs/>
                <w:lang w:val="en-GB"/>
              </w:rPr>
              <w:t xml:space="preserve"> How and Where this was shared?</w:t>
            </w:r>
          </w:p>
        </w:tc>
      </w:tr>
      <w:tr w:rsidRPr="001E6152" w:rsidR="00106DC9" w:rsidTr="3076990E" w14:paraId="4AF4A7CF" w14:textId="77777777">
        <w:tc>
          <w:tcPr>
            <w:tcW w:w="4815" w:type="dxa"/>
          </w:tcPr>
          <w:p w:rsidRPr="00C271DE" w:rsidR="00106DC9" w:rsidP="3076990E" w:rsidRDefault="00106DC9" w14:paraId="69ADF60E" w14:textId="77777777">
            <w:pPr>
              <w:ind w:left="0"/>
              <w:rPr>
                <w:rFonts w:asciiTheme="minorHAnsi" w:hAnsiTheme="minorHAnsi" w:eastAsiaTheme="minorEastAsia" w:cstheme="minorBidi"/>
                <w:lang w:val="en-GB"/>
              </w:rPr>
            </w:pPr>
            <w:r w:rsidRPr="00C271DE">
              <w:fldChar w:fldCharType="begin">
                <w:ffData>
                  <w:name w:val="IAP_cities"/>
                  <w:enabled/>
                  <w:calcOnExit w:val="0"/>
                  <w:checkBox>
                    <w:sizeAuto/>
                    <w:default w:val="1"/>
                  </w:checkBox>
                </w:ffData>
              </w:fldChar>
            </w:r>
            <w:r w:rsidRPr="00C271DE">
              <w:instrText xml:space="preserve"> FORMCHECKBOX </w:instrText>
            </w:r>
            <w:r w:rsidR="00AF1838">
              <w:fldChar w:fldCharType="separate"/>
            </w:r>
            <w:r w:rsidRPr="00C271DE">
              <w:rPr>
                <w:lang w:val="en-GB"/>
              </w:rPr>
              <w:fldChar w:fldCharType="end"/>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lang w:val="en-GB"/>
              </w:rPr>
              <w:t xml:space="preserve">The purpose, </w:t>
            </w:r>
            <w:proofErr w:type="gramStart"/>
            <w:r w:rsidRPr="3076990E">
              <w:rPr>
                <w:rFonts w:asciiTheme="minorHAnsi" w:hAnsiTheme="minorHAnsi" w:eastAsiaTheme="minorEastAsia" w:cstheme="minorBidi"/>
                <w:lang w:val="en-GB"/>
              </w:rPr>
              <w:t>nature</w:t>
            </w:r>
            <w:proofErr w:type="gramEnd"/>
            <w:r w:rsidRPr="3076990E">
              <w:rPr>
                <w:rFonts w:asciiTheme="minorHAnsi" w:hAnsiTheme="minorHAnsi" w:eastAsiaTheme="minorEastAsia" w:cstheme="minorBidi"/>
                <w:lang w:val="en-GB"/>
              </w:rPr>
              <w:t xml:space="preserve"> and scale of the project</w:t>
            </w:r>
          </w:p>
        </w:tc>
        <w:tc>
          <w:tcPr>
            <w:tcW w:w="5170" w:type="dxa"/>
          </w:tcPr>
          <w:p w:rsidRPr="00C271DE" w:rsidR="00106DC9" w:rsidP="3076990E" w:rsidRDefault="00106DC9" w14:paraId="51C5617C"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1C39A931"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2023.</w:t>
            </w:r>
          </w:p>
          <w:p w:rsidRPr="00C271DE" w:rsidR="00106DC9" w:rsidP="3076990E" w:rsidRDefault="00106DC9" w14:paraId="6B1C79CA"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Project Preparation</w:t>
            </w:r>
          </w:p>
          <w:p w:rsidRPr="00C271DE" w:rsidR="00106DC9" w:rsidP="3076990E" w:rsidRDefault="00106DC9" w14:paraId="3E79350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March 2024.</w:t>
            </w:r>
          </w:p>
        </w:tc>
      </w:tr>
      <w:tr w:rsidRPr="001E6152" w:rsidR="00106DC9" w:rsidTr="3076990E" w14:paraId="4A126CB8" w14:textId="77777777">
        <w:tc>
          <w:tcPr>
            <w:tcW w:w="4815" w:type="dxa"/>
          </w:tcPr>
          <w:p w:rsidRPr="00C271DE" w:rsidR="00106DC9" w:rsidP="3076990E" w:rsidRDefault="00106DC9" w14:paraId="26D68E9C" w14:textId="77777777">
            <w:pPr>
              <w:ind w:left="0"/>
              <w:rPr>
                <w:rFonts w:asciiTheme="minorHAnsi" w:hAnsiTheme="minorHAnsi" w:eastAsiaTheme="minorEastAsia" w:cstheme="minorBidi"/>
                <w:lang w:val="en-GB"/>
              </w:rPr>
            </w:pPr>
            <w:r w:rsidRPr="00C271DE">
              <w:fldChar w:fldCharType="begin">
                <w:ffData>
                  <w:name w:val=""/>
                  <w:enabled/>
                  <w:calcOnExit w:val="0"/>
                  <w:checkBox>
                    <w:sizeAuto/>
                    <w:default w:val="1"/>
                  </w:checkBox>
                </w:ffData>
              </w:fldChar>
            </w:r>
            <w:r w:rsidRPr="00C271DE">
              <w:instrText xml:space="preserve"> FORMCHECKBOX </w:instrText>
            </w:r>
            <w:r w:rsidR="00AF1838">
              <w:fldChar w:fldCharType="separate"/>
            </w:r>
            <w:r w:rsidRPr="00C271DE">
              <w:rPr>
                <w:lang w:val="en-GB"/>
              </w:rPr>
              <w:fldChar w:fldCharType="end"/>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lang w:val="en-GB"/>
              </w:rPr>
              <w:t>The duration of proposed project activities</w:t>
            </w:r>
          </w:p>
        </w:tc>
        <w:tc>
          <w:tcPr>
            <w:tcW w:w="5170" w:type="dxa"/>
          </w:tcPr>
          <w:p w:rsidRPr="00C271DE" w:rsidR="00106DC9" w:rsidP="3076990E" w:rsidRDefault="00106DC9" w14:paraId="1029CB6B" w14:textId="77777777">
            <w:pPr>
              <w:ind w:left="0"/>
              <w:rPr>
                <w:rFonts w:asciiTheme="minorHAnsi" w:hAnsiTheme="minorHAnsi" w:eastAsiaTheme="minorEastAsia" w:cstheme="minorBidi"/>
                <w:lang w:val="en-GB"/>
              </w:rPr>
            </w:pPr>
          </w:p>
          <w:p w:rsidRPr="00C271DE" w:rsidR="00106DC9" w:rsidP="3076990E" w:rsidRDefault="00106DC9" w14:paraId="2E6D8C0F"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3BA2DA2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2023.</w:t>
            </w:r>
          </w:p>
          <w:p w:rsidRPr="00C271DE" w:rsidR="00106DC9" w:rsidP="3076990E" w:rsidRDefault="00106DC9" w14:paraId="7198585E"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Project Preparation</w:t>
            </w:r>
          </w:p>
          <w:p w:rsidRPr="00C271DE" w:rsidR="00106DC9" w:rsidP="3076990E" w:rsidRDefault="00106DC9" w14:paraId="7C83098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March 2024.</w:t>
            </w:r>
          </w:p>
        </w:tc>
      </w:tr>
      <w:tr w:rsidRPr="001E6152" w:rsidR="00106DC9" w:rsidTr="3076990E" w14:paraId="78769CE7" w14:textId="77777777">
        <w:tc>
          <w:tcPr>
            <w:tcW w:w="4815" w:type="dxa"/>
          </w:tcPr>
          <w:p w:rsidRPr="00C271DE" w:rsidR="00106DC9" w:rsidP="3076990E" w:rsidRDefault="00106DC9" w14:paraId="3FE1AA7B" w14:textId="77777777">
            <w:pPr>
              <w:ind w:left="0"/>
              <w:rPr>
                <w:rFonts w:asciiTheme="minorHAnsi" w:hAnsiTheme="minorHAnsi" w:eastAsiaTheme="minorEastAsia" w:cstheme="minorBidi"/>
                <w:lang w:val="en-GB"/>
              </w:rPr>
            </w:pPr>
            <w:r w:rsidRPr="00C271DE">
              <w:fldChar w:fldCharType="begin">
                <w:ffData>
                  <w:name w:val=""/>
                  <w:enabled/>
                  <w:calcOnExit w:val="0"/>
                  <w:checkBox>
                    <w:sizeAuto/>
                    <w:default w:val="1"/>
                  </w:checkBox>
                </w:ffData>
              </w:fldChar>
            </w:r>
            <w:r w:rsidRPr="00C271DE">
              <w:instrText xml:space="preserve"> FORMCHECKBOX </w:instrText>
            </w:r>
            <w:r w:rsidR="00AF1838">
              <w:fldChar w:fldCharType="separate"/>
            </w:r>
            <w:r w:rsidRPr="00C271DE">
              <w:rPr>
                <w:lang w:val="en-GB"/>
              </w:rPr>
              <w:fldChar w:fldCharType="end"/>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lang w:val="en-GB"/>
              </w:rPr>
              <w:t>Information from the environmental and social safeguard screening process, regarding potential risks and impacts of the project on stakeholders, including:</w:t>
            </w:r>
          </w:p>
          <w:p w:rsidRPr="00C271DE" w:rsidR="00106DC9" w:rsidP="3076990E" w:rsidRDefault="00106DC9" w14:paraId="4F561024" w14:textId="77777777">
            <w:pPr>
              <w:numPr>
                <w:ilvl w:val="0"/>
                <w:numId w:val="119"/>
              </w:numPr>
              <w:rPr>
                <w:rFonts w:asciiTheme="minorHAnsi" w:hAnsiTheme="minorHAnsi" w:eastAsiaTheme="minorEastAsia" w:cstheme="minorBidi"/>
                <w:lang w:val="en-GB"/>
              </w:rPr>
            </w:pPr>
            <w:r w:rsidRPr="3076990E">
              <w:rPr>
                <w:rFonts w:asciiTheme="minorHAnsi" w:hAnsiTheme="minorHAnsi" w:eastAsiaTheme="minorEastAsia" w:cstheme="minorBidi"/>
                <w:lang w:val="en-GB"/>
              </w:rPr>
              <w:t>Proposals for mitigating risks and impacts</w:t>
            </w:r>
          </w:p>
          <w:p w:rsidRPr="00C271DE" w:rsidR="00106DC9" w:rsidP="3076990E" w:rsidRDefault="00106DC9" w14:paraId="33B61EA7" w14:textId="77777777">
            <w:pPr>
              <w:numPr>
                <w:ilvl w:val="0"/>
                <w:numId w:val="119"/>
              </w:numPr>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Potential risks and impacts that might disproportionately affect vulnerable and disadvantaged </w:t>
            </w:r>
            <w:proofErr w:type="gramStart"/>
            <w:r w:rsidRPr="3076990E">
              <w:rPr>
                <w:rFonts w:asciiTheme="minorHAnsi" w:hAnsiTheme="minorHAnsi" w:eastAsiaTheme="minorEastAsia" w:cstheme="minorBidi"/>
                <w:lang w:val="en-GB"/>
              </w:rPr>
              <w:t>groups</w:t>
            </w:r>
            <w:proofErr w:type="gramEnd"/>
          </w:p>
          <w:p w:rsidRPr="00C271DE" w:rsidR="00106DC9" w:rsidP="3076990E" w:rsidRDefault="00106DC9" w14:paraId="6CC2C3E2" w14:textId="77777777">
            <w:pPr>
              <w:numPr>
                <w:ilvl w:val="0"/>
                <w:numId w:val="119"/>
              </w:numPr>
              <w:rPr>
                <w:rFonts w:asciiTheme="minorHAnsi" w:hAnsiTheme="minorHAnsi" w:eastAsiaTheme="minorEastAsia" w:cstheme="minorBidi"/>
                <w:lang w:val="en-GB"/>
              </w:rPr>
            </w:pPr>
            <w:r w:rsidRPr="3076990E">
              <w:rPr>
                <w:rFonts w:asciiTheme="minorHAnsi" w:hAnsiTheme="minorHAnsi" w:eastAsiaTheme="minorEastAsia" w:cstheme="minorBidi"/>
                <w:lang w:val="en-GB"/>
              </w:rPr>
              <w:t>Description of differentiated measures to be taken to avoid and minimize disproportionate risks and impacts</w:t>
            </w:r>
          </w:p>
        </w:tc>
        <w:tc>
          <w:tcPr>
            <w:tcW w:w="5170" w:type="dxa"/>
          </w:tcPr>
          <w:p w:rsidRPr="00C271DE" w:rsidR="00106DC9" w:rsidP="3076990E" w:rsidRDefault="00106DC9" w14:paraId="06E19F6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 </w:t>
            </w:r>
          </w:p>
          <w:p w:rsidRPr="00C271DE" w:rsidR="00106DC9" w:rsidP="3076990E" w:rsidRDefault="00106DC9" w14:paraId="18ADE8D9"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62CA94E9"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2023.</w:t>
            </w:r>
          </w:p>
          <w:p w:rsidRPr="00C271DE" w:rsidR="00106DC9" w:rsidP="3076990E" w:rsidRDefault="00106DC9" w14:paraId="10BFA4CF"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Project Preparation</w:t>
            </w:r>
          </w:p>
          <w:p w:rsidRPr="00C271DE" w:rsidR="00106DC9" w:rsidP="3076990E" w:rsidRDefault="00106DC9" w14:paraId="23225DD6"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March 2024.</w:t>
            </w:r>
          </w:p>
        </w:tc>
      </w:tr>
      <w:tr w:rsidRPr="001E6152" w:rsidR="00106DC9" w:rsidTr="3076990E" w14:paraId="74FAE21B" w14:textId="77777777">
        <w:tc>
          <w:tcPr>
            <w:tcW w:w="4815" w:type="dxa"/>
          </w:tcPr>
          <w:p w:rsidRPr="00C271DE" w:rsidR="00106DC9" w:rsidP="3076990E" w:rsidRDefault="00106DC9" w14:paraId="796E32AA" w14:textId="77777777">
            <w:pPr>
              <w:ind w:left="0"/>
              <w:rPr>
                <w:rFonts w:asciiTheme="minorHAnsi" w:hAnsiTheme="minorHAnsi" w:eastAsiaTheme="minorEastAsia" w:cstheme="minorBidi"/>
                <w:lang w:val="en-GB"/>
              </w:rPr>
            </w:pPr>
            <w:r w:rsidRPr="00C271DE">
              <w:fldChar w:fldCharType="begin">
                <w:ffData>
                  <w:name w:val=""/>
                  <w:enabled/>
                  <w:calcOnExit w:val="0"/>
                  <w:checkBox>
                    <w:sizeAuto/>
                    <w:default w:val="1"/>
                  </w:checkBox>
                </w:ffData>
              </w:fldChar>
            </w:r>
            <w:r w:rsidRPr="00C271DE">
              <w:instrText xml:space="preserve"> FORMCHECKBOX </w:instrText>
            </w:r>
            <w:r w:rsidR="00AF1838">
              <w:fldChar w:fldCharType="separate"/>
            </w:r>
            <w:r w:rsidRPr="00C271DE">
              <w:rPr>
                <w:lang w:val="en-GB"/>
              </w:rPr>
              <w:fldChar w:fldCharType="end"/>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lang w:val="en-GB"/>
              </w:rPr>
              <w:t>The proposed stakeholder engagement process, highlighting ways in which stakeholders can participate and contribute during project design and/or implementation</w:t>
            </w:r>
          </w:p>
        </w:tc>
        <w:tc>
          <w:tcPr>
            <w:tcW w:w="5170" w:type="dxa"/>
          </w:tcPr>
          <w:p w:rsidRPr="00C271DE" w:rsidR="00106DC9" w:rsidP="3076990E" w:rsidRDefault="00106DC9" w14:paraId="139AA191" w14:textId="77777777">
            <w:pPr>
              <w:ind w:left="0"/>
              <w:rPr>
                <w:rFonts w:asciiTheme="minorHAnsi" w:hAnsiTheme="minorHAnsi" w:eastAsiaTheme="minorEastAsia" w:cstheme="minorBidi"/>
                <w:lang w:val="en-GB"/>
              </w:rPr>
            </w:pPr>
          </w:p>
          <w:p w:rsidRPr="00C271DE" w:rsidR="00106DC9" w:rsidP="3076990E" w:rsidRDefault="00106DC9" w14:paraId="2E34EA41"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3F0B8A6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2023.</w:t>
            </w:r>
          </w:p>
          <w:p w:rsidRPr="00C271DE" w:rsidR="00106DC9" w:rsidP="3076990E" w:rsidRDefault="00106DC9" w14:paraId="38C902CF"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Project Preparation</w:t>
            </w:r>
          </w:p>
          <w:p w:rsidRPr="00C271DE" w:rsidR="00106DC9" w:rsidP="3076990E" w:rsidRDefault="00106DC9" w14:paraId="127D88E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March 2024.</w:t>
            </w:r>
          </w:p>
        </w:tc>
      </w:tr>
      <w:tr w:rsidRPr="001E6152" w:rsidR="00106DC9" w:rsidTr="3076990E" w14:paraId="0D69FAFF" w14:textId="77777777">
        <w:tc>
          <w:tcPr>
            <w:tcW w:w="4815" w:type="dxa"/>
          </w:tcPr>
          <w:p w:rsidRPr="00C271DE" w:rsidR="00106DC9" w:rsidP="3076990E" w:rsidRDefault="00106DC9" w14:paraId="57C1293B" w14:textId="77777777">
            <w:pPr>
              <w:ind w:left="0"/>
              <w:rPr>
                <w:rFonts w:asciiTheme="minorHAnsi" w:hAnsiTheme="minorHAnsi" w:eastAsiaTheme="minorEastAsia" w:cstheme="minorBidi"/>
                <w:lang w:val="en-GB"/>
              </w:rPr>
            </w:pPr>
            <w:r w:rsidRPr="00C271DE">
              <w:fldChar w:fldCharType="begin">
                <w:ffData>
                  <w:name w:val=""/>
                  <w:enabled/>
                  <w:calcOnExit w:val="0"/>
                  <w:checkBox>
                    <w:sizeAuto/>
                    <w:default w:val="1"/>
                  </w:checkBox>
                </w:ffData>
              </w:fldChar>
            </w:r>
            <w:r w:rsidRPr="00C271DE">
              <w:instrText xml:space="preserve"> FORMCHECKBOX </w:instrText>
            </w:r>
            <w:r w:rsidR="00AF1838">
              <w:fldChar w:fldCharType="separate"/>
            </w:r>
            <w:r w:rsidRPr="00C271DE">
              <w:rPr>
                <w:lang w:val="en-GB"/>
              </w:rPr>
              <w:fldChar w:fldCharType="end"/>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lang w:val="en-GB"/>
              </w:rPr>
              <w:t xml:space="preserve">The time and venue of proposed public consultation meetings, and the process by which meetings will be notified, </w:t>
            </w:r>
            <w:proofErr w:type="gramStart"/>
            <w:r w:rsidRPr="3076990E">
              <w:rPr>
                <w:rFonts w:asciiTheme="minorHAnsi" w:hAnsiTheme="minorHAnsi" w:eastAsiaTheme="minorEastAsia" w:cstheme="minorBidi"/>
                <w:lang w:val="en-GB"/>
              </w:rPr>
              <w:t>summarized</w:t>
            </w:r>
            <w:proofErr w:type="gramEnd"/>
            <w:r w:rsidRPr="3076990E">
              <w:rPr>
                <w:rFonts w:asciiTheme="minorHAnsi" w:hAnsiTheme="minorHAnsi" w:eastAsiaTheme="minorEastAsia" w:cstheme="minorBidi"/>
                <w:lang w:val="en-GB"/>
              </w:rPr>
              <w:t xml:space="preserve"> and reported </w:t>
            </w:r>
          </w:p>
        </w:tc>
        <w:tc>
          <w:tcPr>
            <w:tcW w:w="5170" w:type="dxa"/>
          </w:tcPr>
          <w:p w:rsidRPr="00C271DE" w:rsidR="00106DC9" w:rsidP="3076990E" w:rsidRDefault="00106DC9" w14:paraId="2857AD5A" w14:textId="77777777">
            <w:pPr>
              <w:ind w:left="0"/>
              <w:rPr>
                <w:rFonts w:asciiTheme="minorHAnsi" w:hAnsiTheme="minorHAnsi" w:eastAsiaTheme="minorEastAsia" w:cstheme="minorBidi"/>
                <w:lang w:val="en-GB"/>
              </w:rPr>
            </w:pPr>
          </w:p>
          <w:p w:rsidRPr="00C271DE" w:rsidR="00106DC9" w:rsidP="3076990E" w:rsidRDefault="00106DC9" w14:paraId="46A22545"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557C9E28"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2023.</w:t>
            </w:r>
          </w:p>
          <w:p w:rsidRPr="00C271DE" w:rsidR="00106DC9" w:rsidP="3076990E" w:rsidRDefault="00106DC9" w14:paraId="28CC596C"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Project Preparation</w:t>
            </w:r>
          </w:p>
          <w:p w:rsidRPr="00C271DE" w:rsidR="00106DC9" w:rsidP="3076990E" w:rsidRDefault="00106DC9" w14:paraId="428F457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March 2024.</w:t>
            </w:r>
          </w:p>
        </w:tc>
      </w:tr>
      <w:tr w:rsidRPr="001E6152" w:rsidR="00106DC9" w:rsidTr="3076990E" w14:paraId="0C2988B0" w14:textId="77777777">
        <w:tc>
          <w:tcPr>
            <w:tcW w:w="4815" w:type="dxa"/>
          </w:tcPr>
          <w:p w:rsidRPr="00C271DE" w:rsidR="00106DC9" w:rsidP="3076990E" w:rsidRDefault="00106DC9" w14:paraId="35CEC4A8" w14:textId="77777777">
            <w:pPr>
              <w:ind w:left="0"/>
              <w:rPr>
                <w:rFonts w:asciiTheme="minorHAnsi" w:hAnsiTheme="minorHAnsi" w:eastAsiaTheme="minorEastAsia" w:cstheme="minorBidi"/>
                <w:lang w:val="en-GB"/>
              </w:rPr>
            </w:pPr>
            <w:r w:rsidRPr="00C271DE">
              <w:fldChar w:fldCharType="begin">
                <w:ffData>
                  <w:name w:val=""/>
                  <w:enabled/>
                  <w:calcOnExit w:val="0"/>
                  <w:checkBox>
                    <w:sizeAuto/>
                    <w:default w:val="1"/>
                  </w:checkBox>
                </w:ffData>
              </w:fldChar>
            </w:r>
            <w:r w:rsidRPr="00C271DE">
              <w:instrText xml:space="preserve"> FORMCHECKBOX </w:instrText>
            </w:r>
            <w:r w:rsidR="00AF1838">
              <w:fldChar w:fldCharType="separate"/>
            </w:r>
            <w:r w:rsidRPr="00C271DE">
              <w:rPr>
                <w:lang w:val="en-GB"/>
              </w:rPr>
              <w:fldChar w:fldCharType="end"/>
            </w:r>
            <w:r w:rsidRPr="3076990E">
              <w:rPr>
                <w:rFonts w:asciiTheme="minorHAnsi" w:hAnsiTheme="minorHAnsi" w:eastAsiaTheme="minorEastAsia" w:cstheme="minorBidi"/>
              </w:rPr>
              <w:t xml:space="preserve"> </w:t>
            </w:r>
            <w:r w:rsidRPr="3076990E">
              <w:rPr>
                <w:rFonts w:asciiTheme="minorHAnsi" w:hAnsiTheme="minorHAnsi" w:eastAsiaTheme="minorEastAsia" w:cstheme="minorBidi"/>
                <w:lang w:val="en-GB"/>
              </w:rPr>
              <w:t>The process and means by which grievances can be raised and addressed</w:t>
            </w:r>
          </w:p>
        </w:tc>
        <w:tc>
          <w:tcPr>
            <w:tcW w:w="5170" w:type="dxa"/>
          </w:tcPr>
          <w:p w:rsidRPr="00C271DE" w:rsidR="00106DC9" w:rsidP="3076990E" w:rsidRDefault="00106DC9" w14:paraId="585B2776" w14:textId="77777777">
            <w:pPr>
              <w:ind w:left="0"/>
              <w:rPr>
                <w:rFonts w:asciiTheme="minorHAnsi" w:hAnsiTheme="minorHAnsi" w:eastAsiaTheme="minorEastAsia" w:cstheme="minorBidi"/>
                <w:lang w:val="en-GB"/>
              </w:rPr>
            </w:pPr>
          </w:p>
          <w:p w:rsidRPr="00C271DE" w:rsidR="00106DC9" w:rsidP="3076990E" w:rsidRDefault="00106DC9" w14:paraId="3C05D02E"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46104748"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2023.</w:t>
            </w:r>
          </w:p>
          <w:p w:rsidRPr="00C271DE" w:rsidR="00106DC9" w:rsidP="3076990E" w:rsidRDefault="00106DC9" w14:paraId="798B7570"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Project Preparation</w:t>
            </w:r>
          </w:p>
          <w:p w:rsidRPr="00C271DE" w:rsidR="00106DC9" w:rsidP="3076990E" w:rsidRDefault="00106DC9" w14:paraId="7625332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Information was shared in stakeholder meetings described in table in Section </w:t>
            </w:r>
            <w:proofErr w:type="spellStart"/>
            <w:r w:rsidRPr="3076990E">
              <w:rPr>
                <w:rFonts w:asciiTheme="minorHAnsi" w:hAnsiTheme="minorHAnsi" w:eastAsiaTheme="minorEastAsia" w:cstheme="minorBidi"/>
              </w:rPr>
              <w:t>IVa</w:t>
            </w:r>
            <w:proofErr w:type="spellEnd"/>
            <w:r w:rsidRPr="3076990E">
              <w:rPr>
                <w:rFonts w:asciiTheme="minorHAnsi" w:hAnsiTheme="minorHAnsi" w:eastAsiaTheme="minorEastAsia" w:cstheme="minorBidi"/>
              </w:rPr>
              <w:t>. Information was shared with stakeholders during workshops in March 2024.</w:t>
            </w:r>
          </w:p>
        </w:tc>
      </w:tr>
    </w:tbl>
    <w:p w:rsidRPr="00C271DE" w:rsidR="00106DC9" w:rsidP="3076990E" w:rsidRDefault="00106DC9" w14:paraId="306D9018" w14:textId="77777777">
      <w:pPr>
        <w:ind w:left="0"/>
        <w:rPr>
          <w:rFonts w:asciiTheme="minorHAnsi" w:hAnsiTheme="minorHAnsi" w:eastAsiaTheme="minorEastAsia" w:cstheme="minorBidi"/>
          <w:b/>
          <w:bCs/>
          <w:lang w:val="en-GB"/>
        </w:rPr>
      </w:pPr>
    </w:p>
    <w:p w:rsidRPr="00C271DE" w:rsidR="00106DC9" w:rsidP="3076990E" w:rsidRDefault="00106DC9" w14:paraId="763DBF7C"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 xml:space="preserve">c. Reporting of Indicators </w:t>
      </w:r>
    </w:p>
    <w:tbl>
      <w:tblPr>
        <w:tblStyle w:val="TableGrid"/>
        <w:tblW w:w="0" w:type="auto"/>
        <w:tblLook w:val="04A0" w:firstRow="1" w:lastRow="0" w:firstColumn="1" w:lastColumn="0" w:noHBand="0" w:noVBand="1"/>
      </w:tblPr>
      <w:tblGrid>
        <w:gridCol w:w="4113"/>
        <w:gridCol w:w="5237"/>
      </w:tblGrid>
      <w:tr w:rsidRPr="001E6152" w:rsidR="00106DC9" w:rsidTr="3076990E" w14:paraId="5F1690E5" w14:textId="77777777">
        <w:trPr>
          <w:trHeight w:val="732"/>
        </w:trPr>
        <w:tc>
          <w:tcPr>
            <w:tcW w:w="4390" w:type="dxa"/>
            <w:shd w:val="clear" w:color="auto" w:fill="D5DCE4" w:themeFill="text2" w:themeFillTint="33"/>
          </w:tcPr>
          <w:p w:rsidRPr="00C271DE" w:rsidR="00106DC9" w:rsidP="3076990E" w:rsidRDefault="00106DC9" w14:paraId="39E7DEE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Number of stakeholder entities (disaggregated by type) involved in the project </w:t>
            </w:r>
          </w:p>
        </w:tc>
        <w:tc>
          <w:tcPr>
            <w:tcW w:w="5637" w:type="dxa"/>
            <w:vAlign w:val="center"/>
          </w:tcPr>
          <w:p w:rsidRPr="00C271DE" w:rsidR="00106DC9" w:rsidP="3076990E" w:rsidRDefault="00106DC9" w14:paraId="0F5FECB6"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6E08C7F3"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Government authorities: 4</w:t>
            </w:r>
          </w:p>
          <w:p w:rsidRPr="00C271DE" w:rsidR="00106DC9" w:rsidP="3076990E" w:rsidRDefault="00106DC9" w14:paraId="61EB9A3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OLLCs: 0</w:t>
            </w:r>
          </w:p>
          <w:p w:rsidRPr="00C271DE" w:rsidR="00106DC9" w:rsidP="3076990E" w:rsidRDefault="00106DC9" w14:paraId="2687B08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Local communities</w:t>
            </w:r>
            <w:r w:rsidRPr="3076990E">
              <w:rPr>
                <w:rFonts w:asciiTheme="minorHAnsi" w:hAnsiTheme="minorHAnsi" w:eastAsiaTheme="minorEastAsia" w:cstheme="minorBidi"/>
              </w:rPr>
              <w:t xml:space="preserve"> and ejidos: 68</w:t>
            </w:r>
          </w:p>
          <w:p w:rsidRPr="00C271DE" w:rsidR="00106DC9" w:rsidP="3076990E" w:rsidRDefault="00106DC9" w14:paraId="3E8B291E"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Donors and private sector: 0</w:t>
            </w:r>
          </w:p>
          <w:p w:rsidRPr="00C271DE" w:rsidR="00106DC9" w:rsidP="3076990E" w:rsidRDefault="00106DC9" w14:paraId="7BB53F15" w14:textId="77777777">
            <w:pPr>
              <w:ind w:left="0"/>
              <w:rPr>
                <w:rFonts w:asciiTheme="minorHAnsi" w:hAnsiTheme="minorHAnsi" w:eastAsiaTheme="minorEastAsia" w:cstheme="minorBidi"/>
                <w:lang w:val="en-GB"/>
              </w:rPr>
            </w:pPr>
          </w:p>
          <w:p w:rsidRPr="00C271DE" w:rsidR="00106DC9" w:rsidP="3076990E" w:rsidRDefault="00106DC9" w14:paraId="73420B00"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lang w:val="en-GB"/>
              </w:rPr>
              <w:t xml:space="preserve">Consultations during </w:t>
            </w:r>
            <w:r w:rsidRPr="3076990E">
              <w:rPr>
                <w:rFonts w:asciiTheme="minorHAnsi" w:hAnsiTheme="minorHAnsi" w:eastAsiaTheme="minorEastAsia" w:cstheme="minorBidi"/>
                <w:b/>
                <w:bCs/>
              </w:rPr>
              <w:t>Project Preparation</w:t>
            </w:r>
          </w:p>
          <w:p w:rsidRPr="00C271DE" w:rsidR="00106DC9" w:rsidP="3076990E" w:rsidRDefault="00106DC9" w14:paraId="47AD014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Government authorities: 9</w:t>
            </w:r>
          </w:p>
          <w:p w:rsidRPr="00C271DE" w:rsidR="00106DC9" w:rsidP="3076990E" w:rsidRDefault="00106DC9" w14:paraId="5317BC0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OLLCs: 13</w:t>
            </w:r>
          </w:p>
          <w:p w:rsidRPr="00C271DE" w:rsidR="00106DC9" w:rsidP="3076990E" w:rsidRDefault="00106DC9" w14:paraId="5094C583" w14:textId="77777777">
            <w:pPr>
              <w:ind w:left="0"/>
              <w:rPr>
                <w:rFonts w:asciiTheme="minorHAnsi" w:hAnsiTheme="minorHAnsi" w:eastAsiaTheme="minorEastAsia" w:cstheme="minorBidi"/>
              </w:rPr>
            </w:pPr>
            <w:r w:rsidRPr="3076990E">
              <w:rPr>
                <w:rFonts w:asciiTheme="minorHAnsi" w:hAnsiTheme="minorHAnsi" w:eastAsiaTheme="minorEastAsia" w:cstheme="minorBidi"/>
                <w:lang w:val="en-GB"/>
              </w:rPr>
              <w:t>Local communities</w:t>
            </w:r>
            <w:r w:rsidRPr="3076990E">
              <w:rPr>
                <w:rFonts w:asciiTheme="minorHAnsi" w:hAnsiTheme="minorHAnsi" w:eastAsiaTheme="minorEastAsia" w:cstheme="minorBidi"/>
              </w:rPr>
              <w:t xml:space="preserve"> and ejidos: 18</w:t>
            </w:r>
          </w:p>
          <w:p w:rsidRPr="00C271DE" w:rsidR="00106DC9" w:rsidP="3076990E" w:rsidRDefault="00106DC9" w14:paraId="766A072E"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Donors and private sector: 1</w:t>
            </w:r>
          </w:p>
          <w:p w:rsidRPr="00C271DE" w:rsidR="00106DC9" w:rsidP="3076990E" w:rsidRDefault="00106DC9" w14:paraId="5CA272A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Academia: 6</w:t>
            </w:r>
          </w:p>
        </w:tc>
      </w:tr>
      <w:tr w:rsidRPr="001E6152" w:rsidR="00106DC9" w:rsidTr="3076990E" w14:paraId="245D7935" w14:textId="77777777">
        <w:trPr>
          <w:trHeight w:val="837"/>
        </w:trPr>
        <w:tc>
          <w:tcPr>
            <w:tcW w:w="4390" w:type="dxa"/>
            <w:shd w:val="clear" w:color="auto" w:fill="D5DCE4" w:themeFill="text2" w:themeFillTint="33"/>
          </w:tcPr>
          <w:p w:rsidRPr="00C271DE" w:rsidR="00106DC9" w:rsidP="3076990E" w:rsidRDefault="00106DC9" w14:paraId="7FC17B8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Number of persons (disaggregated by gender) who participated in the project </w:t>
            </w:r>
          </w:p>
        </w:tc>
        <w:tc>
          <w:tcPr>
            <w:tcW w:w="5637" w:type="dxa"/>
            <w:vAlign w:val="center"/>
          </w:tcPr>
          <w:p w:rsidRPr="00C271DE" w:rsidR="00106DC9" w:rsidP="3076990E" w:rsidRDefault="00106DC9" w14:paraId="3CADD2AC"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Consultations during PAs decree</w:t>
            </w:r>
          </w:p>
          <w:p w:rsidRPr="00C271DE" w:rsidR="00106DC9" w:rsidP="3076990E" w:rsidRDefault="00106DC9" w14:paraId="7377F376"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TOTAL: 2,851</w:t>
            </w:r>
          </w:p>
          <w:p w:rsidRPr="00C271DE" w:rsidR="00106DC9" w:rsidP="3076990E" w:rsidRDefault="00106DC9" w14:paraId="5BC3F40C"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Female: 473</w:t>
            </w:r>
          </w:p>
          <w:p w:rsidRPr="00C271DE" w:rsidR="00106DC9" w:rsidP="3076990E" w:rsidRDefault="00106DC9" w14:paraId="077645B5"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lang w:val="en-GB"/>
              </w:rPr>
              <w:t>Male: 1490</w:t>
            </w:r>
          </w:p>
          <w:p w:rsidRPr="00C271DE" w:rsidR="00106DC9" w:rsidP="3076990E" w:rsidRDefault="00106DC9" w14:paraId="5F5CDFF5"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Unknown: 888</w:t>
            </w:r>
          </w:p>
          <w:p w:rsidRPr="00C271DE" w:rsidR="00106DC9" w:rsidP="3076990E" w:rsidRDefault="00106DC9" w14:paraId="0908A47B" w14:textId="77777777">
            <w:pPr>
              <w:ind w:left="0"/>
              <w:rPr>
                <w:rFonts w:asciiTheme="minorHAnsi" w:hAnsiTheme="minorHAnsi" w:eastAsiaTheme="minorEastAsia" w:cstheme="minorBidi"/>
                <w:lang w:val="en-GB"/>
              </w:rPr>
            </w:pPr>
          </w:p>
          <w:p w:rsidRPr="00C271DE" w:rsidR="00106DC9" w:rsidP="3076990E" w:rsidRDefault="00106DC9" w14:paraId="2B9ABA6F"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lang w:val="en-GB"/>
              </w:rPr>
              <w:t xml:space="preserve">Consultations during </w:t>
            </w:r>
            <w:r w:rsidRPr="3076990E">
              <w:rPr>
                <w:rFonts w:asciiTheme="minorHAnsi" w:hAnsiTheme="minorHAnsi" w:eastAsiaTheme="minorEastAsia" w:cstheme="minorBidi"/>
                <w:b/>
                <w:bCs/>
              </w:rPr>
              <w:t>Project Preparation</w:t>
            </w:r>
          </w:p>
          <w:p w:rsidRPr="00C271DE" w:rsidR="00106DC9" w:rsidP="3076990E" w:rsidRDefault="00106DC9" w14:paraId="69EEED3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Total: 79</w:t>
            </w:r>
          </w:p>
          <w:p w:rsidRPr="00C271DE" w:rsidR="00106DC9" w:rsidP="3076990E" w:rsidRDefault="00106DC9" w14:paraId="0E0E6BD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Female: 23</w:t>
            </w:r>
          </w:p>
          <w:p w:rsidRPr="00C271DE" w:rsidR="00106DC9" w:rsidP="3076990E" w:rsidRDefault="00106DC9" w14:paraId="5A4BADF5"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Male: 56</w:t>
            </w:r>
          </w:p>
        </w:tc>
      </w:tr>
    </w:tbl>
    <w:p w:rsidRPr="00C271DE" w:rsidR="00106DC9" w:rsidP="3076990E" w:rsidRDefault="00106DC9" w14:paraId="30FF9AA1" w14:textId="77777777">
      <w:pPr>
        <w:ind w:left="0"/>
        <w:rPr>
          <w:rFonts w:asciiTheme="minorHAnsi" w:hAnsiTheme="minorHAnsi" w:eastAsiaTheme="minorEastAsia" w:cstheme="minorBidi"/>
          <w:b/>
          <w:bCs/>
          <w:lang w:val="en-GB"/>
        </w:rPr>
      </w:pPr>
    </w:p>
    <w:p w:rsidRPr="00C271DE" w:rsidR="00106DC9" w:rsidP="3076990E" w:rsidRDefault="00106DC9" w14:paraId="58DBEB0D"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d. Lessons Learned:</w:t>
      </w:r>
    </w:p>
    <w:p w:rsidRPr="00C271DE" w:rsidR="00106DC9" w:rsidP="3076990E" w:rsidRDefault="00106DC9" w14:paraId="07D5466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FMCN’s experience </w:t>
      </w:r>
      <w:r w:rsidRPr="3076990E">
        <w:rPr>
          <w:rFonts w:asciiTheme="minorHAnsi" w:hAnsiTheme="minorHAnsi" w:eastAsiaTheme="minorEastAsia" w:cstheme="minorBidi"/>
        </w:rPr>
        <w:t>working with CONANP in</w:t>
      </w:r>
      <w:r w:rsidRPr="3076990E">
        <w:rPr>
          <w:rFonts w:asciiTheme="minorHAnsi" w:hAnsiTheme="minorHAnsi" w:eastAsiaTheme="minorEastAsia" w:cstheme="minorBidi"/>
          <w:lang w:val="en-GB"/>
        </w:rPr>
        <w:t xml:space="preserve"> similar projects and locations was useful for designing stakeholder engagement strategies and </w:t>
      </w:r>
      <w:r w:rsidRPr="3076990E">
        <w:rPr>
          <w:rFonts w:asciiTheme="minorHAnsi" w:hAnsiTheme="minorHAnsi" w:eastAsiaTheme="minorEastAsia" w:cstheme="minorBidi"/>
        </w:rPr>
        <w:t>coordinating on the ground activities</w:t>
      </w:r>
      <w:r w:rsidRPr="3076990E">
        <w:rPr>
          <w:rFonts w:asciiTheme="minorHAnsi" w:hAnsiTheme="minorHAnsi" w:eastAsiaTheme="minorEastAsia" w:cstheme="minorBidi"/>
          <w:lang w:val="en-GB"/>
        </w:rPr>
        <w:t xml:space="preserve"> for the Project. CONANP prior process for decreeing the Project’s PA and ADVC was also advantageous. For example, prior experience informed the dissemination strategies, including when and where to hold workshops, which types of materials to disseminate and through which channels </w:t>
      </w:r>
      <w:r w:rsidRPr="3076990E">
        <w:rPr>
          <w:rFonts w:asciiTheme="minorHAnsi" w:hAnsiTheme="minorHAnsi" w:eastAsiaTheme="minorEastAsia" w:cstheme="minorBidi"/>
          <w:lang w:val="en"/>
        </w:rPr>
        <w:t>(e.g., radio, posters, workshops, meetings, attendance at local committees)</w:t>
      </w:r>
      <w:r w:rsidRPr="3076990E">
        <w:rPr>
          <w:rFonts w:asciiTheme="minorHAnsi" w:hAnsiTheme="minorHAnsi" w:eastAsiaTheme="minorEastAsia" w:cstheme="minorBidi"/>
          <w:lang w:val="en-GB"/>
        </w:rPr>
        <w:t xml:space="preserve">. Prior experience also revealed </w:t>
      </w:r>
      <w:r w:rsidRPr="3076990E">
        <w:rPr>
          <w:rFonts w:asciiTheme="minorHAnsi" w:hAnsiTheme="minorHAnsi" w:eastAsiaTheme="minorEastAsia" w:cstheme="minorBidi"/>
        </w:rPr>
        <w:t xml:space="preserve">the importance of disseminating information in indigenous languages using the media they use most, as well as the value of other means of communication used among the rural and indigenous population. Similarly, verifying that </w:t>
      </w:r>
      <w:r w:rsidRPr="3076990E">
        <w:rPr>
          <w:rFonts w:asciiTheme="minorHAnsi" w:hAnsiTheme="minorHAnsi" w:eastAsiaTheme="minorEastAsia" w:cstheme="minorBidi"/>
          <w:lang w:val="en"/>
        </w:rPr>
        <w:t xml:space="preserve">workshops avoid coinciding with holidays and considering electoral bans or other processes that may affect dissemination activities was also critical. </w:t>
      </w:r>
    </w:p>
    <w:p w:rsidRPr="00C271DE" w:rsidR="00106DC9" w:rsidP="3076990E" w:rsidRDefault="00106DC9" w14:paraId="1BFA16B0" w14:textId="77777777">
      <w:pPr>
        <w:ind w:left="0"/>
        <w:rPr>
          <w:rFonts w:asciiTheme="minorHAnsi" w:hAnsiTheme="minorHAnsi" w:eastAsiaTheme="minorEastAsia" w:cstheme="minorBidi"/>
          <w:lang w:val="en-GB"/>
        </w:rPr>
      </w:pPr>
    </w:p>
    <w:p w:rsidRPr="00C271DE" w:rsidR="00106DC9" w:rsidP="3076990E" w:rsidRDefault="00106DC9" w14:paraId="644525CB" w14:textId="77777777">
      <w:pPr>
        <w:ind w:left="0"/>
        <w:rPr>
          <w:rFonts w:asciiTheme="minorHAnsi" w:hAnsiTheme="minorHAnsi" w:eastAsiaTheme="minorEastAsia" w:cstheme="minorBidi"/>
          <w:lang w:val="en-GB"/>
        </w:rPr>
      </w:pPr>
    </w:p>
    <w:p w:rsidRPr="00C271DE" w:rsidR="00106DC9" w:rsidP="3076990E" w:rsidRDefault="00106DC9" w14:paraId="4BC7BE01" w14:textId="77777777">
      <w:pPr>
        <w:ind w:left="0"/>
        <w:rPr>
          <w:rFonts w:asciiTheme="minorHAnsi" w:hAnsiTheme="minorHAnsi" w:eastAsiaTheme="minorEastAsia" w:cstheme="minorBidi"/>
          <w:b/>
          <w:bCs/>
          <w:lang w:val="en-GB"/>
        </w:rPr>
      </w:pPr>
      <w:bookmarkStart w:name="_bookmark21" w:id="64"/>
      <w:bookmarkEnd w:id="64"/>
      <w:r w:rsidRPr="3076990E">
        <w:rPr>
          <w:rFonts w:asciiTheme="minorHAnsi" w:hAnsiTheme="minorHAnsi" w:eastAsiaTheme="minorEastAsia" w:cstheme="minorBidi"/>
          <w:b/>
          <w:bCs/>
          <w:lang w:val="en-GB"/>
        </w:rPr>
        <w:t>SECTION V: Stakeholder Engagement in the Implementation Phase</w:t>
      </w:r>
    </w:p>
    <w:p w:rsidRPr="00C271DE" w:rsidR="00106DC9" w:rsidP="3076990E" w:rsidRDefault="00106DC9" w14:paraId="48D0FD5C" w14:textId="77777777">
      <w:pPr>
        <w:ind w:left="0"/>
        <w:rPr>
          <w:rFonts w:asciiTheme="minorHAnsi" w:hAnsiTheme="minorHAnsi" w:eastAsiaTheme="minorEastAsia" w:cstheme="minorBidi"/>
          <w:lang w:val="en-GB"/>
        </w:rPr>
      </w:pPr>
    </w:p>
    <w:tbl>
      <w:tblPr>
        <w:tblStyle w:val="TableGrid"/>
        <w:tblW w:w="10029" w:type="dxa"/>
        <w:tblLook w:val="04A0" w:firstRow="1" w:lastRow="0" w:firstColumn="1" w:lastColumn="0" w:noHBand="0" w:noVBand="1"/>
      </w:tblPr>
      <w:tblGrid>
        <w:gridCol w:w="1644"/>
        <w:gridCol w:w="3009"/>
        <w:gridCol w:w="1833"/>
        <w:gridCol w:w="2016"/>
        <w:gridCol w:w="1527"/>
      </w:tblGrid>
      <w:tr w:rsidRPr="001E6152" w:rsidR="007470F1" w:rsidTr="2EF14059" w14:paraId="28C606BF" w14:textId="77777777">
        <w:trPr>
          <w:trHeight w:val="924"/>
          <w:tblHeader/>
        </w:trPr>
        <w:tc>
          <w:tcPr>
            <w:tcW w:w="1745" w:type="dxa"/>
            <w:tcBorders>
              <w:bottom w:val="nil"/>
            </w:tcBorders>
            <w:shd w:val="clear" w:color="auto" w:fill="D5DCE4" w:themeFill="text2" w:themeFillTint="33"/>
            <w:vAlign w:val="center"/>
          </w:tcPr>
          <w:p w:rsidRPr="00C271DE" w:rsidR="00106DC9" w:rsidP="3076990E" w:rsidRDefault="00106DC9" w14:paraId="149499D3"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Stakeholder</w:t>
            </w:r>
          </w:p>
          <w:p w:rsidRPr="00C271DE" w:rsidR="00106DC9" w:rsidP="3076990E" w:rsidRDefault="00106DC9" w14:paraId="23DE009B"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Name</w:t>
            </w:r>
          </w:p>
        </w:tc>
        <w:tc>
          <w:tcPr>
            <w:tcW w:w="2338" w:type="dxa"/>
            <w:tcBorders>
              <w:bottom w:val="nil"/>
            </w:tcBorders>
            <w:shd w:val="clear" w:color="auto" w:fill="D5DCE4" w:themeFill="text2" w:themeFillTint="33"/>
            <w:vAlign w:val="center"/>
          </w:tcPr>
          <w:p w:rsidRPr="00C271DE" w:rsidR="00106DC9" w:rsidP="3076990E" w:rsidRDefault="00106DC9" w14:paraId="16CA02B1"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Method of Engagement</w:t>
            </w:r>
          </w:p>
        </w:tc>
        <w:tc>
          <w:tcPr>
            <w:tcW w:w="2008" w:type="dxa"/>
            <w:tcBorders>
              <w:bottom w:val="nil"/>
            </w:tcBorders>
            <w:shd w:val="clear" w:color="auto" w:fill="D5DCE4" w:themeFill="text2" w:themeFillTint="33"/>
            <w:vAlign w:val="center"/>
          </w:tcPr>
          <w:p w:rsidRPr="00C271DE" w:rsidR="00106DC9" w:rsidP="3076990E" w:rsidRDefault="00106DC9" w14:paraId="5ED6059C"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Location and Frequency</w:t>
            </w:r>
          </w:p>
        </w:tc>
        <w:tc>
          <w:tcPr>
            <w:tcW w:w="2409" w:type="dxa"/>
            <w:tcBorders>
              <w:bottom w:val="nil"/>
            </w:tcBorders>
            <w:shd w:val="clear" w:color="auto" w:fill="D5DCE4" w:themeFill="text2" w:themeFillTint="33"/>
            <w:vAlign w:val="center"/>
          </w:tcPr>
          <w:p w:rsidRPr="00C271DE" w:rsidR="00106DC9" w:rsidP="3076990E" w:rsidRDefault="00106DC9" w14:paraId="53A20C2F"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Resources Required</w:t>
            </w:r>
          </w:p>
        </w:tc>
        <w:tc>
          <w:tcPr>
            <w:tcW w:w="1529" w:type="dxa"/>
            <w:tcBorders>
              <w:bottom w:val="nil"/>
            </w:tcBorders>
            <w:shd w:val="clear" w:color="auto" w:fill="D5DCE4" w:themeFill="text2" w:themeFillTint="33"/>
            <w:vAlign w:val="center"/>
          </w:tcPr>
          <w:p w:rsidRPr="00C271DE" w:rsidR="00106DC9" w:rsidP="3076990E" w:rsidRDefault="00106DC9" w14:paraId="0ABA511A"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Budget</w:t>
            </w:r>
          </w:p>
        </w:tc>
      </w:tr>
      <w:tr w:rsidRPr="001E6152" w:rsidR="007470F1" w:rsidTr="2EF14059" w14:paraId="797F5DBB" w14:textId="77777777">
        <w:trPr>
          <w:trHeight w:val="924"/>
        </w:trPr>
        <w:tc>
          <w:tcPr>
            <w:tcW w:w="1745" w:type="dxa"/>
            <w:tcBorders>
              <w:top w:val="nil"/>
            </w:tcBorders>
            <w:shd w:val="clear" w:color="auto" w:fill="D5DCE4" w:themeFill="text2" w:themeFillTint="33"/>
            <w:vAlign w:val="center"/>
          </w:tcPr>
          <w:p w:rsidRPr="00C271DE" w:rsidR="00106DC9" w:rsidP="3076990E" w:rsidRDefault="00106DC9" w14:paraId="4FFD9EFC"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Name the key stakeholder and group type to be engaged. Add columns as necessary.</w:t>
            </w:r>
          </w:p>
        </w:tc>
        <w:tc>
          <w:tcPr>
            <w:tcW w:w="2338" w:type="dxa"/>
            <w:tcBorders>
              <w:top w:val="nil"/>
            </w:tcBorders>
            <w:shd w:val="clear" w:color="auto" w:fill="D5DCE4" w:themeFill="text2" w:themeFillTint="33"/>
            <w:vAlign w:val="center"/>
          </w:tcPr>
          <w:p w:rsidRPr="00C271DE" w:rsidR="00106DC9" w:rsidP="3076990E" w:rsidRDefault="00106DC9" w14:paraId="4FC8FBF8"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How will you involve and engage this stakeholder? (meeting, consultation, workshop, discussion, etc)</w:t>
            </w:r>
          </w:p>
        </w:tc>
        <w:tc>
          <w:tcPr>
            <w:tcW w:w="2008" w:type="dxa"/>
            <w:tcBorders>
              <w:top w:val="nil"/>
            </w:tcBorders>
            <w:shd w:val="clear" w:color="auto" w:fill="D5DCE4" w:themeFill="text2" w:themeFillTint="33"/>
            <w:vAlign w:val="center"/>
          </w:tcPr>
          <w:p w:rsidRPr="00C271DE" w:rsidR="00106DC9" w:rsidP="3076990E" w:rsidRDefault="00106DC9" w14:paraId="6C772B70"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 xml:space="preserve">Where and </w:t>
            </w:r>
            <w:proofErr w:type="gramStart"/>
            <w:r w:rsidRPr="3076990E">
              <w:rPr>
                <w:rFonts w:asciiTheme="minorHAnsi" w:hAnsiTheme="minorHAnsi" w:eastAsiaTheme="minorEastAsia" w:cstheme="minorBidi"/>
                <w:i/>
                <w:iCs/>
                <w:lang w:val="en-GB"/>
              </w:rPr>
              <w:t>When</w:t>
            </w:r>
            <w:proofErr w:type="gramEnd"/>
            <w:r w:rsidRPr="3076990E">
              <w:rPr>
                <w:rFonts w:asciiTheme="minorHAnsi" w:hAnsiTheme="minorHAnsi" w:eastAsiaTheme="minorEastAsia" w:cstheme="minorBidi"/>
                <w:i/>
                <w:iCs/>
                <w:lang w:val="en-GB"/>
              </w:rPr>
              <w:t xml:space="preserve"> will you engage with this stakeholder?  </w:t>
            </w:r>
          </w:p>
        </w:tc>
        <w:tc>
          <w:tcPr>
            <w:tcW w:w="2409" w:type="dxa"/>
            <w:tcBorders>
              <w:top w:val="nil"/>
            </w:tcBorders>
            <w:shd w:val="clear" w:color="auto" w:fill="D5DCE4" w:themeFill="text2" w:themeFillTint="33"/>
            <w:vAlign w:val="center"/>
          </w:tcPr>
          <w:p w:rsidRPr="00C271DE" w:rsidR="00106DC9" w:rsidP="3076990E" w:rsidRDefault="00106DC9" w14:paraId="32CA596E"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What materials (presentations, websites, brochures, surveys, translation) are needed? What personnel are needed to lead and monitor these engagements?</w:t>
            </w:r>
          </w:p>
        </w:tc>
        <w:tc>
          <w:tcPr>
            <w:tcW w:w="1529" w:type="dxa"/>
            <w:tcBorders>
              <w:top w:val="nil"/>
            </w:tcBorders>
            <w:shd w:val="clear" w:color="auto" w:fill="D5DCE4" w:themeFill="text2" w:themeFillTint="33"/>
            <w:vAlign w:val="center"/>
          </w:tcPr>
          <w:p w:rsidRPr="00C271DE" w:rsidR="00106DC9" w:rsidP="3076990E" w:rsidRDefault="00106DC9" w14:paraId="17D5A09D"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How much will this engagement cost? Consider resources required, staff, transportation, etc.</w:t>
            </w:r>
          </w:p>
        </w:tc>
      </w:tr>
      <w:tr w:rsidRPr="001E6152" w:rsidR="00AD4359" w:rsidTr="2EF14059" w14:paraId="4C93D7A8" w14:textId="77777777">
        <w:trPr>
          <w:trHeight w:val="1296"/>
        </w:trPr>
        <w:tc>
          <w:tcPr>
            <w:tcW w:w="1745" w:type="dxa"/>
          </w:tcPr>
          <w:p w:rsidRPr="00C271DE" w:rsidR="00106DC9" w:rsidP="3076990E" w:rsidRDefault="00106DC9" w14:paraId="263BBFB4"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Comisión Nacional de Áreas Naturales Protegidas (CONANP)</w:t>
            </w:r>
          </w:p>
        </w:tc>
        <w:tc>
          <w:tcPr>
            <w:tcW w:w="2338" w:type="dxa"/>
          </w:tcPr>
          <w:p w:rsidRPr="00C271DE" w:rsidR="00106DC9" w:rsidP="3076990E" w:rsidRDefault="00106DC9" w14:paraId="5D361E1A"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Face-to-face and virtual meetings</w:t>
            </w:r>
          </w:p>
          <w:p w:rsidRPr="00C271DE" w:rsidR="00106DC9" w:rsidP="3076990E" w:rsidRDefault="00106DC9" w14:paraId="002DB0C1"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Emails</w:t>
            </w:r>
          </w:p>
          <w:p w:rsidRPr="00C271DE" w:rsidR="00106DC9" w:rsidP="3076990E" w:rsidRDefault="00106DC9" w14:paraId="73E27F6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Project Inception workshop</w:t>
            </w:r>
          </w:p>
          <w:p w:rsidRPr="00C271DE" w:rsidR="00106DC9" w:rsidP="3076990E" w:rsidRDefault="00106DC9" w14:paraId="533E8176" w14:textId="77777777">
            <w:pPr>
              <w:numPr>
                <w:ilvl w:val="0"/>
                <w:numId w:val="122"/>
              </w:numPr>
              <w:rPr>
                <w:rFonts w:asciiTheme="minorHAnsi" w:hAnsiTheme="minorHAnsi" w:eastAsiaTheme="minorEastAsia" w:cstheme="minorBidi"/>
              </w:rPr>
            </w:pPr>
            <w:r w:rsidRPr="3076990E">
              <w:rPr>
                <w:rFonts w:asciiTheme="minorHAnsi" w:hAnsiTheme="minorHAnsi" w:eastAsiaTheme="minorEastAsia" w:cstheme="minorBidi"/>
              </w:rPr>
              <w:t>Capacity building workshops</w:t>
            </w:r>
          </w:p>
        </w:tc>
        <w:tc>
          <w:tcPr>
            <w:tcW w:w="2008" w:type="dxa"/>
          </w:tcPr>
          <w:p w:rsidRPr="00C271DE" w:rsidR="00106DC9" w:rsidP="3076990E" w:rsidRDefault="00106DC9" w14:paraId="1FF97B7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will be held during the first three months of project implementation.</w:t>
            </w:r>
          </w:p>
          <w:p w:rsidRPr="00C271DE" w:rsidR="00106DC9" w:rsidP="3076990E" w:rsidRDefault="00106DC9" w14:paraId="41013CEC" w14:textId="77777777">
            <w:pPr>
              <w:ind w:left="0"/>
              <w:rPr>
                <w:rFonts w:asciiTheme="minorHAnsi" w:hAnsiTheme="minorHAnsi" w:eastAsiaTheme="minorEastAsia" w:cstheme="minorBidi"/>
              </w:rPr>
            </w:pPr>
          </w:p>
          <w:p w:rsidRPr="00C271DE" w:rsidR="00106DC9" w:rsidP="3076990E" w:rsidRDefault="00106DC9" w14:paraId="678AFD4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coordination through the Technical Committee.</w:t>
            </w:r>
          </w:p>
          <w:p w:rsidRPr="00C271DE" w:rsidR="00106DC9" w:rsidP="3076990E" w:rsidRDefault="00106DC9" w14:paraId="5A237AF0" w14:textId="77777777">
            <w:pPr>
              <w:ind w:left="0"/>
              <w:rPr>
                <w:rFonts w:asciiTheme="minorHAnsi" w:hAnsiTheme="minorHAnsi" w:eastAsiaTheme="minorEastAsia" w:cstheme="minorBidi"/>
              </w:rPr>
            </w:pPr>
          </w:p>
          <w:p w:rsidRPr="00C271DE" w:rsidR="00106DC9" w:rsidP="3076990E" w:rsidRDefault="00106DC9" w14:paraId="1E30237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Regular formal communication (emails, meetings, telephone) will ensure timely information is shared.</w:t>
            </w:r>
          </w:p>
        </w:tc>
        <w:tc>
          <w:tcPr>
            <w:tcW w:w="2409" w:type="dxa"/>
          </w:tcPr>
          <w:p w:rsidRPr="00C271DE" w:rsidR="00106DC9" w:rsidP="3076990E" w:rsidRDefault="00106DC9" w14:paraId="37CDD47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Presentation materials, policy briefs, </w:t>
            </w:r>
            <w:proofErr w:type="gramStart"/>
            <w:r w:rsidRPr="3076990E">
              <w:rPr>
                <w:rFonts w:asciiTheme="minorHAnsi" w:hAnsiTheme="minorHAnsi" w:eastAsiaTheme="minorEastAsia" w:cstheme="minorBidi"/>
              </w:rPr>
              <w:t>reports</w:t>
            </w:r>
            <w:proofErr w:type="gramEnd"/>
            <w:r w:rsidRPr="3076990E">
              <w:rPr>
                <w:rFonts w:asciiTheme="minorHAnsi" w:hAnsiTheme="minorHAnsi" w:eastAsiaTheme="minorEastAsia" w:cstheme="minorBidi"/>
              </w:rPr>
              <w:t xml:space="preserve"> and other materials.</w:t>
            </w:r>
          </w:p>
          <w:p w:rsidRPr="00C271DE" w:rsidR="00106DC9" w:rsidP="3076990E" w:rsidRDefault="00106DC9" w14:paraId="6E5BB3B6" w14:textId="77777777">
            <w:pPr>
              <w:ind w:left="0"/>
              <w:rPr>
                <w:rFonts w:asciiTheme="minorHAnsi" w:hAnsiTheme="minorHAnsi" w:eastAsiaTheme="minorEastAsia" w:cstheme="minorBidi"/>
              </w:rPr>
            </w:pPr>
          </w:p>
          <w:p w:rsidRPr="00C271DE" w:rsidR="00106DC9" w:rsidP="3076990E" w:rsidRDefault="00106DC9" w14:paraId="4F0A43F4"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Staff time; travel support; meeting </w:t>
            </w:r>
            <w:proofErr w:type="gramStart"/>
            <w:r w:rsidRPr="3076990E">
              <w:rPr>
                <w:rFonts w:asciiTheme="minorHAnsi" w:hAnsiTheme="minorHAnsi" w:eastAsiaTheme="minorEastAsia" w:cstheme="minorBidi"/>
              </w:rPr>
              <w:t>venue, and</w:t>
            </w:r>
            <w:proofErr w:type="gramEnd"/>
            <w:r w:rsidRPr="3076990E">
              <w:rPr>
                <w:rFonts w:asciiTheme="minorHAnsi" w:hAnsiTheme="minorHAnsi" w:eastAsiaTheme="minorEastAsia" w:cstheme="minorBidi"/>
              </w:rPr>
              <w:t xml:space="preserve"> catering for meetings.</w:t>
            </w:r>
          </w:p>
          <w:p w:rsidRPr="00C271DE" w:rsidR="00106DC9" w:rsidP="3076990E" w:rsidRDefault="00106DC9" w14:paraId="57DDC4C6" w14:textId="77777777">
            <w:pPr>
              <w:ind w:left="0"/>
              <w:rPr>
                <w:rFonts w:asciiTheme="minorHAnsi" w:hAnsiTheme="minorHAnsi" w:eastAsiaTheme="minorEastAsia" w:cstheme="minorBidi"/>
                <w:lang w:val="en-GB"/>
              </w:rPr>
            </w:pPr>
          </w:p>
        </w:tc>
        <w:tc>
          <w:tcPr>
            <w:tcW w:w="1529" w:type="dxa"/>
          </w:tcPr>
          <w:p w:rsidRPr="00C271DE" w:rsidR="00106DC9" w:rsidP="3076990E" w:rsidRDefault="00106DC9" w14:paraId="71D2D7A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USD$2,000</w:t>
            </w:r>
          </w:p>
          <w:p w:rsidRPr="00C271DE" w:rsidR="00106DC9" w:rsidP="3076990E" w:rsidRDefault="00106DC9" w14:paraId="40A878A3" w14:textId="77777777">
            <w:pPr>
              <w:ind w:left="0"/>
              <w:rPr>
                <w:rFonts w:asciiTheme="minorHAnsi" w:hAnsiTheme="minorHAnsi" w:eastAsiaTheme="minorEastAsia" w:cstheme="minorBidi"/>
              </w:rPr>
            </w:pPr>
          </w:p>
          <w:p w:rsidRPr="00C271DE" w:rsidR="00106DC9" w:rsidP="3076990E" w:rsidRDefault="00106DC9" w14:paraId="1A28E40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Capacity building workshops USD$3,000</w:t>
            </w:r>
          </w:p>
          <w:p w:rsidRPr="00C271DE" w:rsidR="00106DC9" w:rsidP="3076990E" w:rsidRDefault="00106DC9" w14:paraId="2DBFA539" w14:textId="77777777">
            <w:pPr>
              <w:ind w:left="0"/>
              <w:rPr>
                <w:rFonts w:asciiTheme="minorHAnsi" w:hAnsiTheme="minorHAnsi" w:eastAsiaTheme="minorEastAsia" w:cstheme="minorBidi"/>
              </w:rPr>
            </w:pPr>
          </w:p>
          <w:p w:rsidRPr="00C271DE" w:rsidR="00106DC9" w:rsidP="3076990E" w:rsidRDefault="00106DC9" w14:paraId="2C3251A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Steering Committee </w:t>
            </w:r>
            <w:proofErr w:type="gramStart"/>
            <w:r w:rsidRPr="3076990E">
              <w:rPr>
                <w:rFonts w:asciiTheme="minorHAnsi" w:hAnsiTheme="minorHAnsi" w:eastAsiaTheme="minorEastAsia" w:cstheme="minorBidi"/>
              </w:rPr>
              <w:t>Meetings  (</w:t>
            </w:r>
            <w:proofErr w:type="gramEnd"/>
            <w:r w:rsidRPr="3076990E">
              <w:rPr>
                <w:rFonts w:asciiTheme="minorHAnsi" w:hAnsiTheme="minorHAnsi" w:eastAsiaTheme="minorEastAsia" w:cstheme="minorBidi"/>
              </w:rPr>
              <w:t>CTFANP)</w:t>
            </w:r>
          </w:p>
          <w:p w:rsidRPr="00C271DE" w:rsidR="00106DC9" w:rsidP="3076990E" w:rsidRDefault="00106DC9" w14:paraId="2173344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USD$1,500</w:t>
            </w:r>
          </w:p>
          <w:p w:rsidRPr="00C271DE" w:rsidR="00106DC9" w:rsidP="3076990E" w:rsidRDefault="00106DC9" w14:paraId="5BA8917B" w14:textId="77777777">
            <w:pPr>
              <w:ind w:left="0"/>
              <w:rPr>
                <w:rFonts w:asciiTheme="minorHAnsi" w:hAnsiTheme="minorHAnsi" w:eastAsiaTheme="minorEastAsia" w:cstheme="minorBidi"/>
              </w:rPr>
            </w:pPr>
          </w:p>
          <w:p w:rsidRPr="00C271DE" w:rsidR="00106DC9" w:rsidP="3076990E" w:rsidRDefault="00106DC9" w14:paraId="6CE1FCC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TOTAL USD$6,500</w:t>
            </w:r>
          </w:p>
        </w:tc>
      </w:tr>
      <w:tr w:rsidRPr="001E6152" w:rsidR="00AD4359" w:rsidTr="2EF14059" w14:paraId="163B1837" w14:textId="77777777">
        <w:trPr>
          <w:trHeight w:val="1296"/>
        </w:trPr>
        <w:tc>
          <w:tcPr>
            <w:tcW w:w="1745" w:type="dxa"/>
          </w:tcPr>
          <w:p w:rsidRPr="00C271DE" w:rsidR="00106DC9" w:rsidP="3076990E" w:rsidRDefault="00106DC9" w14:paraId="3B2A608E"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CONANP-</w:t>
            </w:r>
            <w:proofErr w:type="spellStart"/>
            <w:r w:rsidRPr="3076990E">
              <w:rPr>
                <w:rFonts w:asciiTheme="minorHAnsi" w:hAnsiTheme="minorHAnsi" w:eastAsiaTheme="minorEastAsia" w:cstheme="minorBidi"/>
                <w:lang w:val="es-MX"/>
              </w:rPr>
              <w:t>PAs</w:t>
            </w:r>
            <w:proofErr w:type="spellEnd"/>
            <w:r w:rsidRPr="3076990E">
              <w:rPr>
                <w:rFonts w:asciiTheme="minorHAnsi" w:hAnsiTheme="minorHAnsi" w:eastAsiaTheme="minorEastAsia" w:cstheme="minorBidi"/>
                <w:lang w:val="es-MX"/>
              </w:rPr>
              <w:t xml:space="preserve"> </w:t>
            </w:r>
            <w:proofErr w:type="spellStart"/>
            <w:r w:rsidRPr="3076990E">
              <w:rPr>
                <w:rFonts w:asciiTheme="minorHAnsi" w:hAnsiTheme="minorHAnsi" w:eastAsiaTheme="minorEastAsia" w:cstheme="minorBidi"/>
                <w:lang w:val="es-MX"/>
              </w:rPr>
              <w:t>Advisory</w:t>
            </w:r>
            <w:proofErr w:type="spellEnd"/>
            <w:r w:rsidRPr="3076990E">
              <w:rPr>
                <w:rFonts w:asciiTheme="minorHAnsi" w:hAnsiTheme="minorHAnsi" w:eastAsiaTheme="minorEastAsia" w:cstheme="minorBidi"/>
                <w:lang w:val="es-MX"/>
              </w:rPr>
              <w:t xml:space="preserve"> </w:t>
            </w:r>
            <w:proofErr w:type="spellStart"/>
            <w:r w:rsidRPr="3076990E">
              <w:rPr>
                <w:rFonts w:asciiTheme="minorHAnsi" w:hAnsiTheme="minorHAnsi" w:eastAsiaTheme="minorEastAsia" w:cstheme="minorBidi"/>
                <w:lang w:val="es-MX"/>
              </w:rPr>
              <w:t>Councils</w:t>
            </w:r>
            <w:proofErr w:type="spellEnd"/>
          </w:p>
        </w:tc>
        <w:tc>
          <w:tcPr>
            <w:tcW w:w="2338" w:type="dxa"/>
          </w:tcPr>
          <w:p w:rsidRPr="00C271DE" w:rsidR="00106DC9" w:rsidP="3076990E" w:rsidRDefault="00106DC9" w14:paraId="63C6FAC1"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Project Inception workshop</w:t>
            </w:r>
          </w:p>
          <w:p w:rsidRPr="00C271DE" w:rsidR="00106DC9" w:rsidP="3076990E" w:rsidRDefault="00106DC9" w14:paraId="638EAFC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Informative meetings</w:t>
            </w:r>
          </w:p>
          <w:p w:rsidRPr="00C271DE" w:rsidR="00106DC9" w:rsidP="3076990E" w:rsidRDefault="00106DC9" w14:paraId="73FA542F"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Emails</w:t>
            </w:r>
          </w:p>
          <w:p w:rsidRPr="00C271DE" w:rsidR="00106DC9" w:rsidP="3076990E" w:rsidRDefault="00106DC9" w14:paraId="657C88AE"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Webinars</w:t>
            </w:r>
          </w:p>
          <w:p w:rsidRPr="00C271DE" w:rsidR="00106DC9" w:rsidP="3076990E" w:rsidRDefault="00106DC9" w14:paraId="759473EB"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Training workshops</w:t>
            </w:r>
          </w:p>
        </w:tc>
        <w:tc>
          <w:tcPr>
            <w:tcW w:w="2008" w:type="dxa"/>
          </w:tcPr>
          <w:p w:rsidRPr="00C271DE" w:rsidR="00106DC9" w:rsidP="3076990E" w:rsidRDefault="00106DC9" w14:paraId="5B2FF01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Regular formal communication (emails, meetings, telephone) will ensure timely information is shared.</w:t>
            </w:r>
          </w:p>
        </w:tc>
        <w:tc>
          <w:tcPr>
            <w:tcW w:w="2409" w:type="dxa"/>
          </w:tcPr>
          <w:p w:rsidRPr="00C271DE" w:rsidR="00106DC9" w:rsidP="3076990E" w:rsidRDefault="00106DC9" w14:paraId="591B582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Presentation materials, policy briefs, </w:t>
            </w:r>
            <w:proofErr w:type="gramStart"/>
            <w:r w:rsidRPr="3076990E">
              <w:rPr>
                <w:rFonts w:asciiTheme="minorHAnsi" w:hAnsiTheme="minorHAnsi" w:eastAsiaTheme="minorEastAsia" w:cstheme="minorBidi"/>
              </w:rPr>
              <w:t>reports</w:t>
            </w:r>
            <w:proofErr w:type="gramEnd"/>
            <w:r w:rsidRPr="3076990E">
              <w:rPr>
                <w:rFonts w:asciiTheme="minorHAnsi" w:hAnsiTheme="minorHAnsi" w:eastAsiaTheme="minorEastAsia" w:cstheme="minorBidi"/>
              </w:rPr>
              <w:t xml:space="preserve"> and other materials.</w:t>
            </w:r>
          </w:p>
          <w:p w:rsidRPr="00C271DE" w:rsidR="00106DC9" w:rsidP="3076990E" w:rsidRDefault="00106DC9" w14:paraId="0912E024" w14:textId="77777777">
            <w:pPr>
              <w:ind w:left="0"/>
              <w:rPr>
                <w:rFonts w:asciiTheme="minorHAnsi" w:hAnsiTheme="minorHAnsi" w:eastAsiaTheme="minorEastAsia" w:cstheme="minorBidi"/>
              </w:rPr>
            </w:pPr>
          </w:p>
          <w:p w:rsidRPr="00C271DE" w:rsidR="00106DC9" w:rsidP="3076990E" w:rsidRDefault="00106DC9" w14:paraId="342D691F"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Staff time; travel support; meeting </w:t>
            </w:r>
            <w:proofErr w:type="gramStart"/>
            <w:r w:rsidRPr="3076990E">
              <w:rPr>
                <w:rFonts w:asciiTheme="minorHAnsi" w:hAnsiTheme="minorHAnsi" w:eastAsiaTheme="minorEastAsia" w:cstheme="minorBidi"/>
              </w:rPr>
              <w:t>venue, and</w:t>
            </w:r>
            <w:proofErr w:type="gramEnd"/>
            <w:r w:rsidRPr="3076990E">
              <w:rPr>
                <w:rFonts w:asciiTheme="minorHAnsi" w:hAnsiTheme="minorHAnsi" w:eastAsiaTheme="minorEastAsia" w:cstheme="minorBidi"/>
              </w:rPr>
              <w:t xml:space="preserve"> catering for meetings.</w:t>
            </w:r>
          </w:p>
        </w:tc>
        <w:tc>
          <w:tcPr>
            <w:tcW w:w="1529" w:type="dxa"/>
          </w:tcPr>
          <w:p w:rsidRPr="00C271DE" w:rsidR="00106DC9" w:rsidP="3076990E" w:rsidRDefault="00106DC9" w14:paraId="4D268BE6" w14:textId="77777777">
            <w:pPr>
              <w:ind w:left="0"/>
              <w:rPr>
                <w:rFonts w:asciiTheme="minorHAnsi" w:hAnsiTheme="minorHAnsi" w:eastAsiaTheme="minorEastAsia" w:cstheme="minorBidi"/>
              </w:rPr>
            </w:pPr>
          </w:p>
        </w:tc>
      </w:tr>
      <w:tr w:rsidRPr="001E6152" w:rsidR="00AD4359" w:rsidTr="2EF14059" w14:paraId="3E45C2BA" w14:textId="77777777">
        <w:trPr>
          <w:trHeight w:val="1296"/>
        </w:trPr>
        <w:tc>
          <w:tcPr>
            <w:tcW w:w="1745" w:type="dxa"/>
          </w:tcPr>
          <w:p w:rsidRPr="00C271DE" w:rsidR="00106DC9" w:rsidP="3076990E" w:rsidRDefault="00106DC9" w14:paraId="3EE0FC9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Legally Constituted Local Organizations (OLLCs)</w:t>
            </w:r>
          </w:p>
          <w:p w:rsidRPr="00C271DE" w:rsidR="00106DC9" w:rsidP="3076990E" w:rsidRDefault="00106DC9" w14:paraId="58478E9D" w14:textId="77777777">
            <w:pPr>
              <w:ind w:left="0"/>
              <w:rPr>
                <w:rFonts w:asciiTheme="minorHAnsi" w:hAnsiTheme="minorHAnsi" w:eastAsiaTheme="minorEastAsia" w:cstheme="minorBidi"/>
                <w:lang w:val="en-GB"/>
              </w:rPr>
            </w:pPr>
          </w:p>
        </w:tc>
        <w:tc>
          <w:tcPr>
            <w:tcW w:w="2338" w:type="dxa"/>
          </w:tcPr>
          <w:p w:rsidRPr="00C271DE" w:rsidR="00106DC9" w:rsidP="3076990E" w:rsidRDefault="00106DC9" w14:paraId="4C3701BD"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Emails</w:t>
            </w:r>
          </w:p>
          <w:p w:rsidRPr="00C271DE" w:rsidR="00106DC9" w:rsidP="3076990E" w:rsidRDefault="00106DC9" w14:paraId="754A8E4B"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Face-to-face and virtual meetings</w:t>
            </w:r>
          </w:p>
          <w:p w:rsidRPr="00C271DE" w:rsidR="00106DC9" w:rsidP="3076990E" w:rsidRDefault="00106DC9" w14:paraId="4841BCE5"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Project Inception workshop</w:t>
            </w:r>
          </w:p>
          <w:p w:rsidRPr="00C271DE" w:rsidR="00106DC9" w:rsidP="3076990E" w:rsidRDefault="00106DC9" w14:paraId="1CF87B8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Training workshops</w:t>
            </w:r>
          </w:p>
          <w:p w:rsidRPr="00C271DE" w:rsidR="00106DC9" w:rsidP="3076990E" w:rsidRDefault="00106DC9" w14:paraId="03A7B7D3"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Feld visits</w:t>
            </w:r>
          </w:p>
        </w:tc>
        <w:tc>
          <w:tcPr>
            <w:tcW w:w="2008" w:type="dxa"/>
          </w:tcPr>
          <w:p w:rsidRPr="00C271DE" w:rsidR="00106DC9" w:rsidP="3076990E" w:rsidRDefault="00106DC9" w14:paraId="5443BB98"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will be held during the first three months of project implementation.</w:t>
            </w:r>
          </w:p>
          <w:p w:rsidRPr="00C271DE" w:rsidR="00106DC9" w:rsidP="3076990E" w:rsidRDefault="00106DC9" w14:paraId="45809AEC" w14:textId="77777777">
            <w:pPr>
              <w:ind w:left="0"/>
              <w:rPr>
                <w:rFonts w:asciiTheme="minorHAnsi" w:hAnsiTheme="minorHAnsi" w:eastAsiaTheme="minorEastAsia" w:cstheme="minorBidi"/>
              </w:rPr>
            </w:pPr>
          </w:p>
          <w:p w:rsidRPr="00C271DE" w:rsidR="00106DC9" w:rsidP="3076990E" w:rsidRDefault="00106DC9" w14:paraId="71C42E5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by POA activities.</w:t>
            </w:r>
          </w:p>
        </w:tc>
        <w:tc>
          <w:tcPr>
            <w:tcW w:w="2409" w:type="dxa"/>
          </w:tcPr>
          <w:p w:rsidRPr="00C271DE" w:rsidR="00106DC9" w:rsidP="3076990E" w:rsidRDefault="00106DC9" w14:paraId="0E33B5C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Presentation materials, project updates, brochures, </w:t>
            </w:r>
            <w:proofErr w:type="gramStart"/>
            <w:r w:rsidRPr="3076990E">
              <w:rPr>
                <w:rFonts w:asciiTheme="minorHAnsi" w:hAnsiTheme="minorHAnsi" w:eastAsiaTheme="minorEastAsia" w:cstheme="minorBidi"/>
              </w:rPr>
              <w:t>leaflets</w:t>
            </w:r>
            <w:proofErr w:type="gramEnd"/>
            <w:r w:rsidRPr="3076990E">
              <w:rPr>
                <w:rFonts w:asciiTheme="minorHAnsi" w:hAnsiTheme="minorHAnsi" w:eastAsiaTheme="minorEastAsia" w:cstheme="minorBidi"/>
              </w:rPr>
              <w:t xml:space="preserve"> and other materials.</w:t>
            </w:r>
          </w:p>
          <w:p w:rsidRPr="00C271DE" w:rsidR="00106DC9" w:rsidP="3076990E" w:rsidRDefault="00106DC9" w14:paraId="70D23171" w14:textId="77777777">
            <w:pPr>
              <w:ind w:left="0"/>
              <w:rPr>
                <w:rFonts w:asciiTheme="minorHAnsi" w:hAnsiTheme="minorHAnsi" w:eastAsiaTheme="minorEastAsia" w:cstheme="minorBidi"/>
              </w:rPr>
            </w:pPr>
          </w:p>
          <w:p w:rsidRPr="00C271DE" w:rsidR="00106DC9" w:rsidP="3076990E" w:rsidRDefault="00106DC9" w14:paraId="4ABFB03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Staff time; travel support; meeting venue and catering for meetings.</w:t>
            </w:r>
          </w:p>
        </w:tc>
        <w:tc>
          <w:tcPr>
            <w:tcW w:w="1529" w:type="dxa"/>
          </w:tcPr>
          <w:p w:rsidRPr="00C271DE" w:rsidR="00106DC9" w:rsidP="3076990E" w:rsidRDefault="00106DC9" w14:paraId="36D7104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 POA implementation</w:t>
            </w:r>
          </w:p>
          <w:p w:rsidRPr="00C271DE" w:rsidR="00106DC9" w:rsidP="3076990E" w:rsidRDefault="00106DC9" w14:paraId="7397804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USD$500,000</w:t>
            </w:r>
          </w:p>
        </w:tc>
      </w:tr>
      <w:tr w:rsidRPr="001E6152" w:rsidR="00AD4359" w:rsidTr="2EF14059" w14:paraId="6B6B6D74" w14:textId="77777777">
        <w:trPr>
          <w:trHeight w:val="1296"/>
        </w:trPr>
        <w:tc>
          <w:tcPr>
            <w:tcW w:w="1745" w:type="dxa"/>
          </w:tcPr>
          <w:p w:rsidRPr="00C271DE" w:rsidR="00106DC9" w:rsidP="3076990E" w:rsidRDefault="00106DC9" w14:paraId="67AC54D6"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Communities and ejidos in PAs and ADVCs</w:t>
            </w:r>
          </w:p>
        </w:tc>
        <w:tc>
          <w:tcPr>
            <w:tcW w:w="2338" w:type="dxa"/>
          </w:tcPr>
          <w:p w:rsidRPr="00C271DE" w:rsidR="00106DC9" w:rsidP="3076990E" w:rsidRDefault="00106DC9" w14:paraId="593F73DA"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Consultation meeting</w:t>
            </w:r>
          </w:p>
          <w:p w:rsidRPr="00C271DE" w:rsidR="00106DC9" w:rsidP="3076990E" w:rsidRDefault="00106DC9" w14:paraId="724C516D"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Project Inception workshop</w:t>
            </w:r>
          </w:p>
          <w:p w:rsidRPr="00C271DE" w:rsidR="00106DC9" w:rsidP="3076990E" w:rsidRDefault="00106DC9" w14:paraId="74DCBDA1"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 xml:space="preserve">Face-to-face and virtual meetings </w:t>
            </w:r>
          </w:p>
          <w:p w:rsidRPr="00C271DE" w:rsidR="00106DC9" w:rsidP="3076990E" w:rsidRDefault="00106DC9" w14:paraId="5363AD38"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WhatsApp and social media</w:t>
            </w:r>
          </w:p>
          <w:p w:rsidRPr="00C271DE" w:rsidR="00106DC9" w:rsidP="3076990E" w:rsidRDefault="00106DC9" w14:paraId="31F90E31"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Training workshops</w:t>
            </w:r>
          </w:p>
          <w:p w:rsidRPr="00C271DE" w:rsidR="00106DC9" w:rsidP="3076990E" w:rsidRDefault="00106DC9" w14:paraId="3AA24744"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Field visits</w:t>
            </w:r>
          </w:p>
          <w:p w:rsidRPr="00C271DE" w:rsidR="00106DC9" w:rsidP="3076990E" w:rsidRDefault="00106DC9" w14:paraId="7E94D0E5" w14:textId="77777777">
            <w:pPr>
              <w:ind w:left="0"/>
              <w:rPr>
                <w:rFonts w:asciiTheme="minorHAnsi" w:hAnsiTheme="minorHAnsi" w:eastAsiaTheme="minorEastAsia" w:cstheme="minorBidi"/>
              </w:rPr>
            </w:pPr>
          </w:p>
        </w:tc>
        <w:tc>
          <w:tcPr>
            <w:tcW w:w="2008" w:type="dxa"/>
          </w:tcPr>
          <w:p w:rsidRPr="00C271DE" w:rsidR="00106DC9" w:rsidP="3076990E" w:rsidRDefault="00106DC9" w14:paraId="2E1ECF3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will be held during the first three months of project implementation.</w:t>
            </w:r>
          </w:p>
          <w:p w:rsidRPr="00C271DE" w:rsidR="00106DC9" w:rsidP="3076990E" w:rsidRDefault="00106DC9" w14:paraId="6EFF30C9" w14:textId="77777777">
            <w:pPr>
              <w:ind w:left="0"/>
              <w:rPr>
                <w:rFonts w:asciiTheme="minorHAnsi" w:hAnsiTheme="minorHAnsi" w:eastAsiaTheme="minorEastAsia" w:cstheme="minorBidi"/>
              </w:rPr>
            </w:pPr>
          </w:p>
          <w:p w:rsidRPr="00C271DE" w:rsidR="00106DC9" w:rsidP="3076990E" w:rsidRDefault="00106DC9" w14:paraId="4EFF92B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OLLCs and POA activities.</w:t>
            </w:r>
          </w:p>
          <w:p w:rsidRPr="00C271DE" w:rsidR="00106DC9" w:rsidP="3076990E" w:rsidRDefault="00106DC9" w14:paraId="3DAD6973" w14:textId="77777777">
            <w:pPr>
              <w:ind w:left="0"/>
              <w:rPr>
                <w:rFonts w:asciiTheme="minorHAnsi" w:hAnsiTheme="minorHAnsi" w:eastAsiaTheme="minorEastAsia" w:cstheme="minorBidi"/>
                <w:lang w:val="en-GB"/>
              </w:rPr>
            </w:pPr>
          </w:p>
        </w:tc>
        <w:tc>
          <w:tcPr>
            <w:tcW w:w="2409" w:type="dxa"/>
          </w:tcPr>
          <w:p w:rsidRPr="00C271DE" w:rsidR="00106DC9" w:rsidP="3076990E" w:rsidRDefault="00106DC9" w14:paraId="40B3463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Presentation materials, outreach materials, brochures, </w:t>
            </w:r>
            <w:proofErr w:type="gramStart"/>
            <w:r w:rsidRPr="3076990E">
              <w:rPr>
                <w:rFonts w:asciiTheme="minorHAnsi" w:hAnsiTheme="minorHAnsi" w:eastAsiaTheme="minorEastAsia" w:cstheme="minorBidi"/>
              </w:rPr>
              <w:t>leaflets</w:t>
            </w:r>
            <w:proofErr w:type="gramEnd"/>
            <w:r w:rsidRPr="3076990E">
              <w:rPr>
                <w:rFonts w:asciiTheme="minorHAnsi" w:hAnsiTheme="minorHAnsi" w:eastAsiaTheme="minorEastAsia" w:cstheme="minorBidi"/>
              </w:rPr>
              <w:t xml:space="preserve"> and other materials that are culturally appropriate and gender-sensitive, written in Spanish and indigenous languages where needed.</w:t>
            </w:r>
          </w:p>
          <w:p w:rsidRPr="00C271DE" w:rsidR="00106DC9" w:rsidP="3076990E" w:rsidRDefault="00106DC9" w14:paraId="389A1D07" w14:textId="77777777">
            <w:pPr>
              <w:ind w:left="0"/>
              <w:rPr>
                <w:rFonts w:asciiTheme="minorHAnsi" w:hAnsiTheme="minorHAnsi" w:eastAsiaTheme="minorEastAsia" w:cstheme="minorBidi"/>
              </w:rPr>
            </w:pPr>
          </w:p>
          <w:p w:rsidRPr="00C271DE" w:rsidR="00106DC9" w:rsidP="3076990E" w:rsidRDefault="00106DC9" w14:paraId="0B5855F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Staff time; travel support; meeting venue and catering for meetings.</w:t>
            </w:r>
          </w:p>
        </w:tc>
        <w:tc>
          <w:tcPr>
            <w:tcW w:w="1529" w:type="dxa"/>
          </w:tcPr>
          <w:p w:rsidRPr="00C271DE" w:rsidR="00106DC9" w:rsidP="3076990E" w:rsidRDefault="00106DC9" w14:paraId="56E7601D"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Included in POA</w:t>
            </w:r>
          </w:p>
        </w:tc>
      </w:tr>
      <w:tr w:rsidRPr="001E6152" w:rsidR="00AD4359" w:rsidTr="2EF14059" w14:paraId="4DA7409B" w14:textId="77777777">
        <w:trPr>
          <w:trHeight w:val="1296"/>
        </w:trPr>
        <w:tc>
          <w:tcPr>
            <w:tcW w:w="1745" w:type="dxa"/>
          </w:tcPr>
          <w:p w:rsidRPr="00C271DE" w:rsidR="00106DC9" w:rsidP="3076990E" w:rsidRDefault="00106DC9" w14:paraId="2DA3C3C7"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Indigenous Peoples in PAs and ADVCs</w:t>
            </w:r>
          </w:p>
        </w:tc>
        <w:tc>
          <w:tcPr>
            <w:tcW w:w="2338" w:type="dxa"/>
          </w:tcPr>
          <w:p w:rsidRPr="00C271DE" w:rsidR="00106DC9" w:rsidP="3076990E" w:rsidRDefault="00106DC9" w14:paraId="7E9A799D"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Consultation meeting</w:t>
            </w:r>
          </w:p>
          <w:p w:rsidRPr="00C271DE" w:rsidR="00106DC9" w:rsidP="3076990E" w:rsidRDefault="00106DC9" w14:paraId="07387174"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 xml:space="preserve">Project Inception workshop </w:t>
            </w:r>
          </w:p>
          <w:p w:rsidRPr="00C271DE" w:rsidR="00106DC9" w:rsidP="3076990E" w:rsidRDefault="00106DC9" w14:paraId="1B651488" w14:textId="77777777">
            <w:pPr>
              <w:numPr>
                <w:ilvl w:val="0"/>
                <w:numId w:val="120"/>
              </w:numPr>
              <w:rPr>
                <w:rFonts w:asciiTheme="minorHAnsi" w:hAnsiTheme="minorHAnsi" w:eastAsiaTheme="minorEastAsia" w:cstheme="minorBidi"/>
              </w:rPr>
            </w:pPr>
            <w:r w:rsidRPr="3076990E">
              <w:rPr>
                <w:rFonts w:asciiTheme="minorHAnsi" w:hAnsiTheme="minorHAnsi" w:eastAsiaTheme="minorEastAsia" w:cstheme="minorBidi"/>
              </w:rPr>
              <w:t xml:space="preserve">Face-to-face and virtual meetings </w:t>
            </w:r>
          </w:p>
          <w:p w:rsidRPr="00C271DE" w:rsidR="00106DC9" w:rsidP="3076990E" w:rsidRDefault="00106DC9" w14:paraId="0FD17163" w14:textId="77777777">
            <w:pPr>
              <w:numPr>
                <w:ilvl w:val="0"/>
                <w:numId w:val="120"/>
              </w:numPr>
              <w:rPr>
                <w:rFonts w:asciiTheme="minorHAnsi" w:hAnsiTheme="minorHAnsi" w:eastAsiaTheme="minorEastAsia" w:cstheme="minorBidi"/>
              </w:rPr>
            </w:pPr>
            <w:r w:rsidRPr="3076990E">
              <w:rPr>
                <w:rFonts w:asciiTheme="minorHAnsi" w:hAnsiTheme="minorHAnsi" w:eastAsiaTheme="minorEastAsia" w:cstheme="minorBidi"/>
              </w:rPr>
              <w:t>WhatsApp and social media</w:t>
            </w:r>
          </w:p>
          <w:p w:rsidRPr="00C271DE" w:rsidR="00106DC9" w:rsidP="3076990E" w:rsidRDefault="00106DC9" w14:paraId="70F79D7B" w14:textId="77777777">
            <w:pPr>
              <w:numPr>
                <w:ilvl w:val="0"/>
                <w:numId w:val="120"/>
              </w:numPr>
              <w:rPr>
                <w:rFonts w:asciiTheme="minorHAnsi" w:hAnsiTheme="minorHAnsi" w:eastAsiaTheme="minorEastAsia" w:cstheme="minorBidi"/>
              </w:rPr>
            </w:pPr>
            <w:r w:rsidRPr="3076990E">
              <w:rPr>
                <w:rFonts w:asciiTheme="minorHAnsi" w:hAnsiTheme="minorHAnsi" w:eastAsiaTheme="minorEastAsia" w:cstheme="minorBidi"/>
              </w:rPr>
              <w:t>Training workshops</w:t>
            </w:r>
          </w:p>
          <w:p w:rsidRPr="00C271DE" w:rsidR="00106DC9" w:rsidP="3076990E" w:rsidRDefault="00106DC9" w14:paraId="66617290" w14:textId="77777777">
            <w:pPr>
              <w:numPr>
                <w:ilvl w:val="0"/>
                <w:numId w:val="120"/>
              </w:numPr>
              <w:rPr>
                <w:rFonts w:asciiTheme="minorHAnsi" w:hAnsiTheme="minorHAnsi" w:eastAsiaTheme="minorEastAsia" w:cstheme="minorBidi"/>
              </w:rPr>
            </w:pPr>
            <w:r w:rsidRPr="3076990E">
              <w:rPr>
                <w:rFonts w:asciiTheme="minorHAnsi" w:hAnsiTheme="minorHAnsi" w:eastAsiaTheme="minorEastAsia" w:cstheme="minorBidi"/>
              </w:rPr>
              <w:t>Field visits</w:t>
            </w:r>
          </w:p>
          <w:p w:rsidRPr="00C271DE" w:rsidR="00106DC9" w:rsidP="3076990E" w:rsidRDefault="00106DC9" w14:paraId="4374FA52" w14:textId="77777777">
            <w:pPr>
              <w:numPr>
                <w:ilvl w:val="0"/>
                <w:numId w:val="120"/>
              </w:numPr>
              <w:rPr>
                <w:rFonts w:asciiTheme="minorHAnsi" w:hAnsiTheme="minorHAnsi" w:eastAsiaTheme="minorEastAsia" w:cstheme="minorBidi"/>
              </w:rPr>
            </w:pPr>
            <w:r w:rsidRPr="3076990E">
              <w:rPr>
                <w:rFonts w:asciiTheme="minorHAnsi" w:hAnsiTheme="minorHAnsi" w:eastAsiaTheme="minorEastAsia" w:cstheme="minorBidi"/>
              </w:rPr>
              <w:t>Dedicated support mechanisms to address vulnerable groups’ specific needs and concerns, providing necessary accommodations.</w:t>
            </w:r>
          </w:p>
        </w:tc>
        <w:tc>
          <w:tcPr>
            <w:tcW w:w="2008" w:type="dxa"/>
          </w:tcPr>
          <w:p w:rsidRPr="00C271DE" w:rsidR="00106DC9" w:rsidP="3076990E" w:rsidRDefault="00106DC9" w14:paraId="79B3E6D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will be held during the first three months of project implementation.</w:t>
            </w:r>
          </w:p>
          <w:p w:rsidRPr="00C271DE" w:rsidR="00106DC9" w:rsidP="3076990E" w:rsidRDefault="00106DC9" w14:paraId="05ACACA4" w14:textId="77777777">
            <w:pPr>
              <w:ind w:left="0"/>
              <w:rPr>
                <w:rFonts w:asciiTheme="minorHAnsi" w:hAnsiTheme="minorHAnsi" w:eastAsiaTheme="minorEastAsia" w:cstheme="minorBidi"/>
              </w:rPr>
            </w:pPr>
          </w:p>
          <w:p w:rsidRPr="00C271DE" w:rsidR="00106DC9" w:rsidP="3076990E" w:rsidRDefault="00106DC9" w14:paraId="4C67C8E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OLLCs and POA activities</w:t>
            </w:r>
          </w:p>
          <w:p w:rsidRPr="00C271DE" w:rsidR="00106DC9" w:rsidP="3076990E" w:rsidRDefault="00106DC9" w14:paraId="4492F7AC" w14:textId="77777777">
            <w:pPr>
              <w:ind w:left="0"/>
              <w:rPr>
                <w:rFonts w:asciiTheme="minorHAnsi" w:hAnsiTheme="minorHAnsi" w:eastAsiaTheme="minorEastAsia" w:cstheme="minorBidi"/>
              </w:rPr>
            </w:pPr>
          </w:p>
          <w:p w:rsidRPr="00C271DE" w:rsidR="00106DC9" w:rsidP="3076990E" w:rsidRDefault="00106DC9" w14:paraId="55344C5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In-person meetings and field visits.</w:t>
            </w:r>
          </w:p>
        </w:tc>
        <w:tc>
          <w:tcPr>
            <w:tcW w:w="2409" w:type="dxa"/>
          </w:tcPr>
          <w:p w:rsidRPr="00C271DE" w:rsidR="00106DC9" w:rsidP="3076990E" w:rsidRDefault="00106DC9" w14:paraId="52616AB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Accessible meeting materials, adapted documents, and translated to local languages resources that are culturally appropriate and gender-sensitive where needed.</w:t>
            </w:r>
          </w:p>
          <w:p w:rsidRPr="00C271DE" w:rsidR="00106DC9" w:rsidP="3076990E" w:rsidRDefault="00106DC9" w14:paraId="7E46CDE8" w14:textId="77777777">
            <w:pPr>
              <w:ind w:left="0"/>
              <w:rPr>
                <w:rFonts w:asciiTheme="minorHAnsi" w:hAnsiTheme="minorHAnsi" w:eastAsiaTheme="minorEastAsia" w:cstheme="minorBidi"/>
              </w:rPr>
            </w:pPr>
          </w:p>
          <w:p w:rsidRPr="00C271DE" w:rsidR="00106DC9" w:rsidP="3076990E" w:rsidRDefault="00106DC9" w14:paraId="7D5633A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Staff time; travel support; meeting venue and catering for meetings.</w:t>
            </w:r>
          </w:p>
        </w:tc>
        <w:tc>
          <w:tcPr>
            <w:tcW w:w="1529" w:type="dxa"/>
          </w:tcPr>
          <w:p w:rsidRPr="00C271DE" w:rsidR="00106DC9" w:rsidP="3076990E" w:rsidRDefault="00106DC9" w14:paraId="6F0900A8"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Included in POA</w:t>
            </w:r>
          </w:p>
        </w:tc>
      </w:tr>
      <w:tr w:rsidRPr="001E6152" w:rsidR="00AD4359" w:rsidTr="2EF14059" w14:paraId="6315F717" w14:textId="77777777">
        <w:trPr>
          <w:trHeight w:val="1296"/>
        </w:trPr>
        <w:tc>
          <w:tcPr>
            <w:tcW w:w="1745" w:type="dxa"/>
          </w:tcPr>
          <w:p w:rsidRPr="00C271DE" w:rsidR="00106DC9" w:rsidP="3076990E" w:rsidRDefault="00106DC9" w14:paraId="760F246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Donors and private sector</w:t>
            </w:r>
          </w:p>
          <w:p w:rsidRPr="00C271DE" w:rsidR="00106DC9" w:rsidP="3076990E" w:rsidRDefault="00106DC9" w14:paraId="3DF4795B" w14:textId="77777777">
            <w:pPr>
              <w:ind w:left="0"/>
              <w:rPr>
                <w:rFonts w:asciiTheme="minorHAnsi" w:hAnsiTheme="minorHAnsi" w:eastAsiaTheme="minorEastAsia" w:cstheme="minorBidi"/>
              </w:rPr>
            </w:pPr>
          </w:p>
        </w:tc>
        <w:tc>
          <w:tcPr>
            <w:tcW w:w="2338" w:type="dxa"/>
          </w:tcPr>
          <w:p w:rsidRPr="00C271DE" w:rsidR="00106DC9" w:rsidP="3076990E" w:rsidRDefault="00106DC9" w14:paraId="66E06E4D"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Project Inception workshop</w:t>
            </w:r>
          </w:p>
          <w:p w:rsidRPr="00C271DE" w:rsidR="00106DC9" w:rsidP="3076990E" w:rsidRDefault="00106DC9" w14:paraId="4AF45C6F"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Emails</w:t>
            </w:r>
          </w:p>
          <w:p w:rsidRPr="00C271DE" w:rsidR="00106DC9" w:rsidP="3076990E" w:rsidRDefault="00106DC9" w14:paraId="1B8AEDB6"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Face-to-face and virtual meetings</w:t>
            </w:r>
          </w:p>
          <w:p w:rsidRPr="00C271DE" w:rsidR="00106DC9" w:rsidP="3076990E" w:rsidRDefault="00106DC9" w14:paraId="3BCE1B5C"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Workshops</w:t>
            </w:r>
          </w:p>
          <w:p w:rsidRPr="00C271DE" w:rsidR="00106DC9" w:rsidP="3076990E" w:rsidRDefault="00106DC9" w14:paraId="6CFC73C2"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Focus group meetings</w:t>
            </w:r>
          </w:p>
        </w:tc>
        <w:tc>
          <w:tcPr>
            <w:tcW w:w="2008" w:type="dxa"/>
          </w:tcPr>
          <w:p w:rsidRPr="00C271DE" w:rsidR="00106DC9" w:rsidP="3076990E" w:rsidRDefault="00106DC9" w14:paraId="2BF1C36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will be held during the first three months of project implementation.</w:t>
            </w:r>
          </w:p>
          <w:p w:rsidRPr="00C271DE" w:rsidR="00106DC9" w:rsidP="3076990E" w:rsidRDefault="00106DC9" w14:paraId="74E30071" w14:textId="77777777">
            <w:pPr>
              <w:ind w:left="0"/>
              <w:rPr>
                <w:rFonts w:asciiTheme="minorHAnsi" w:hAnsiTheme="minorHAnsi" w:eastAsiaTheme="minorEastAsia" w:cstheme="minorBidi"/>
              </w:rPr>
            </w:pPr>
          </w:p>
          <w:p w:rsidRPr="00C271DE" w:rsidR="00106DC9" w:rsidP="3076990E" w:rsidRDefault="00106DC9" w14:paraId="4394D2B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Specific engagements regarding technical assistance and financing opportunities.</w:t>
            </w:r>
          </w:p>
        </w:tc>
        <w:tc>
          <w:tcPr>
            <w:tcW w:w="2409" w:type="dxa"/>
          </w:tcPr>
          <w:p w:rsidRPr="00C271DE" w:rsidR="00106DC9" w:rsidP="3076990E" w:rsidRDefault="00106DC9" w14:paraId="3F6433B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Presentation materials, policy briefs, </w:t>
            </w:r>
            <w:proofErr w:type="gramStart"/>
            <w:r w:rsidRPr="3076990E">
              <w:rPr>
                <w:rFonts w:asciiTheme="minorHAnsi" w:hAnsiTheme="minorHAnsi" w:eastAsiaTheme="minorEastAsia" w:cstheme="minorBidi"/>
              </w:rPr>
              <w:t>reports</w:t>
            </w:r>
            <w:proofErr w:type="gramEnd"/>
            <w:r w:rsidRPr="3076990E">
              <w:rPr>
                <w:rFonts w:asciiTheme="minorHAnsi" w:hAnsiTheme="minorHAnsi" w:eastAsiaTheme="minorEastAsia" w:cstheme="minorBidi"/>
              </w:rPr>
              <w:t xml:space="preserve"> and other materials.</w:t>
            </w:r>
          </w:p>
          <w:p w:rsidRPr="00C271DE" w:rsidR="00106DC9" w:rsidP="3076990E" w:rsidRDefault="00106DC9" w14:paraId="02208B50" w14:textId="77777777">
            <w:pPr>
              <w:ind w:left="0"/>
              <w:rPr>
                <w:rFonts w:asciiTheme="minorHAnsi" w:hAnsiTheme="minorHAnsi" w:eastAsiaTheme="minorEastAsia" w:cstheme="minorBidi"/>
              </w:rPr>
            </w:pPr>
          </w:p>
          <w:p w:rsidRPr="00C271DE" w:rsidR="00106DC9" w:rsidP="3076990E" w:rsidRDefault="00106DC9" w14:paraId="358D266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Staff time; meeting venue and catering for meetings.</w:t>
            </w:r>
          </w:p>
        </w:tc>
        <w:tc>
          <w:tcPr>
            <w:tcW w:w="1529" w:type="dxa"/>
          </w:tcPr>
          <w:p w:rsidRPr="00C271DE" w:rsidR="00106DC9" w:rsidP="3076990E" w:rsidRDefault="00106DC9" w14:paraId="0306E297" w14:textId="77777777">
            <w:pPr>
              <w:ind w:left="0"/>
              <w:rPr>
                <w:rFonts w:asciiTheme="minorHAnsi" w:hAnsiTheme="minorHAnsi" w:eastAsiaTheme="minorEastAsia" w:cstheme="minorBidi"/>
                <w:lang w:val="en-GB"/>
              </w:rPr>
            </w:pPr>
          </w:p>
        </w:tc>
      </w:tr>
      <w:tr w:rsidRPr="001E6152" w:rsidR="00AD4359" w:rsidTr="2EF14059" w14:paraId="19AB3FCD" w14:textId="77777777">
        <w:trPr>
          <w:trHeight w:val="177"/>
        </w:trPr>
        <w:tc>
          <w:tcPr>
            <w:tcW w:w="1745" w:type="dxa"/>
          </w:tcPr>
          <w:p w:rsidRPr="00C271DE" w:rsidR="00106DC9" w:rsidP="3076990E" w:rsidRDefault="00106DC9" w14:paraId="46E538DB" w14:textId="77777777">
            <w:pPr>
              <w:ind w:left="0"/>
              <w:rPr>
                <w:rFonts w:asciiTheme="minorHAnsi" w:hAnsiTheme="minorHAnsi" w:eastAsiaTheme="minorEastAsia" w:cstheme="minorBidi"/>
                <w:lang w:val="en-GB"/>
              </w:rPr>
            </w:pPr>
            <w:r w:rsidRPr="2EF14059">
              <w:rPr>
                <w:rFonts w:asciiTheme="minorHAnsi" w:hAnsiTheme="minorHAnsi" w:eastAsiaTheme="minorEastAsia" w:cstheme="minorBidi"/>
                <w:lang w:val="en-GB"/>
              </w:rPr>
              <w:t xml:space="preserve">Disadvantaged/ Vulnerable </w:t>
            </w:r>
            <w:r w:rsidRPr="2EF14059">
              <w:rPr>
                <w:rFonts w:asciiTheme="minorHAnsi" w:hAnsiTheme="minorHAnsi" w:eastAsiaTheme="minorEastAsia" w:cstheme="minorBidi"/>
                <w:lang w:val="en-GB"/>
              </w:rPr>
              <w:t>Groups (</w:t>
            </w:r>
            <w:r w:rsidRPr="2EF14059">
              <w:rPr>
                <w:rFonts w:asciiTheme="minorHAnsi" w:hAnsiTheme="minorHAnsi" w:eastAsiaTheme="minorEastAsia" w:cstheme="minorBidi"/>
              </w:rPr>
              <w:t>Youth, elderly, women, people with disabilities)</w:t>
            </w:r>
            <w:r w:rsidRPr="2EF14059">
              <w:rPr>
                <w:rFonts w:asciiTheme="minorHAnsi" w:hAnsiTheme="minorHAnsi" w:eastAsiaTheme="minorEastAsia" w:cstheme="minorBidi"/>
                <w:vertAlign w:val="superscript"/>
              </w:rPr>
              <w:footnoteReference w:id="44"/>
            </w:r>
          </w:p>
        </w:tc>
        <w:tc>
          <w:tcPr>
            <w:tcW w:w="2338" w:type="dxa"/>
          </w:tcPr>
          <w:p w:rsidRPr="00C271DE" w:rsidR="00106DC9" w:rsidP="3076990E" w:rsidRDefault="00106DC9" w14:paraId="62C314C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Project Inception workshop</w:t>
            </w:r>
          </w:p>
          <w:p w:rsidRPr="00C271DE" w:rsidR="00106DC9" w:rsidP="3076990E" w:rsidRDefault="00106DC9" w14:paraId="710113B8"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Face-to-face and virtual meetings</w:t>
            </w:r>
          </w:p>
          <w:p w:rsidRPr="00C271DE" w:rsidR="00106DC9" w:rsidP="3076990E" w:rsidRDefault="00106DC9" w14:paraId="515E7C98"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 xml:space="preserve">WhatsApp and </w:t>
            </w:r>
            <w:proofErr w:type="gramStart"/>
            <w:r w:rsidRPr="3076990E">
              <w:rPr>
                <w:rFonts w:asciiTheme="minorHAnsi" w:hAnsiTheme="minorHAnsi" w:eastAsiaTheme="minorEastAsia" w:cstheme="minorBidi"/>
              </w:rPr>
              <w:t>social  media</w:t>
            </w:r>
            <w:proofErr w:type="gramEnd"/>
          </w:p>
          <w:p w:rsidRPr="00C271DE" w:rsidR="00106DC9" w:rsidP="3076990E" w:rsidRDefault="00106DC9" w14:paraId="30DEABB6"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Training workshops</w:t>
            </w:r>
          </w:p>
          <w:p w:rsidRPr="00C271DE" w:rsidR="00106DC9" w:rsidP="3076990E" w:rsidRDefault="00106DC9" w14:paraId="696E2C72"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Field visits</w:t>
            </w:r>
          </w:p>
          <w:p w:rsidRPr="00C271DE" w:rsidR="00106DC9" w:rsidP="3076990E" w:rsidRDefault="00106DC9" w14:paraId="42AC0E9F"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Dedicated support mechanisms to address vulnerable groups’ specific needs and concerns, providing necessary accommodations.</w:t>
            </w:r>
          </w:p>
        </w:tc>
        <w:tc>
          <w:tcPr>
            <w:tcW w:w="2008" w:type="dxa"/>
          </w:tcPr>
          <w:p w:rsidRPr="00C271DE" w:rsidR="00106DC9" w:rsidP="3076990E" w:rsidRDefault="00106DC9" w14:paraId="5DB9B13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Project inception workshop will be </w:t>
            </w:r>
            <w:r w:rsidRPr="3076990E">
              <w:rPr>
                <w:rFonts w:asciiTheme="minorHAnsi" w:hAnsiTheme="minorHAnsi" w:eastAsiaTheme="minorEastAsia" w:cstheme="minorBidi"/>
              </w:rPr>
              <w:t>held during the first three months of project implementation.</w:t>
            </w:r>
          </w:p>
          <w:p w:rsidRPr="00C271DE" w:rsidR="00106DC9" w:rsidP="3076990E" w:rsidRDefault="00106DC9" w14:paraId="37D17C4E" w14:textId="77777777">
            <w:pPr>
              <w:ind w:left="0"/>
              <w:rPr>
                <w:rFonts w:asciiTheme="minorHAnsi" w:hAnsiTheme="minorHAnsi" w:eastAsiaTheme="minorEastAsia" w:cstheme="minorBidi"/>
              </w:rPr>
            </w:pPr>
          </w:p>
          <w:p w:rsidRPr="00C271DE" w:rsidR="00106DC9" w:rsidP="3076990E" w:rsidRDefault="00106DC9" w14:paraId="7A9A7B9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Constant engagement through OLLCs and POA activities</w:t>
            </w:r>
          </w:p>
          <w:p w:rsidRPr="00C271DE" w:rsidR="00106DC9" w:rsidP="3076990E" w:rsidRDefault="00106DC9" w14:paraId="13839BEF" w14:textId="77777777">
            <w:pPr>
              <w:ind w:left="0"/>
              <w:rPr>
                <w:rFonts w:asciiTheme="minorHAnsi" w:hAnsiTheme="minorHAnsi" w:eastAsiaTheme="minorEastAsia" w:cstheme="minorBidi"/>
              </w:rPr>
            </w:pPr>
          </w:p>
          <w:p w:rsidRPr="00C271DE" w:rsidR="00106DC9" w:rsidP="3076990E" w:rsidRDefault="00106DC9" w14:paraId="3B01D819" w14:textId="77777777">
            <w:pPr>
              <w:ind w:left="0"/>
              <w:rPr>
                <w:rFonts w:asciiTheme="minorHAnsi" w:hAnsiTheme="minorHAnsi" w:eastAsiaTheme="minorEastAsia" w:cstheme="minorBidi"/>
              </w:rPr>
            </w:pPr>
            <w:r w:rsidRPr="3076990E">
              <w:rPr>
                <w:rFonts w:asciiTheme="minorHAnsi" w:hAnsiTheme="minorHAnsi" w:eastAsiaTheme="minorEastAsia" w:cstheme="minorBidi"/>
              </w:rPr>
              <w:t>In-person meetings and field visits.</w:t>
            </w:r>
          </w:p>
        </w:tc>
        <w:tc>
          <w:tcPr>
            <w:tcW w:w="2409" w:type="dxa"/>
          </w:tcPr>
          <w:p w:rsidRPr="00C271DE" w:rsidR="00106DC9" w:rsidP="3076990E" w:rsidRDefault="00106DC9" w14:paraId="50CBFA5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Accessible meeting materials, adapted </w:t>
            </w:r>
            <w:r w:rsidRPr="3076990E">
              <w:rPr>
                <w:rFonts w:asciiTheme="minorHAnsi" w:hAnsiTheme="minorHAnsi" w:eastAsiaTheme="minorEastAsia" w:cstheme="minorBidi"/>
              </w:rPr>
              <w:t>documents, and translated to local languages resources that are culturally appropriate and gender-sensitive where needed.</w:t>
            </w:r>
          </w:p>
          <w:p w:rsidRPr="00C271DE" w:rsidR="00106DC9" w:rsidP="3076990E" w:rsidRDefault="00106DC9" w14:paraId="3C50C655" w14:textId="77777777">
            <w:pPr>
              <w:ind w:left="0"/>
              <w:rPr>
                <w:rFonts w:asciiTheme="minorHAnsi" w:hAnsiTheme="minorHAnsi" w:eastAsiaTheme="minorEastAsia" w:cstheme="minorBidi"/>
              </w:rPr>
            </w:pPr>
          </w:p>
          <w:p w:rsidRPr="00C271DE" w:rsidR="00106DC9" w:rsidP="3076990E" w:rsidRDefault="00106DC9" w14:paraId="01D5911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Staff time; travel support; meeting venue and catering for meetings.</w:t>
            </w:r>
          </w:p>
          <w:p w:rsidRPr="00C271DE" w:rsidR="00106DC9" w:rsidP="3076990E" w:rsidRDefault="00106DC9" w14:paraId="792BA32C" w14:textId="77777777">
            <w:pPr>
              <w:ind w:left="0"/>
              <w:rPr>
                <w:rFonts w:asciiTheme="minorHAnsi" w:hAnsiTheme="minorHAnsi" w:eastAsiaTheme="minorEastAsia" w:cstheme="minorBidi"/>
                <w:lang w:val="en-GB"/>
              </w:rPr>
            </w:pPr>
          </w:p>
        </w:tc>
        <w:tc>
          <w:tcPr>
            <w:tcW w:w="1529" w:type="dxa"/>
          </w:tcPr>
          <w:p w:rsidRPr="00C271DE" w:rsidR="00106DC9" w:rsidP="3076990E" w:rsidRDefault="00106DC9" w14:paraId="1A1FD94F" w14:textId="77777777">
            <w:pPr>
              <w:ind w:left="0"/>
              <w:rPr>
                <w:rFonts w:asciiTheme="minorHAnsi" w:hAnsiTheme="minorHAnsi" w:eastAsiaTheme="minorEastAsia" w:cstheme="minorBidi"/>
                <w:lang w:val="en-GB"/>
              </w:rPr>
            </w:pPr>
          </w:p>
        </w:tc>
      </w:tr>
      <w:tr w:rsidRPr="001E6152" w:rsidR="00AD4359" w:rsidTr="2EF14059" w14:paraId="2F0EC1F7" w14:textId="77777777">
        <w:trPr>
          <w:trHeight w:val="177"/>
        </w:trPr>
        <w:tc>
          <w:tcPr>
            <w:tcW w:w="1745" w:type="dxa"/>
          </w:tcPr>
          <w:p w:rsidRPr="00C271DE" w:rsidR="00106DC9" w:rsidP="3076990E" w:rsidRDefault="00106DC9" w14:paraId="042BD8F9"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Project Steering Committee (CTFANP)</w:t>
            </w:r>
          </w:p>
        </w:tc>
        <w:tc>
          <w:tcPr>
            <w:tcW w:w="2338" w:type="dxa"/>
          </w:tcPr>
          <w:p w:rsidRPr="00C271DE" w:rsidR="00106DC9" w:rsidP="3076990E" w:rsidRDefault="00106DC9" w14:paraId="212F793D"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Regular meetings and reports</w:t>
            </w:r>
          </w:p>
          <w:p w:rsidRPr="00C271DE" w:rsidR="00106DC9" w:rsidP="3076990E" w:rsidRDefault="00106DC9" w14:paraId="354AD62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Emails</w:t>
            </w:r>
          </w:p>
          <w:p w:rsidRPr="00C271DE" w:rsidR="00106DC9" w:rsidP="3076990E" w:rsidRDefault="00106DC9" w14:paraId="13066A7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 xml:space="preserve">Website updates </w:t>
            </w:r>
          </w:p>
          <w:p w:rsidRPr="00C271DE" w:rsidR="00106DC9" w:rsidP="3076990E" w:rsidRDefault="00106DC9" w14:paraId="782F17F7"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 xml:space="preserve">Presentations </w:t>
            </w:r>
          </w:p>
          <w:p w:rsidRPr="00C271DE" w:rsidR="00106DC9" w:rsidP="3076990E" w:rsidRDefault="00106DC9" w14:paraId="41B75C89"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Brochures and leaflets</w:t>
            </w:r>
          </w:p>
          <w:p w:rsidRPr="00C271DE" w:rsidR="00106DC9" w:rsidP="3076990E" w:rsidRDefault="00106DC9" w14:paraId="3265CCB6" w14:textId="77777777">
            <w:pPr>
              <w:numPr>
                <w:ilvl w:val="0"/>
                <w:numId w:val="29"/>
              </w:numPr>
              <w:rPr>
                <w:rFonts w:asciiTheme="minorHAnsi" w:hAnsiTheme="minorHAnsi" w:eastAsiaTheme="minorEastAsia" w:cstheme="minorBidi"/>
              </w:rPr>
            </w:pPr>
            <w:r w:rsidRPr="3076990E">
              <w:rPr>
                <w:rFonts w:asciiTheme="minorHAnsi" w:hAnsiTheme="minorHAnsi" w:eastAsiaTheme="minorEastAsia" w:cstheme="minorBidi"/>
              </w:rPr>
              <w:t>Minutes</w:t>
            </w:r>
          </w:p>
        </w:tc>
        <w:tc>
          <w:tcPr>
            <w:tcW w:w="2008" w:type="dxa"/>
          </w:tcPr>
          <w:p w:rsidRPr="00C271DE" w:rsidR="00106DC9" w:rsidP="3076990E" w:rsidRDefault="00106DC9" w14:paraId="066B2CE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Project inception workshop will be held during the first three months of project implementation.</w:t>
            </w:r>
          </w:p>
          <w:p w:rsidRPr="00C271DE" w:rsidR="00106DC9" w:rsidP="3076990E" w:rsidRDefault="00106DC9" w14:paraId="58A631AB" w14:textId="77777777">
            <w:pPr>
              <w:ind w:left="0"/>
              <w:rPr>
                <w:rFonts w:asciiTheme="minorHAnsi" w:hAnsiTheme="minorHAnsi" w:eastAsiaTheme="minorEastAsia" w:cstheme="minorBidi"/>
              </w:rPr>
            </w:pPr>
          </w:p>
          <w:p w:rsidRPr="00C271DE" w:rsidR="00106DC9" w:rsidP="3076990E" w:rsidRDefault="00106DC9" w14:paraId="7ACC5D3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Specific engagements regarding project progress.</w:t>
            </w:r>
          </w:p>
        </w:tc>
        <w:tc>
          <w:tcPr>
            <w:tcW w:w="2409" w:type="dxa"/>
          </w:tcPr>
          <w:p w:rsidRPr="00C271DE" w:rsidR="00106DC9" w:rsidP="3076990E" w:rsidRDefault="00106DC9" w14:paraId="0D20D6A2"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Presentation materials, policy briefs, </w:t>
            </w:r>
            <w:proofErr w:type="gramStart"/>
            <w:r w:rsidRPr="3076990E">
              <w:rPr>
                <w:rFonts w:asciiTheme="minorHAnsi" w:hAnsiTheme="minorHAnsi" w:eastAsiaTheme="minorEastAsia" w:cstheme="minorBidi"/>
              </w:rPr>
              <w:t>reports</w:t>
            </w:r>
            <w:proofErr w:type="gramEnd"/>
            <w:r w:rsidRPr="3076990E">
              <w:rPr>
                <w:rFonts w:asciiTheme="minorHAnsi" w:hAnsiTheme="minorHAnsi" w:eastAsiaTheme="minorEastAsia" w:cstheme="minorBidi"/>
              </w:rPr>
              <w:t xml:space="preserve"> and other materials.</w:t>
            </w:r>
          </w:p>
          <w:p w:rsidRPr="00C271DE" w:rsidR="00106DC9" w:rsidP="3076990E" w:rsidRDefault="00106DC9" w14:paraId="3FD6BBA0" w14:textId="77777777">
            <w:pPr>
              <w:ind w:left="0"/>
              <w:rPr>
                <w:rFonts w:asciiTheme="minorHAnsi" w:hAnsiTheme="minorHAnsi" w:eastAsiaTheme="minorEastAsia" w:cstheme="minorBidi"/>
              </w:rPr>
            </w:pPr>
          </w:p>
          <w:p w:rsidRPr="00C271DE" w:rsidR="00106DC9" w:rsidP="3076990E" w:rsidRDefault="00106DC9" w14:paraId="2BE8BA8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Staff time; meeting venue and catering for meetings.</w:t>
            </w:r>
          </w:p>
        </w:tc>
        <w:tc>
          <w:tcPr>
            <w:tcW w:w="1529" w:type="dxa"/>
          </w:tcPr>
          <w:p w:rsidRPr="00C271DE" w:rsidR="00106DC9" w:rsidP="3076990E" w:rsidRDefault="00106DC9" w14:paraId="1A477E05" w14:textId="77777777">
            <w:pPr>
              <w:ind w:left="0"/>
              <w:rPr>
                <w:rFonts w:asciiTheme="minorHAnsi" w:hAnsiTheme="minorHAnsi" w:eastAsiaTheme="minorEastAsia" w:cstheme="minorBidi"/>
                <w:lang w:val="en-GB"/>
              </w:rPr>
            </w:pPr>
          </w:p>
        </w:tc>
      </w:tr>
    </w:tbl>
    <w:p w:rsidRPr="00C271DE" w:rsidR="00106DC9" w:rsidP="3076990E" w:rsidRDefault="00106DC9" w14:paraId="5AEF9B83" w14:textId="77777777">
      <w:pPr>
        <w:ind w:left="0"/>
        <w:rPr>
          <w:rFonts w:asciiTheme="minorHAnsi" w:hAnsiTheme="minorHAnsi" w:eastAsiaTheme="minorEastAsia" w:cstheme="minorBidi"/>
          <w:lang w:val="en-GB"/>
        </w:rPr>
      </w:pPr>
    </w:p>
    <w:p w:rsidRPr="00C271DE" w:rsidR="00106DC9" w:rsidP="3076990E" w:rsidRDefault="00106DC9" w14:paraId="352DCAA8"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The Project will endeavour to make information available to the public to allow stakeholders to get to know and understand both the environmental and social risks and impacts associated with the project, as well as opportunities provided by the project. </w:t>
      </w:r>
    </w:p>
    <w:p w:rsidRPr="00C271DE" w:rsidR="00106DC9" w:rsidP="3076990E" w:rsidRDefault="00106DC9" w14:paraId="38C44F3F"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On an ongoing basis, the project will have a routine disclosure on the Project’s environmental and socio-economic performance. The disclosures will be done to all stakeholders through project briefs, FMCN’s </w:t>
      </w:r>
      <w:r w:rsidRPr="3076990E">
        <w:rPr>
          <w:rFonts w:asciiTheme="minorHAnsi" w:hAnsiTheme="minorHAnsi" w:eastAsiaTheme="minorEastAsia" w:cstheme="minorBidi"/>
          <w:lang w:val="en-GB"/>
        </w:rPr>
        <w:t xml:space="preserve">webpage, social media, annual reporting, community of practice, learning exchanges, among other mechanisms. </w:t>
      </w:r>
    </w:p>
    <w:p w:rsidRPr="00C271DE" w:rsidR="00106DC9" w:rsidP="3076990E" w:rsidRDefault="00106DC9" w14:paraId="5E20F0E9" w14:textId="77777777">
      <w:pPr>
        <w:ind w:left="0"/>
        <w:rPr>
          <w:rFonts w:asciiTheme="minorHAnsi" w:hAnsiTheme="minorHAnsi" w:eastAsiaTheme="minorEastAsia" w:cstheme="minorBidi"/>
          <w:lang w:val="en-GB"/>
        </w:rPr>
      </w:pPr>
    </w:p>
    <w:p w:rsidRPr="00C271DE" w:rsidR="00106DC9" w:rsidP="3076990E" w:rsidRDefault="00106DC9" w14:paraId="30C7105C"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SECTION VI: Monitoring and Reporting</w:t>
      </w:r>
    </w:p>
    <w:p w:rsidRPr="00C271DE" w:rsidR="00106DC9" w:rsidP="3076990E" w:rsidRDefault="00106DC9" w14:paraId="5FCB5A9C"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The project will report on a quarterly basis (using the CI-GEF Quarterly Reporting template), progress made towards the implementation of the SEP. </w:t>
      </w:r>
    </w:p>
    <w:p w:rsidRPr="00C271DE" w:rsidR="00106DC9" w:rsidP="3076990E" w:rsidRDefault="00106DC9" w14:paraId="175FED9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On an annual basis and using the CI-GEF Project Implementation Report (PIR) template, the following CI-GEF’s minimum indicators are to be reported. The project can include other appropriate stakeholder engagement indicators in addition to the CI-GEF’s indicators.</w:t>
      </w:r>
    </w:p>
    <w:p w:rsidRPr="00C271DE" w:rsidR="00106DC9" w:rsidP="3076990E" w:rsidRDefault="00106DC9" w14:paraId="56296D73" w14:textId="77777777">
      <w:pPr>
        <w:ind w:left="0"/>
        <w:rPr>
          <w:rFonts w:asciiTheme="minorHAnsi" w:hAnsiTheme="minorHAnsi" w:eastAsiaTheme="minorEastAsia" w:cstheme="minorBidi"/>
          <w:lang w:val="en-GB"/>
        </w:rPr>
      </w:pPr>
    </w:p>
    <w:p w:rsidRPr="00C271DE" w:rsidR="00106DC9" w:rsidP="3076990E" w:rsidRDefault="00106DC9" w14:paraId="0E58C134"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*The following table will be completed after the workshops.</w:t>
      </w:r>
    </w:p>
    <w:tbl>
      <w:tblPr>
        <w:tblStyle w:val="TableGrid"/>
        <w:tblW w:w="10062" w:type="dxa"/>
        <w:tblInd w:w="-5" w:type="dxa"/>
        <w:tblLayout w:type="fixed"/>
        <w:tblLook w:val="04A0" w:firstRow="1" w:lastRow="0" w:firstColumn="1" w:lastColumn="0" w:noHBand="0" w:noVBand="1"/>
      </w:tblPr>
      <w:tblGrid>
        <w:gridCol w:w="4111"/>
        <w:gridCol w:w="2552"/>
        <w:gridCol w:w="3399"/>
      </w:tblGrid>
      <w:tr w:rsidRPr="001E6152" w:rsidR="00BA4CA6" w:rsidTr="3076990E" w14:paraId="638FF312" w14:textId="77777777">
        <w:trPr>
          <w:trHeight w:val="596"/>
        </w:trPr>
        <w:tc>
          <w:tcPr>
            <w:tcW w:w="4111" w:type="dxa"/>
            <w:shd w:val="clear" w:color="auto" w:fill="D9D9D9" w:themeFill="background1" w:themeFillShade="D9"/>
            <w:vAlign w:val="center"/>
          </w:tcPr>
          <w:p w:rsidRPr="00C271DE" w:rsidR="00106DC9" w:rsidP="3076990E" w:rsidRDefault="00106DC9" w14:paraId="7DF894FE"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Indicator</w:t>
            </w:r>
          </w:p>
        </w:tc>
        <w:tc>
          <w:tcPr>
            <w:tcW w:w="2552" w:type="dxa"/>
            <w:shd w:val="clear" w:color="auto" w:fill="D9D9D9" w:themeFill="background1" w:themeFillShade="D9"/>
            <w:vAlign w:val="center"/>
          </w:tcPr>
          <w:p w:rsidRPr="00C271DE" w:rsidR="00106DC9" w:rsidP="3076990E" w:rsidRDefault="00106DC9" w14:paraId="4478E1D0"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Baseline</w:t>
            </w:r>
          </w:p>
        </w:tc>
        <w:tc>
          <w:tcPr>
            <w:tcW w:w="3399" w:type="dxa"/>
            <w:shd w:val="clear" w:color="auto" w:fill="D9D9D9" w:themeFill="background1" w:themeFillShade="D9"/>
            <w:vAlign w:val="center"/>
          </w:tcPr>
          <w:p w:rsidRPr="00C271DE" w:rsidR="00106DC9" w:rsidP="3076990E" w:rsidRDefault="00106DC9" w14:paraId="6C7BC70B"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Target</w:t>
            </w:r>
          </w:p>
        </w:tc>
      </w:tr>
      <w:tr w:rsidRPr="001E6152" w:rsidR="00106DC9" w:rsidTr="3076990E" w14:paraId="2F13017D" w14:textId="77777777">
        <w:tc>
          <w:tcPr>
            <w:tcW w:w="4111" w:type="dxa"/>
          </w:tcPr>
          <w:p w:rsidRPr="00C271DE" w:rsidR="00106DC9" w:rsidP="3076990E" w:rsidRDefault="00106DC9" w14:paraId="246CDFF8" w14:textId="77777777">
            <w:pPr>
              <w:numPr>
                <w:ilvl w:val="0"/>
                <w:numId w:val="80"/>
              </w:numPr>
              <w:rPr>
                <w:rFonts w:asciiTheme="minorHAnsi" w:hAnsiTheme="minorHAnsi" w:eastAsiaTheme="minorEastAsia" w:cstheme="minorBidi"/>
                <w:lang w:val="en-GB"/>
              </w:rPr>
            </w:pPr>
            <w:r w:rsidRPr="3076990E">
              <w:rPr>
                <w:rFonts w:asciiTheme="minorHAnsi" w:hAnsiTheme="minorHAnsi" w:eastAsiaTheme="minorEastAsia" w:cstheme="minorBidi"/>
                <w:lang w:val="en-GB"/>
              </w:rPr>
              <w:t>Number of stakeholder entities (disaggregated by type) involved in the project implementation phase.</w:t>
            </w:r>
          </w:p>
        </w:tc>
        <w:tc>
          <w:tcPr>
            <w:tcW w:w="2552" w:type="dxa"/>
          </w:tcPr>
          <w:p w:rsidRPr="001E6152" w:rsidR="00106DC9" w:rsidP="3076990E" w:rsidRDefault="00106DC9" w14:paraId="7FD8EC2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0</w:t>
            </w:r>
          </w:p>
          <w:p w:rsidRPr="00C271DE" w:rsidR="00106DC9" w:rsidP="3076990E" w:rsidRDefault="00106DC9" w14:paraId="3FE99EAA" w14:textId="77777777">
            <w:pPr>
              <w:ind w:left="0"/>
              <w:rPr>
                <w:rFonts w:asciiTheme="minorHAnsi" w:hAnsiTheme="minorHAnsi" w:eastAsiaTheme="minorEastAsia" w:cstheme="minorBidi"/>
              </w:rPr>
            </w:pPr>
          </w:p>
        </w:tc>
        <w:tc>
          <w:tcPr>
            <w:tcW w:w="3399" w:type="dxa"/>
          </w:tcPr>
          <w:p w:rsidRPr="00C271DE" w:rsidR="00106DC9" w:rsidP="3076990E" w:rsidRDefault="00106DC9" w14:paraId="0078C6A3"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TBD*</w:t>
            </w:r>
          </w:p>
          <w:p w:rsidRPr="00C271DE" w:rsidR="00106DC9" w:rsidP="3076990E" w:rsidRDefault="00106DC9" w14:paraId="34691DC1"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 Government </w:t>
            </w:r>
          </w:p>
          <w:p w:rsidRPr="00C271DE" w:rsidR="00106DC9" w:rsidP="3076990E" w:rsidRDefault="00106DC9" w14:paraId="3FA733F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xml:space="preserve"> POA</w:t>
            </w:r>
          </w:p>
          <w:p w:rsidRPr="00C271DE" w:rsidR="00106DC9" w:rsidP="3076990E" w:rsidRDefault="00106DC9" w14:paraId="0C81F260"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Local communities and ejidos</w:t>
            </w:r>
          </w:p>
          <w:p w:rsidRPr="00C271DE" w:rsidR="00106DC9" w:rsidP="3076990E" w:rsidRDefault="00106DC9" w14:paraId="703C01EC"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Indigenous Peoples</w:t>
            </w:r>
          </w:p>
          <w:p w:rsidRPr="00C271DE" w:rsidR="00106DC9" w:rsidP="3076990E" w:rsidRDefault="00106DC9" w14:paraId="4922ABA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Donors and Private sector</w:t>
            </w:r>
          </w:p>
          <w:p w:rsidRPr="00C271DE" w:rsidR="00106DC9" w:rsidP="3076990E" w:rsidRDefault="00106DC9" w14:paraId="521FF551"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Other vulnerable/disadvantaged people's groups</w:t>
            </w:r>
          </w:p>
        </w:tc>
      </w:tr>
      <w:tr w:rsidRPr="001E6152" w:rsidR="00106DC9" w:rsidTr="3076990E" w14:paraId="349810AE" w14:textId="77777777">
        <w:tc>
          <w:tcPr>
            <w:tcW w:w="4111" w:type="dxa"/>
          </w:tcPr>
          <w:p w:rsidRPr="00C271DE" w:rsidR="00106DC9" w:rsidP="3076990E" w:rsidRDefault="00106DC9" w14:paraId="072CE2D1" w14:textId="77777777">
            <w:pPr>
              <w:numPr>
                <w:ilvl w:val="0"/>
                <w:numId w:val="80"/>
              </w:numPr>
              <w:rPr>
                <w:rFonts w:asciiTheme="minorHAnsi" w:hAnsiTheme="minorHAnsi" w:eastAsiaTheme="minorEastAsia" w:cstheme="minorBidi"/>
                <w:lang w:val="en-GB"/>
              </w:rPr>
            </w:pPr>
            <w:r w:rsidRPr="3076990E">
              <w:rPr>
                <w:rFonts w:asciiTheme="minorHAnsi" w:hAnsiTheme="minorHAnsi" w:eastAsiaTheme="minorEastAsia" w:cstheme="minorBidi"/>
                <w:lang w:val="en-GB"/>
              </w:rPr>
              <w:t>Number of persons (disaggregated by gender) who participated in the project implementation phase.</w:t>
            </w:r>
          </w:p>
        </w:tc>
        <w:tc>
          <w:tcPr>
            <w:tcW w:w="2552" w:type="dxa"/>
          </w:tcPr>
          <w:p w:rsidRPr="00C271DE" w:rsidR="00106DC9" w:rsidP="3076990E" w:rsidRDefault="00106DC9" w14:paraId="60062D9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 men</w:t>
            </w:r>
          </w:p>
          <w:p w:rsidRPr="00C271DE" w:rsidR="00106DC9" w:rsidP="3076990E" w:rsidRDefault="00106DC9" w14:paraId="680ECBA5"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 women</w:t>
            </w:r>
          </w:p>
          <w:p w:rsidRPr="00C271DE" w:rsidR="00106DC9" w:rsidP="3076990E" w:rsidRDefault="00106DC9" w14:paraId="1AA76D15" w14:textId="77777777">
            <w:pPr>
              <w:ind w:left="0"/>
              <w:rPr>
                <w:rFonts w:asciiTheme="minorHAnsi" w:hAnsiTheme="minorHAnsi" w:eastAsiaTheme="minorEastAsia" w:cstheme="minorBidi"/>
                <w:lang w:val="en-GB"/>
              </w:rPr>
            </w:pPr>
          </w:p>
        </w:tc>
        <w:tc>
          <w:tcPr>
            <w:tcW w:w="3399" w:type="dxa"/>
          </w:tcPr>
          <w:p w:rsidRPr="00C271DE" w:rsidR="00106DC9" w:rsidP="3076990E" w:rsidRDefault="00106DC9" w14:paraId="241086F0"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300 men </w:t>
            </w:r>
          </w:p>
          <w:p w:rsidRPr="00C271DE" w:rsidR="00106DC9" w:rsidP="3076990E" w:rsidRDefault="00106DC9" w14:paraId="29156388"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300 women </w:t>
            </w:r>
          </w:p>
        </w:tc>
      </w:tr>
      <w:tr w:rsidRPr="001E6152" w:rsidR="00106DC9" w:rsidTr="3076990E" w14:paraId="02B3C7D3" w14:textId="77777777">
        <w:tc>
          <w:tcPr>
            <w:tcW w:w="4111" w:type="dxa"/>
          </w:tcPr>
          <w:p w:rsidRPr="00C271DE" w:rsidR="00106DC9" w:rsidP="3076990E" w:rsidRDefault="00106DC9" w14:paraId="48C4A67F" w14:textId="77777777">
            <w:pPr>
              <w:numPr>
                <w:ilvl w:val="0"/>
                <w:numId w:val="80"/>
              </w:numPr>
              <w:rPr>
                <w:rFonts w:asciiTheme="minorHAnsi" w:hAnsiTheme="minorHAnsi" w:eastAsiaTheme="minorEastAsia" w:cstheme="minorBidi"/>
                <w:lang w:val="en-GB"/>
              </w:rPr>
            </w:pPr>
            <w:r w:rsidRPr="3076990E">
              <w:rPr>
                <w:rFonts w:asciiTheme="minorHAnsi" w:hAnsiTheme="minorHAnsi" w:eastAsiaTheme="minorEastAsia" w:cstheme="minorBidi"/>
                <w:lang w:val="en-GB"/>
              </w:rPr>
              <w:t>Number of engagements (disaggregated by type of engagement) with stakeholders in the project implementation phase.</w:t>
            </w:r>
          </w:p>
        </w:tc>
        <w:tc>
          <w:tcPr>
            <w:tcW w:w="2552" w:type="dxa"/>
          </w:tcPr>
          <w:p w:rsidRPr="001E6152" w:rsidR="00106DC9" w:rsidP="3076990E" w:rsidRDefault="00106DC9" w14:paraId="3B34345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0</w:t>
            </w:r>
          </w:p>
        </w:tc>
        <w:tc>
          <w:tcPr>
            <w:tcW w:w="3399" w:type="dxa"/>
          </w:tcPr>
          <w:p w:rsidRPr="00C271DE" w:rsidR="00106DC9" w:rsidP="3076990E" w:rsidRDefault="00106DC9" w14:paraId="5CC813FD"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TBD*</w:t>
            </w:r>
          </w:p>
        </w:tc>
      </w:tr>
    </w:tbl>
    <w:p w:rsidRPr="00C271DE" w:rsidR="00106DC9" w:rsidP="3076990E" w:rsidRDefault="00106DC9" w14:paraId="4605A73E" w14:textId="77777777">
      <w:pPr>
        <w:ind w:left="0"/>
        <w:rPr>
          <w:rFonts w:asciiTheme="minorHAnsi" w:hAnsiTheme="minorHAnsi" w:eastAsiaTheme="minorEastAsia" w:cstheme="minorBidi"/>
        </w:rPr>
      </w:pPr>
      <w:r w:rsidRPr="3076990E">
        <w:rPr>
          <w:rFonts w:asciiTheme="minorHAnsi" w:hAnsiTheme="minorHAnsi" w:eastAsiaTheme="minorEastAsia" w:cstheme="minorBidi"/>
        </w:rPr>
        <w:t>* Targets will be reviewed during project implementation.</w:t>
      </w:r>
    </w:p>
    <w:p w:rsidRPr="00C271DE" w:rsidR="00106DC9" w:rsidP="3076990E" w:rsidRDefault="00106DC9" w14:paraId="61EDDB34" w14:textId="77777777">
      <w:pPr>
        <w:ind w:left="0"/>
        <w:rPr>
          <w:rFonts w:asciiTheme="minorHAnsi" w:hAnsiTheme="minorHAnsi" w:eastAsiaTheme="minorEastAsia" w:cstheme="minorBidi"/>
        </w:rPr>
      </w:pPr>
    </w:p>
    <w:p w:rsidRPr="00C271DE" w:rsidR="00106DC9" w:rsidP="3076990E" w:rsidRDefault="00106DC9" w14:paraId="7CFF3706" w14:textId="77777777">
      <w:pPr>
        <w:ind w:left="0"/>
        <w:rPr>
          <w:rFonts w:asciiTheme="minorHAnsi" w:hAnsiTheme="minorHAnsi" w:eastAsiaTheme="minorEastAsia" w:cstheme="minorBidi"/>
        </w:rPr>
      </w:pPr>
    </w:p>
    <w:tbl>
      <w:tblPr>
        <w:tblStyle w:val="TableGrid"/>
        <w:tblW w:w="0" w:type="auto"/>
        <w:tblLook w:val="04A0" w:firstRow="1" w:lastRow="0" w:firstColumn="1" w:lastColumn="0" w:noHBand="0" w:noVBand="1"/>
      </w:tblPr>
      <w:tblGrid>
        <w:gridCol w:w="3791"/>
        <w:gridCol w:w="5559"/>
      </w:tblGrid>
      <w:tr w:rsidRPr="001E6152" w:rsidR="00106DC9" w:rsidTr="2EF14059" w14:paraId="1FD7DEEB" w14:textId="77777777">
        <w:trPr>
          <w:trHeight w:val="817"/>
        </w:trPr>
        <w:tc>
          <w:tcPr>
            <w:tcW w:w="4045" w:type="dxa"/>
            <w:shd w:val="clear" w:color="auto" w:fill="D5DCE4" w:themeFill="text2" w:themeFillTint="33"/>
            <w:vAlign w:val="center"/>
          </w:tcPr>
          <w:p w:rsidRPr="00C271DE" w:rsidR="00106DC9" w:rsidP="3076990E" w:rsidRDefault="00106DC9" w14:paraId="65EED8EA"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Person responsible for implementing and monitoring the SEP:</w:t>
            </w:r>
          </w:p>
        </w:tc>
        <w:tc>
          <w:tcPr>
            <w:tcW w:w="5984" w:type="dxa"/>
            <w:vAlign w:val="center"/>
          </w:tcPr>
          <w:p w:rsidRPr="00C271DE" w:rsidR="00106DC9" w:rsidP="3076990E" w:rsidRDefault="00106DC9" w14:paraId="17046D0A"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 xml:space="preserve"> Safeguards and Monitoring and Evaluation Coordinator </w:t>
            </w:r>
          </w:p>
        </w:tc>
      </w:tr>
      <w:tr w:rsidRPr="001E6152" w:rsidR="00106DC9" w:rsidTr="2EF14059" w14:paraId="53C0BB0A" w14:textId="77777777">
        <w:trPr>
          <w:trHeight w:val="628"/>
        </w:trPr>
        <w:tc>
          <w:tcPr>
            <w:tcW w:w="4045" w:type="dxa"/>
            <w:shd w:val="clear" w:color="auto" w:fill="D5DCE4" w:themeFill="text2" w:themeFillTint="33"/>
            <w:vAlign w:val="center"/>
          </w:tcPr>
          <w:p w:rsidRPr="00C271DE" w:rsidR="00106DC9" w:rsidP="3076990E" w:rsidRDefault="00106DC9" w14:paraId="378F9F62" w14:textId="77777777">
            <w:pPr>
              <w:ind w:left="0"/>
              <w:rPr>
                <w:rFonts w:asciiTheme="minorHAnsi" w:hAnsiTheme="minorHAnsi" w:eastAsiaTheme="minorEastAsia" w:cstheme="minorBidi"/>
                <w:b/>
                <w:bCs/>
                <w:lang w:val="en-GB"/>
              </w:rPr>
            </w:pPr>
            <w:r w:rsidRPr="2EF14059">
              <w:rPr>
                <w:rFonts w:asciiTheme="minorHAnsi" w:hAnsiTheme="minorHAnsi" w:eastAsiaTheme="minorEastAsia" w:cstheme="minorBidi"/>
                <w:b/>
                <w:bCs/>
                <w:lang w:val="en-GB"/>
              </w:rPr>
              <w:t>How/Where will the approved SEP be disclosed</w:t>
            </w:r>
            <w:r w:rsidRPr="2EF14059">
              <w:rPr>
                <w:rFonts w:asciiTheme="minorHAnsi" w:hAnsiTheme="minorHAnsi" w:eastAsiaTheme="minorEastAsia" w:cstheme="minorBidi"/>
                <w:b/>
                <w:bCs/>
                <w:vertAlign w:val="superscript"/>
                <w:lang w:val="en-GB"/>
              </w:rPr>
              <w:footnoteReference w:id="45"/>
            </w:r>
            <w:r w:rsidRPr="2EF14059">
              <w:rPr>
                <w:rFonts w:asciiTheme="minorHAnsi" w:hAnsiTheme="minorHAnsi" w:eastAsiaTheme="minorEastAsia" w:cstheme="minorBidi"/>
                <w:b/>
                <w:bCs/>
                <w:lang w:val="en-GB"/>
              </w:rPr>
              <w:t>:</w:t>
            </w:r>
          </w:p>
        </w:tc>
        <w:tc>
          <w:tcPr>
            <w:tcW w:w="5984" w:type="dxa"/>
            <w:vAlign w:val="center"/>
          </w:tcPr>
          <w:p w:rsidRPr="00C271DE" w:rsidR="00106DC9" w:rsidP="3076990E" w:rsidRDefault="00106DC9" w14:paraId="1BE24D6B"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lang w:val="en-GB"/>
              </w:rPr>
              <w:t>The approved SEP will be disclosed via the project’s website and at the inception meeting with stakeholders.</w:t>
            </w:r>
          </w:p>
        </w:tc>
      </w:tr>
      <w:tr w:rsidRPr="001E6152" w:rsidR="00106DC9" w:rsidTr="2EF14059" w14:paraId="25A11DC0" w14:textId="77777777">
        <w:trPr>
          <w:trHeight w:val="619"/>
        </w:trPr>
        <w:tc>
          <w:tcPr>
            <w:tcW w:w="4045" w:type="dxa"/>
            <w:shd w:val="clear" w:color="auto" w:fill="D5DCE4" w:themeFill="text2" w:themeFillTint="33"/>
            <w:vAlign w:val="center"/>
          </w:tcPr>
          <w:p w:rsidRPr="00C271DE" w:rsidR="00106DC9" w:rsidP="3076990E" w:rsidRDefault="00106DC9" w14:paraId="23D45F2D" w14:textId="77777777">
            <w:pPr>
              <w:ind w:left="0"/>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When will the approved SEP be disclosed:</w:t>
            </w:r>
          </w:p>
        </w:tc>
        <w:tc>
          <w:tcPr>
            <w:tcW w:w="5984" w:type="dxa"/>
            <w:vAlign w:val="center"/>
          </w:tcPr>
          <w:p w:rsidRPr="00C271DE" w:rsidR="00106DC9" w:rsidP="3076990E" w:rsidRDefault="00106DC9" w14:paraId="25541472" w14:textId="77777777">
            <w:pPr>
              <w:ind w:left="0"/>
              <w:rPr>
                <w:rFonts w:asciiTheme="minorHAnsi" w:hAnsiTheme="minorHAnsi" w:eastAsiaTheme="minorEastAsia" w:cstheme="minorBidi"/>
                <w:lang w:val="en-GB"/>
              </w:rPr>
            </w:pPr>
            <w:r w:rsidRPr="3076990E">
              <w:rPr>
                <w:rFonts w:asciiTheme="minorHAnsi" w:hAnsiTheme="minorHAnsi" w:eastAsiaTheme="minorEastAsia" w:cstheme="minorBidi"/>
              </w:rPr>
              <w:t xml:space="preserve">The </w:t>
            </w:r>
            <w:r w:rsidRPr="3076990E">
              <w:rPr>
                <w:rFonts w:asciiTheme="minorHAnsi" w:hAnsiTheme="minorHAnsi" w:eastAsiaTheme="minorEastAsia" w:cstheme="minorBidi"/>
                <w:lang w:val="en-GB"/>
              </w:rPr>
              <w:t>approved</w:t>
            </w:r>
            <w:r w:rsidRPr="3076990E">
              <w:rPr>
                <w:rFonts w:asciiTheme="minorHAnsi" w:hAnsiTheme="minorHAnsi" w:eastAsiaTheme="minorEastAsia" w:cstheme="minorBidi"/>
              </w:rPr>
              <w:t xml:space="preserve"> SEP will be disclosed in the first quarter of the implementation phase.</w:t>
            </w:r>
          </w:p>
        </w:tc>
      </w:tr>
    </w:tbl>
    <w:p w:rsidRPr="00C271DE" w:rsidR="00106DC9" w:rsidP="3076990E" w:rsidRDefault="00106DC9" w14:paraId="30FF1B67" w14:textId="77777777">
      <w:pPr>
        <w:ind w:left="0"/>
        <w:rPr>
          <w:rFonts w:asciiTheme="minorHAnsi" w:hAnsiTheme="minorHAnsi" w:eastAsiaTheme="minorEastAsia" w:cstheme="minorBidi"/>
          <w:lang w:val="en-GB"/>
        </w:rPr>
      </w:pPr>
    </w:p>
    <w:p w:rsidR="00C86CE3" w:rsidP="3076990E" w:rsidRDefault="00C86CE3" w14:paraId="6E78F339" w14:textId="77777777">
      <w:pPr>
        <w:ind w:left="0"/>
        <w:rPr>
          <w:rFonts w:asciiTheme="minorHAnsi" w:hAnsiTheme="minorHAnsi" w:eastAsiaTheme="minorEastAsia" w:cstheme="minorBidi"/>
          <w:lang w:val="en-GB"/>
        </w:rPr>
      </w:pPr>
    </w:p>
    <w:p w:rsidR="002861D2" w:rsidP="3076990E" w:rsidRDefault="002861D2" w14:paraId="26B22655" w14:textId="77777777">
      <w:pPr>
        <w:ind w:left="0"/>
        <w:rPr>
          <w:rFonts w:asciiTheme="minorHAnsi" w:hAnsiTheme="minorHAnsi" w:eastAsiaTheme="minorEastAsia" w:cstheme="minorBidi"/>
          <w:lang w:val="en-GB"/>
        </w:rPr>
      </w:pPr>
    </w:p>
    <w:p w:rsidR="002861D2" w:rsidP="3076990E" w:rsidRDefault="002861D2" w14:paraId="0A082280" w14:textId="77777777">
      <w:pPr>
        <w:ind w:left="0"/>
        <w:rPr>
          <w:rFonts w:asciiTheme="minorHAnsi" w:hAnsiTheme="minorHAnsi" w:eastAsiaTheme="minorEastAsia" w:cstheme="minorBidi"/>
          <w:lang w:val="en-GB"/>
        </w:rPr>
      </w:pPr>
    </w:p>
    <w:p w:rsidR="002861D2" w:rsidP="3076990E" w:rsidRDefault="002861D2" w14:paraId="27E2263B" w14:textId="77777777">
      <w:pPr>
        <w:ind w:left="0"/>
        <w:rPr>
          <w:rFonts w:asciiTheme="minorHAnsi" w:hAnsiTheme="minorHAnsi" w:eastAsiaTheme="minorEastAsia" w:cstheme="minorBidi"/>
          <w:lang w:val="en-GB"/>
        </w:rPr>
      </w:pPr>
    </w:p>
    <w:p w:rsidR="002861D2" w:rsidP="3076990E" w:rsidRDefault="002861D2" w14:paraId="46C3414E" w14:textId="77777777">
      <w:pPr>
        <w:ind w:left="0"/>
        <w:rPr>
          <w:rFonts w:asciiTheme="minorHAnsi" w:hAnsiTheme="minorHAnsi" w:eastAsiaTheme="minorEastAsia" w:cstheme="minorBidi"/>
          <w:lang w:val="en-GB"/>
        </w:rPr>
      </w:pPr>
    </w:p>
    <w:p w:rsidRPr="008E51A2" w:rsidR="008E51A2" w:rsidP="3076990E" w:rsidRDefault="008E51A2" w14:paraId="655800BF" w14:textId="77777777">
      <w:pPr>
        <w:ind w:left="0"/>
        <w:jc w:val="center"/>
        <w:rPr>
          <w:rFonts w:asciiTheme="minorHAnsi" w:hAnsiTheme="minorHAnsi" w:eastAsiaTheme="minorEastAsia" w:cstheme="minorBidi"/>
          <w:b/>
          <w:bCs/>
          <w:lang w:val="en-GB"/>
        </w:rPr>
      </w:pPr>
      <w:r w:rsidRPr="3076990E">
        <w:rPr>
          <w:rFonts w:asciiTheme="minorHAnsi" w:hAnsiTheme="minorHAnsi" w:eastAsiaTheme="minorEastAsia" w:cstheme="minorBidi"/>
          <w:b/>
          <w:bCs/>
          <w:lang w:val="en-GB"/>
        </w:rPr>
        <w:t>Accountability &amp; Grievance Mechanism (AGM)</w:t>
      </w:r>
    </w:p>
    <w:p w:rsidRPr="008E51A2" w:rsidR="008E51A2" w:rsidP="3076990E" w:rsidRDefault="008E51A2" w14:paraId="7C217FDB"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rPr>
        <w:t xml:space="preserve">The CI-GEF/GCF Project Agencies require all Project to have an Accountability and Grievance Mechanism in place so that Project-affected communities and other stakeholders may </w:t>
      </w:r>
      <w:proofErr w:type="gramStart"/>
      <w:r w:rsidRPr="3076990E">
        <w:rPr>
          <w:rFonts w:asciiTheme="minorHAnsi" w:hAnsiTheme="minorHAnsi" w:eastAsiaTheme="minorEastAsia" w:cstheme="minorBidi"/>
        </w:rPr>
        <w:t>raise a grievance at all times</w:t>
      </w:r>
      <w:proofErr w:type="gramEnd"/>
      <w:r w:rsidRPr="3076990E">
        <w:rPr>
          <w:rFonts w:asciiTheme="minorHAnsi" w:hAnsiTheme="minorHAnsi" w:eastAsiaTheme="minorEastAsia" w:cstheme="minorBidi"/>
        </w:rPr>
        <w:t xml:space="preserve"> to the Executing Agency/Entity, CI, the GEF or GCF on non-compliance with the ESMF. Affected communities should be informed about this possibility and contact information of the respective organizations at relevant levels should be made available publicly. Affected communities should also be assured that their grievances will be addressed in a timely manner, they will not face retaliation for submitting a grievance, and they have the option to request confidentiality. </w:t>
      </w:r>
    </w:p>
    <w:p w:rsidRPr="008E51A2" w:rsidR="008E51A2" w:rsidP="3076990E" w:rsidRDefault="008E51A2" w14:paraId="2C32DC43" w14:textId="77777777">
      <w:pPr>
        <w:ind w:left="0"/>
        <w:rPr>
          <w:rFonts w:asciiTheme="minorHAnsi" w:hAnsiTheme="minorHAnsi" w:eastAsiaTheme="minorEastAsia" w:cstheme="minorBidi"/>
        </w:rPr>
      </w:pPr>
    </w:p>
    <w:p w:rsidRPr="008E51A2" w:rsidR="008E51A2" w:rsidP="3076990E" w:rsidRDefault="008E51A2" w14:paraId="3638B8CD"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SECTION I: Project Information</w:t>
      </w:r>
    </w:p>
    <w:tbl>
      <w:tblPr>
        <w:tblStyle w:val="TableGrid"/>
        <w:tblW w:w="10029" w:type="dxa"/>
        <w:tblLook w:val="04A0" w:firstRow="1" w:lastRow="0" w:firstColumn="1" w:lastColumn="0" w:noHBand="0" w:noVBand="1"/>
      </w:tblPr>
      <w:tblGrid>
        <w:gridCol w:w="2515"/>
        <w:gridCol w:w="1850"/>
        <w:gridCol w:w="850"/>
        <w:gridCol w:w="2250"/>
        <w:gridCol w:w="2564"/>
      </w:tblGrid>
      <w:tr w:rsidRPr="008E51A2" w:rsidR="008E51A2" w:rsidTr="6E7D7E3C" w14:paraId="00D57D3D" w14:textId="77777777">
        <w:trPr>
          <w:trHeight w:val="488"/>
        </w:trPr>
        <w:tc>
          <w:tcPr>
            <w:tcW w:w="2515" w:type="dxa"/>
            <w:shd w:val="clear" w:color="auto" w:fill="D5DCE4" w:themeFill="text2" w:themeFillTint="33"/>
            <w:vAlign w:val="center"/>
          </w:tcPr>
          <w:p w:rsidRPr="008E51A2" w:rsidR="008E51A2" w:rsidP="3076990E" w:rsidRDefault="008E51A2" w14:paraId="39166EBC"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PROJECT TITLE:</w:t>
            </w:r>
          </w:p>
        </w:tc>
        <w:tc>
          <w:tcPr>
            <w:tcW w:w="7514" w:type="dxa"/>
            <w:gridSpan w:val="4"/>
            <w:vAlign w:val="center"/>
          </w:tcPr>
          <w:p w:rsidRPr="008E51A2" w:rsidR="008E51A2" w:rsidP="3076990E" w:rsidRDefault="008E51A2" w14:paraId="2CA2E91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MEx30x30: Conserving Mexican biodiversity through communities and their protected areas</w:t>
            </w:r>
          </w:p>
        </w:tc>
      </w:tr>
      <w:tr w:rsidRPr="008E51A2" w:rsidR="008E51A2" w:rsidTr="6E7D7E3C" w14:paraId="576C5E95" w14:textId="77777777">
        <w:trPr>
          <w:trHeight w:val="488"/>
        </w:trPr>
        <w:tc>
          <w:tcPr>
            <w:tcW w:w="2515" w:type="dxa"/>
            <w:shd w:val="clear" w:color="auto" w:fill="D5DCE4" w:themeFill="text2" w:themeFillTint="33"/>
            <w:vAlign w:val="center"/>
          </w:tcPr>
          <w:p w:rsidRPr="008E51A2" w:rsidR="008E51A2" w:rsidP="3076990E" w:rsidRDefault="008E51A2" w14:paraId="19324B21"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GEF/GCF PROJECT ID:</w:t>
            </w:r>
          </w:p>
        </w:tc>
        <w:tc>
          <w:tcPr>
            <w:tcW w:w="2700" w:type="dxa"/>
            <w:gridSpan w:val="2"/>
            <w:shd w:val="clear" w:color="auto" w:fill="auto"/>
            <w:vAlign w:val="center"/>
          </w:tcPr>
          <w:p w:rsidRPr="008E51A2" w:rsidR="008E51A2" w:rsidP="3076990E" w:rsidRDefault="008E51A2" w14:paraId="3978ECC8" w14:textId="77777777">
            <w:pPr>
              <w:ind w:left="0"/>
              <w:rPr>
                <w:rFonts w:asciiTheme="minorHAnsi" w:hAnsiTheme="minorHAnsi" w:eastAsiaTheme="minorEastAsia" w:cstheme="minorBidi"/>
              </w:rPr>
            </w:pPr>
          </w:p>
        </w:tc>
        <w:tc>
          <w:tcPr>
            <w:tcW w:w="2250" w:type="dxa"/>
            <w:shd w:val="clear" w:color="auto" w:fill="D5DCE4" w:themeFill="text2" w:themeFillTint="33"/>
            <w:vAlign w:val="center"/>
          </w:tcPr>
          <w:p w:rsidRPr="008E51A2" w:rsidR="008E51A2" w:rsidP="3076990E" w:rsidRDefault="008E51A2" w14:paraId="6F20980C"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PROJECT DURATION:</w:t>
            </w:r>
          </w:p>
        </w:tc>
        <w:tc>
          <w:tcPr>
            <w:tcW w:w="2564" w:type="dxa"/>
            <w:vAlign w:val="center"/>
          </w:tcPr>
          <w:p w:rsidRPr="008E51A2" w:rsidR="008E51A2" w:rsidP="3076990E" w:rsidRDefault="008E51A2" w14:paraId="5075EF5B" w14:textId="77777777">
            <w:pPr>
              <w:ind w:left="0"/>
              <w:rPr>
                <w:rFonts w:asciiTheme="minorHAnsi" w:hAnsiTheme="minorHAnsi" w:eastAsiaTheme="minorEastAsia" w:cstheme="minorBidi"/>
              </w:rPr>
            </w:pPr>
            <w:r w:rsidRPr="3076990E">
              <w:rPr>
                <w:rFonts w:asciiTheme="minorHAnsi" w:hAnsiTheme="minorHAnsi" w:eastAsiaTheme="minorEastAsia" w:cstheme="minorBidi"/>
              </w:rPr>
              <w:t>60 months</w:t>
            </w:r>
          </w:p>
        </w:tc>
      </w:tr>
      <w:tr w:rsidRPr="00C00659" w:rsidR="008E51A2" w:rsidTr="6E7D7E3C" w14:paraId="6837585B" w14:textId="77777777">
        <w:trPr>
          <w:trHeight w:val="488"/>
        </w:trPr>
        <w:tc>
          <w:tcPr>
            <w:tcW w:w="2515" w:type="dxa"/>
            <w:shd w:val="clear" w:color="auto" w:fill="D5DCE4" w:themeFill="text2" w:themeFillTint="33"/>
            <w:vAlign w:val="center"/>
          </w:tcPr>
          <w:p w:rsidRPr="008E51A2" w:rsidR="008E51A2" w:rsidP="3076990E" w:rsidRDefault="008E51A2" w14:paraId="737562E0"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EXECUTING AGENCY/ENTITY:</w:t>
            </w:r>
          </w:p>
        </w:tc>
        <w:tc>
          <w:tcPr>
            <w:tcW w:w="7514" w:type="dxa"/>
            <w:gridSpan w:val="4"/>
            <w:vAlign w:val="center"/>
          </w:tcPr>
          <w:p w:rsidRPr="008E51A2" w:rsidR="008E51A2" w:rsidP="3076990E" w:rsidRDefault="008E51A2" w14:paraId="795F2907" w14:textId="77777777">
            <w:pPr>
              <w:ind w:left="0"/>
              <w:rPr>
                <w:rFonts w:asciiTheme="minorHAnsi" w:hAnsiTheme="minorHAnsi" w:eastAsiaTheme="minorEastAsia" w:cstheme="minorBidi"/>
                <w:lang w:val="es-MX"/>
              </w:rPr>
            </w:pPr>
          </w:p>
          <w:p w:rsidRPr="008E51A2" w:rsidR="008E51A2" w:rsidP="3076990E" w:rsidRDefault="008E51A2" w14:paraId="52B5E2E9" w14:textId="77777777">
            <w:pPr>
              <w:ind w:left="0"/>
              <w:rPr>
                <w:rFonts w:asciiTheme="minorHAnsi" w:hAnsiTheme="minorHAnsi" w:eastAsiaTheme="minorEastAsia" w:cstheme="minorBidi"/>
                <w:lang w:val="es-MX"/>
              </w:rPr>
            </w:pPr>
            <w:r w:rsidRPr="3076990E">
              <w:rPr>
                <w:rFonts w:asciiTheme="minorHAnsi" w:hAnsiTheme="minorHAnsi" w:eastAsiaTheme="minorEastAsia" w:cstheme="minorBidi"/>
                <w:lang w:val="es-MX"/>
              </w:rPr>
              <w:t>Fondo Mexicano para la Conservación de la Naturaleza, A.C. (FMCN)</w:t>
            </w:r>
          </w:p>
          <w:p w:rsidRPr="008E51A2" w:rsidR="008E51A2" w:rsidP="3076990E" w:rsidRDefault="008E51A2" w14:paraId="26CED7BE" w14:textId="77777777">
            <w:pPr>
              <w:ind w:left="0"/>
              <w:rPr>
                <w:rFonts w:asciiTheme="minorHAnsi" w:hAnsiTheme="minorHAnsi" w:eastAsiaTheme="minorEastAsia" w:cstheme="minorBidi"/>
                <w:lang w:val="es-MX"/>
              </w:rPr>
            </w:pPr>
          </w:p>
        </w:tc>
      </w:tr>
      <w:tr w:rsidRPr="008E51A2" w:rsidR="008E51A2" w:rsidTr="6E7D7E3C" w14:paraId="2BEBF475" w14:textId="77777777">
        <w:trPr>
          <w:trHeight w:val="488"/>
        </w:trPr>
        <w:tc>
          <w:tcPr>
            <w:tcW w:w="2515" w:type="dxa"/>
            <w:shd w:val="clear" w:color="auto" w:fill="D5DCE4" w:themeFill="text2" w:themeFillTint="33"/>
            <w:vAlign w:val="center"/>
          </w:tcPr>
          <w:p w:rsidRPr="008E51A2" w:rsidR="008E51A2" w:rsidP="3076990E" w:rsidRDefault="008E51A2" w14:paraId="2E458E13"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PROJECT START DATE</w:t>
            </w:r>
            <w:r w:rsidRPr="3076990E">
              <w:rPr>
                <w:rFonts w:asciiTheme="minorHAnsi" w:hAnsiTheme="minorHAnsi" w:eastAsiaTheme="minorEastAsia" w:cstheme="minorBidi"/>
                <w:b/>
                <w:bCs/>
                <w:i/>
                <w:iCs/>
              </w:rPr>
              <w:t>:</w:t>
            </w:r>
          </w:p>
        </w:tc>
        <w:tc>
          <w:tcPr>
            <w:tcW w:w="2700" w:type="dxa"/>
            <w:gridSpan w:val="2"/>
            <w:vAlign w:val="center"/>
          </w:tcPr>
          <w:p w:rsidRPr="008E51A2" w:rsidR="008E51A2" w:rsidP="3076990E" w:rsidRDefault="008E51A2" w14:paraId="3D6841C6"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TBD2025</w:t>
            </w:r>
          </w:p>
        </w:tc>
        <w:tc>
          <w:tcPr>
            <w:tcW w:w="2250" w:type="dxa"/>
            <w:shd w:val="clear" w:color="auto" w:fill="D5DCE4" w:themeFill="text2" w:themeFillTint="33"/>
            <w:vAlign w:val="center"/>
          </w:tcPr>
          <w:p w:rsidRPr="008E51A2" w:rsidR="008E51A2" w:rsidP="3076990E" w:rsidRDefault="008E51A2" w14:paraId="63B01EB9"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PROJECT END DATE</w:t>
            </w:r>
            <w:r w:rsidRPr="3076990E">
              <w:rPr>
                <w:rFonts w:asciiTheme="minorHAnsi" w:hAnsiTheme="minorHAnsi" w:eastAsiaTheme="minorEastAsia" w:cstheme="minorBidi"/>
                <w:b/>
                <w:bCs/>
                <w:i/>
                <w:iCs/>
              </w:rPr>
              <w:t>:</w:t>
            </w:r>
          </w:p>
        </w:tc>
        <w:tc>
          <w:tcPr>
            <w:tcW w:w="2564" w:type="dxa"/>
            <w:vAlign w:val="center"/>
          </w:tcPr>
          <w:p w:rsidRPr="008E51A2" w:rsidR="008E51A2" w:rsidP="3076990E" w:rsidRDefault="008E51A2" w14:paraId="76977838" w14:textId="77777777">
            <w:pPr>
              <w:ind w:left="0"/>
              <w:rPr>
                <w:rFonts w:asciiTheme="minorHAnsi" w:hAnsiTheme="minorHAnsi" w:eastAsiaTheme="minorEastAsia" w:cstheme="minorBidi"/>
                <w:i/>
                <w:iCs/>
                <w:lang w:val="en-GB"/>
              </w:rPr>
            </w:pPr>
            <w:r w:rsidRPr="3076990E">
              <w:rPr>
                <w:rFonts w:asciiTheme="minorHAnsi" w:hAnsiTheme="minorHAnsi" w:eastAsiaTheme="minorEastAsia" w:cstheme="minorBidi"/>
                <w:i/>
                <w:iCs/>
                <w:lang w:val="en-GB"/>
              </w:rPr>
              <w:t>TBD2030</w:t>
            </w:r>
          </w:p>
        </w:tc>
      </w:tr>
      <w:tr w:rsidRPr="008E51A2" w:rsidR="008E51A2" w:rsidTr="6E7D7E3C" w14:paraId="508F1E53" w14:textId="77777777">
        <w:trPr>
          <w:trHeight w:val="488"/>
        </w:trPr>
        <w:tc>
          <w:tcPr>
            <w:tcW w:w="4365" w:type="dxa"/>
            <w:gridSpan w:val="2"/>
            <w:shd w:val="clear" w:color="auto" w:fill="D5DCE4" w:themeFill="text2" w:themeFillTint="33"/>
            <w:vAlign w:val="center"/>
          </w:tcPr>
          <w:p w:rsidRPr="008E51A2" w:rsidR="008E51A2" w:rsidP="3076990E" w:rsidRDefault="008E51A2" w14:paraId="160DE694" w14:textId="00D30F98">
            <w:pPr>
              <w:ind w:left="0"/>
              <w:rPr>
                <w:rFonts w:asciiTheme="minorHAnsi" w:hAnsiTheme="minorHAnsi" w:eastAsiaTheme="minorEastAsia" w:cstheme="minorBidi"/>
                <w:b/>
                <w:bCs/>
              </w:rPr>
            </w:pPr>
            <w:r w:rsidRPr="3076990E">
              <w:rPr>
                <w:rFonts w:asciiTheme="minorHAnsi" w:hAnsiTheme="minorHAnsi" w:eastAsiaTheme="minorEastAsia" w:cstheme="minorBidi"/>
                <w:b/>
                <w:bCs/>
              </w:rPr>
              <w:t>AGM PREPARED BY:</w:t>
            </w:r>
          </w:p>
        </w:tc>
        <w:tc>
          <w:tcPr>
            <w:tcW w:w="5664" w:type="dxa"/>
            <w:gridSpan w:val="3"/>
            <w:vAlign w:val="center"/>
          </w:tcPr>
          <w:p w:rsidRPr="008E51A2" w:rsidR="008E51A2" w:rsidP="3076990E" w:rsidRDefault="008E51A2" w14:paraId="2E53667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FMCN – Socioenvironmental Research Coordinator</w:t>
            </w:r>
          </w:p>
        </w:tc>
      </w:tr>
      <w:tr w:rsidRPr="008E51A2" w:rsidR="008E51A2" w:rsidTr="6E7D7E3C" w14:paraId="5371A424" w14:textId="77777777">
        <w:trPr>
          <w:trHeight w:val="488"/>
        </w:trPr>
        <w:tc>
          <w:tcPr>
            <w:tcW w:w="4365" w:type="dxa"/>
            <w:gridSpan w:val="2"/>
            <w:shd w:val="clear" w:color="auto" w:fill="D5DCE4" w:themeFill="text2" w:themeFillTint="33"/>
            <w:vAlign w:val="center"/>
          </w:tcPr>
          <w:p w:rsidRPr="008E51A2" w:rsidR="008E51A2" w:rsidP="3076990E" w:rsidRDefault="008E51A2" w14:paraId="1D8B4559"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DATE OF (RE)SUBMISSION TO CI-GEF/GCF:</w:t>
            </w:r>
          </w:p>
        </w:tc>
        <w:tc>
          <w:tcPr>
            <w:tcW w:w="5664" w:type="dxa"/>
            <w:gridSpan w:val="3"/>
            <w:vAlign w:val="center"/>
          </w:tcPr>
          <w:p w:rsidRPr="008E51A2" w:rsidR="008E51A2" w:rsidP="3076990E" w:rsidRDefault="008E51A2" w14:paraId="02F03017" w14:textId="77777777">
            <w:pPr>
              <w:ind w:left="0"/>
              <w:rPr>
                <w:rFonts w:asciiTheme="minorHAnsi" w:hAnsiTheme="minorHAnsi" w:eastAsiaTheme="minorEastAsia" w:cstheme="minorBidi"/>
              </w:rPr>
            </w:pPr>
            <w:r w:rsidRPr="3076990E">
              <w:rPr>
                <w:rFonts w:asciiTheme="minorHAnsi" w:hAnsiTheme="minorHAnsi" w:eastAsiaTheme="minorEastAsia" w:cstheme="minorBidi"/>
              </w:rPr>
              <w:t>10/03/2024</w:t>
            </w:r>
          </w:p>
        </w:tc>
      </w:tr>
      <w:tr w:rsidRPr="008E51A2" w:rsidR="008E51A2" w:rsidTr="6E7D7E3C" w14:paraId="2864DFCA" w14:textId="77777777">
        <w:trPr>
          <w:trHeight w:val="488"/>
        </w:trPr>
        <w:tc>
          <w:tcPr>
            <w:tcW w:w="4365" w:type="dxa"/>
            <w:gridSpan w:val="2"/>
            <w:shd w:val="clear" w:color="auto" w:fill="D5DCE4" w:themeFill="text2" w:themeFillTint="33"/>
            <w:vAlign w:val="center"/>
          </w:tcPr>
          <w:p w:rsidRPr="008E51A2" w:rsidR="008E51A2" w:rsidP="3076990E" w:rsidRDefault="008E51A2" w14:paraId="49B2E55A"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AGM APPROVED (CONDITIONALLY) BY:</w:t>
            </w:r>
          </w:p>
        </w:tc>
        <w:tc>
          <w:tcPr>
            <w:tcW w:w="5664" w:type="dxa"/>
            <w:gridSpan w:val="3"/>
            <w:vAlign w:val="center"/>
          </w:tcPr>
          <w:p w:rsidRPr="008E51A2" w:rsidR="008E51A2" w:rsidP="3076990E" w:rsidRDefault="008E51A2" w14:paraId="6F158A3B"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rPr>
              <w:t>Ian Kissoon, Senior Director, ESMF, CI-GEF Agency</w:t>
            </w:r>
          </w:p>
        </w:tc>
      </w:tr>
      <w:tr w:rsidRPr="008E51A2" w:rsidR="008E51A2" w:rsidTr="6E7D7E3C" w14:paraId="533B319C" w14:textId="77777777">
        <w:trPr>
          <w:trHeight w:val="488"/>
        </w:trPr>
        <w:tc>
          <w:tcPr>
            <w:tcW w:w="4365" w:type="dxa"/>
            <w:gridSpan w:val="2"/>
            <w:shd w:val="clear" w:color="auto" w:fill="D5DCE4" w:themeFill="text2" w:themeFillTint="33"/>
            <w:vAlign w:val="center"/>
          </w:tcPr>
          <w:p w:rsidRPr="008E51A2" w:rsidR="008E51A2" w:rsidP="3076990E" w:rsidRDefault="008E51A2" w14:paraId="40EA00A7"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CONDITIONS:</w:t>
            </w:r>
          </w:p>
        </w:tc>
        <w:tc>
          <w:tcPr>
            <w:tcW w:w="5664" w:type="dxa"/>
            <w:gridSpan w:val="3"/>
            <w:vAlign w:val="center"/>
          </w:tcPr>
          <w:p w:rsidRPr="008E51A2" w:rsidR="008E51A2" w:rsidP="3076990E" w:rsidRDefault="008E51A2" w14:paraId="6C27F051" w14:textId="77777777">
            <w:pPr>
              <w:ind w:left="0"/>
              <w:rPr>
                <w:rFonts w:asciiTheme="minorHAnsi" w:hAnsiTheme="minorHAnsi" w:eastAsiaTheme="minorEastAsia" w:cstheme="minorBidi"/>
                <w:i/>
                <w:iCs/>
              </w:rPr>
            </w:pPr>
            <w:r w:rsidRPr="3076990E">
              <w:rPr>
                <w:rFonts w:asciiTheme="minorHAnsi" w:hAnsiTheme="minorHAnsi" w:eastAsiaTheme="minorEastAsia" w:cstheme="minorBidi"/>
              </w:rPr>
              <w:t>AGM to be validated with stakeholders during the next phase</w:t>
            </w:r>
          </w:p>
        </w:tc>
      </w:tr>
      <w:tr w:rsidRPr="008E51A2" w:rsidR="008E51A2" w:rsidTr="6E7D7E3C" w14:paraId="5E4ED394" w14:textId="77777777">
        <w:trPr>
          <w:trHeight w:val="488"/>
        </w:trPr>
        <w:tc>
          <w:tcPr>
            <w:tcW w:w="4365" w:type="dxa"/>
            <w:gridSpan w:val="2"/>
            <w:shd w:val="clear" w:color="auto" w:fill="D5DCE4" w:themeFill="text2" w:themeFillTint="33"/>
            <w:vAlign w:val="center"/>
          </w:tcPr>
          <w:p w:rsidRPr="008E51A2" w:rsidR="008E51A2" w:rsidP="3076990E" w:rsidRDefault="008E51A2" w14:paraId="20EB13F4" w14:textId="77777777">
            <w:pPr>
              <w:ind w:left="0"/>
              <w:rPr>
                <w:rFonts w:asciiTheme="minorHAnsi" w:hAnsiTheme="minorHAnsi" w:eastAsiaTheme="minorEastAsia" w:cstheme="minorBidi"/>
                <w:b/>
                <w:bCs/>
              </w:rPr>
            </w:pPr>
            <w:r w:rsidRPr="3076990E">
              <w:rPr>
                <w:rFonts w:asciiTheme="minorHAnsi" w:hAnsiTheme="minorHAnsi" w:eastAsiaTheme="minorEastAsia" w:cstheme="minorBidi"/>
                <w:b/>
                <w:bCs/>
              </w:rPr>
              <w:t>DATE OF CI-GEF APPROVAL:</w:t>
            </w:r>
          </w:p>
        </w:tc>
        <w:tc>
          <w:tcPr>
            <w:tcW w:w="5664" w:type="dxa"/>
            <w:gridSpan w:val="3"/>
            <w:vAlign w:val="center"/>
          </w:tcPr>
          <w:p w:rsidRPr="008E51A2" w:rsidR="008E51A2" w:rsidP="3076990E" w:rsidRDefault="008E51A2" w14:paraId="756928CA"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March 22, 2024</w:t>
            </w:r>
          </w:p>
        </w:tc>
      </w:tr>
      <w:tr w:rsidRPr="008E51A2" w:rsidR="008E51A2" w:rsidTr="6E7D7E3C" w14:paraId="087E01EC" w14:textId="77777777">
        <w:tc>
          <w:tcPr>
            <w:tcW w:w="10029" w:type="dxa"/>
            <w:gridSpan w:val="5"/>
          </w:tcPr>
          <w:p w:rsidRPr="008E51A2" w:rsidR="008E51A2" w:rsidP="3076990E" w:rsidRDefault="008E51A2" w14:paraId="1117BAE5" w14:textId="77777777">
            <w:pPr>
              <w:ind w:left="0"/>
              <w:rPr>
                <w:rFonts w:asciiTheme="minorHAnsi" w:hAnsiTheme="minorHAnsi" w:eastAsiaTheme="minorEastAsia" w:cstheme="minorBidi"/>
                <w:b/>
                <w:bCs/>
                <w:i/>
                <w:iCs/>
              </w:rPr>
            </w:pPr>
            <w:r w:rsidRPr="3076990E">
              <w:rPr>
                <w:rFonts w:asciiTheme="minorHAnsi" w:hAnsiTheme="minorHAnsi" w:eastAsiaTheme="minorEastAsia" w:cstheme="minorBidi"/>
                <w:b/>
                <w:bCs/>
                <w:i/>
                <w:iCs/>
              </w:rPr>
              <w:t>Provide a short summary of the Project and its main activities to provide a context for the AGM.</w:t>
            </w:r>
          </w:p>
          <w:p w:rsidRPr="00296257" w:rsidR="008E51A2" w:rsidP="6E7D7E3C" w:rsidRDefault="008E51A2" w14:paraId="5669ACC5" w14:textId="0405965E">
            <w:pPr>
              <w:ind w:left="0"/>
              <w:rPr>
                <w:rFonts w:asciiTheme="minorHAnsi" w:hAnsiTheme="minorHAnsi" w:eastAsiaTheme="minorEastAsia" w:cstheme="minorBidi"/>
                <w:vertAlign w:val="superscript"/>
              </w:rPr>
            </w:pPr>
            <w:r w:rsidRPr="6E7D7E3C">
              <w:rPr>
                <w:rFonts w:asciiTheme="minorHAnsi" w:hAnsiTheme="minorHAnsi" w:eastAsiaTheme="minorEastAsia" w:cstheme="minorBidi"/>
              </w:rPr>
              <w:t xml:space="preserve">The Project "Mexico: Conserving Mexican biodiversity through communities and their protected areas" has as objective to </w:t>
            </w:r>
            <w:r w:rsidRPr="6E7D7E3C" w:rsidR="00506A87">
              <w:rPr>
                <w:rFonts w:asciiTheme="minorHAnsi" w:hAnsiTheme="minorHAnsi" w:eastAsiaTheme="minorEastAsia" w:cstheme="minorBidi"/>
              </w:rPr>
              <w:t>help Mexico advance toward the Global Biodiversity Framework 30x30 target through long-term sustainable financing for the existing national protected areas</w:t>
            </w:r>
            <w:r w:rsidR="00E252C1">
              <w:rPr>
                <w:rFonts w:asciiTheme="minorHAnsi" w:hAnsiTheme="minorHAnsi" w:eastAsiaTheme="minorEastAsia" w:cstheme="minorBidi"/>
              </w:rPr>
              <w:t xml:space="preserve"> </w:t>
            </w:r>
            <w:r w:rsidRPr="00E252C1" w:rsidR="00E252C1">
              <w:rPr>
                <w:rFonts w:asciiTheme="minorHAnsi" w:hAnsiTheme="minorHAnsi" w:cstheme="minorBidi"/>
                <w:szCs w:val="20"/>
              </w:rPr>
              <w:t>(national parks and ADVCs)</w:t>
            </w:r>
            <w:r w:rsidRPr="6E7D7E3C" w:rsidR="00506A87">
              <w:rPr>
                <w:rFonts w:asciiTheme="minorHAnsi" w:hAnsiTheme="minorHAnsi" w:eastAsiaTheme="minorEastAsia" w:cstheme="minorBidi"/>
              </w:rPr>
              <w:t>.</w:t>
            </w:r>
            <w:r w:rsidRPr="6E7D7E3C">
              <w:rPr>
                <w:rFonts w:asciiTheme="minorHAnsi" w:hAnsiTheme="minorHAnsi" w:eastAsiaTheme="minorEastAsia" w:cstheme="minorBidi"/>
              </w:rPr>
              <w:t xml:space="preserve"> This goal is aligned with GBFF targets and responds to the National Biodiversity Strategies and Action Plan (</w:t>
            </w:r>
            <w:proofErr w:type="spellStart"/>
            <w:r w:rsidRPr="6E7D7E3C">
              <w:rPr>
                <w:rFonts w:asciiTheme="minorHAnsi" w:hAnsiTheme="minorHAnsi" w:eastAsiaTheme="minorEastAsia" w:cstheme="minorBidi"/>
              </w:rPr>
              <w:t>ENBioMex</w:t>
            </w:r>
            <w:proofErr w:type="spellEnd"/>
            <w:r w:rsidRPr="6E7D7E3C">
              <w:rPr>
                <w:rFonts w:asciiTheme="minorHAnsi" w:hAnsiTheme="minorHAnsi" w:eastAsiaTheme="minorEastAsia" w:cstheme="minorBidi"/>
              </w:rPr>
              <w:t>).</w:t>
            </w:r>
          </w:p>
          <w:p w:rsidRPr="008E51A2" w:rsidR="008E51A2" w:rsidP="3076990E" w:rsidRDefault="008E51A2" w14:paraId="2F15E9A5" w14:textId="77777777">
            <w:pPr>
              <w:ind w:left="0"/>
              <w:rPr>
                <w:rFonts w:asciiTheme="minorHAnsi" w:hAnsiTheme="minorHAnsi" w:eastAsiaTheme="minorEastAsia" w:cstheme="minorBidi"/>
              </w:rPr>
            </w:pPr>
            <w:r w:rsidRPr="3076990E">
              <w:rPr>
                <w:rFonts w:asciiTheme="minorHAnsi" w:hAnsiTheme="minorHAnsi" w:eastAsiaTheme="minorEastAsia" w:cstheme="minorBidi"/>
              </w:rPr>
              <w:t>MEx30x30 has three main objectives to reach this goal:</w:t>
            </w:r>
          </w:p>
          <w:p w:rsidRPr="008E51A2" w:rsidR="008E51A2" w:rsidP="3076990E" w:rsidRDefault="008E51A2" w14:paraId="76B11DE1" w14:textId="77777777">
            <w:pPr>
              <w:numPr>
                <w:ilvl w:val="0"/>
                <w:numId w:val="59"/>
              </w:numPr>
              <w:rPr>
                <w:rFonts w:asciiTheme="minorHAnsi" w:hAnsiTheme="minorHAnsi" w:eastAsiaTheme="minorEastAsia" w:cstheme="minorBidi"/>
              </w:rPr>
            </w:pPr>
            <w:r w:rsidRPr="3076990E">
              <w:rPr>
                <w:rFonts w:asciiTheme="minorHAnsi" w:hAnsiTheme="minorHAnsi" w:eastAsiaTheme="minorEastAsia" w:cstheme="minorBidi"/>
              </w:rPr>
              <w:t xml:space="preserve">To strengthen the National Commission for Protected Areas (CONANP) to increase its budget and manage protected areas (PAs) and Voluntary Conservation Areas (ADVCs, for its acronym in Spanish) </w:t>
            </w:r>
            <w:proofErr w:type="gramStart"/>
            <w:r w:rsidRPr="3076990E">
              <w:rPr>
                <w:rFonts w:asciiTheme="minorHAnsi" w:hAnsiTheme="minorHAnsi" w:eastAsiaTheme="minorEastAsia" w:cstheme="minorBidi"/>
              </w:rPr>
              <w:t>effectively;</w:t>
            </w:r>
            <w:proofErr w:type="gramEnd"/>
          </w:p>
          <w:p w:rsidRPr="008E51A2" w:rsidR="008E51A2" w:rsidP="3076990E" w:rsidRDefault="008E51A2" w14:paraId="03D430C3" w14:textId="68D130EC">
            <w:pPr>
              <w:numPr>
                <w:ilvl w:val="0"/>
                <w:numId w:val="59"/>
              </w:numPr>
              <w:rPr>
                <w:rFonts w:asciiTheme="minorHAnsi" w:hAnsiTheme="minorHAnsi" w:eastAsiaTheme="minorEastAsia" w:cstheme="minorBidi"/>
              </w:rPr>
            </w:pPr>
            <w:r w:rsidRPr="3076990E">
              <w:rPr>
                <w:rFonts w:asciiTheme="minorHAnsi" w:hAnsiTheme="minorHAnsi" w:eastAsiaTheme="minorEastAsia" w:cstheme="minorBidi"/>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Pr="008E51A2" w:rsidR="008E51A2" w:rsidP="3076990E" w:rsidRDefault="008E51A2" w14:paraId="7E5F4B3A" w14:textId="57E567B1">
            <w:pPr>
              <w:numPr>
                <w:ilvl w:val="0"/>
                <w:numId w:val="59"/>
              </w:numPr>
              <w:rPr>
                <w:rFonts w:asciiTheme="minorHAnsi" w:hAnsiTheme="minorHAnsi" w:eastAsiaTheme="minorEastAsia" w:cstheme="minorBidi"/>
              </w:rPr>
            </w:pPr>
            <w:r w:rsidRPr="3076990E">
              <w:rPr>
                <w:rFonts w:asciiTheme="minorHAnsi" w:hAnsiTheme="minorHAnsi" w:eastAsiaTheme="minorEastAsia" w:cstheme="minorBidi"/>
              </w:rPr>
              <w:t xml:space="preserve">To strengthen </w:t>
            </w:r>
            <w:r w:rsidR="00322165">
              <w:rPr>
                <w:rFonts w:asciiTheme="minorHAnsi" w:hAnsiTheme="minorHAnsi" w:eastAsiaTheme="minorEastAsia" w:cstheme="minorBidi"/>
              </w:rPr>
              <w:t xml:space="preserve">recently established </w:t>
            </w:r>
            <w:r w:rsidRPr="3076990E">
              <w:rPr>
                <w:rFonts w:asciiTheme="minorHAnsi" w:hAnsiTheme="minorHAnsi" w:eastAsiaTheme="minorEastAsia" w:cstheme="minorBidi"/>
              </w:rPr>
              <w:t>PAs</w:t>
            </w:r>
            <w:r w:rsidR="00322165">
              <w:rPr>
                <w:rFonts w:asciiTheme="minorHAnsi" w:hAnsiTheme="minorHAnsi" w:eastAsiaTheme="minorEastAsia" w:cstheme="minorBidi"/>
              </w:rPr>
              <w:t>,</w:t>
            </w:r>
            <w:r w:rsidRPr="3076990E">
              <w:rPr>
                <w:rFonts w:asciiTheme="minorHAnsi" w:hAnsiTheme="minorHAnsi" w:eastAsiaTheme="minorEastAsia" w:cstheme="minorBidi"/>
              </w:rPr>
              <w:t xml:space="preserve"> and ADVCs </w:t>
            </w:r>
            <w:r w:rsidR="00322165">
              <w:rPr>
                <w:rFonts w:asciiTheme="minorHAnsi" w:hAnsiTheme="minorHAnsi" w:eastAsiaTheme="minorEastAsia" w:cstheme="minorBidi"/>
              </w:rPr>
              <w:t>managed by</w:t>
            </w:r>
            <w:r w:rsidRPr="3076990E" w:rsidR="00322165">
              <w:rPr>
                <w:rFonts w:asciiTheme="minorHAnsi" w:hAnsiTheme="minorHAnsi" w:eastAsiaTheme="minorEastAsia" w:cstheme="minorBidi"/>
              </w:rPr>
              <w:t xml:space="preserve"> </w:t>
            </w:r>
            <w:r w:rsidRPr="3076990E">
              <w:rPr>
                <w:rFonts w:asciiTheme="minorHAnsi" w:hAnsiTheme="minorHAnsi" w:eastAsiaTheme="minorEastAsia" w:cstheme="minorBidi"/>
              </w:rPr>
              <w:t xml:space="preserve">Indigenous Peoples and </w:t>
            </w:r>
            <w:r w:rsidR="0090611E">
              <w:rPr>
                <w:rFonts w:asciiTheme="minorHAnsi" w:hAnsiTheme="minorHAnsi" w:eastAsiaTheme="minorEastAsia" w:cstheme="minorBidi"/>
              </w:rPr>
              <w:t>l</w:t>
            </w:r>
            <w:r w:rsidRPr="3076990E">
              <w:rPr>
                <w:rFonts w:asciiTheme="minorHAnsi" w:hAnsiTheme="minorHAnsi" w:eastAsiaTheme="minorEastAsia" w:cstheme="minorBidi"/>
              </w:rPr>
              <w:t xml:space="preserve">ocal </w:t>
            </w:r>
            <w:r w:rsidR="0090611E">
              <w:rPr>
                <w:rFonts w:asciiTheme="minorHAnsi" w:hAnsiTheme="minorHAnsi" w:eastAsiaTheme="minorEastAsia" w:cstheme="minorBidi"/>
              </w:rPr>
              <w:t>c</w:t>
            </w:r>
            <w:r w:rsidRPr="3076990E">
              <w:rPr>
                <w:rFonts w:asciiTheme="minorHAnsi" w:hAnsiTheme="minorHAnsi" w:eastAsiaTheme="minorEastAsia" w:cstheme="minorBidi"/>
              </w:rPr>
              <w:t>ommunities (</w:t>
            </w:r>
            <w:r w:rsidR="004921EA">
              <w:rPr>
                <w:rFonts w:asciiTheme="minorHAnsi" w:hAnsiTheme="minorHAnsi" w:eastAsiaTheme="minorEastAsia" w:cstheme="minorBidi"/>
              </w:rPr>
              <w:t>IP&amp;LCs</w:t>
            </w:r>
            <w:r w:rsidRPr="3076990E">
              <w:rPr>
                <w:rFonts w:asciiTheme="minorHAnsi" w:hAnsiTheme="minorHAnsi" w:eastAsiaTheme="minorEastAsia" w:cstheme="minorBidi"/>
              </w:rPr>
              <w:t>)</w:t>
            </w:r>
            <w:r w:rsidR="00322165">
              <w:rPr>
                <w:rFonts w:asciiTheme="minorHAnsi" w:hAnsiTheme="minorHAnsi" w:eastAsiaTheme="minorEastAsia" w:cstheme="minorBidi"/>
              </w:rPr>
              <w:t>,</w:t>
            </w:r>
            <w:r w:rsidRPr="3076990E">
              <w:rPr>
                <w:rFonts w:asciiTheme="minorHAnsi" w:hAnsiTheme="minorHAnsi" w:eastAsiaTheme="minorEastAsia" w:cstheme="minorBidi"/>
              </w:rPr>
              <w:t xml:space="preserve"> to conserve, restore, and sustainably manage territories. The partnership model will be scaled to achieve a national impact on the entire PA system.</w:t>
            </w:r>
          </w:p>
          <w:p w:rsidRPr="008E51A2" w:rsidR="008E51A2" w:rsidP="3076990E" w:rsidRDefault="008E51A2" w14:paraId="28D5FE96" w14:textId="77777777">
            <w:pPr>
              <w:ind w:left="0"/>
              <w:rPr>
                <w:rFonts w:asciiTheme="minorHAnsi" w:hAnsiTheme="minorHAnsi" w:eastAsiaTheme="minorEastAsia" w:cstheme="minorBidi"/>
              </w:rPr>
            </w:pPr>
            <w:r w:rsidRPr="3076990E">
              <w:rPr>
                <w:rFonts w:asciiTheme="minorHAnsi" w:hAnsiTheme="minorHAnsi" w:eastAsiaTheme="minorEastAsia" w:cstheme="minorBidi"/>
              </w:rPr>
              <w:t>The Project will focus on the following components:</w:t>
            </w:r>
          </w:p>
          <w:p w:rsidRPr="008E51A2" w:rsidR="008E51A2" w:rsidP="3076990E" w:rsidRDefault="008E51A2" w14:paraId="3494868D" w14:textId="3C09DD70">
            <w:pPr>
              <w:ind w:left="0"/>
              <w:rPr>
                <w:rFonts w:asciiTheme="minorHAnsi" w:hAnsiTheme="minorHAnsi" w:eastAsiaTheme="minorEastAsia" w:cstheme="minorBidi"/>
              </w:rPr>
            </w:pPr>
          </w:p>
          <w:p w:rsidRPr="008E51A2" w:rsidR="008E51A2" w:rsidP="3076990E" w:rsidRDefault="008E51A2" w14:paraId="40FAA2B1" w14:textId="77777777">
            <w:pPr>
              <w:numPr>
                <w:ilvl w:val="0"/>
                <w:numId w:val="143"/>
              </w:numPr>
              <w:rPr>
                <w:rFonts w:asciiTheme="minorHAnsi" w:hAnsiTheme="minorHAnsi" w:eastAsiaTheme="minorEastAsia" w:cstheme="minorBidi"/>
              </w:rPr>
            </w:pPr>
            <w:r w:rsidRPr="3076990E">
              <w:rPr>
                <w:rFonts w:asciiTheme="minorHAnsi" w:hAnsiTheme="minorHAnsi" w:eastAsiaTheme="minorEastAsia" w:cstheme="minorBidi"/>
                <w:b/>
                <w:bCs/>
              </w:rPr>
              <w:t>Component 1: Strengthening CONANP to increase its budget and manage PAs and ADVCs effectively.</w:t>
            </w:r>
            <w:r w:rsidRPr="3076990E">
              <w:rPr>
                <w:rFonts w:asciiTheme="minorHAnsi" w:hAnsiTheme="minorHAnsi" w:eastAsiaTheme="minorEastAsia" w:cstheme="minorBidi"/>
              </w:rPr>
              <w:t xml:space="preserve"> MEx30x30 will enhance the capacity of CONANP to close its financial gap for the existing federal protected areas through a variety of revenue streams. Furthermore, CONANP also will increase its institutional capacity commensurate with the increase in the budget. </w:t>
            </w:r>
          </w:p>
          <w:p w:rsidRPr="008E51A2" w:rsidR="008E51A2" w:rsidP="3076990E" w:rsidRDefault="008E51A2" w14:paraId="6A40477A" w14:textId="34B57394">
            <w:pPr>
              <w:numPr>
                <w:ilvl w:val="0"/>
                <w:numId w:val="143"/>
              </w:numPr>
              <w:rPr>
                <w:rFonts w:asciiTheme="minorHAnsi" w:hAnsiTheme="minorHAnsi" w:eastAsiaTheme="minorEastAsia" w:cstheme="minorBidi"/>
              </w:rPr>
            </w:pPr>
            <w:r w:rsidRPr="3076990E">
              <w:rPr>
                <w:rFonts w:asciiTheme="minorHAnsi" w:hAnsiTheme="minorHAnsi" w:eastAsiaTheme="minorEastAsia" w:cstheme="minorBidi"/>
                <w:b/>
                <w:bCs/>
              </w:rPr>
              <w:t xml:space="preserve">Component 2. </w:t>
            </w:r>
            <w:r w:rsidR="00322165">
              <w:rPr>
                <w:rFonts w:asciiTheme="minorHAnsi" w:hAnsiTheme="minorHAnsi" w:eastAsiaTheme="minorEastAsia" w:cstheme="minorBidi"/>
                <w:b/>
                <w:bCs/>
              </w:rPr>
              <w:t>M</w:t>
            </w:r>
            <w:r w:rsidRPr="3076990E">
              <w:rPr>
                <w:rFonts w:asciiTheme="minorHAnsi" w:hAnsiTheme="minorHAnsi" w:eastAsiaTheme="minorEastAsia" w:cstheme="minorBidi"/>
                <w:b/>
                <w:bCs/>
              </w:rPr>
              <w:t xml:space="preserve">obilizing funding to cover the financial gap in PAs while the public funding reaches its target. </w:t>
            </w:r>
            <w:r w:rsidRPr="3076990E">
              <w:rPr>
                <w:rFonts w:asciiTheme="minorHAnsi" w:hAnsiTheme="minorHAnsi" w:eastAsiaTheme="minorEastAsia" w:cstheme="minorBidi"/>
              </w:rPr>
              <w:t xml:space="preserve">MEx30x30 will design and deploy a long-term financing mechanism following the Project Finance </w:t>
            </w:r>
            <w:r w:rsidRPr="3076990E">
              <w:rPr>
                <w:rFonts w:asciiTheme="minorHAnsi" w:hAnsiTheme="minorHAnsi" w:eastAsiaTheme="minorEastAsia" w:cstheme="minorBidi"/>
              </w:rPr>
              <w:t xml:space="preserve">for Permanence (PFP) approach, including a transition fund to cover the funding gap while CONANP develops its revenue streams (Component 1) to increase public funding. </w:t>
            </w:r>
          </w:p>
          <w:p w:rsidRPr="00C46519" w:rsidR="00ED4A3C" w:rsidP="3076990E" w:rsidRDefault="008E51A2" w14:paraId="479917AE" w14:textId="0E3B428A">
            <w:pPr>
              <w:numPr>
                <w:ilvl w:val="0"/>
                <w:numId w:val="143"/>
              </w:numPr>
              <w:rPr>
                <w:rFonts w:asciiTheme="minorHAnsi" w:hAnsiTheme="minorHAnsi" w:eastAsiaTheme="minorEastAsia" w:cstheme="minorBidi"/>
              </w:rPr>
            </w:pPr>
            <w:r w:rsidRPr="3076990E">
              <w:rPr>
                <w:rFonts w:asciiTheme="minorHAnsi" w:hAnsiTheme="minorHAnsi" w:eastAsiaTheme="minorEastAsia" w:cstheme="minorBidi"/>
                <w:b/>
                <w:bCs/>
              </w:rPr>
              <w:t>Component 3. Strengthening recently established PAs</w:t>
            </w:r>
            <w:r w:rsidR="00322165">
              <w:rPr>
                <w:rFonts w:asciiTheme="minorHAnsi" w:hAnsiTheme="minorHAnsi" w:eastAsiaTheme="minorEastAsia" w:cstheme="minorBidi"/>
                <w:b/>
                <w:bCs/>
              </w:rPr>
              <w:t>,</w:t>
            </w:r>
            <w:r w:rsidRPr="3076990E">
              <w:rPr>
                <w:rFonts w:asciiTheme="minorHAnsi" w:hAnsiTheme="minorHAnsi" w:eastAsiaTheme="minorEastAsia" w:cstheme="minorBidi"/>
                <w:b/>
                <w:bCs/>
              </w:rPr>
              <w:t xml:space="preserve"> and ADVCs </w:t>
            </w:r>
            <w:r w:rsidR="00322165">
              <w:rPr>
                <w:rFonts w:asciiTheme="minorHAnsi" w:hAnsiTheme="minorHAnsi" w:eastAsiaTheme="minorEastAsia" w:cstheme="minorBidi"/>
                <w:b/>
                <w:bCs/>
              </w:rPr>
              <w:t>managed by</w:t>
            </w:r>
            <w:r w:rsidRPr="3076990E" w:rsidR="00322165">
              <w:rPr>
                <w:rFonts w:asciiTheme="minorHAnsi" w:hAnsiTheme="minorHAnsi" w:eastAsiaTheme="minorEastAsia" w:cstheme="minorBidi"/>
                <w:b/>
                <w:bCs/>
              </w:rPr>
              <w:t xml:space="preserve"> </w:t>
            </w:r>
            <w:r w:rsidR="004921EA">
              <w:rPr>
                <w:rFonts w:asciiTheme="minorHAnsi" w:hAnsiTheme="minorHAnsi" w:eastAsiaTheme="minorEastAsia" w:cstheme="minorBidi"/>
                <w:b/>
                <w:bCs/>
              </w:rPr>
              <w:t>IP&amp;LCs</w:t>
            </w:r>
            <w:r w:rsidR="00322165">
              <w:rPr>
                <w:rFonts w:asciiTheme="minorHAnsi" w:hAnsiTheme="minorHAnsi" w:eastAsiaTheme="minorEastAsia" w:cstheme="minorBidi"/>
                <w:b/>
                <w:bCs/>
              </w:rPr>
              <w:t>,</w:t>
            </w:r>
            <w:r w:rsidRPr="3076990E">
              <w:rPr>
                <w:rFonts w:asciiTheme="minorHAnsi" w:hAnsiTheme="minorHAnsi" w:eastAsiaTheme="minorEastAsia" w:cstheme="minorBidi"/>
                <w:b/>
                <w:bCs/>
              </w:rPr>
              <w:t xml:space="preserve"> to conserve, restore and sustainably manage territories.</w:t>
            </w:r>
            <w:r w:rsidRPr="3076990E">
              <w:rPr>
                <w:rFonts w:asciiTheme="minorHAnsi" w:hAnsiTheme="minorHAnsi" w:eastAsiaTheme="minorEastAsia" w:cstheme="minorBidi"/>
              </w:rPr>
              <w:t xml:space="preserve"> Using GEF funds, the MEx30x30 project will establish a US$12 million endowment to ensure permanent funding for three recently decreed PAs currently, two PAs previously decreed, and a complex of eight ADVCs recently established. </w:t>
            </w:r>
          </w:p>
          <w:p w:rsidR="00ED4A3C" w:rsidP="3076990E" w:rsidRDefault="00ED4A3C" w14:paraId="2148B312" w14:textId="1780639A">
            <w:pPr>
              <w:numPr>
                <w:ilvl w:val="0"/>
                <w:numId w:val="143"/>
              </w:numPr>
              <w:rPr>
                <w:rFonts w:asciiTheme="minorHAnsi" w:hAnsiTheme="minorHAnsi" w:eastAsiaTheme="minorEastAsia" w:cstheme="minorBidi"/>
              </w:rPr>
            </w:pPr>
            <w:r w:rsidRPr="3076990E">
              <w:rPr>
                <w:rFonts w:asciiTheme="minorHAnsi" w:hAnsiTheme="minorHAnsi" w:eastAsiaTheme="minorEastAsia" w:cstheme="minorBidi"/>
                <w:b/>
                <w:bCs/>
              </w:rPr>
              <w:t xml:space="preserve">Component 4. Knowledge management, </w:t>
            </w:r>
            <w:proofErr w:type="gramStart"/>
            <w:r w:rsidRPr="3076990E">
              <w:rPr>
                <w:rFonts w:asciiTheme="minorHAnsi" w:hAnsiTheme="minorHAnsi" w:eastAsiaTheme="minorEastAsia" w:cstheme="minorBidi"/>
                <w:b/>
                <w:bCs/>
              </w:rPr>
              <w:t>monitoring</w:t>
            </w:r>
            <w:proofErr w:type="gramEnd"/>
            <w:r w:rsidRPr="3076990E">
              <w:rPr>
                <w:rFonts w:asciiTheme="minorHAnsi" w:hAnsiTheme="minorHAnsi" w:eastAsiaTheme="minorEastAsia" w:cstheme="minorBidi"/>
                <w:b/>
                <w:bCs/>
              </w:rPr>
              <w:t xml:space="preserve"> and evaluation for scaling-up impact. </w:t>
            </w:r>
            <w:r w:rsidRPr="3076990E">
              <w:rPr>
                <w:rFonts w:asciiTheme="minorHAnsi" w:hAnsiTheme="minorHAnsi" w:eastAsiaTheme="minorEastAsia" w:cstheme="minorBidi"/>
              </w:rPr>
              <w:t xml:space="preserve">Component 4 will entail close coordination between FMCN, CONANP, the donor community and </w:t>
            </w:r>
            <w:r w:rsidR="004921EA">
              <w:rPr>
                <w:rFonts w:asciiTheme="minorHAnsi" w:hAnsiTheme="minorHAnsi" w:eastAsiaTheme="minorEastAsia" w:cstheme="minorBidi"/>
              </w:rPr>
              <w:t>IP&amp;LCs</w:t>
            </w:r>
            <w:r w:rsidRPr="3076990E">
              <w:rPr>
                <w:rFonts w:asciiTheme="minorHAnsi" w:hAnsiTheme="minorHAnsi" w:eastAsiaTheme="minorEastAsia" w:cstheme="minorBidi"/>
              </w:rPr>
              <w:t xml:space="preserve"> to ensure that project activities and results are properly monitored and evaluated, and that knowledge management facilitates the efficient sharing of information at every level of the project.</w:t>
            </w:r>
          </w:p>
          <w:p w:rsidRPr="008E51A2" w:rsidR="008E51A2" w:rsidP="3076990E" w:rsidRDefault="008E51A2" w14:paraId="7D964264" w14:textId="4EF17CAC">
            <w:pPr>
              <w:pStyle w:val="ListParagraph"/>
              <w:rPr>
                <w:rFonts w:asciiTheme="minorHAnsi" w:hAnsiTheme="minorHAnsi" w:eastAsiaTheme="minorEastAsia" w:cstheme="minorBidi"/>
              </w:rPr>
            </w:pPr>
            <w:r w:rsidRPr="3076990E">
              <w:rPr>
                <w:rFonts w:asciiTheme="minorHAnsi" w:hAnsiTheme="minorHAnsi" w:eastAsiaTheme="minorEastAsia" w:cstheme="minorBidi"/>
              </w:rPr>
              <w:t>MEx30x30 is an opportunity to scale up all the lessons learned in 26 years of a successful partnership between FMCN and CONANP. It will also make possible the 30x30 goal, building on the unprecedented commitment of this administration to decree PAs and allowing CONANP to continue decrees and increase public funding until 30% of the territory is effectively managed by 2030. The Project will directly contribute to global environmental benefits, including the conservation of globally significant biodiversity, enhanced biodiversity and ecosystem functions and services, and conservation and enhanced carbon stocks in critical landscapes.</w:t>
            </w:r>
          </w:p>
        </w:tc>
      </w:tr>
    </w:tbl>
    <w:p w:rsidRPr="008E51A2" w:rsidR="008E51A2" w:rsidP="008E51A2" w:rsidRDefault="008E51A2" w14:paraId="651C7D7E" w14:textId="77777777">
      <w:pPr>
        <w:ind w:left="0"/>
      </w:pPr>
    </w:p>
    <w:p w:rsidRPr="00926F88" w:rsidR="008E51A2" w:rsidP="008E51A2" w:rsidRDefault="008E51A2" w14:paraId="110744E9" w14:textId="77777777">
      <w:pPr>
        <w:ind w:left="0"/>
        <w:rPr>
          <w:rFonts w:asciiTheme="minorHAnsi" w:hAnsiTheme="minorHAnsi" w:cstheme="minorHAnsi"/>
          <w:b/>
          <w:szCs w:val="22"/>
        </w:rPr>
      </w:pPr>
      <w:r w:rsidRPr="00926F88">
        <w:rPr>
          <w:rFonts w:asciiTheme="minorHAnsi" w:hAnsiTheme="minorHAnsi" w:cstheme="minorHAnsi"/>
          <w:b/>
          <w:szCs w:val="22"/>
        </w:rPr>
        <w:br w:type="page"/>
      </w:r>
    </w:p>
    <w:p w:rsidRPr="00926F88" w:rsidR="008E51A2" w:rsidP="008E51A2" w:rsidRDefault="008E51A2" w14:paraId="5EEB54F7" w14:textId="77777777">
      <w:pPr>
        <w:ind w:left="0"/>
        <w:rPr>
          <w:rFonts w:asciiTheme="minorHAnsi" w:hAnsiTheme="minorHAnsi" w:cstheme="minorHAnsi"/>
          <w:b/>
          <w:szCs w:val="22"/>
        </w:rPr>
      </w:pPr>
      <w:r w:rsidRPr="00926F88">
        <w:rPr>
          <w:rFonts w:asciiTheme="minorHAnsi" w:hAnsiTheme="minorHAnsi" w:cstheme="minorHAnsi"/>
          <w:b/>
          <w:szCs w:val="22"/>
        </w:rPr>
        <w:t>SECTION II: Scope</w:t>
      </w:r>
    </w:p>
    <w:tbl>
      <w:tblPr>
        <w:tblStyle w:val="TableGrid"/>
        <w:tblW w:w="0" w:type="auto"/>
        <w:tblLook w:val="04A0" w:firstRow="1" w:lastRow="0" w:firstColumn="1" w:lastColumn="0" w:noHBand="0" w:noVBand="1"/>
      </w:tblPr>
      <w:tblGrid>
        <w:gridCol w:w="9350"/>
      </w:tblGrid>
      <w:tr w:rsidRPr="00926F88" w:rsidR="008E51A2" w:rsidTr="2EF14059" w14:paraId="2A449474" w14:textId="77777777">
        <w:trPr>
          <w:trHeight w:val="2059"/>
        </w:trPr>
        <w:tc>
          <w:tcPr>
            <w:tcW w:w="10028" w:type="dxa"/>
          </w:tcPr>
          <w:p w:rsidRPr="00926F88" w:rsidR="008E51A2" w:rsidP="3076990E" w:rsidRDefault="008E51A2" w14:paraId="05277C06" w14:textId="77777777">
            <w:pPr>
              <w:numPr>
                <w:ilvl w:val="0"/>
                <w:numId w:val="128"/>
              </w:numPr>
              <w:rPr>
                <w:rFonts w:asciiTheme="minorHAnsi" w:hAnsiTheme="minorHAnsi" w:eastAsiaTheme="minorEastAsia" w:cstheme="minorHAnsi"/>
                <w:b/>
                <w:bCs/>
                <w:i/>
                <w:iCs/>
                <w:sz w:val="22"/>
                <w:szCs w:val="22"/>
              </w:rPr>
            </w:pPr>
            <w:r w:rsidRPr="00926F88">
              <w:rPr>
                <w:rFonts w:asciiTheme="minorHAnsi" w:hAnsiTheme="minorHAnsi" w:eastAsiaTheme="minorEastAsia" w:cstheme="minorHAnsi"/>
                <w:b/>
                <w:bCs/>
                <w:i/>
                <w:iCs/>
                <w:sz w:val="22"/>
                <w:szCs w:val="22"/>
              </w:rPr>
              <w:t>What kinds of grievances (e.g. lack of engagement, non-adherence to agreements, on-going conflicts over natural resources, disadvantage groups being excluded) are anticipated? List all potential grievances even if they fall outside of the scope of the ESMF. In the next question, identify those that would be considered eligible by the Project’s AGM.</w:t>
            </w:r>
          </w:p>
          <w:p w:rsidRPr="00926F88" w:rsidR="008E51A2" w:rsidP="3076990E" w:rsidRDefault="008E51A2" w14:paraId="56CDA20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Various grievances may arise when implementing a project within a protected area due to different stakeholders' interests, environmental concerns, and socio-economic factors. Anticipating potential grievances is crucial for effective project management and conflict resolution. Here are some common types of grievances that may occur:</w:t>
            </w:r>
          </w:p>
          <w:p w:rsidRPr="00926F88" w:rsidR="008E51A2" w:rsidP="3076990E" w:rsidRDefault="008E51A2" w14:paraId="29CEF5EA" w14:textId="77777777">
            <w:pPr>
              <w:numPr>
                <w:ilvl w:val="0"/>
                <w:numId w:val="144"/>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Stakeholders, including local communities, NGOs, or indigenous groups, may feel that they are not being adequately engaged in the decision-making process regarding the Project. </w:t>
            </w:r>
          </w:p>
          <w:p w:rsidRPr="00926F88" w:rsidR="008E51A2" w:rsidP="3076990E" w:rsidRDefault="008E51A2" w14:paraId="03BCCB08" w14:textId="77777777">
            <w:pPr>
              <w:numPr>
                <w:ilvl w:val="0"/>
                <w:numId w:val="144"/>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Competing interests over natural resources within the protected area, such as water or land, can lead to conflicts. Different groups may have divergent views on resource use, allocation, and management.</w:t>
            </w:r>
          </w:p>
          <w:p w:rsidRPr="00926F88" w:rsidR="008E51A2" w:rsidP="3076990E" w:rsidRDefault="008E51A2" w14:paraId="7CC5AE25" w14:textId="77777777">
            <w:pPr>
              <w:numPr>
                <w:ilvl w:val="0"/>
                <w:numId w:val="144"/>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There may be grievances regarding the exclusion or marginalization of particular social or ethnic groups from the Project's benefits. It could be due to unequal distribution of resources, employment opportunities, or other socio-economic advantages.</w:t>
            </w:r>
          </w:p>
          <w:p w:rsidRPr="00926F88" w:rsidR="008E51A2" w:rsidP="3076990E" w:rsidRDefault="008E51A2" w14:paraId="46B6C324" w14:textId="77777777">
            <w:pPr>
              <w:numPr>
                <w:ilvl w:val="0"/>
                <w:numId w:val="144"/>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Grievances may arise if the Project's environmental and social impact mitigation measures are perceived as insufficient or ineffective. It can be particularly true if unforeseen consequences need to be adequately addressed.</w:t>
            </w:r>
          </w:p>
          <w:p w:rsidRPr="00926F88" w:rsidR="008E51A2" w:rsidP="3076990E" w:rsidRDefault="008E51A2" w14:paraId="6C692619"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Project must communicate transparently and inclusively and collaborate with relevant stakeholders throughout the Project lifecycle. Thus, developing effective Stakeholder Engagement Plan (SEP) and grievance redress mechanism can mitigate tensions and promptly address concerns.</w:t>
            </w:r>
          </w:p>
          <w:p w:rsidRPr="00926F88" w:rsidR="008E51A2" w:rsidP="3076990E" w:rsidRDefault="008E51A2" w14:paraId="18E78E1C" w14:textId="77777777">
            <w:pPr>
              <w:ind w:left="0"/>
              <w:rPr>
                <w:rFonts w:asciiTheme="minorHAnsi" w:hAnsiTheme="minorHAnsi" w:eastAsiaTheme="minorEastAsia" w:cstheme="minorHAnsi"/>
                <w:sz w:val="22"/>
                <w:szCs w:val="22"/>
              </w:rPr>
            </w:pPr>
          </w:p>
          <w:p w:rsidRPr="00926F88" w:rsidR="008E51A2" w:rsidP="3076990E" w:rsidRDefault="008E51A2" w14:paraId="064399EC" w14:textId="77777777">
            <w:pPr>
              <w:numPr>
                <w:ilvl w:val="0"/>
                <w:numId w:val="128"/>
              </w:numPr>
              <w:rPr>
                <w:rFonts w:asciiTheme="minorHAnsi" w:hAnsiTheme="minorHAnsi" w:eastAsiaTheme="minorEastAsia" w:cstheme="minorHAnsi"/>
                <w:b/>
                <w:bCs/>
                <w:i/>
                <w:iCs/>
                <w:sz w:val="22"/>
                <w:szCs w:val="22"/>
              </w:rPr>
            </w:pPr>
            <w:r w:rsidRPr="00926F88">
              <w:rPr>
                <w:rFonts w:asciiTheme="minorHAnsi" w:hAnsiTheme="minorHAnsi" w:eastAsiaTheme="minorEastAsia" w:cstheme="minorHAnsi"/>
                <w:b/>
                <w:bCs/>
                <w:i/>
                <w:iCs/>
                <w:sz w:val="22"/>
                <w:szCs w:val="22"/>
              </w:rPr>
              <w:t>What grievances are eligible and would be received?</w:t>
            </w:r>
          </w:p>
          <w:p w:rsidRPr="00926F88" w:rsidR="008E51A2" w:rsidP="3076990E" w:rsidRDefault="008E51A2" w14:paraId="6A74ACBA"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Project-level GRM entertains all complaints, comments, and suggestions to improve the Project’s efficacy and efficiency, and operates throughout the Project’s life cycle, but it is neither a court of appeals nor a legal mechanism.</w:t>
            </w:r>
          </w:p>
          <w:p w:rsidRPr="00926F88" w:rsidR="008E51A2" w:rsidP="3076990E" w:rsidRDefault="008E51A2" w14:paraId="19134C0A"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 GRM at the Project-level receives complaints from: </w:t>
            </w:r>
          </w:p>
          <w:p w:rsidRPr="00926F88" w:rsidR="008E51A2" w:rsidP="3076990E" w:rsidRDefault="008E51A2" w14:paraId="1458E7C3" w14:textId="77777777">
            <w:pPr>
              <w:numPr>
                <w:ilvl w:val="0"/>
                <w:numId w:val="131"/>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Individuals or groups of two or more individuals, communities, or organizations that believe they have been or may be affected by the adverse impacts of the Project.</w:t>
            </w:r>
          </w:p>
          <w:p w:rsidRPr="00926F88" w:rsidR="008E51A2" w:rsidP="3076990E" w:rsidRDefault="008E51A2" w14:paraId="31BFEC4C" w14:textId="77777777">
            <w:pPr>
              <w:numPr>
                <w:ilvl w:val="0"/>
                <w:numId w:val="131"/>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 legitimately allowed representative(s), </w:t>
            </w:r>
            <w:proofErr w:type="gramStart"/>
            <w:r w:rsidRPr="00926F88">
              <w:rPr>
                <w:rFonts w:asciiTheme="minorHAnsi" w:hAnsiTheme="minorHAnsi" w:eastAsiaTheme="minorEastAsia" w:cstheme="minorHAnsi"/>
                <w:sz w:val="22"/>
                <w:szCs w:val="22"/>
              </w:rPr>
              <w:t>provided that</w:t>
            </w:r>
            <w:proofErr w:type="gramEnd"/>
            <w:r w:rsidRPr="00926F88">
              <w:rPr>
                <w:rFonts w:asciiTheme="minorHAnsi" w:hAnsiTheme="minorHAnsi" w:eastAsiaTheme="minorEastAsia" w:cstheme="minorHAnsi"/>
                <w:sz w:val="22"/>
                <w:szCs w:val="22"/>
              </w:rPr>
              <w:t xml:space="preserve"> they submit written proof that they are authorized to represent the persons or groups of persons, communities, or organizations on whose behalf they are acting. </w:t>
            </w:r>
          </w:p>
          <w:p w:rsidRPr="00926F88" w:rsidR="008E51A2" w:rsidP="3076990E" w:rsidRDefault="008E51A2" w14:paraId="2AD8EBE3" w14:textId="77777777">
            <w:pPr>
              <w:numPr>
                <w:ilvl w:val="0"/>
                <w:numId w:val="131"/>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Persons or entities executing activities financed by the Project. </w:t>
            </w:r>
          </w:p>
          <w:p w:rsidRPr="00926F88" w:rsidR="008E51A2" w:rsidP="3076990E" w:rsidRDefault="008E51A2" w14:paraId="5EDE39DB" w14:textId="77777777">
            <w:pPr>
              <w:numPr>
                <w:ilvl w:val="0"/>
                <w:numId w:val="131"/>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Workers linked to the Project, regardless of their position or seniority. According to the Whistleblower Protection Policy (see Section 4.7 Whistleblower Protection Policy of the Organizational Manual), whistleblowers will not receive any retaliation for their complaints. </w:t>
            </w:r>
          </w:p>
          <w:p w:rsidRPr="00926F88" w:rsidR="008E51A2" w:rsidP="3076990E" w:rsidRDefault="008E51A2" w14:paraId="0E5E70F6" w14:textId="77777777">
            <w:pPr>
              <w:numPr>
                <w:ilvl w:val="0"/>
                <w:numId w:val="131"/>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Individuals who are members of the committees related to the Project. </w:t>
            </w:r>
          </w:p>
          <w:p w:rsidRPr="00926F88" w:rsidR="008E51A2" w:rsidP="3076990E" w:rsidRDefault="008E51A2" w14:paraId="58203E25" w14:textId="6180D366">
            <w:pPr>
              <w:numPr>
                <w:ilvl w:val="0"/>
                <w:numId w:val="131"/>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Persons providing consulting services or goods and services related to the Project.</w:t>
            </w:r>
          </w:p>
          <w:p w:rsidRPr="00926F88" w:rsidR="008E51A2" w:rsidP="3076990E" w:rsidRDefault="008E51A2" w14:paraId="67FCF4C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GRM receives complaints or allegations related to fraud, acts of corruption, non-compliance with FMCN's Code of Ethics, institutional procurement disputes, nonconformities regarding FMCN personnel, and environmental and social issues and breaches to the environmental and social management framework related to the Project.</w:t>
            </w:r>
          </w:p>
          <w:p w:rsidRPr="00926F88" w:rsidR="008E51A2" w:rsidP="3076990E" w:rsidRDefault="008E51A2" w14:paraId="6E480A67"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GRM at the Project-level does not process complaints when:</w:t>
            </w:r>
          </w:p>
          <w:p w:rsidRPr="00926F88" w:rsidR="008E51A2" w:rsidP="3076990E" w:rsidRDefault="008E51A2" w14:paraId="5CC3F885" w14:textId="77777777">
            <w:pPr>
              <w:numPr>
                <w:ilvl w:val="0"/>
                <w:numId w:val="13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FMCN is not responsible for the financing of the Project to which the complaint is </w:t>
            </w:r>
            <w:proofErr w:type="gramStart"/>
            <w:r w:rsidRPr="00926F88">
              <w:rPr>
                <w:rFonts w:asciiTheme="minorHAnsi" w:hAnsiTheme="minorHAnsi" w:eastAsiaTheme="minorEastAsia" w:cstheme="minorHAnsi"/>
                <w:sz w:val="22"/>
                <w:szCs w:val="22"/>
              </w:rPr>
              <w:t>appealing;</w:t>
            </w:r>
            <w:proofErr w:type="gramEnd"/>
          </w:p>
          <w:p w:rsidRPr="00926F88" w:rsidR="008E51A2" w:rsidP="3076990E" w:rsidRDefault="008E51A2" w14:paraId="6521DDC1" w14:textId="77777777">
            <w:pPr>
              <w:numPr>
                <w:ilvl w:val="0"/>
                <w:numId w:val="13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 specific issues or matters have already been reviewed and concluded by the GRM in another proceeding (e.g., the grievant has agreed to the solution and measures has been adopted for resolution), unless the request presents new information, material, or evidence that was not available at the time the GRM previously considered the </w:t>
            </w:r>
            <w:proofErr w:type="gramStart"/>
            <w:r w:rsidRPr="00926F88">
              <w:rPr>
                <w:rFonts w:asciiTheme="minorHAnsi" w:hAnsiTheme="minorHAnsi" w:eastAsiaTheme="minorEastAsia" w:cstheme="minorHAnsi"/>
                <w:sz w:val="22"/>
                <w:szCs w:val="22"/>
              </w:rPr>
              <w:t>complaint;</w:t>
            </w:r>
            <w:proofErr w:type="gramEnd"/>
          </w:p>
          <w:p w:rsidRPr="00926F88" w:rsidR="008E51A2" w:rsidP="3076990E" w:rsidRDefault="008E51A2" w14:paraId="5F453457" w14:textId="77777777">
            <w:pPr>
              <w:numPr>
                <w:ilvl w:val="0"/>
                <w:numId w:val="13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they are </w:t>
            </w:r>
            <w:proofErr w:type="gramStart"/>
            <w:r w:rsidRPr="00926F88">
              <w:rPr>
                <w:rFonts w:asciiTheme="minorHAnsi" w:hAnsiTheme="minorHAnsi" w:eastAsiaTheme="minorEastAsia" w:cstheme="minorHAnsi"/>
                <w:sz w:val="22"/>
                <w:szCs w:val="22"/>
              </w:rPr>
              <w:t>unfounded;</w:t>
            </w:r>
            <w:proofErr w:type="gramEnd"/>
          </w:p>
          <w:p w:rsidRPr="00926F88" w:rsidR="008E51A2" w:rsidP="3076990E" w:rsidRDefault="008E51A2" w14:paraId="7CF5D7C7" w14:textId="77777777">
            <w:pPr>
              <w:numPr>
                <w:ilvl w:val="0"/>
                <w:numId w:val="13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they seek to gain a competitive </w:t>
            </w:r>
            <w:proofErr w:type="gramStart"/>
            <w:r w:rsidRPr="00926F88">
              <w:rPr>
                <w:rFonts w:asciiTheme="minorHAnsi" w:hAnsiTheme="minorHAnsi" w:eastAsiaTheme="minorEastAsia" w:cstheme="minorHAnsi"/>
                <w:sz w:val="22"/>
                <w:szCs w:val="22"/>
              </w:rPr>
              <w:t>advantage;</w:t>
            </w:r>
            <w:proofErr w:type="gramEnd"/>
          </w:p>
          <w:p w:rsidRPr="00926F88" w:rsidR="008E51A2" w:rsidP="3076990E" w:rsidRDefault="008E51A2" w14:paraId="7E63D5E4" w14:textId="77777777">
            <w:pPr>
              <w:numPr>
                <w:ilvl w:val="0"/>
                <w:numId w:val="13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they are submitted 24 months after the closing of the </w:t>
            </w:r>
            <w:proofErr w:type="gramStart"/>
            <w:r w:rsidRPr="00926F88">
              <w:rPr>
                <w:rFonts w:asciiTheme="minorHAnsi" w:hAnsiTheme="minorHAnsi" w:eastAsiaTheme="minorEastAsia" w:cstheme="minorHAnsi"/>
                <w:sz w:val="22"/>
                <w:szCs w:val="22"/>
              </w:rPr>
              <w:t>Project;</w:t>
            </w:r>
            <w:proofErr w:type="gramEnd"/>
          </w:p>
          <w:p w:rsidRPr="00926F88" w:rsidR="008E51A2" w:rsidP="3076990E" w:rsidRDefault="008E51A2" w14:paraId="57117B8C" w14:textId="77777777">
            <w:pPr>
              <w:numPr>
                <w:ilvl w:val="0"/>
                <w:numId w:val="13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they are anonymous.</w:t>
            </w:r>
          </w:p>
          <w:p w:rsidRPr="00926F88" w:rsidR="008E51A2" w:rsidP="3076990E" w:rsidRDefault="008E51A2" w14:paraId="54BD7D1B" w14:textId="263AE0D3">
            <w:pPr>
              <w:ind w:left="0"/>
              <w:rPr>
                <w:rFonts w:asciiTheme="minorHAnsi" w:hAnsiTheme="minorHAnsi" w:eastAsiaTheme="minorEastAsia" w:cstheme="minorHAnsi"/>
                <w:sz w:val="22"/>
                <w:szCs w:val="22"/>
              </w:rPr>
            </w:pPr>
            <w:r w:rsidRPr="2EF14059">
              <w:rPr>
                <w:rFonts w:asciiTheme="minorHAnsi" w:hAnsiTheme="minorHAnsi" w:eastAsiaTheme="minorEastAsia" w:cstheme="minorBidi"/>
                <w:sz w:val="22"/>
                <w:szCs w:val="22"/>
              </w:rPr>
              <w:t xml:space="preserve">Complaints should be addressed to FMCN's GRM and can be submitted in writing via postal mail (Francisco Sosa # 102, Santa Catarina, C.P. 04010, </w:t>
            </w:r>
            <w:proofErr w:type="spellStart"/>
            <w:r w:rsidRPr="2EF14059">
              <w:rPr>
                <w:rFonts w:asciiTheme="minorHAnsi" w:hAnsiTheme="minorHAnsi" w:eastAsiaTheme="minorEastAsia" w:cstheme="minorBidi"/>
                <w:sz w:val="22"/>
                <w:szCs w:val="22"/>
              </w:rPr>
              <w:t>Coyoacán</w:t>
            </w:r>
            <w:proofErr w:type="spellEnd"/>
            <w:r w:rsidRPr="2EF14059">
              <w:rPr>
                <w:rFonts w:asciiTheme="minorHAnsi" w:hAnsiTheme="minorHAnsi" w:eastAsiaTheme="minorEastAsia" w:cstheme="minorBidi"/>
                <w:sz w:val="22"/>
                <w:szCs w:val="22"/>
              </w:rPr>
              <w:t>, Mexico City), by e-mail (</w:t>
            </w:r>
            <w:hyperlink r:id="rId50">
              <w:r w:rsidRPr="2EF14059">
                <w:rPr>
                  <w:rStyle w:val="Hyperlink"/>
                  <w:rFonts w:asciiTheme="minorHAnsi" w:hAnsiTheme="minorHAnsi" w:eastAsiaTheme="minorEastAsia" w:cstheme="minorBidi"/>
                  <w:sz w:val="22"/>
                  <w:szCs w:val="22"/>
                </w:rPr>
                <w:t>denuncia@fmcn.org</w:t>
              </w:r>
            </w:hyperlink>
            <w:r w:rsidRPr="2EF14059">
              <w:rPr>
                <w:rFonts w:asciiTheme="minorHAnsi" w:hAnsiTheme="minorHAnsi" w:eastAsiaTheme="minorEastAsia" w:cstheme="minorBidi"/>
                <w:sz w:val="22"/>
                <w:szCs w:val="22"/>
              </w:rPr>
              <w:t>) or by telephone (55 5611 9779 and 55 3701 3801). FMCN also receives complaints due to supervisory procedures, such as field visits, interviews, or personal and direct observation. Complaints may be submitted in writing in Spanish or the applicant’s(s) language, accompanied by a Spanish translation</w:t>
            </w:r>
            <w:r w:rsidRPr="2EF14059">
              <w:rPr>
                <w:rFonts w:asciiTheme="minorHAnsi" w:hAnsiTheme="minorHAnsi" w:eastAsiaTheme="minorEastAsia" w:cstheme="minorBidi"/>
                <w:sz w:val="22"/>
                <w:szCs w:val="22"/>
              </w:rPr>
              <w:footnoteReference w:id="46"/>
            </w:r>
            <w:r w:rsidRPr="2EF14059">
              <w:rPr>
                <w:rFonts w:asciiTheme="minorHAnsi" w:hAnsiTheme="minorHAnsi" w:eastAsiaTheme="minorEastAsia" w:cstheme="minorBidi"/>
                <w:sz w:val="22"/>
                <w:szCs w:val="22"/>
              </w:rPr>
              <w:t>. Complaints may be received by any Project's operational or administrative team member, who must immediately forward them to the Project's Area Director.</w:t>
            </w:r>
          </w:p>
          <w:p w:rsidRPr="00926F88" w:rsidR="008E51A2" w:rsidP="3076990E" w:rsidRDefault="008E51A2" w14:paraId="04754715"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No specific format is required to file a complaint. However, to be considered by GRM at the Project-level, it must contain the following:</w:t>
            </w:r>
          </w:p>
          <w:p w:rsidRPr="00926F88" w:rsidR="008E51A2" w:rsidP="3076990E" w:rsidRDefault="008E51A2" w14:paraId="2234B50A"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 name, address, telephone number, e-mail address, or other contact information of the person or persons filing the complaint. </w:t>
            </w:r>
          </w:p>
          <w:p w:rsidRPr="00926F88" w:rsidR="008E51A2" w:rsidP="3076990E" w:rsidRDefault="008E51A2" w14:paraId="5B121440"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If the complaint is issued through a representative, the representative must include written proof that they are empowered to represent the persons or group of persons, communities, or organizations on whose behalf they are acting, as well as provide the identification of the person(s) on whose behalf they are submitting the request. </w:t>
            </w:r>
          </w:p>
          <w:p w:rsidRPr="00926F88" w:rsidR="008E51A2" w:rsidP="3076990E" w:rsidRDefault="008E51A2" w14:paraId="5F9FD05C"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Indication if the applicant(s) wishes additional measures to preserve the confidentiality of their identity and the corresponding justification, if applicable.</w:t>
            </w:r>
          </w:p>
          <w:p w:rsidRPr="00926F88" w:rsidR="008E51A2" w:rsidP="3076990E" w:rsidRDefault="008E51A2" w14:paraId="110955F5"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name, location, and nature of the Project or Annual Operating Plan (POA) that has caused or may cause adverse impacts.</w:t>
            </w:r>
          </w:p>
          <w:p w:rsidRPr="00926F88" w:rsidR="008E51A2" w:rsidP="3076990E" w:rsidRDefault="008E51A2" w14:paraId="2E334723"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A brief explanation of the situation presented in the Project or POA.</w:t>
            </w:r>
          </w:p>
          <w:p w:rsidRPr="00926F88" w:rsidR="008E51A2" w:rsidP="3076990E" w:rsidRDefault="008E51A2" w14:paraId="003CC6DC"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A proposal of how the complaint could be resolved (if any, but this is an optional requirement).</w:t>
            </w:r>
          </w:p>
          <w:p w:rsidRPr="00926F88" w:rsidR="008E51A2" w:rsidP="3076990E" w:rsidRDefault="008E51A2" w14:paraId="36A5A1CA" w14:textId="77777777">
            <w:pPr>
              <w:numPr>
                <w:ilvl w:val="0"/>
                <w:numId w:val="130"/>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Any other information they deem relevant, including documents, media reports, photographs, videos, and recordings, which may assist or facilitate the processing of the complaint by the GRM at the Project-level.</w:t>
            </w:r>
          </w:p>
          <w:p w:rsidRPr="00926F88" w:rsidR="008E51A2" w:rsidP="3076990E" w:rsidRDefault="008E51A2" w14:paraId="0B3CA13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GRM at the Project-level is aligned, at all times, to FMCN's relevant operational policies, such as the Code of Ethics, Privacy Notice, Whistleblower Protection Policy, Procurement Conflict Resolution Policy, Prohibited Practices Policy, Fraud and Corruption Statement, Prevention of Money Laundering and Terrorist Financing Policy, Protection from Sexual Exploitation, Abuse and Harassment Policy, and Environmental and Social Policy, which aim to prevent, avoid and mitigate harmful activities or institutional misconduct.</w:t>
            </w:r>
          </w:p>
          <w:p w:rsidRPr="00926F88" w:rsidR="008E51A2" w:rsidP="3076990E" w:rsidRDefault="008E51A2" w14:paraId="3002AE1A" w14:textId="77777777">
            <w:pPr>
              <w:ind w:left="0"/>
              <w:rPr>
                <w:rFonts w:asciiTheme="minorHAnsi" w:hAnsiTheme="minorHAnsi" w:eastAsiaTheme="minorEastAsia" w:cstheme="minorHAnsi"/>
                <w:sz w:val="22"/>
                <w:szCs w:val="22"/>
              </w:rPr>
            </w:pPr>
          </w:p>
          <w:p w:rsidRPr="00926F88" w:rsidR="008E51A2" w:rsidP="3076990E" w:rsidRDefault="008E51A2" w14:paraId="71DDE878" w14:textId="77777777">
            <w:pPr>
              <w:numPr>
                <w:ilvl w:val="0"/>
                <w:numId w:val="128"/>
              </w:numPr>
              <w:rPr>
                <w:rFonts w:asciiTheme="minorHAnsi" w:hAnsiTheme="minorHAnsi" w:eastAsiaTheme="minorEastAsia" w:cstheme="minorHAnsi"/>
                <w:b/>
                <w:bCs/>
                <w:i/>
                <w:iCs/>
                <w:sz w:val="22"/>
                <w:szCs w:val="22"/>
              </w:rPr>
            </w:pPr>
            <w:r w:rsidRPr="00926F88">
              <w:rPr>
                <w:rFonts w:asciiTheme="minorHAnsi" w:hAnsiTheme="minorHAnsi" w:eastAsiaTheme="minorEastAsia" w:cstheme="minorHAnsi"/>
                <w:b/>
                <w:bCs/>
                <w:i/>
                <w:iCs/>
                <w:sz w:val="22"/>
                <w:szCs w:val="22"/>
              </w:rPr>
              <w:t xml:space="preserve">How will the mechanism ensure transparency and fairness? </w:t>
            </w:r>
          </w:p>
          <w:p w:rsidRPr="00926F88" w:rsidR="008E51A2" w:rsidP="3076990E" w:rsidRDefault="008E51A2" w14:paraId="692C394E"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To ensure transparency in handling and processing grievances, FMCN's Internal Audit is responsible for the effective and efficient functioning of the GRM (see Section A6.5.6 of </w:t>
            </w:r>
            <w:hyperlink r:id="rId51">
              <w:r w:rsidRPr="00926F88">
                <w:rPr>
                  <w:rStyle w:val="Hyperlink"/>
                  <w:rFonts w:asciiTheme="minorHAnsi" w:hAnsiTheme="minorHAnsi" w:eastAsiaTheme="minorEastAsia" w:cstheme="minorHAnsi"/>
                  <w:sz w:val="22"/>
                  <w:szCs w:val="22"/>
                </w:rPr>
                <w:t>FMCN’s Operations Manual</w:t>
              </w:r>
            </w:hyperlink>
            <w:r w:rsidRPr="00926F88">
              <w:rPr>
                <w:rFonts w:asciiTheme="minorHAnsi" w:hAnsiTheme="minorHAnsi" w:eastAsiaTheme="minorEastAsia" w:cstheme="minorHAnsi"/>
                <w:sz w:val="22"/>
                <w:szCs w:val="22"/>
              </w:rPr>
              <w:t xml:space="preserve">). The Internal Auditor occupies an independent and objective position within FMCN’s structure, as she reports directly to the Board of Directors and the Institutional Accompaniment </w:t>
            </w:r>
            <w:r w:rsidRPr="00926F88">
              <w:rPr>
                <w:rFonts w:asciiTheme="minorHAnsi" w:hAnsiTheme="minorHAnsi" w:eastAsiaTheme="minorEastAsia" w:cstheme="minorHAnsi"/>
                <w:sz w:val="22"/>
                <w:szCs w:val="22"/>
              </w:rPr>
              <w:t>Committee (CAI); both governing bodies are independent and composed of persons external to the institution.</w:t>
            </w:r>
          </w:p>
          <w:p w:rsidRPr="00926F88" w:rsidR="008E51A2" w:rsidP="3076990E" w:rsidRDefault="008E51A2" w14:paraId="609F4CF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In the event of serious complaints, the relevant Committee oversees the activities of the Project-level GRM, takes appropriate action, and monitors, through its representative, the implementation of agreements reached with the individuals who made the complaints. This is done through problem-solving methods and implementing decisions made in response to the recommendations of the Project-level GRM. If there is a conflict of interest with the relevant Committee, the Institutional Accompaniment Committee (CAI) handles the complaint. The different areas of FMCN cooperate with the GRM at the Project-level in the inquiries carried out to respond to the complaints admitted.</w:t>
            </w:r>
          </w:p>
          <w:p w:rsidRPr="00926F88" w:rsidR="008E51A2" w:rsidP="3076990E" w:rsidRDefault="008E51A2" w14:paraId="5A585B39"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During the GRM process, the complainants are kept informed of the handling process and the outcome of the redress process promptly (see Section A6.5.6 of </w:t>
            </w:r>
            <w:hyperlink r:id="rId52">
              <w:r w:rsidRPr="00926F88">
                <w:rPr>
                  <w:rStyle w:val="Hyperlink"/>
                  <w:rFonts w:asciiTheme="minorHAnsi" w:hAnsiTheme="minorHAnsi" w:eastAsiaTheme="minorEastAsia" w:cstheme="minorHAnsi"/>
                  <w:sz w:val="22"/>
                  <w:szCs w:val="22"/>
                </w:rPr>
                <w:t>FMCN’s Operations Manual</w:t>
              </w:r>
            </w:hyperlink>
            <w:r w:rsidRPr="00926F88">
              <w:rPr>
                <w:rFonts w:asciiTheme="minorHAnsi" w:hAnsiTheme="minorHAnsi" w:eastAsiaTheme="minorEastAsia" w:cstheme="minorHAnsi"/>
                <w:sz w:val="22"/>
                <w:szCs w:val="22"/>
              </w:rPr>
              <w:t>). As confidentiality is an integral part of fairness, the identity and personal details of complainants are never revealed; instead, a folio assigned to the case is used.</w:t>
            </w:r>
          </w:p>
          <w:p w:rsidRPr="00926F88" w:rsidR="008E51A2" w:rsidP="3076990E" w:rsidRDefault="008E51A2" w14:paraId="0AB07C17" w14:textId="77777777">
            <w:pPr>
              <w:ind w:left="0"/>
              <w:rPr>
                <w:rFonts w:asciiTheme="minorHAnsi" w:hAnsiTheme="minorHAnsi" w:eastAsiaTheme="minorEastAsia" w:cstheme="minorHAnsi"/>
                <w:i/>
                <w:iCs/>
                <w:sz w:val="22"/>
                <w:szCs w:val="22"/>
              </w:rPr>
            </w:pPr>
          </w:p>
          <w:p w:rsidRPr="00926F88" w:rsidR="008E51A2" w:rsidP="3076990E" w:rsidRDefault="008E51A2" w14:paraId="2F9544CA" w14:textId="77777777">
            <w:pPr>
              <w:numPr>
                <w:ilvl w:val="0"/>
                <w:numId w:val="128"/>
              </w:numPr>
              <w:rPr>
                <w:rFonts w:asciiTheme="minorHAnsi" w:hAnsiTheme="minorHAnsi" w:eastAsiaTheme="minorEastAsia" w:cstheme="minorHAnsi"/>
                <w:b/>
                <w:bCs/>
                <w:i/>
                <w:iCs/>
                <w:sz w:val="22"/>
                <w:szCs w:val="22"/>
              </w:rPr>
            </w:pPr>
            <w:r w:rsidRPr="00926F88">
              <w:rPr>
                <w:rFonts w:asciiTheme="minorHAnsi" w:hAnsiTheme="minorHAnsi" w:eastAsiaTheme="minorEastAsia" w:cstheme="minorHAnsi"/>
                <w:b/>
                <w:bCs/>
                <w:i/>
                <w:iCs/>
                <w:sz w:val="22"/>
                <w:szCs w:val="22"/>
              </w:rPr>
              <w:t>Will the mechanism receive anonymous grievance?</w:t>
            </w:r>
          </w:p>
          <w:p w:rsidRPr="00926F88" w:rsidR="008E51A2" w:rsidP="3076990E" w:rsidRDefault="008E51A2" w14:paraId="0C7CC95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Project-level GRM does receive anonymous grievances. However, to be considered, they must contain the person or persons filing the complaint’s name, address, telephone number, e-mail address, or other contact information. Nevertheless, the person or persons filing the complaint may indicate whether they wish to keep their identity and the grounds for their complaint confidential. In this regard, the GRM at the Project-level will not supersede the judicial remedies available to the complainant.</w:t>
            </w:r>
          </w:p>
        </w:tc>
      </w:tr>
    </w:tbl>
    <w:p w:rsidRPr="00926F88" w:rsidR="008E51A2" w:rsidP="3076990E" w:rsidRDefault="008E51A2" w14:paraId="23FFE010" w14:textId="77777777">
      <w:pPr>
        <w:ind w:left="0"/>
        <w:rPr>
          <w:rFonts w:asciiTheme="minorHAnsi" w:hAnsiTheme="minorHAnsi" w:eastAsiaTheme="minorEastAsia" w:cstheme="minorHAnsi"/>
          <w:i/>
          <w:iCs/>
          <w:szCs w:val="22"/>
        </w:rPr>
      </w:pPr>
    </w:p>
    <w:p w:rsidRPr="00926F88" w:rsidR="008E51A2" w:rsidP="3076990E" w:rsidRDefault="008E51A2" w14:paraId="2A4388F3" w14:textId="40682004">
      <w:pPr>
        <w:ind w:left="0"/>
        <w:rPr>
          <w:rFonts w:asciiTheme="minorHAnsi" w:hAnsiTheme="minorHAnsi" w:eastAsiaTheme="minorEastAsia" w:cstheme="minorHAnsi"/>
          <w:b/>
          <w:bCs/>
          <w:szCs w:val="22"/>
        </w:rPr>
      </w:pPr>
    </w:p>
    <w:p w:rsidRPr="00926F88" w:rsidR="008E51A2" w:rsidP="3076990E" w:rsidRDefault="008E51A2" w14:paraId="7BE9A286"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SECTION III: Awareness and Accessibility</w:t>
      </w:r>
    </w:p>
    <w:p w:rsidRPr="00926F88" w:rsidR="008E51A2" w:rsidP="3076990E" w:rsidRDefault="008E51A2" w14:paraId="4D0CDD20" w14:textId="77777777">
      <w:pPr>
        <w:ind w:left="0"/>
        <w:rPr>
          <w:rFonts w:asciiTheme="minorHAnsi" w:hAnsiTheme="minorHAnsi" w:eastAsiaTheme="minorEastAsia" w:cstheme="minorHAnsi"/>
          <w:i/>
          <w:iCs/>
          <w:szCs w:val="22"/>
        </w:rPr>
      </w:pPr>
      <w:r w:rsidRPr="00926F88">
        <w:rPr>
          <w:rFonts w:asciiTheme="minorHAnsi" w:hAnsiTheme="minorHAnsi" w:eastAsiaTheme="minorEastAsia" w:cstheme="minorHAnsi"/>
          <w:szCs w:val="22"/>
        </w:rPr>
        <w:t xml:space="preserve">This section intends to understand how the Project plans to ensure that their different methods to socialize and access the AGM is appropriate to the Project’s stakeholders. The Project should place a special effort in securing accessibility to their AGM especially for women and those from disadvantaged groups (elderly, young people, persons with disabilities, LGBTQ, indigenous/traditional peoples, those with lowest literacy levels, among others). These groups usually are in disadvantage within their own communities and may have additional or different barriers to access given channels of communication. In the next table, the Project must ensure that they identify these differentiated barriers and include methods and accessibility adaptations intended to address them, closing gaps in accessibility to Project AGM. </w:t>
      </w:r>
    </w:p>
    <w:p w:rsidRPr="00926F88" w:rsidR="008E51A2" w:rsidP="3076990E" w:rsidRDefault="008E51A2" w14:paraId="018BE494" w14:textId="77777777">
      <w:pPr>
        <w:ind w:left="0"/>
        <w:rPr>
          <w:rFonts w:asciiTheme="minorHAnsi" w:hAnsiTheme="minorHAnsi" w:eastAsiaTheme="minorEastAsia" w:cstheme="minorHAnsi"/>
          <w:szCs w:val="22"/>
        </w:rPr>
      </w:pPr>
    </w:p>
    <w:tbl>
      <w:tblPr>
        <w:tblStyle w:val="TableGrid"/>
        <w:tblW w:w="0" w:type="auto"/>
        <w:tblLook w:val="04A0" w:firstRow="1" w:lastRow="0" w:firstColumn="1" w:lastColumn="0" w:noHBand="0" w:noVBand="1"/>
      </w:tblPr>
      <w:tblGrid>
        <w:gridCol w:w="1745"/>
        <w:gridCol w:w="1828"/>
        <w:gridCol w:w="2097"/>
        <w:gridCol w:w="1744"/>
        <w:gridCol w:w="1936"/>
      </w:tblGrid>
      <w:tr w:rsidRPr="00926F88" w:rsidR="007470F1" w:rsidTr="3076990E" w14:paraId="44927CFB" w14:textId="77777777">
        <w:trPr>
          <w:trHeight w:val="924"/>
        </w:trPr>
        <w:tc>
          <w:tcPr>
            <w:tcW w:w="0" w:type="auto"/>
            <w:shd w:val="clear" w:color="auto" w:fill="D5DCE4" w:themeFill="text2" w:themeFillTint="33"/>
            <w:vAlign w:val="center"/>
          </w:tcPr>
          <w:p w:rsidRPr="00926F88" w:rsidR="008E51A2" w:rsidP="3076990E" w:rsidRDefault="008E51A2" w14:paraId="6ECCADF9" w14:textId="77777777">
            <w:pPr>
              <w:ind w:left="0"/>
              <w:rPr>
                <w:rFonts w:asciiTheme="minorHAnsi" w:hAnsiTheme="minorHAnsi" w:eastAsiaTheme="minorEastAsia" w:cstheme="minorHAnsi"/>
                <w:b/>
                <w:bCs/>
                <w:sz w:val="22"/>
                <w:szCs w:val="22"/>
                <w:lang w:val="en-GB"/>
              </w:rPr>
            </w:pPr>
            <w:r w:rsidRPr="00926F88">
              <w:rPr>
                <w:rFonts w:asciiTheme="minorHAnsi" w:hAnsiTheme="minorHAnsi" w:eastAsiaTheme="minorEastAsia" w:cstheme="minorHAnsi"/>
                <w:b/>
                <w:bCs/>
                <w:sz w:val="22"/>
                <w:szCs w:val="22"/>
                <w:lang w:val="en-GB"/>
              </w:rPr>
              <w:t>Method of Socialization</w:t>
            </w:r>
          </w:p>
        </w:tc>
        <w:tc>
          <w:tcPr>
            <w:tcW w:w="0" w:type="auto"/>
            <w:shd w:val="clear" w:color="auto" w:fill="D5DCE4" w:themeFill="text2" w:themeFillTint="33"/>
            <w:vAlign w:val="center"/>
          </w:tcPr>
          <w:p w:rsidRPr="00926F88" w:rsidR="008E51A2" w:rsidP="3076990E" w:rsidRDefault="008E51A2" w14:paraId="3D3B09BE" w14:textId="77777777">
            <w:pPr>
              <w:ind w:left="0"/>
              <w:rPr>
                <w:rFonts w:asciiTheme="minorHAnsi" w:hAnsiTheme="minorHAnsi" w:eastAsiaTheme="minorEastAsia" w:cstheme="minorHAnsi"/>
                <w:b/>
                <w:bCs/>
                <w:sz w:val="22"/>
                <w:szCs w:val="22"/>
                <w:lang w:val="en-GB"/>
              </w:rPr>
            </w:pPr>
            <w:r w:rsidRPr="00926F88">
              <w:rPr>
                <w:rFonts w:asciiTheme="minorHAnsi" w:hAnsiTheme="minorHAnsi" w:eastAsiaTheme="minorEastAsia" w:cstheme="minorHAnsi"/>
                <w:b/>
                <w:bCs/>
                <w:sz w:val="22"/>
                <w:szCs w:val="22"/>
                <w:lang w:val="en-GB"/>
              </w:rPr>
              <w:t>Intended Audience</w:t>
            </w:r>
          </w:p>
        </w:tc>
        <w:tc>
          <w:tcPr>
            <w:tcW w:w="0" w:type="auto"/>
            <w:shd w:val="clear" w:color="auto" w:fill="D5DCE4" w:themeFill="text2" w:themeFillTint="33"/>
            <w:vAlign w:val="center"/>
          </w:tcPr>
          <w:p w:rsidRPr="00926F88" w:rsidR="008E51A2" w:rsidP="3076990E" w:rsidRDefault="008E51A2" w14:paraId="1CF18CC7" w14:textId="77777777">
            <w:pPr>
              <w:ind w:left="0"/>
              <w:rPr>
                <w:rFonts w:asciiTheme="minorHAnsi" w:hAnsiTheme="minorHAnsi" w:eastAsiaTheme="minorEastAsia" w:cstheme="minorHAnsi"/>
                <w:b/>
                <w:bCs/>
                <w:sz w:val="22"/>
                <w:szCs w:val="22"/>
                <w:lang w:val="en-GB"/>
              </w:rPr>
            </w:pPr>
            <w:r w:rsidRPr="00926F88">
              <w:rPr>
                <w:rFonts w:asciiTheme="minorHAnsi" w:hAnsiTheme="minorHAnsi" w:eastAsiaTheme="minorEastAsia" w:cstheme="minorHAnsi"/>
                <w:b/>
                <w:bCs/>
                <w:sz w:val="22"/>
                <w:szCs w:val="22"/>
                <w:lang w:val="en-GB"/>
              </w:rPr>
              <w:t>Accessibility adaptations</w:t>
            </w:r>
          </w:p>
        </w:tc>
        <w:tc>
          <w:tcPr>
            <w:tcW w:w="0" w:type="auto"/>
            <w:shd w:val="clear" w:color="auto" w:fill="D5DCE4" w:themeFill="text2" w:themeFillTint="33"/>
            <w:vAlign w:val="center"/>
          </w:tcPr>
          <w:p w:rsidRPr="00926F88" w:rsidR="008E51A2" w:rsidP="3076990E" w:rsidRDefault="008E51A2" w14:paraId="79B25E18" w14:textId="77777777">
            <w:pPr>
              <w:ind w:left="0"/>
              <w:rPr>
                <w:rFonts w:asciiTheme="minorHAnsi" w:hAnsiTheme="minorHAnsi" w:eastAsiaTheme="minorEastAsia" w:cstheme="minorHAnsi"/>
                <w:b/>
                <w:bCs/>
                <w:sz w:val="22"/>
                <w:szCs w:val="22"/>
                <w:lang w:val="en-GB"/>
              </w:rPr>
            </w:pPr>
            <w:r w:rsidRPr="00926F88">
              <w:rPr>
                <w:rFonts w:asciiTheme="minorHAnsi" w:hAnsiTheme="minorHAnsi" w:eastAsiaTheme="minorEastAsia" w:cstheme="minorHAnsi"/>
                <w:b/>
                <w:bCs/>
                <w:sz w:val="22"/>
                <w:szCs w:val="22"/>
                <w:lang w:val="en-GB"/>
              </w:rPr>
              <w:t>Frequency of the action/channel</w:t>
            </w:r>
          </w:p>
        </w:tc>
        <w:tc>
          <w:tcPr>
            <w:tcW w:w="0" w:type="auto"/>
            <w:shd w:val="clear" w:color="auto" w:fill="D5DCE4" w:themeFill="text2" w:themeFillTint="33"/>
            <w:vAlign w:val="center"/>
          </w:tcPr>
          <w:p w:rsidRPr="00926F88" w:rsidR="008E51A2" w:rsidP="3076990E" w:rsidRDefault="008E51A2" w14:paraId="4AD0BA93" w14:textId="77777777">
            <w:pPr>
              <w:ind w:left="0"/>
              <w:rPr>
                <w:rFonts w:asciiTheme="minorHAnsi" w:hAnsiTheme="minorHAnsi" w:eastAsiaTheme="minorEastAsia" w:cstheme="minorHAnsi"/>
                <w:b/>
                <w:bCs/>
                <w:sz w:val="22"/>
                <w:szCs w:val="22"/>
                <w:lang w:val="en-GB"/>
              </w:rPr>
            </w:pPr>
            <w:r w:rsidRPr="00926F88">
              <w:rPr>
                <w:rFonts w:asciiTheme="minorHAnsi" w:hAnsiTheme="minorHAnsi" w:eastAsiaTheme="minorEastAsia" w:cstheme="minorHAnsi"/>
                <w:b/>
                <w:bCs/>
                <w:sz w:val="22"/>
                <w:szCs w:val="22"/>
                <w:lang w:val="en-GB"/>
              </w:rPr>
              <w:t>Budget</w:t>
            </w:r>
          </w:p>
        </w:tc>
      </w:tr>
      <w:tr w:rsidRPr="00926F88" w:rsidR="00AD4359" w:rsidTr="3076990E" w14:paraId="6FE74AFE" w14:textId="77777777">
        <w:trPr>
          <w:trHeight w:val="1296"/>
        </w:trPr>
        <w:tc>
          <w:tcPr>
            <w:tcW w:w="0" w:type="auto"/>
          </w:tcPr>
          <w:p w:rsidRPr="00926F88" w:rsidR="008E51A2" w:rsidP="3076990E" w:rsidRDefault="008E51A2" w14:paraId="42D19262" w14:textId="77777777">
            <w:pPr>
              <w:ind w:left="0"/>
              <w:rPr>
                <w:rFonts w:asciiTheme="minorHAnsi" w:hAnsiTheme="minorHAnsi" w:eastAsiaTheme="minorEastAsia" w:cstheme="minorHAnsi"/>
                <w:i/>
                <w:iCs/>
                <w:sz w:val="22"/>
                <w:szCs w:val="22"/>
                <w:lang w:val="en-GB"/>
              </w:rPr>
            </w:pPr>
            <w:r w:rsidRPr="00926F88">
              <w:rPr>
                <w:rFonts w:asciiTheme="minorHAnsi" w:hAnsiTheme="minorHAnsi" w:eastAsiaTheme="minorEastAsia" w:cstheme="minorHAnsi"/>
                <w:i/>
                <w:iCs/>
                <w:sz w:val="22"/>
                <w:szCs w:val="22"/>
                <w:lang w:val="en-GB"/>
              </w:rPr>
              <w:t xml:space="preserve">How will the Project disseminate the AGM to stakeholders? What channels will be used? (e.g. via the Project’s website, at the </w:t>
            </w:r>
            <w:r w:rsidRPr="00926F88">
              <w:rPr>
                <w:rFonts w:asciiTheme="minorHAnsi" w:hAnsiTheme="minorHAnsi" w:eastAsiaTheme="minorEastAsia" w:cstheme="minorHAnsi"/>
                <w:i/>
                <w:iCs/>
                <w:sz w:val="22"/>
                <w:szCs w:val="22"/>
                <w:lang w:val="en-GB"/>
              </w:rPr>
              <w:t>inception meeting with stakeholders, printed and posted on notice board in community centre, radio announcement, flyers, posters, SMS/text/WhatsApp messages, illustration/animated video, at the end of every presentation or community engagement)</w:t>
            </w:r>
          </w:p>
        </w:tc>
        <w:tc>
          <w:tcPr>
            <w:tcW w:w="0" w:type="auto"/>
          </w:tcPr>
          <w:p w:rsidRPr="00926F88" w:rsidR="008E51A2" w:rsidP="3076990E" w:rsidRDefault="008E51A2" w14:paraId="7CE99456" w14:textId="77777777">
            <w:pPr>
              <w:ind w:left="0"/>
              <w:rPr>
                <w:rFonts w:asciiTheme="minorHAnsi" w:hAnsiTheme="minorHAnsi" w:eastAsiaTheme="minorEastAsia" w:cstheme="minorHAnsi"/>
                <w:i/>
                <w:iCs/>
                <w:sz w:val="22"/>
                <w:szCs w:val="22"/>
                <w:lang w:val="en-GB"/>
              </w:rPr>
            </w:pPr>
            <w:r w:rsidRPr="00926F88">
              <w:rPr>
                <w:rFonts w:asciiTheme="minorHAnsi" w:hAnsiTheme="minorHAnsi" w:eastAsiaTheme="minorEastAsia" w:cstheme="minorHAnsi"/>
                <w:i/>
                <w:iCs/>
                <w:sz w:val="22"/>
                <w:szCs w:val="22"/>
                <w:lang w:val="en-GB"/>
              </w:rPr>
              <w:t>Who are the stakeholders the Project is intending to reach using each different channel? (e.g. government officials, indigenous/traditi</w:t>
            </w:r>
            <w:r w:rsidRPr="00926F88">
              <w:rPr>
                <w:rFonts w:asciiTheme="minorHAnsi" w:hAnsiTheme="minorHAnsi" w:eastAsiaTheme="minorEastAsia" w:cstheme="minorHAnsi"/>
                <w:i/>
                <w:iCs/>
                <w:sz w:val="22"/>
                <w:szCs w:val="22"/>
                <w:lang w:val="en-GB"/>
              </w:rPr>
              <w:t>onal peoples, etc.)</w:t>
            </w:r>
          </w:p>
          <w:p w:rsidRPr="00926F88" w:rsidR="008E51A2" w:rsidP="3076990E" w:rsidRDefault="008E51A2" w14:paraId="27ECA62C" w14:textId="77777777">
            <w:pPr>
              <w:ind w:left="0"/>
              <w:rPr>
                <w:rFonts w:asciiTheme="minorHAnsi" w:hAnsiTheme="minorHAnsi" w:eastAsiaTheme="minorEastAsia" w:cstheme="minorHAnsi"/>
                <w:i/>
                <w:iCs/>
                <w:sz w:val="22"/>
                <w:szCs w:val="22"/>
                <w:lang w:val="en-GB"/>
              </w:rPr>
            </w:pPr>
          </w:p>
        </w:tc>
        <w:tc>
          <w:tcPr>
            <w:tcW w:w="0" w:type="auto"/>
          </w:tcPr>
          <w:p w:rsidRPr="00926F88" w:rsidR="008E51A2" w:rsidP="3076990E" w:rsidRDefault="008E51A2" w14:paraId="3CAFB46F" w14:textId="77777777">
            <w:pPr>
              <w:ind w:left="0"/>
              <w:rPr>
                <w:rFonts w:asciiTheme="minorHAnsi" w:hAnsiTheme="minorHAnsi" w:eastAsiaTheme="minorEastAsia" w:cstheme="minorHAnsi"/>
                <w:i/>
                <w:iCs/>
                <w:sz w:val="22"/>
                <w:szCs w:val="22"/>
                <w:lang w:val="en-GB"/>
              </w:rPr>
            </w:pPr>
            <w:r w:rsidRPr="00926F88">
              <w:rPr>
                <w:rFonts w:asciiTheme="minorHAnsi" w:hAnsiTheme="minorHAnsi" w:eastAsiaTheme="minorEastAsia" w:cstheme="minorHAnsi"/>
                <w:i/>
                <w:iCs/>
                <w:sz w:val="22"/>
                <w:szCs w:val="22"/>
                <w:lang w:val="en-GB"/>
              </w:rPr>
              <w:t xml:space="preserve">What adaptations to cater diverse groups (especially disadvantaged/vulnerable groups) will be in place for every method/channel? (e.g. translated versions for local languages, </w:t>
            </w:r>
            <w:r w:rsidRPr="00926F88">
              <w:rPr>
                <w:rFonts w:asciiTheme="minorHAnsi" w:hAnsiTheme="minorHAnsi" w:eastAsiaTheme="minorEastAsia" w:cstheme="minorHAnsi"/>
                <w:i/>
                <w:iCs/>
                <w:sz w:val="22"/>
                <w:szCs w:val="22"/>
                <w:lang w:val="en-GB"/>
              </w:rPr>
              <w:t>infographics for those with low literacy levels, traditional communication methods, post-in of information in high traffic areas of affected stakeholders, women’s gathering spaces)</w:t>
            </w:r>
          </w:p>
        </w:tc>
        <w:tc>
          <w:tcPr>
            <w:tcW w:w="0" w:type="auto"/>
          </w:tcPr>
          <w:p w:rsidRPr="00926F88" w:rsidR="008E51A2" w:rsidP="3076990E" w:rsidRDefault="008E51A2" w14:paraId="3BA9E6FB" w14:textId="77777777">
            <w:pPr>
              <w:ind w:left="0"/>
              <w:rPr>
                <w:rFonts w:asciiTheme="minorHAnsi" w:hAnsiTheme="minorHAnsi" w:eastAsiaTheme="minorEastAsia" w:cstheme="minorHAnsi"/>
                <w:i/>
                <w:iCs/>
                <w:sz w:val="22"/>
                <w:szCs w:val="22"/>
                <w:lang w:val="en-GB"/>
              </w:rPr>
            </w:pPr>
            <w:r w:rsidRPr="00926F88">
              <w:rPr>
                <w:rFonts w:asciiTheme="minorHAnsi" w:hAnsiTheme="minorHAnsi" w:eastAsiaTheme="minorEastAsia" w:cstheme="minorHAnsi"/>
                <w:i/>
                <w:iCs/>
                <w:sz w:val="22"/>
                <w:szCs w:val="22"/>
                <w:lang w:val="en-GB"/>
              </w:rPr>
              <w:t xml:space="preserve">When and how often will the Project disseminate/socialize the AGM to stakeholders? (The EA is required to continuously socialize the </w:t>
            </w:r>
            <w:r w:rsidRPr="00926F88">
              <w:rPr>
                <w:rFonts w:asciiTheme="minorHAnsi" w:hAnsiTheme="minorHAnsi" w:eastAsiaTheme="minorEastAsia" w:cstheme="minorHAnsi"/>
                <w:i/>
                <w:iCs/>
                <w:sz w:val="22"/>
                <w:szCs w:val="22"/>
                <w:lang w:val="en-GB"/>
              </w:rPr>
              <w:t>AGM with all stakeholders involved at different stages of Project implementation)</w:t>
            </w:r>
          </w:p>
        </w:tc>
        <w:tc>
          <w:tcPr>
            <w:tcW w:w="0" w:type="auto"/>
          </w:tcPr>
          <w:p w:rsidRPr="00926F88" w:rsidR="008E51A2" w:rsidP="3076990E" w:rsidRDefault="008E51A2" w14:paraId="000F112A" w14:textId="77777777">
            <w:pPr>
              <w:ind w:left="0"/>
              <w:rPr>
                <w:rFonts w:asciiTheme="minorHAnsi" w:hAnsiTheme="minorHAnsi" w:eastAsiaTheme="minorEastAsia" w:cstheme="minorHAnsi"/>
                <w:i/>
                <w:iCs/>
                <w:sz w:val="22"/>
                <w:szCs w:val="22"/>
                <w:lang w:val="en-GB"/>
              </w:rPr>
            </w:pPr>
            <w:r w:rsidRPr="00926F88">
              <w:rPr>
                <w:rFonts w:asciiTheme="minorHAnsi" w:hAnsiTheme="minorHAnsi" w:eastAsiaTheme="minorEastAsia" w:cstheme="minorHAnsi"/>
                <w:i/>
                <w:iCs/>
                <w:sz w:val="22"/>
                <w:szCs w:val="22"/>
                <w:lang w:val="en-GB"/>
              </w:rPr>
              <w:t xml:space="preserve">Indicate the estimated costs to socialize the AGM and make it accessible to diverse groups and be culturally appropriate. Please work with the finance lead to </w:t>
            </w:r>
            <w:r w:rsidRPr="00926F88">
              <w:rPr>
                <w:rFonts w:asciiTheme="minorHAnsi" w:hAnsiTheme="minorHAnsi" w:eastAsiaTheme="minorEastAsia" w:cstheme="minorHAnsi"/>
                <w:i/>
                <w:iCs/>
                <w:sz w:val="22"/>
                <w:szCs w:val="22"/>
                <w:lang w:val="en-GB"/>
              </w:rPr>
              <w:t>ensure that the budget costs are included in the Project’s overall budget.</w:t>
            </w:r>
          </w:p>
        </w:tc>
      </w:tr>
      <w:tr w:rsidRPr="00926F88" w:rsidR="00AD4359" w:rsidTr="3076990E" w14:paraId="65FB3F58" w14:textId="77777777">
        <w:trPr>
          <w:trHeight w:val="1296"/>
        </w:trPr>
        <w:tc>
          <w:tcPr>
            <w:tcW w:w="0" w:type="auto"/>
          </w:tcPr>
          <w:p w:rsidRPr="00926F88" w:rsidR="008E51A2" w:rsidP="008E51A2" w:rsidRDefault="008E51A2" w14:paraId="1E5DEEE0"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FMCN’s website and social media</w:t>
            </w:r>
          </w:p>
          <w:p w:rsidRPr="00926F88" w:rsidR="008E51A2" w:rsidP="008E51A2" w:rsidRDefault="008E51A2" w14:paraId="14A1D335"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Inception meetings</w:t>
            </w:r>
          </w:p>
          <w:p w:rsidRPr="00926F88" w:rsidR="008E51A2" w:rsidP="008E51A2" w:rsidRDefault="008E51A2" w14:paraId="1F3044D7"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Information sessions</w:t>
            </w:r>
          </w:p>
          <w:p w:rsidRPr="00926F88" w:rsidR="008E51A2" w:rsidP="008E51A2" w:rsidRDefault="008E51A2" w14:paraId="19CDA282"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Workshops</w:t>
            </w:r>
          </w:p>
          <w:p w:rsidRPr="00926F88" w:rsidR="008E51A2" w:rsidP="008E51A2" w:rsidRDefault="008E51A2" w14:paraId="00E003C3"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Webinars</w:t>
            </w:r>
          </w:p>
          <w:p w:rsidRPr="00926F88" w:rsidR="008E51A2" w:rsidP="008E51A2" w:rsidRDefault="008E51A2" w14:paraId="2CFCFB99" w14:textId="77777777">
            <w:pPr>
              <w:numPr>
                <w:ilvl w:val="0"/>
                <w:numId w:val="138"/>
              </w:numPr>
              <w:rPr>
                <w:rFonts w:asciiTheme="minorHAnsi" w:hAnsiTheme="minorHAnsi" w:cstheme="minorHAnsi"/>
                <w:i/>
                <w:sz w:val="22"/>
                <w:szCs w:val="22"/>
              </w:rPr>
            </w:pPr>
            <w:r w:rsidRPr="00926F88">
              <w:rPr>
                <w:rFonts w:asciiTheme="minorHAnsi" w:hAnsiTheme="minorHAnsi" w:cstheme="minorHAnsi"/>
                <w:sz w:val="22"/>
                <w:szCs w:val="22"/>
              </w:rPr>
              <w:t xml:space="preserve">Field trips </w:t>
            </w:r>
          </w:p>
          <w:p w:rsidRPr="00926F88" w:rsidR="008E51A2" w:rsidP="008E51A2" w:rsidRDefault="008E51A2" w14:paraId="004CF96C" w14:textId="77777777">
            <w:pPr>
              <w:ind w:left="0"/>
              <w:rPr>
                <w:rFonts w:asciiTheme="minorHAnsi" w:hAnsiTheme="minorHAnsi" w:cstheme="minorHAnsi"/>
                <w:i/>
                <w:sz w:val="22"/>
                <w:szCs w:val="22"/>
                <w:lang w:val="en-GB"/>
              </w:rPr>
            </w:pPr>
            <w:r w:rsidRPr="00926F88">
              <w:rPr>
                <w:rFonts w:asciiTheme="minorHAnsi" w:hAnsiTheme="minorHAnsi" w:cstheme="minorHAnsi"/>
                <w:sz w:val="22"/>
                <w:szCs w:val="22"/>
              </w:rPr>
              <w:t>Learning community</w:t>
            </w:r>
          </w:p>
        </w:tc>
        <w:tc>
          <w:tcPr>
            <w:tcW w:w="0" w:type="auto"/>
          </w:tcPr>
          <w:p w:rsidRPr="00926F88" w:rsidR="008E51A2" w:rsidP="008E51A2" w:rsidRDefault="008E51A2" w14:paraId="2409653D"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Governmental agencies </w:t>
            </w:r>
          </w:p>
          <w:p w:rsidRPr="00926F88" w:rsidR="008E51A2" w:rsidP="008E51A2" w:rsidRDefault="008E51A2" w14:paraId="177D8B73"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Civil Society Organizations</w:t>
            </w:r>
          </w:p>
          <w:p w:rsidRPr="00926F88" w:rsidR="008E51A2" w:rsidP="008E51A2" w:rsidRDefault="008E51A2" w14:paraId="465B806C"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Private sector</w:t>
            </w:r>
          </w:p>
        </w:tc>
        <w:tc>
          <w:tcPr>
            <w:tcW w:w="0" w:type="auto"/>
          </w:tcPr>
          <w:p w:rsidRPr="00926F88" w:rsidR="008E51A2" w:rsidP="008E51A2" w:rsidRDefault="008E51A2" w14:paraId="3F5A95ED"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Tailored materials by geographical location (infographic and social media posts)</w:t>
            </w:r>
          </w:p>
          <w:p w:rsidRPr="00926F88" w:rsidR="008E51A2" w:rsidP="008E51A2" w:rsidRDefault="008E51A2" w14:paraId="1136696F" w14:textId="77777777">
            <w:pPr>
              <w:ind w:left="0"/>
              <w:rPr>
                <w:rFonts w:asciiTheme="minorHAnsi" w:hAnsiTheme="minorHAnsi" w:cstheme="minorHAnsi"/>
                <w:i/>
                <w:sz w:val="22"/>
                <w:szCs w:val="22"/>
                <w:lang w:val="en-GB"/>
              </w:rPr>
            </w:pPr>
          </w:p>
        </w:tc>
        <w:tc>
          <w:tcPr>
            <w:tcW w:w="0" w:type="auto"/>
          </w:tcPr>
          <w:p w:rsidRPr="00926F88" w:rsidR="008E51A2" w:rsidP="008E51A2" w:rsidRDefault="008E51A2" w14:paraId="6F7793F9" w14:textId="77777777">
            <w:pPr>
              <w:ind w:left="0"/>
              <w:rPr>
                <w:rFonts w:asciiTheme="minorHAnsi" w:hAnsiTheme="minorHAnsi" w:cstheme="minorHAnsi"/>
                <w:i/>
                <w:sz w:val="22"/>
                <w:szCs w:val="22"/>
                <w:lang w:val="en-GB"/>
              </w:rPr>
            </w:pPr>
            <w:r w:rsidRPr="00926F88">
              <w:rPr>
                <w:rFonts w:asciiTheme="minorHAnsi" w:hAnsiTheme="minorHAnsi" w:cstheme="minorHAnsi"/>
                <w:sz w:val="22"/>
                <w:szCs w:val="22"/>
                <w:lang w:val="en-GB"/>
              </w:rPr>
              <w:t>From the beginning of the Project and during the whole Project lifetime</w:t>
            </w:r>
          </w:p>
        </w:tc>
        <w:tc>
          <w:tcPr>
            <w:tcW w:w="0" w:type="auto"/>
          </w:tcPr>
          <w:p w:rsidRPr="00926F88" w:rsidR="008E51A2" w:rsidP="008E51A2" w:rsidRDefault="008E51A2" w14:paraId="5974B0B1" w14:textId="77777777">
            <w:pPr>
              <w:ind w:left="0"/>
              <w:rPr>
                <w:rFonts w:asciiTheme="minorHAnsi" w:hAnsiTheme="minorHAnsi" w:cstheme="minorHAnsi"/>
                <w:i/>
                <w:sz w:val="22"/>
                <w:szCs w:val="22"/>
                <w:lang w:val="en-GB"/>
              </w:rPr>
            </w:pPr>
            <w:r w:rsidRPr="00926F88">
              <w:rPr>
                <w:rFonts w:asciiTheme="minorHAnsi" w:hAnsiTheme="minorHAnsi" w:cstheme="minorHAnsi"/>
                <w:sz w:val="22"/>
                <w:szCs w:val="22"/>
                <w:lang w:val="en-GB"/>
              </w:rPr>
              <w:t>10% salary and benefits of FMCN’s Communication Specialist</w:t>
            </w:r>
          </w:p>
        </w:tc>
      </w:tr>
      <w:tr w:rsidRPr="00926F88" w:rsidR="00AD4359" w:rsidTr="3076990E" w14:paraId="19BC5C02" w14:textId="77777777">
        <w:trPr>
          <w:trHeight w:val="1296"/>
        </w:trPr>
        <w:tc>
          <w:tcPr>
            <w:tcW w:w="0" w:type="auto"/>
          </w:tcPr>
          <w:p w:rsidRPr="00926F88" w:rsidR="008E51A2" w:rsidP="008E51A2" w:rsidRDefault="008E51A2" w14:paraId="0298CD7B"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FMCN’s website and social media</w:t>
            </w:r>
          </w:p>
          <w:p w:rsidRPr="00926F88" w:rsidR="008E51A2" w:rsidP="008E51A2" w:rsidRDefault="008E51A2" w14:paraId="3B0F8AFA"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Inception meetings</w:t>
            </w:r>
          </w:p>
          <w:p w:rsidRPr="00926F88" w:rsidR="008E51A2" w:rsidP="008E51A2" w:rsidRDefault="008E51A2" w14:paraId="5E536180"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Information sessions</w:t>
            </w:r>
          </w:p>
          <w:p w:rsidRPr="00926F88" w:rsidR="008E51A2" w:rsidP="008E51A2" w:rsidRDefault="008E51A2" w14:paraId="3FD063AF"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Workshops</w:t>
            </w:r>
          </w:p>
          <w:p w:rsidRPr="00926F88" w:rsidR="008E51A2" w:rsidP="008E51A2" w:rsidRDefault="008E51A2" w14:paraId="388D17E7" w14:textId="77777777">
            <w:pPr>
              <w:numPr>
                <w:ilvl w:val="0"/>
                <w:numId w:val="138"/>
              </w:numPr>
              <w:rPr>
                <w:rFonts w:asciiTheme="minorHAnsi" w:hAnsiTheme="minorHAnsi" w:cstheme="minorHAnsi"/>
                <w:sz w:val="22"/>
                <w:szCs w:val="22"/>
              </w:rPr>
            </w:pPr>
            <w:r w:rsidRPr="00926F88">
              <w:rPr>
                <w:rFonts w:asciiTheme="minorHAnsi" w:hAnsiTheme="minorHAnsi" w:cstheme="minorHAnsi"/>
                <w:sz w:val="22"/>
                <w:szCs w:val="22"/>
              </w:rPr>
              <w:t>Webinars</w:t>
            </w:r>
          </w:p>
          <w:p w:rsidRPr="00926F88" w:rsidR="008E51A2" w:rsidP="008E51A2" w:rsidRDefault="008E51A2" w14:paraId="17DABEE7" w14:textId="77777777">
            <w:pPr>
              <w:numPr>
                <w:ilvl w:val="0"/>
                <w:numId w:val="138"/>
              </w:numPr>
              <w:rPr>
                <w:rFonts w:asciiTheme="minorHAnsi" w:hAnsiTheme="minorHAnsi" w:cstheme="minorHAnsi"/>
                <w:i/>
                <w:sz w:val="22"/>
                <w:szCs w:val="22"/>
              </w:rPr>
            </w:pPr>
            <w:r w:rsidRPr="00926F88">
              <w:rPr>
                <w:rFonts w:asciiTheme="minorHAnsi" w:hAnsiTheme="minorHAnsi" w:cstheme="minorHAnsi"/>
                <w:sz w:val="22"/>
                <w:szCs w:val="22"/>
              </w:rPr>
              <w:t xml:space="preserve">Field trips </w:t>
            </w:r>
          </w:p>
          <w:p w:rsidRPr="00926F88" w:rsidR="008E51A2" w:rsidP="008E51A2" w:rsidRDefault="008E51A2" w14:paraId="3DDA706C" w14:textId="77777777">
            <w:pPr>
              <w:numPr>
                <w:ilvl w:val="0"/>
                <w:numId w:val="138"/>
              </w:numPr>
              <w:rPr>
                <w:rFonts w:asciiTheme="minorHAnsi" w:hAnsiTheme="minorHAnsi" w:cstheme="minorHAnsi"/>
                <w:i/>
                <w:sz w:val="22"/>
                <w:szCs w:val="22"/>
              </w:rPr>
            </w:pPr>
            <w:r w:rsidRPr="00926F88">
              <w:rPr>
                <w:rFonts w:asciiTheme="minorHAnsi" w:hAnsiTheme="minorHAnsi" w:cstheme="minorHAnsi"/>
                <w:sz w:val="22"/>
                <w:szCs w:val="22"/>
              </w:rPr>
              <w:t>Learning community</w:t>
            </w:r>
          </w:p>
        </w:tc>
        <w:tc>
          <w:tcPr>
            <w:tcW w:w="0" w:type="auto"/>
          </w:tcPr>
          <w:p w:rsidRPr="00926F88" w:rsidR="008E51A2" w:rsidP="008E51A2" w:rsidRDefault="008E51A2" w14:paraId="0017A42C"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Local and indigenous communities, including vulnerable groups (women, </w:t>
            </w:r>
            <w:r w:rsidRPr="00926F88">
              <w:rPr>
                <w:rFonts w:asciiTheme="minorHAnsi" w:hAnsiTheme="minorHAnsi" w:cstheme="minorHAnsi"/>
                <w:sz w:val="22"/>
                <w:szCs w:val="22"/>
                <w:lang w:val="en-GB"/>
              </w:rPr>
              <w:t>elderly, youth, people with disabilities)</w:t>
            </w:r>
          </w:p>
        </w:tc>
        <w:tc>
          <w:tcPr>
            <w:tcW w:w="0" w:type="auto"/>
          </w:tcPr>
          <w:p w:rsidRPr="00926F88" w:rsidR="008E51A2" w:rsidP="008E51A2" w:rsidRDefault="008E51A2" w14:paraId="2601E3A8"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Tailored materials by geographical location. For example, visual large-font printed materials with simple </w:t>
            </w:r>
            <w:r w:rsidRPr="00926F88">
              <w:rPr>
                <w:rFonts w:asciiTheme="minorHAnsi" w:hAnsiTheme="minorHAnsi" w:cstheme="minorHAnsi"/>
                <w:sz w:val="22"/>
                <w:szCs w:val="22"/>
                <w:lang w:val="en-GB"/>
              </w:rPr>
              <w:t xml:space="preserve">language and culturally relevant imagery, such as brochures, infographics, and posters distributed in community </w:t>
            </w:r>
            <w:proofErr w:type="spellStart"/>
            <w:r w:rsidRPr="00926F88">
              <w:rPr>
                <w:rFonts w:asciiTheme="minorHAnsi" w:hAnsiTheme="minorHAnsi" w:cstheme="minorHAnsi"/>
                <w:sz w:val="22"/>
                <w:szCs w:val="22"/>
                <w:lang w:val="en-GB"/>
              </w:rPr>
              <w:t>centers</w:t>
            </w:r>
            <w:proofErr w:type="spellEnd"/>
            <w:r w:rsidRPr="00926F88">
              <w:rPr>
                <w:rFonts w:asciiTheme="minorHAnsi" w:hAnsiTheme="minorHAnsi" w:cstheme="minorHAnsi"/>
                <w:sz w:val="22"/>
                <w:szCs w:val="22"/>
                <w:lang w:val="en-GB"/>
              </w:rPr>
              <w:t xml:space="preserve"> and places where women or other vulnerable groups gather; local radio broadcasts; social media posts and online articles for those with internet access; community meetings in accessible locations for direct interaction and privilege oral communication. </w:t>
            </w:r>
          </w:p>
          <w:p w:rsidRPr="00926F88" w:rsidR="008E51A2" w:rsidP="008E51A2" w:rsidRDefault="008E51A2" w14:paraId="31877C4D"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Translated versions for local </w:t>
            </w:r>
            <w:proofErr w:type="gramStart"/>
            <w:r w:rsidRPr="00926F88">
              <w:rPr>
                <w:rFonts w:asciiTheme="minorHAnsi" w:hAnsiTheme="minorHAnsi" w:cstheme="minorHAnsi"/>
                <w:sz w:val="22"/>
                <w:szCs w:val="22"/>
                <w:lang w:val="en-GB"/>
              </w:rPr>
              <w:t>languages</w:t>
            </w:r>
            <w:proofErr w:type="gramEnd"/>
          </w:p>
          <w:p w:rsidRPr="00926F88" w:rsidR="008E51A2" w:rsidP="008E51A2" w:rsidRDefault="008E51A2" w14:paraId="35B8560A"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Use a mix of traditional (radio, posters) and digital </w:t>
            </w:r>
            <w:r w:rsidRPr="00926F88">
              <w:rPr>
                <w:rFonts w:asciiTheme="minorHAnsi" w:hAnsiTheme="minorHAnsi" w:cstheme="minorHAnsi"/>
                <w:sz w:val="22"/>
                <w:szCs w:val="22"/>
                <w:lang w:val="en-GB"/>
              </w:rPr>
              <w:t>channels (WhatsApp, social media)</w:t>
            </w:r>
          </w:p>
        </w:tc>
        <w:tc>
          <w:tcPr>
            <w:tcW w:w="0" w:type="auto"/>
          </w:tcPr>
          <w:p w:rsidRPr="00926F88" w:rsidR="008E51A2" w:rsidP="008E51A2" w:rsidRDefault="008E51A2" w14:paraId="7BC97CB8"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From the beginning of the Project and during the whole </w:t>
            </w:r>
            <w:r w:rsidRPr="00926F88">
              <w:rPr>
                <w:rFonts w:asciiTheme="minorHAnsi" w:hAnsiTheme="minorHAnsi" w:cstheme="minorHAnsi"/>
                <w:sz w:val="22"/>
                <w:szCs w:val="22"/>
                <w:lang w:val="en-GB"/>
              </w:rPr>
              <w:t>Project lifetime</w:t>
            </w:r>
          </w:p>
        </w:tc>
        <w:tc>
          <w:tcPr>
            <w:tcW w:w="0" w:type="auto"/>
          </w:tcPr>
          <w:p w:rsidRPr="00926F88" w:rsidR="008E51A2" w:rsidP="008E51A2" w:rsidRDefault="008E51A2" w14:paraId="7BC29CCB" w14:textId="77777777">
            <w:pPr>
              <w:numPr>
                <w:ilvl w:val="0"/>
                <w:numId w:val="138"/>
              </w:numPr>
              <w:rPr>
                <w:rFonts w:asciiTheme="minorHAnsi" w:hAnsiTheme="minorHAnsi" w:cstheme="minorHAnsi"/>
                <w:sz w:val="22"/>
                <w:szCs w:val="22"/>
                <w:lang w:val="en-GB"/>
              </w:rPr>
            </w:pPr>
            <w:r w:rsidRPr="00926F88">
              <w:rPr>
                <w:rFonts w:asciiTheme="minorHAnsi" w:hAnsiTheme="minorHAnsi" w:cstheme="minorHAnsi"/>
                <w:sz w:val="22"/>
                <w:szCs w:val="22"/>
                <w:lang w:val="en-GB"/>
              </w:rPr>
              <w:t>10% salary and benefits of FMCN’s Communication Specialist</w:t>
            </w:r>
          </w:p>
        </w:tc>
      </w:tr>
    </w:tbl>
    <w:p w:rsidRPr="00926F88" w:rsidR="008E51A2" w:rsidP="008E51A2" w:rsidRDefault="008E51A2" w14:paraId="2AC5C086" w14:textId="77777777">
      <w:pPr>
        <w:ind w:left="0"/>
        <w:rPr>
          <w:rFonts w:asciiTheme="minorHAnsi" w:hAnsiTheme="minorHAnsi" w:cstheme="minorHAnsi"/>
          <w:szCs w:val="22"/>
        </w:rPr>
      </w:pPr>
    </w:p>
    <w:tbl>
      <w:tblPr>
        <w:tblStyle w:val="TableGrid"/>
        <w:tblW w:w="0" w:type="auto"/>
        <w:tblLook w:val="04A0" w:firstRow="1" w:lastRow="0" w:firstColumn="1" w:lastColumn="0" w:noHBand="0" w:noVBand="1"/>
      </w:tblPr>
      <w:tblGrid>
        <w:gridCol w:w="9350"/>
      </w:tblGrid>
      <w:tr w:rsidRPr="00926F88" w:rsidR="008E51A2" w14:paraId="07B353BF" w14:textId="77777777">
        <w:tc>
          <w:tcPr>
            <w:tcW w:w="10029" w:type="dxa"/>
          </w:tcPr>
          <w:p w:rsidRPr="00926F88" w:rsidR="008E51A2" w:rsidP="008E51A2" w:rsidRDefault="008E51A2" w14:paraId="7F779A96" w14:textId="77777777">
            <w:pPr>
              <w:ind w:left="0"/>
              <w:rPr>
                <w:rFonts w:asciiTheme="minorHAnsi" w:hAnsiTheme="minorHAnsi" w:eastAsiaTheme="minorEastAsia" w:cstheme="minorHAnsi"/>
                <w:b/>
                <w:sz w:val="22"/>
                <w:szCs w:val="22"/>
              </w:rPr>
            </w:pPr>
            <w:r w:rsidRPr="00926F88">
              <w:rPr>
                <w:rFonts w:asciiTheme="minorHAnsi" w:hAnsiTheme="minorHAnsi" w:cstheme="minorHAnsi"/>
                <w:b/>
                <w:sz w:val="22"/>
                <w:szCs w:val="22"/>
              </w:rPr>
              <w:t>Please reply to the questions below, which intend to address the adaptations and capacity of the A</w:t>
            </w:r>
            <w:r w:rsidRPr="00926F88">
              <w:rPr>
                <w:rFonts w:asciiTheme="minorHAnsi" w:hAnsiTheme="minorHAnsi" w:eastAsiaTheme="minorEastAsia" w:cstheme="minorHAnsi"/>
                <w:b/>
                <w:sz w:val="22"/>
                <w:szCs w:val="22"/>
              </w:rPr>
              <w:t>GM to be gender-responsive and has adaptations in place to address differentiated needs from disadvantaged groups:</w:t>
            </w:r>
          </w:p>
          <w:p w:rsidRPr="00926F88" w:rsidR="008E51A2" w:rsidP="008E51A2" w:rsidRDefault="008E51A2" w14:paraId="2A725864" w14:textId="77777777">
            <w:pPr>
              <w:ind w:left="0"/>
              <w:rPr>
                <w:rFonts w:asciiTheme="minorHAnsi" w:hAnsiTheme="minorHAnsi" w:eastAsiaTheme="minorEastAsia" w:cstheme="minorHAnsi"/>
                <w:b/>
                <w:sz w:val="22"/>
                <w:szCs w:val="22"/>
              </w:rPr>
            </w:pPr>
          </w:p>
          <w:p w:rsidRPr="00926F88" w:rsidR="008E51A2" w:rsidP="008E51A2" w:rsidRDefault="008E51A2" w14:paraId="7FB5BD61" w14:textId="77777777">
            <w:pPr>
              <w:numPr>
                <w:ilvl w:val="0"/>
                <w:numId w:val="129"/>
              </w:numPr>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Are the persons responsible of the GRM aware and knowledgeable of the commitment of the mechanism to be gender responsive and inclusive of those in disadvantaged groups? Explain your answer.</w:t>
            </w:r>
          </w:p>
          <w:p w:rsidRPr="00926F88" w:rsidR="008E51A2" w:rsidP="008E51A2" w:rsidRDefault="008E51A2" w14:paraId="7A2F3642"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FMCN’s Internal Auditor handles the complaints received to ensure independence from the design and implementation teams, as the position directly reports to the Board of Directors and the Institutional Accompaniment Committee (CAI). The Internal Auditor has suitable qualities to process complaints, especially severe ones, and is in continuous training to handle them. For example, a </w:t>
            </w:r>
            <w:proofErr w:type="gramStart"/>
            <w:r w:rsidRPr="00926F88">
              <w:rPr>
                <w:rFonts w:asciiTheme="minorHAnsi" w:hAnsiTheme="minorHAnsi" w:eastAsiaTheme="minorEastAsia" w:cstheme="minorHAnsi"/>
                <w:sz w:val="22"/>
                <w:szCs w:val="22"/>
              </w:rPr>
              <w:t>Master's Degree</w:t>
            </w:r>
            <w:proofErr w:type="gramEnd"/>
            <w:r w:rsidRPr="00926F88">
              <w:rPr>
                <w:rFonts w:asciiTheme="minorHAnsi" w:hAnsiTheme="minorHAnsi" w:eastAsiaTheme="minorEastAsia" w:cstheme="minorHAnsi"/>
                <w:sz w:val="22"/>
                <w:szCs w:val="22"/>
              </w:rPr>
              <w:t xml:space="preserve"> in Defense and Promotion of Human Rights (Honorable Mention) from the Autonomous University of Mexico City, and several training courses such as Grievance Redress Mechanism Online Course (Green Climate Fund), Community Mediation Training (Green Climate Fund), Gender Mainstreaming Course (Green Global Growth Institute), and ISO 31000: Risk Management (European School of Excellence).</w:t>
            </w:r>
          </w:p>
          <w:p w:rsidRPr="00926F88" w:rsidR="008E51A2" w:rsidP="008E51A2" w:rsidRDefault="008E51A2" w14:paraId="00418448" w14:textId="77777777">
            <w:pPr>
              <w:ind w:left="0"/>
              <w:rPr>
                <w:rFonts w:asciiTheme="minorHAnsi" w:hAnsiTheme="minorHAnsi" w:eastAsiaTheme="minorEastAsia" w:cstheme="minorHAnsi"/>
                <w:sz w:val="22"/>
                <w:szCs w:val="22"/>
              </w:rPr>
            </w:pPr>
          </w:p>
          <w:p w:rsidRPr="00926F88" w:rsidR="008E51A2" w:rsidP="008E51A2" w:rsidRDefault="008E51A2" w14:paraId="6C7C6CD6" w14:textId="77777777">
            <w:pPr>
              <w:numPr>
                <w:ilvl w:val="0"/>
                <w:numId w:val="129"/>
              </w:numPr>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Are the formats in place and channels available gender-sensitive and inclusive of those in disadvantaged groups? For example, the different formats ask the grievant to specify if they prefer mediators of a certain gender or with context-specific gender expertise so that they feel more comfortable, particularly if there are instances of SEAH involved. Explain your answer.</w:t>
            </w:r>
          </w:p>
          <w:p w:rsidRPr="00926F88" w:rsidR="008E51A2" w:rsidP="008E51A2" w:rsidRDefault="008E51A2" w14:paraId="7C682DCC"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Project-level GRM seeks to be accessible, efficient, safe, and fair to women and other vulnerable groups (e.g., indigenous peoples), taking the barriers they are more likely to face into account concerning language, literacy levels, access to information and digital technology, mobility, and lack of time due to unpaid care responsibilities. It involves, among other things:</w:t>
            </w:r>
          </w:p>
          <w:p w:rsidRPr="00926F88" w:rsidR="008E51A2" w:rsidP="008E51A2" w:rsidRDefault="008E51A2" w14:paraId="43B1F474" w14:textId="77777777">
            <w:pPr>
              <w:numPr>
                <w:ilvl w:val="0"/>
                <w:numId w:val="135"/>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Ensuring grievance mechanism staff develops a gender sensitivity and prevents unconscious bias via continuous training. GRM staff should also know about the Gender Policy, the Policy to protect against sexual exploitation, abuse, and harassment, and other related policies.</w:t>
            </w:r>
          </w:p>
          <w:p w:rsidRPr="00926F88" w:rsidR="008E51A2" w:rsidP="008E51A2" w:rsidRDefault="008E51A2" w14:paraId="1CFBDE09" w14:textId="77777777">
            <w:pPr>
              <w:numPr>
                <w:ilvl w:val="0"/>
                <w:numId w:val="135"/>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Ensuring dissemination of the grievance mechanisms to all individuals, particularly women, different gender identities, and vulnerable groups, mainly during outreach events and in-person or virtual workshops, considering potential lower literacy levels (e.g., verbal communication and relevant materials).</w:t>
            </w:r>
          </w:p>
          <w:p w:rsidRPr="00926F88" w:rsidR="008E51A2" w:rsidP="008E51A2" w:rsidRDefault="008E51A2" w14:paraId="0581B539" w14:textId="77777777">
            <w:pPr>
              <w:numPr>
                <w:ilvl w:val="0"/>
                <w:numId w:val="135"/>
              </w:numPr>
              <w:rPr>
                <w:rFonts w:asciiTheme="minorHAnsi" w:hAnsiTheme="minorHAnsi" w:cstheme="minorHAnsi"/>
                <w:sz w:val="22"/>
                <w:szCs w:val="22"/>
              </w:rPr>
            </w:pPr>
            <w:r w:rsidRPr="00926F88">
              <w:rPr>
                <w:rFonts w:asciiTheme="minorHAnsi" w:hAnsiTheme="minorHAnsi" w:eastAsiaTheme="minorEastAsia" w:cstheme="minorHAnsi"/>
                <w:sz w:val="22"/>
                <w:szCs w:val="22"/>
              </w:rPr>
              <w:t xml:space="preserve">Establishing multiple channels to maximize access and relevance (in-person, toll-free hotline, </w:t>
            </w:r>
            <w:r w:rsidRPr="00926F88">
              <w:rPr>
                <w:rFonts w:asciiTheme="minorHAnsi" w:hAnsiTheme="minorHAnsi" w:cstheme="minorHAnsi"/>
                <w:sz w:val="22"/>
                <w:szCs w:val="22"/>
              </w:rPr>
              <w:t>e-mail, postal address, and social media).</w:t>
            </w:r>
          </w:p>
          <w:p w:rsidRPr="00926F88" w:rsidR="008E51A2" w:rsidP="008E51A2" w:rsidRDefault="008E51A2" w14:paraId="5C11F6CA" w14:textId="77777777">
            <w:pPr>
              <w:numPr>
                <w:ilvl w:val="0"/>
                <w:numId w:val="135"/>
              </w:numPr>
              <w:rPr>
                <w:rFonts w:asciiTheme="minorHAnsi" w:hAnsiTheme="minorHAnsi" w:cstheme="minorHAnsi"/>
                <w:sz w:val="22"/>
                <w:szCs w:val="22"/>
              </w:rPr>
            </w:pPr>
            <w:r w:rsidRPr="00926F88">
              <w:rPr>
                <w:rFonts w:asciiTheme="minorHAnsi" w:hAnsiTheme="minorHAnsi" w:cstheme="minorHAnsi"/>
                <w:sz w:val="22"/>
                <w:szCs w:val="22"/>
              </w:rPr>
              <w:t>Providing for independent, culturally appropriate, gender-sensitive investigations of violations and committing to addressing power imbalances during dispute resolution processes. It includes giving the complainant the option to select a mediator of a particular gender so that they feel more comfortable, mainly if there are instances of Sexual Exploitation, Sexual Abuse, and Sexual Harassment involved.</w:t>
            </w:r>
          </w:p>
          <w:p w:rsidRPr="00926F88" w:rsidR="008E51A2" w:rsidP="008E51A2" w:rsidRDefault="008E51A2" w14:paraId="38358E3B" w14:textId="77777777">
            <w:pPr>
              <w:numPr>
                <w:ilvl w:val="0"/>
                <w:numId w:val="135"/>
              </w:numPr>
              <w:rPr>
                <w:rFonts w:asciiTheme="minorHAnsi" w:hAnsiTheme="minorHAnsi" w:cstheme="minorHAnsi"/>
                <w:sz w:val="22"/>
                <w:szCs w:val="22"/>
              </w:rPr>
            </w:pPr>
            <w:r w:rsidRPr="00926F88">
              <w:rPr>
                <w:rFonts w:asciiTheme="minorHAnsi" w:hAnsiTheme="minorHAnsi" w:cstheme="minorHAnsi"/>
                <w:sz w:val="22"/>
                <w:szCs w:val="22"/>
              </w:rPr>
              <w:t>Protecting all people who register complaints from retaliations by maintaining absolute confidentiality of complainants unless they have agreed otherwise.</w:t>
            </w:r>
          </w:p>
          <w:p w:rsidRPr="00926F88" w:rsidR="008E51A2" w:rsidP="008E51A2" w:rsidRDefault="008E51A2" w14:paraId="799E4805" w14:textId="77777777">
            <w:pPr>
              <w:numPr>
                <w:ilvl w:val="0"/>
                <w:numId w:val="135"/>
              </w:numPr>
              <w:rPr>
                <w:rFonts w:asciiTheme="minorHAnsi" w:hAnsiTheme="minorHAnsi" w:cstheme="minorHAnsi"/>
                <w:sz w:val="22"/>
                <w:szCs w:val="22"/>
              </w:rPr>
            </w:pPr>
            <w:r w:rsidRPr="00926F88">
              <w:rPr>
                <w:rFonts w:asciiTheme="minorHAnsi" w:hAnsiTheme="minorHAnsi" w:cstheme="minorHAnsi"/>
                <w:sz w:val="22"/>
                <w:szCs w:val="22"/>
              </w:rPr>
              <w:t>Including women counselors within the Board of Directors and the Institutional Accompaniment Committee in the GRM process.</w:t>
            </w:r>
          </w:p>
          <w:p w:rsidRPr="00926F88" w:rsidR="008E51A2" w:rsidP="008E51A2" w:rsidRDefault="008E51A2" w14:paraId="483DD8CF" w14:textId="77777777">
            <w:pPr>
              <w:numPr>
                <w:ilvl w:val="0"/>
                <w:numId w:val="135"/>
              </w:numPr>
              <w:rPr>
                <w:rFonts w:asciiTheme="minorHAnsi" w:hAnsiTheme="minorHAnsi" w:cstheme="minorHAnsi"/>
                <w:sz w:val="22"/>
                <w:szCs w:val="22"/>
              </w:rPr>
            </w:pPr>
            <w:r w:rsidRPr="00926F88">
              <w:rPr>
                <w:rFonts w:asciiTheme="minorHAnsi" w:hAnsiTheme="minorHAnsi" w:cstheme="minorHAnsi"/>
                <w:sz w:val="22"/>
                <w:szCs w:val="22"/>
              </w:rPr>
              <w:t xml:space="preserve">Monitoring the grievance mechanism to ensure access and remediation outcomes are provided on an equal basis and incorporating lessons learned for improving its effectiveness to be inclusive and </w:t>
            </w:r>
            <w:proofErr w:type="gramStart"/>
            <w:r w:rsidRPr="00926F88">
              <w:rPr>
                <w:rFonts w:asciiTheme="minorHAnsi" w:hAnsiTheme="minorHAnsi" w:cstheme="minorHAnsi"/>
                <w:sz w:val="22"/>
                <w:szCs w:val="22"/>
              </w:rPr>
              <w:t>gender-responsive</w:t>
            </w:r>
            <w:proofErr w:type="gramEnd"/>
            <w:r w:rsidRPr="00926F88">
              <w:rPr>
                <w:rFonts w:asciiTheme="minorHAnsi" w:hAnsiTheme="minorHAnsi" w:cstheme="minorHAnsi"/>
                <w:sz w:val="22"/>
                <w:szCs w:val="22"/>
              </w:rPr>
              <w:t>.</w:t>
            </w:r>
          </w:p>
        </w:tc>
      </w:tr>
    </w:tbl>
    <w:p w:rsidRPr="00926F88" w:rsidR="008E51A2" w:rsidP="008E51A2" w:rsidRDefault="008E51A2" w14:paraId="05A07200" w14:textId="77777777">
      <w:pPr>
        <w:ind w:left="0"/>
        <w:rPr>
          <w:rFonts w:asciiTheme="minorHAnsi" w:hAnsiTheme="minorHAnsi" w:cstheme="minorHAnsi"/>
          <w:szCs w:val="22"/>
        </w:rPr>
      </w:pPr>
    </w:p>
    <w:p w:rsidRPr="00926F88" w:rsidR="008E51A2" w:rsidP="008E51A2" w:rsidRDefault="008E51A2" w14:paraId="77421288" w14:textId="77777777">
      <w:pPr>
        <w:ind w:left="0"/>
        <w:rPr>
          <w:rFonts w:asciiTheme="minorHAnsi" w:hAnsiTheme="minorHAnsi" w:cstheme="minorHAnsi"/>
          <w:b/>
          <w:szCs w:val="22"/>
        </w:rPr>
      </w:pPr>
      <w:r w:rsidRPr="00926F88">
        <w:rPr>
          <w:rFonts w:asciiTheme="minorHAnsi" w:hAnsiTheme="minorHAnsi" w:cstheme="minorHAnsi"/>
          <w:b/>
          <w:szCs w:val="22"/>
        </w:rPr>
        <w:br w:type="page"/>
      </w:r>
    </w:p>
    <w:p w:rsidRPr="00926F88" w:rsidR="008E51A2" w:rsidP="008E51A2" w:rsidRDefault="008E51A2" w14:paraId="3CCDF5E0" w14:textId="77777777">
      <w:pPr>
        <w:ind w:left="0"/>
        <w:rPr>
          <w:rFonts w:asciiTheme="minorHAnsi" w:hAnsiTheme="minorHAnsi" w:cstheme="minorHAnsi"/>
          <w:b/>
          <w:szCs w:val="22"/>
        </w:rPr>
      </w:pPr>
      <w:r w:rsidRPr="00926F88">
        <w:rPr>
          <w:rFonts w:asciiTheme="minorHAnsi" w:hAnsiTheme="minorHAnsi" w:cstheme="minorHAnsi"/>
          <w:b/>
          <w:szCs w:val="22"/>
        </w:rPr>
        <w:t>SECTION IV: Channels for Receiving/Reporting/Registering Grievances</w:t>
      </w:r>
    </w:p>
    <w:p w:rsidRPr="00926F88" w:rsidR="008E51A2" w:rsidP="008E51A2" w:rsidRDefault="008E51A2" w14:paraId="445E5FA0" w14:textId="77777777">
      <w:pPr>
        <w:ind w:left="0"/>
        <w:rPr>
          <w:rFonts w:asciiTheme="minorHAnsi" w:hAnsiTheme="minorHAnsi" w:cstheme="minorHAnsi"/>
          <w:szCs w:val="22"/>
        </w:rPr>
      </w:pPr>
    </w:p>
    <w:p w:rsidRPr="00926F88" w:rsidR="008E51A2" w:rsidP="008E51A2" w:rsidRDefault="008E51A2" w14:paraId="73876160" w14:textId="77777777">
      <w:pPr>
        <w:ind w:left="0"/>
        <w:rPr>
          <w:rFonts w:asciiTheme="minorHAnsi" w:hAnsiTheme="minorHAnsi" w:cstheme="minorHAnsi"/>
          <w:b/>
          <w:szCs w:val="22"/>
        </w:rPr>
      </w:pPr>
      <w:r w:rsidRPr="00926F88">
        <w:rPr>
          <w:rFonts w:asciiTheme="minorHAnsi" w:hAnsiTheme="minorHAnsi" w:cstheme="minorHAnsi"/>
          <w:b/>
          <w:szCs w:val="22"/>
        </w:rPr>
        <w:t>Please list all the channels that will be part of the AGM of the Project, this can include boxes or reporting points, virtual channels, or other any other applicable channels.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806"/>
        <w:gridCol w:w="5554"/>
      </w:tblGrid>
      <w:tr w:rsidRPr="00926F88" w:rsidR="008E51A2" w:rsidTr="00504C3A" w14:paraId="0BD0AEB0" w14:textId="77777777">
        <w:tc>
          <w:tcPr>
            <w:tcW w:w="9360" w:type="dxa"/>
            <w:gridSpan w:val="2"/>
            <w:shd w:val="clear" w:color="auto" w:fill="D9D9D9" w:themeFill="background1" w:themeFillShade="D9"/>
          </w:tcPr>
          <w:p w:rsidRPr="00926F88" w:rsidR="008E51A2" w:rsidP="008E51A2" w:rsidRDefault="008E51A2" w14:paraId="2BAFA16D" w14:textId="77777777">
            <w:pPr>
              <w:ind w:left="0"/>
              <w:rPr>
                <w:rFonts w:asciiTheme="minorHAnsi" w:hAnsiTheme="minorHAnsi" w:cstheme="minorHAnsi"/>
                <w:b/>
                <w:sz w:val="22"/>
                <w:szCs w:val="22"/>
                <w:lang w:val="es-MX"/>
              </w:rPr>
            </w:pPr>
            <w:r w:rsidRPr="00926F88">
              <w:rPr>
                <w:rFonts w:asciiTheme="minorHAnsi" w:hAnsiTheme="minorHAnsi" w:cstheme="minorHAnsi"/>
                <w:b/>
                <w:sz w:val="22"/>
                <w:szCs w:val="22"/>
                <w:lang w:val="es-MX"/>
              </w:rPr>
              <w:t>FMCN</w:t>
            </w:r>
          </w:p>
        </w:tc>
      </w:tr>
      <w:tr w:rsidRPr="00C00659" w:rsidR="008E51A2" w:rsidTr="00504C3A" w14:paraId="47EB635B" w14:textId="77777777">
        <w:tc>
          <w:tcPr>
            <w:tcW w:w="3806" w:type="dxa"/>
            <w:shd w:val="clear" w:color="auto" w:fill="F2F2F2" w:themeFill="background1" w:themeFillShade="F2"/>
          </w:tcPr>
          <w:p w:rsidRPr="00926F88" w:rsidR="008E51A2" w:rsidP="008E51A2" w:rsidRDefault="008E51A2" w14:paraId="5FCA527A" w14:textId="77777777">
            <w:pPr>
              <w:ind w:left="0"/>
              <w:rPr>
                <w:rFonts w:asciiTheme="minorHAnsi" w:hAnsiTheme="minorHAnsi" w:cstheme="minorHAnsi"/>
                <w:sz w:val="22"/>
                <w:szCs w:val="22"/>
              </w:rPr>
            </w:pPr>
            <w:r w:rsidRPr="00926F88">
              <w:rPr>
                <w:rFonts w:asciiTheme="minorHAnsi" w:hAnsiTheme="minorHAnsi" w:cstheme="minorHAnsi"/>
                <w:sz w:val="22"/>
                <w:szCs w:val="22"/>
              </w:rPr>
              <w:t>Postal address(es):</w:t>
            </w:r>
          </w:p>
          <w:p w:rsidRPr="00926F88" w:rsidR="008E51A2" w:rsidP="008E51A2" w:rsidRDefault="008E51A2" w14:paraId="6FCB0987" w14:textId="77777777">
            <w:pPr>
              <w:ind w:left="0"/>
              <w:rPr>
                <w:rFonts w:asciiTheme="minorHAnsi" w:hAnsiTheme="minorHAnsi" w:cstheme="minorHAnsi"/>
                <w:sz w:val="22"/>
                <w:szCs w:val="22"/>
              </w:rPr>
            </w:pPr>
          </w:p>
        </w:tc>
        <w:tc>
          <w:tcPr>
            <w:tcW w:w="5554" w:type="dxa"/>
          </w:tcPr>
          <w:p w:rsidRPr="00926F88" w:rsidR="008E51A2" w:rsidP="008E51A2" w:rsidRDefault="008E51A2" w14:paraId="5B397FDF" w14:textId="77777777">
            <w:pPr>
              <w:ind w:left="0"/>
              <w:rPr>
                <w:rFonts w:asciiTheme="minorHAnsi" w:hAnsiTheme="minorHAnsi" w:cstheme="minorHAnsi"/>
                <w:sz w:val="22"/>
                <w:szCs w:val="22"/>
                <w:lang w:val="es-MX"/>
              </w:rPr>
            </w:pPr>
            <w:r w:rsidRPr="00926F88">
              <w:rPr>
                <w:rFonts w:asciiTheme="minorHAnsi" w:hAnsiTheme="minorHAnsi" w:cstheme="minorHAnsi"/>
                <w:sz w:val="22"/>
                <w:szCs w:val="22"/>
                <w:lang w:val="es-MX"/>
              </w:rPr>
              <w:t xml:space="preserve">Francisco Sosa # 102, Santa Catarina, C.P. 04010, Coyoacán, </w:t>
            </w:r>
            <w:proofErr w:type="spellStart"/>
            <w:r w:rsidRPr="00926F88">
              <w:rPr>
                <w:rFonts w:asciiTheme="minorHAnsi" w:hAnsiTheme="minorHAnsi" w:cstheme="minorHAnsi"/>
                <w:sz w:val="22"/>
                <w:szCs w:val="22"/>
                <w:lang w:val="es-MX"/>
              </w:rPr>
              <w:t>Mexico</w:t>
            </w:r>
            <w:proofErr w:type="spellEnd"/>
            <w:r w:rsidRPr="00926F88">
              <w:rPr>
                <w:rFonts w:asciiTheme="minorHAnsi" w:hAnsiTheme="minorHAnsi" w:cstheme="minorHAnsi"/>
                <w:sz w:val="22"/>
                <w:szCs w:val="22"/>
                <w:lang w:val="es-MX"/>
              </w:rPr>
              <w:t xml:space="preserve"> City</w:t>
            </w:r>
          </w:p>
        </w:tc>
      </w:tr>
      <w:tr w:rsidRPr="00926F88" w:rsidR="008E51A2" w:rsidTr="00504C3A" w14:paraId="31B3C6B1" w14:textId="77777777">
        <w:tc>
          <w:tcPr>
            <w:tcW w:w="3806" w:type="dxa"/>
            <w:shd w:val="clear" w:color="auto" w:fill="F2F2F2" w:themeFill="background1" w:themeFillShade="F2"/>
          </w:tcPr>
          <w:p w:rsidRPr="00926F88" w:rsidR="008E51A2" w:rsidP="008E51A2" w:rsidRDefault="008E51A2" w14:paraId="2C4F6FA1" w14:textId="77777777">
            <w:pPr>
              <w:ind w:left="0"/>
              <w:rPr>
                <w:rFonts w:asciiTheme="minorHAnsi" w:hAnsiTheme="minorHAnsi" w:cstheme="minorHAnsi"/>
                <w:sz w:val="22"/>
                <w:szCs w:val="22"/>
              </w:rPr>
            </w:pPr>
            <w:r w:rsidRPr="00926F88">
              <w:rPr>
                <w:rFonts w:asciiTheme="minorHAnsi" w:hAnsiTheme="minorHAnsi" w:cstheme="minorHAnsi"/>
                <w:sz w:val="22"/>
                <w:szCs w:val="22"/>
              </w:rPr>
              <w:t>Telephone/Fax Number(s):</w:t>
            </w:r>
          </w:p>
        </w:tc>
        <w:tc>
          <w:tcPr>
            <w:tcW w:w="5554" w:type="dxa"/>
          </w:tcPr>
          <w:p w:rsidRPr="00926F88" w:rsidR="008E51A2" w:rsidP="008E51A2" w:rsidRDefault="008E51A2" w14:paraId="7E7A3798" w14:textId="77777777">
            <w:pPr>
              <w:ind w:left="0"/>
              <w:rPr>
                <w:rFonts w:asciiTheme="minorHAnsi" w:hAnsiTheme="minorHAnsi" w:cstheme="minorHAnsi"/>
                <w:sz w:val="22"/>
                <w:szCs w:val="22"/>
              </w:rPr>
            </w:pPr>
            <w:r w:rsidRPr="00926F88">
              <w:rPr>
                <w:rFonts w:asciiTheme="minorHAnsi" w:hAnsiTheme="minorHAnsi" w:cstheme="minorHAnsi"/>
                <w:sz w:val="22"/>
                <w:szCs w:val="22"/>
              </w:rPr>
              <w:t>55 5611 9779 &amp; 55 3701 3801</w:t>
            </w:r>
          </w:p>
        </w:tc>
      </w:tr>
      <w:tr w:rsidRPr="00926F88" w:rsidR="008E51A2" w:rsidTr="00504C3A" w14:paraId="49964344" w14:textId="77777777">
        <w:tc>
          <w:tcPr>
            <w:tcW w:w="3806" w:type="dxa"/>
            <w:shd w:val="clear" w:color="auto" w:fill="F2F2F2" w:themeFill="background1" w:themeFillShade="F2"/>
          </w:tcPr>
          <w:p w:rsidRPr="00926F88" w:rsidR="008E51A2" w:rsidP="008E51A2" w:rsidRDefault="008E51A2" w14:paraId="58DA5389" w14:textId="77777777">
            <w:pPr>
              <w:ind w:left="0"/>
              <w:rPr>
                <w:rFonts w:asciiTheme="minorHAnsi" w:hAnsiTheme="minorHAnsi" w:cstheme="minorHAnsi"/>
                <w:sz w:val="22"/>
                <w:szCs w:val="22"/>
              </w:rPr>
            </w:pPr>
            <w:r w:rsidRPr="00926F88">
              <w:rPr>
                <w:rFonts w:asciiTheme="minorHAnsi" w:hAnsiTheme="minorHAnsi" w:cstheme="minorHAnsi"/>
                <w:sz w:val="22"/>
                <w:szCs w:val="22"/>
              </w:rPr>
              <w:t>Email address(es):</w:t>
            </w:r>
          </w:p>
        </w:tc>
        <w:tc>
          <w:tcPr>
            <w:tcW w:w="5554" w:type="dxa"/>
          </w:tcPr>
          <w:p w:rsidRPr="00926F88" w:rsidR="008E51A2" w:rsidP="008E51A2" w:rsidRDefault="00AF1838" w14:paraId="4AC38370" w14:textId="77777777">
            <w:pPr>
              <w:ind w:left="0"/>
              <w:rPr>
                <w:rFonts w:asciiTheme="minorHAnsi" w:hAnsiTheme="minorHAnsi" w:cstheme="minorHAnsi"/>
                <w:sz w:val="22"/>
                <w:szCs w:val="22"/>
              </w:rPr>
            </w:pPr>
            <w:hyperlink w:history="1" r:id="rId53">
              <w:r w:rsidRPr="00926F88" w:rsidR="008E51A2">
                <w:rPr>
                  <w:rStyle w:val="Hyperlink"/>
                  <w:rFonts w:asciiTheme="minorHAnsi" w:hAnsiTheme="minorHAnsi" w:cstheme="minorHAnsi"/>
                  <w:sz w:val="22"/>
                  <w:szCs w:val="22"/>
                </w:rPr>
                <w:t>denuncia@fmcn.org</w:t>
              </w:r>
            </w:hyperlink>
            <w:r w:rsidRPr="00926F88" w:rsidR="008E51A2">
              <w:rPr>
                <w:rFonts w:asciiTheme="minorHAnsi" w:hAnsiTheme="minorHAnsi" w:cstheme="minorHAnsi"/>
                <w:sz w:val="22"/>
                <w:szCs w:val="22"/>
              </w:rPr>
              <w:t xml:space="preserve"> </w:t>
            </w:r>
          </w:p>
        </w:tc>
      </w:tr>
      <w:tr w:rsidRPr="00926F88" w:rsidR="008E51A2" w:rsidTr="00504C3A" w14:paraId="13BB28A9" w14:textId="77777777">
        <w:tc>
          <w:tcPr>
            <w:tcW w:w="9360" w:type="dxa"/>
            <w:gridSpan w:val="2"/>
            <w:shd w:val="clear" w:color="auto" w:fill="D9D9D9" w:themeFill="background1" w:themeFillShade="D9"/>
          </w:tcPr>
          <w:p w:rsidRPr="00926F88" w:rsidR="008E51A2" w:rsidP="008E51A2" w:rsidRDefault="008E51A2" w14:paraId="249F70E8" w14:textId="77777777">
            <w:pPr>
              <w:ind w:left="0"/>
              <w:rPr>
                <w:rFonts w:asciiTheme="minorHAnsi" w:hAnsiTheme="minorHAnsi" w:cstheme="minorHAnsi"/>
                <w:sz w:val="22"/>
                <w:szCs w:val="22"/>
              </w:rPr>
            </w:pPr>
          </w:p>
        </w:tc>
      </w:tr>
      <w:tr w:rsidRPr="00926F88" w:rsidR="008E51A2" w:rsidTr="00504C3A" w14:paraId="2E16E5AA" w14:textId="77777777">
        <w:trPr>
          <w:trHeight w:val="397"/>
        </w:trPr>
        <w:tc>
          <w:tcPr>
            <w:tcW w:w="9360" w:type="dxa"/>
            <w:gridSpan w:val="2"/>
            <w:shd w:val="clear" w:color="auto" w:fill="D9D9D9" w:themeFill="background1" w:themeFillShade="D9"/>
          </w:tcPr>
          <w:p w:rsidRPr="00926F88" w:rsidR="008E51A2" w:rsidP="008E51A2" w:rsidRDefault="008E51A2" w14:paraId="325CD2FC"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CONSERVATION INTERNATIONAL</w:t>
            </w:r>
          </w:p>
        </w:tc>
      </w:tr>
      <w:tr w:rsidRPr="00926F88" w:rsidR="008E51A2" w:rsidTr="00504C3A" w14:paraId="458CB209" w14:textId="77777777">
        <w:tc>
          <w:tcPr>
            <w:tcW w:w="3806" w:type="dxa"/>
            <w:shd w:val="clear" w:color="auto" w:fill="F2F2F2" w:themeFill="background1" w:themeFillShade="F2"/>
          </w:tcPr>
          <w:p w:rsidRPr="00926F88" w:rsidR="008E51A2" w:rsidP="008E51A2" w:rsidRDefault="008E51A2" w14:paraId="3F75759D" w14:textId="77777777">
            <w:pPr>
              <w:ind w:left="0"/>
              <w:rPr>
                <w:rFonts w:asciiTheme="minorHAnsi" w:hAnsiTheme="minorHAnsi" w:cstheme="minorHAnsi"/>
                <w:sz w:val="22"/>
                <w:szCs w:val="22"/>
              </w:rPr>
            </w:pPr>
            <w:r w:rsidRPr="00926F88">
              <w:rPr>
                <w:rFonts w:asciiTheme="minorHAnsi" w:hAnsiTheme="minorHAnsi" w:cstheme="minorHAnsi"/>
                <w:sz w:val="22"/>
                <w:szCs w:val="22"/>
              </w:rPr>
              <w:t>Postal address(es):</w:t>
            </w:r>
          </w:p>
          <w:p w:rsidRPr="00926F88" w:rsidR="008E51A2" w:rsidP="008E51A2" w:rsidRDefault="008E51A2" w14:paraId="182DCD1F" w14:textId="77777777">
            <w:pPr>
              <w:ind w:left="0"/>
              <w:rPr>
                <w:rFonts w:asciiTheme="minorHAnsi" w:hAnsiTheme="minorHAnsi" w:cstheme="minorHAnsi"/>
                <w:sz w:val="22"/>
                <w:szCs w:val="22"/>
              </w:rPr>
            </w:pPr>
          </w:p>
        </w:tc>
        <w:tc>
          <w:tcPr>
            <w:tcW w:w="5554" w:type="dxa"/>
          </w:tcPr>
          <w:p w:rsidRPr="00926F88" w:rsidR="008E51A2" w:rsidP="008E51A2" w:rsidRDefault="008E51A2" w14:paraId="3022E3DF" w14:textId="77777777">
            <w:pPr>
              <w:ind w:left="0"/>
              <w:rPr>
                <w:rFonts w:asciiTheme="minorHAnsi" w:hAnsiTheme="minorHAnsi" w:cstheme="minorHAnsi"/>
                <w:sz w:val="22"/>
                <w:szCs w:val="22"/>
              </w:rPr>
            </w:pPr>
            <w:r w:rsidRPr="00926F88">
              <w:rPr>
                <w:rFonts w:asciiTheme="minorHAnsi" w:hAnsiTheme="minorHAnsi" w:cstheme="minorHAnsi"/>
                <w:bCs/>
                <w:iCs/>
                <w:sz w:val="22"/>
                <w:szCs w:val="22"/>
              </w:rPr>
              <w:t>Conservation International Director of Compliance, Conservation International 2011 Crystal Drive, Suite 600 Arlington, VA 22202, USA</w:t>
            </w:r>
          </w:p>
        </w:tc>
      </w:tr>
      <w:tr w:rsidRPr="00926F88" w:rsidR="008E51A2" w:rsidTr="00504C3A" w14:paraId="7BC02C55" w14:textId="77777777">
        <w:tc>
          <w:tcPr>
            <w:tcW w:w="3806" w:type="dxa"/>
            <w:tcBorders>
              <w:bottom w:val="single" w:color="auto" w:sz="4" w:space="0"/>
            </w:tcBorders>
            <w:shd w:val="clear" w:color="auto" w:fill="F2F2F2" w:themeFill="background1" w:themeFillShade="F2"/>
          </w:tcPr>
          <w:p w:rsidRPr="00926F88" w:rsidR="008E51A2" w:rsidP="008E51A2" w:rsidRDefault="008E51A2" w14:paraId="4196DCCF" w14:textId="77777777">
            <w:pPr>
              <w:ind w:left="0"/>
              <w:rPr>
                <w:rFonts w:asciiTheme="minorHAnsi" w:hAnsiTheme="minorHAnsi" w:cstheme="minorHAnsi"/>
                <w:bCs/>
                <w:iCs/>
                <w:sz w:val="22"/>
                <w:szCs w:val="22"/>
              </w:rPr>
            </w:pPr>
            <w:r w:rsidRPr="00926F88">
              <w:rPr>
                <w:rFonts w:asciiTheme="minorHAnsi" w:hAnsiTheme="minorHAnsi" w:cstheme="minorHAnsi"/>
                <w:bCs/>
                <w:iCs/>
                <w:sz w:val="22"/>
                <w:szCs w:val="22"/>
              </w:rPr>
              <w:t>Webpage:</w:t>
            </w:r>
          </w:p>
        </w:tc>
        <w:tc>
          <w:tcPr>
            <w:tcW w:w="5554" w:type="dxa"/>
          </w:tcPr>
          <w:p w:rsidRPr="00926F88" w:rsidR="008E51A2" w:rsidP="008E51A2" w:rsidRDefault="008E51A2" w14:paraId="53A1CD5C" w14:textId="77777777">
            <w:pPr>
              <w:ind w:left="0"/>
              <w:rPr>
                <w:rFonts w:asciiTheme="minorHAnsi" w:hAnsiTheme="minorHAnsi" w:cstheme="minorHAnsi"/>
                <w:bCs/>
                <w:iCs/>
                <w:sz w:val="22"/>
                <w:szCs w:val="22"/>
              </w:rPr>
            </w:pPr>
            <w:r w:rsidRPr="00926F88">
              <w:rPr>
                <w:rFonts w:asciiTheme="minorHAnsi" w:hAnsiTheme="minorHAnsi" w:cstheme="minorHAnsi"/>
                <w:bCs/>
                <w:iCs/>
                <w:sz w:val="22"/>
                <w:szCs w:val="22"/>
              </w:rPr>
              <w:t xml:space="preserve">CI’s </w:t>
            </w:r>
            <w:proofErr w:type="spellStart"/>
            <w:r w:rsidRPr="00926F88">
              <w:rPr>
                <w:rFonts w:asciiTheme="minorHAnsi" w:hAnsiTheme="minorHAnsi" w:cstheme="minorHAnsi"/>
                <w:bCs/>
                <w:iCs/>
                <w:sz w:val="22"/>
                <w:szCs w:val="22"/>
              </w:rPr>
              <w:t>EthicsPoint</w:t>
            </w:r>
            <w:proofErr w:type="spellEnd"/>
            <w:r w:rsidRPr="00926F88">
              <w:rPr>
                <w:rFonts w:asciiTheme="minorHAnsi" w:hAnsiTheme="minorHAnsi" w:cstheme="minorHAnsi"/>
                <w:bCs/>
                <w:iCs/>
                <w:sz w:val="22"/>
                <w:szCs w:val="22"/>
              </w:rPr>
              <w:t xml:space="preserve"> Hotline: </w:t>
            </w:r>
          </w:p>
          <w:p w:rsidRPr="00926F88" w:rsidR="008E51A2" w:rsidP="008E51A2" w:rsidRDefault="00AF1838" w14:paraId="01502C4D" w14:textId="77777777">
            <w:pPr>
              <w:ind w:left="0"/>
              <w:rPr>
                <w:rFonts w:asciiTheme="minorHAnsi" w:hAnsiTheme="minorHAnsi" w:cstheme="minorHAnsi"/>
                <w:sz w:val="22"/>
                <w:szCs w:val="22"/>
              </w:rPr>
            </w:pPr>
            <w:hyperlink w:history="1" r:id="rId54">
              <w:r w:rsidRPr="00926F88" w:rsidR="008E51A2">
                <w:rPr>
                  <w:rStyle w:val="Hyperlink"/>
                  <w:rFonts w:asciiTheme="minorHAnsi" w:hAnsiTheme="minorHAnsi" w:cstheme="minorHAnsi"/>
                  <w:bCs/>
                  <w:iCs/>
                  <w:sz w:val="22"/>
                  <w:szCs w:val="22"/>
                </w:rPr>
                <w:t>https://secure.ethicspoint.com</w:t>
              </w:r>
            </w:hyperlink>
            <w:r w:rsidRPr="00926F88" w:rsidR="008E51A2">
              <w:rPr>
                <w:rFonts w:asciiTheme="minorHAnsi" w:hAnsiTheme="minorHAnsi" w:cstheme="minorHAnsi"/>
                <w:bCs/>
                <w:iCs/>
                <w:sz w:val="22"/>
                <w:szCs w:val="22"/>
              </w:rPr>
              <w:t xml:space="preserve">  </w:t>
            </w:r>
          </w:p>
        </w:tc>
      </w:tr>
    </w:tbl>
    <w:p w:rsidRPr="00926F88" w:rsidR="008E51A2" w:rsidP="008E51A2" w:rsidRDefault="008E51A2" w14:paraId="1671B916" w14:textId="77777777">
      <w:pPr>
        <w:ind w:left="0"/>
        <w:rPr>
          <w:rFonts w:asciiTheme="minorHAnsi" w:hAnsiTheme="minorHAnsi" w:cstheme="minorHAnsi"/>
          <w:szCs w:val="22"/>
        </w:rPr>
      </w:pPr>
    </w:p>
    <w:p w:rsidRPr="00926F88" w:rsidR="008E51A2" w:rsidP="008E51A2" w:rsidRDefault="008E51A2" w14:paraId="23D637EB" w14:textId="77777777">
      <w:pPr>
        <w:ind w:left="0"/>
        <w:rPr>
          <w:rFonts w:asciiTheme="minorHAnsi" w:hAnsiTheme="minorHAnsi" w:cstheme="minorHAnsi"/>
          <w:b/>
          <w:szCs w:val="22"/>
        </w:rPr>
      </w:pPr>
      <w:bookmarkStart w:name="_Hlk511128385" w:id="65"/>
      <w:r w:rsidRPr="00926F88">
        <w:rPr>
          <w:rFonts w:asciiTheme="minorHAnsi" w:hAnsiTheme="minorHAnsi" w:cstheme="minorHAnsi"/>
          <w:b/>
          <w:szCs w:val="22"/>
        </w:rPr>
        <w:t>SECTION V: Processing and Documentation</w:t>
      </w:r>
    </w:p>
    <w:tbl>
      <w:tblPr>
        <w:tblStyle w:val="TableGrid"/>
        <w:tblW w:w="0" w:type="auto"/>
        <w:tblLook w:val="04A0" w:firstRow="1" w:lastRow="0" w:firstColumn="1" w:lastColumn="0" w:noHBand="0" w:noVBand="1"/>
      </w:tblPr>
      <w:tblGrid>
        <w:gridCol w:w="9350"/>
      </w:tblGrid>
      <w:tr w:rsidRPr="00926F88" w:rsidR="008E51A2" w14:paraId="7E79FE51" w14:textId="77777777">
        <w:tc>
          <w:tcPr>
            <w:tcW w:w="10029" w:type="dxa"/>
          </w:tcPr>
          <w:bookmarkEnd w:id="65"/>
          <w:p w:rsidRPr="00926F88" w:rsidR="008E51A2" w:rsidP="008E51A2" w:rsidRDefault="008E51A2" w14:paraId="6C2BEB50" w14:textId="77777777">
            <w:pPr>
              <w:ind w:left="0"/>
              <w:rPr>
                <w:rFonts w:asciiTheme="minorHAnsi" w:hAnsiTheme="minorHAnsi" w:cstheme="minorHAnsi"/>
                <w:b/>
                <w:sz w:val="22"/>
                <w:szCs w:val="22"/>
              </w:rPr>
            </w:pPr>
            <w:r w:rsidRPr="00926F88">
              <w:rPr>
                <w:rFonts w:asciiTheme="minorHAnsi" w:hAnsiTheme="minorHAnsi" w:cstheme="minorHAnsi"/>
                <w:b/>
                <w:sz w:val="22"/>
                <w:szCs w:val="22"/>
              </w:rPr>
              <w:t>Processing</w:t>
            </w:r>
          </w:p>
          <w:p w:rsidRPr="00926F88" w:rsidR="008E51A2" w:rsidP="008E51A2" w:rsidRDefault="008E51A2" w14:paraId="6BEF5E10" w14:textId="77777777">
            <w:pPr>
              <w:ind w:left="0"/>
              <w:rPr>
                <w:rFonts w:asciiTheme="minorHAnsi" w:hAnsiTheme="minorHAnsi" w:cstheme="minorHAnsi"/>
                <w:b/>
                <w:i/>
                <w:sz w:val="22"/>
                <w:szCs w:val="22"/>
              </w:rPr>
            </w:pPr>
            <w:r w:rsidRPr="00926F88">
              <w:rPr>
                <w:rFonts w:asciiTheme="minorHAnsi" w:hAnsiTheme="minorHAnsi" w:cstheme="minorHAnsi"/>
                <w:b/>
                <w:i/>
                <w:sz w:val="22"/>
                <w:szCs w:val="22"/>
              </w:rPr>
              <w:t xml:space="preserve">Describe how your mechanism will handle and process the grievances. </w:t>
            </w:r>
          </w:p>
          <w:p w:rsidRPr="00926F88" w:rsidR="008E51A2" w:rsidP="008E51A2" w:rsidRDefault="008E51A2" w14:paraId="58F86B58"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 xml:space="preserve">How will the grievance be screened to ensure it is related to the GEF/GCF Project? </w:t>
            </w:r>
          </w:p>
          <w:p w:rsidRPr="00926F88" w:rsidR="008E51A2" w:rsidP="008E51A2" w:rsidRDefault="008E51A2" w14:paraId="4D3AFF96" w14:textId="77777777">
            <w:pPr>
              <w:ind w:left="0"/>
              <w:rPr>
                <w:rFonts w:asciiTheme="minorHAnsi" w:hAnsiTheme="minorHAnsi" w:cstheme="minorHAnsi"/>
                <w:sz w:val="22"/>
                <w:szCs w:val="22"/>
              </w:rPr>
            </w:pPr>
            <w:r w:rsidRPr="00926F88">
              <w:rPr>
                <w:rFonts w:asciiTheme="minorHAnsi" w:hAnsiTheme="minorHAnsi" w:cstheme="minorHAnsi"/>
                <w:sz w:val="22"/>
                <w:szCs w:val="22"/>
              </w:rPr>
              <w:t>The GRM at the Project level has specific eligibility criteria to screen and process complaints related to any FMCN-funded Project, yet complaints will be excluded when:</w:t>
            </w:r>
          </w:p>
          <w:p w:rsidRPr="00926F88" w:rsidR="008E51A2" w:rsidP="008E51A2" w:rsidRDefault="008E51A2" w14:paraId="6B6BF78E" w14:textId="77777777">
            <w:pPr>
              <w:numPr>
                <w:ilvl w:val="0"/>
                <w:numId w:val="134"/>
              </w:numPr>
              <w:rPr>
                <w:rFonts w:asciiTheme="minorHAnsi" w:hAnsiTheme="minorHAnsi" w:cstheme="minorHAnsi"/>
                <w:sz w:val="22"/>
                <w:szCs w:val="22"/>
              </w:rPr>
            </w:pPr>
            <w:r w:rsidRPr="00926F88">
              <w:rPr>
                <w:rFonts w:asciiTheme="minorHAnsi" w:hAnsiTheme="minorHAnsi" w:cstheme="minorHAnsi"/>
                <w:sz w:val="22"/>
                <w:szCs w:val="22"/>
              </w:rPr>
              <w:t xml:space="preserve">FMCN is not responsible for the financing of the Project to which the complaint is </w:t>
            </w:r>
            <w:proofErr w:type="gramStart"/>
            <w:r w:rsidRPr="00926F88">
              <w:rPr>
                <w:rFonts w:asciiTheme="minorHAnsi" w:hAnsiTheme="minorHAnsi" w:cstheme="minorHAnsi"/>
                <w:sz w:val="22"/>
                <w:szCs w:val="22"/>
              </w:rPr>
              <w:t>appealing;</w:t>
            </w:r>
            <w:proofErr w:type="gramEnd"/>
          </w:p>
          <w:p w:rsidRPr="00926F88" w:rsidR="008E51A2" w:rsidP="008E51A2" w:rsidRDefault="008E51A2" w14:paraId="2804E92A" w14:textId="77777777">
            <w:pPr>
              <w:numPr>
                <w:ilvl w:val="0"/>
                <w:numId w:val="134"/>
              </w:numPr>
              <w:rPr>
                <w:rFonts w:asciiTheme="minorHAnsi" w:hAnsiTheme="minorHAnsi" w:cstheme="minorHAnsi"/>
                <w:sz w:val="22"/>
                <w:szCs w:val="22"/>
              </w:rPr>
            </w:pPr>
            <w:r w:rsidRPr="00926F88">
              <w:rPr>
                <w:rFonts w:asciiTheme="minorHAnsi" w:hAnsiTheme="minorHAnsi" w:cstheme="minorHAnsi"/>
                <w:sz w:val="22"/>
                <w:szCs w:val="22"/>
              </w:rPr>
              <w:t xml:space="preserve">the specific issues or matters have already been reviewed and concluded by the GRM in another proceeding unless the request presents new information, material, or evidence that was not available at the time the GRM previously considered the </w:t>
            </w:r>
            <w:proofErr w:type="gramStart"/>
            <w:r w:rsidRPr="00926F88">
              <w:rPr>
                <w:rFonts w:asciiTheme="minorHAnsi" w:hAnsiTheme="minorHAnsi" w:cstheme="minorHAnsi"/>
                <w:sz w:val="22"/>
                <w:szCs w:val="22"/>
              </w:rPr>
              <w:t>complaint;</w:t>
            </w:r>
            <w:proofErr w:type="gramEnd"/>
          </w:p>
          <w:p w:rsidRPr="00926F88" w:rsidR="008E51A2" w:rsidP="008E51A2" w:rsidRDefault="008E51A2" w14:paraId="5F71BD5C" w14:textId="77777777">
            <w:pPr>
              <w:numPr>
                <w:ilvl w:val="0"/>
                <w:numId w:val="134"/>
              </w:numPr>
              <w:rPr>
                <w:rFonts w:asciiTheme="minorHAnsi" w:hAnsiTheme="minorHAnsi" w:cstheme="minorHAnsi"/>
                <w:sz w:val="22"/>
                <w:szCs w:val="22"/>
              </w:rPr>
            </w:pPr>
            <w:r w:rsidRPr="00926F88">
              <w:rPr>
                <w:rFonts w:asciiTheme="minorHAnsi" w:hAnsiTheme="minorHAnsi" w:cstheme="minorHAnsi"/>
                <w:sz w:val="22"/>
                <w:szCs w:val="22"/>
              </w:rPr>
              <w:t xml:space="preserve">they are </w:t>
            </w:r>
            <w:proofErr w:type="gramStart"/>
            <w:r w:rsidRPr="00926F88">
              <w:rPr>
                <w:rFonts w:asciiTheme="minorHAnsi" w:hAnsiTheme="minorHAnsi" w:cstheme="minorHAnsi"/>
                <w:sz w:val="22"/>
                <w:szCs w:val="22"/>
              </w:rPr>
              <w:t>unfounded;</w:t>
            </w:r>
            <w:proofErr w:type="gramEnd"/>
          </w:p>
          <w:p w:rsidRPr="00926F88" w:rsidR="008E51A2" w:rsidP="008E51A2" w:rsidRDefault="008E51A2" w14:paraId="297A48BE" w14:textId="77777777">
            <w:pPr>
              <w:numPr>
                <w:ilvl w:val="0"/>
                <w:numId w:val="134"/>
              </w:numPr>
              <w:rPr>
                <w:rFonts w:asciiTheme="minorHAnsi" w:hAnsiTheme="minorHAnsi" w:cstheme="minorHAnsi"/>
                <w:sz w:val="22"/>
                <w:szCs w:val="22"/>
              </w:rPr>
            </w:pPr>
            <w:r w:rsidRPr="00926F88">
              <w:rPr>
                <w:rFonts w:asciiTheme="minorHAnsi" w:hAnsiTheme="minorHAnsi" w:cstheme="minorHAnsi"/>
                <w:sz w:val="22"/>
                <w:szCs w:val="22"/>
              </w:rPr>
              <w:t xml:space="preserve">they seek to gain a competitive </w:t>
            </w:r>
            <w:proofErr w:type="gramStart"/>
            <w:r w:rsidRPr="00926F88">
              <w:rPr>
                <w:rFonts w:asciiTheme="minorHAnsi" w:hAnsiTheme="minorHAnsi" w:cstheme="minorHAnsi"/>
                <w:sz w:val="22"/>
                <w:szCs w:val="22"/>
              </w:rPr>
              <w:t>advantage;</w:t>
            </w:r>
            <w:proofErr w:type="gramEnd"/>
          </w:p>
          <w:p w:rsidRPr="00926F88" w:rsidR="008E51A2" w:rsidP="008E51A2" w:rsidRDefault="008E51A2" w14:paraId="53455E17" w14:textId="77777777">
            <w:pPr>
              <w:numPr>
                <w:ilvl w:val="0"/>
                <w:numId w:val="134"/>
              </w:numPr>
              <w:rPr>
                <w:rFonts w:asciiTheme="minorHAnsi" w:hAnsiTheme="minorHAnsi" w:cstheme="minorHAnsi"/>
                <w:sz w:val="22"/>
                <w:szCs w:val="22"/>
              </w:rPr>
            </w:pPr>
            <w:r w:rsidRPr="00926F88">
              <w:rPr>
                <w:rFonts w:asciiTheme="minorHAnsi" w:hAnsiTheme="minorHAnsi" w:cstheme="minorHAnsi"/>
                <w:sz w:val="22"/>
                <w:szCs w:val="22"/>
              </w:rPr>
              <w:t>they are submitted 24 months after the closing of the Project,</w:t>
            </w:r>
          </w:p>
          <w:p w:rsidRPr="00926F88" w:rsidR="008E51A2" w:rsidP="008E51A2" w:rsidRDefault="008E51A2" w14:paraId="2737739F" w14:textId="77777777">
            <w:pPr>
              <w:numPr>
                <w:ilvl w:val="0"/>
                <w:numId w:val="134"/>
              </w:numPr>
              <w:rPr>
                <w:rFonts w:asciiTheme="minorHAnsi" w:hAnsiTheme="minorHAnsi" w:cstheme="minorHAnsi"/>
                <w:sz w:val="22"/>
                <w:szCs w:val="22"/>
              </w:rPr>
            </w:pPr>
            <w:r w:rsidRPr="00926F88">
              <w:rPr>
                <w:rFonts w:asciiTheme="minorHAnsi" w:hAnsiTheme="minorHAnsi" w:cstheme="minorHAnsi"/>
                <w:sz w:val="22"/>
                <w:szCs w:val="22"/>
              </w:rPr>
              <w:t>they are anonymous.</w:t>
            </w:r>
          </w:p>
          <w:p w:rsidRPr="00926F88" w:rsidR="008E51A2" w:rsidP="008E51A2" w:rsidRDefault="008E51A2" w14:paraId="155B5762" w14:textId="77777777">
            <w:pPr>
              <w:ind w:left="0"/>
              <w:rPr>
                <w:rFonts w:asciiTheme="minorHAnsi" w:hAnsiTheme="minorHAnsi" w:cstheme="minorHAnsi"/>
                <w:sz w:val="22"/>
                <w:szCs w:val="22"/>
              </w:rPr>
            </w:pPr>
          </w:p>
          <w:p w:rsidRPr="00926F88" w:rsidR="008E51A2" w:rsidP="008E51A2" w:rsidRDefault="008E51A2" w14:paraId="6C33FC0D"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How will the mechanism deal with confidentiality?</w:t>
            </w:r>
          </w:p>
          <w:p w:rsidRPr="00926F88" w:rsidR="008E51A2" w:rsidP="008E51A2" w:rsidRDefault="008E51A2" w14:paraId="21597A6E" w14:textId="77777777">
            <w:pPr>
              <w:ind w:left="0"/>
              <w:rPr>
                <w:rFonts w:asciiTheme="minorHAnsi" w:hAnsiTheme="minorHAnsi" w:cstheme="minorHAnsi"/>
                <w:sz w:val="22"/>
                <w:szCs w:val="22"/>
              </w:rPr>
            </w:pPr>
            <w:r w:rsidRPr="00926F88">
              <w:rPr>
                <w:rFonts w:asciiTheme="minorHAnsi" w:hAnsiTheme="minorHAnsi" w:cstheme="minorHAnsi"/>
                <w:bCs/>
                <w:sz w:val="22"/>
                <w:szCs w:val="22"/>
              </w:rPr>
              <w:t>The GRM allows any person or persons filing a complaint to indicate whether they wish to keep their identity and the grounds for their complaint confidential. Internal Audit is responsible for maintaining the grievant’ s personally identifiable information secure. Thus, the complainer’s information is kept secret at every stage of the process. Instead, the folio (reference number) is used.</w:t>
            </w:r>
            <w:r w:rsidRPr="00926F88">
              <w:rPr>
                <w:rFonts w:asciiTheme="minorHAnsi" w:hAnsiTheme="minorHAnsi" w:cstheme="minorHAnsi"/>
                <w:sz w:val="22"/>
                <w:szCs w:val="22"/>
              </w:rPr>
              <w:t xml:space="preserve"> </w:t>
            </w:r>
            <w:r w:rsidRPr="00926F88">
              <w:rPr>
                <w:rFonts w:asciiTheme="minorHAnsi" w:hAnsiTheme="minorHAnsi" w:cstheme="minorHAnsi"/>
                <w:bCs/>
                <w:sz w:val="22"/>
                <w:szCs w:val="22"/>
              </w:rPr>
              <w:t>Records are retrievable by folio, which are cross-referenced by individual names. Access to and use of grievance documents are limited to Internal Audit or personnel who need the records to perform their official duties (e.g., General Director).</w:t>
            </w:r>
          </w:p>
          <w:p w:rsidRPr="00926F88" w:rsidR="008E51A2" w:rsidP="008E51A2" w:rsidRDefault="008E51A2" w14:paraId="00BAA39C" w14:textId="77777777">
            <w:pPr>
              <w:ind w:left="0"/>
              <w:rPr>
                <w:rFonts w:asciiTheme="minorHAnsi" w:hAnsiTheme="minorHAnsi" w:cstheme="minorHAnsi"/>
                <w:i/>
                <w:sz w:val="22"/>
                <w:szCs w:val="22"/>
              </w:rPr>
            </w:pPr>
          </w:p>
          <w:p w:rsidRPr="00926F88" w:rsidR="008E51A2" w:rsidP="008E51A2" w:rsidRDefault="008E51A2" w14:paraId="13233C64"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 xml:space="preserve">How will the mechanism protect </w:t>
            </w:r>
            <w:bookmarkStart w:name="_Hlk50663262" w:id="66"/>
            <w:proofErr w:type="spellStart"/>
            <w:r w:rsidRPr="00926F88">
              <w:rPr>
                <w:rFonts w:asciiTheme="minorHAnsi" w:hAnsiTheme="minorHAnsi" w:cstheme="minorHAnsi"/>
                <w:b/>
                <w:i/>
                <w:sz w:val="22"/>
                <w:szCs w:val="22"/>
              </w:rPr>
              <w:t>grievants</w:t>
            </w:r>
            <w:proofErr w:type="spellEnd"/>
            <w:r w:rsidRPr="00926F88">
              <w:rPr>
                <w:rFonts w:asciiTheme="minorHAnsi" w:hAnsiTheme="minorHAnsi" w:cstheme="minorHAnsi"/>
                <w:b/>
                <w:i/>
                <w:sz w:val="22"/>
                <w:szCs w:val="22"/>
              </w:rPr>
              <w:t xml:space="preserve"> from retaliation for submitting a grievance</w:t>
            </w:r>
            <w:bookmarkEnd w:id="66"/>
            <w:r w:rsidRPr="00926F88">
              <w:rPr>
                <w:rFonts w:asciiTheme="minorHAnsi" w:hAnsiTheme="minorHAnsi" w:cstheme="minorHAnsi"/>
                <w:b/>
                <w:i/>
                <w:sz w:val="22"/>
                <w:szCs w:val="22"/>
              </w:rPr>
              <w:t>?</w:t>
            </w:r>
          </w:p>
          <w:p w:rsidRPr="00926F88" w:rsidR="008E51A2" w:rsidP="008E51A2" w:rsidRDefault="008E51A2" w14:paraId="49D07BF4" w14:textId="77777777">
            <w:pPr>
              <w:ind w:left="0"/>
              <w:rPr>
                <w:rFonts w:asciiTheme="minorHAnsi" w:hAnsiTheme="minorHAnsi" w:cstheme="minorHAnsi"/>
                <w:sz w:val="22"/>
                <w:szCs w:val="22"/>
              </w:rPr>
            </w:pPr>
            <w:r w:rsidRPr="00926F88">
              <w:rPr>
                <w:rFonts w:asciiTheme="minorHAnsi" w:hAnsiTheme="minorHAnsi" w:cstheme="minorHAnsi"/>
                <w:sz w:val="22"/>
                <w:szCs w:val="22"/>
              </w:rPr>
              <w:t xml:space="preserve">FMCN has a Whistle-blower Protection Policy to provide comprehensive protection against retaliation or discrimination against those who express grievances. Additionally, the GRM specifies that confidentiality is guaranteed for people who request it and secures that the complainant’s identity </w:t>
            </w:r>
            <w:r w:rsidRPr="00926F88">
              <w:rPr>
                <w:rFonts w:asciiTheme="minorHAnsi" w:hAnsiTheme="minorHAnsi" w:cstheme="minorHAnsi"/>
                <w:bCs/>
                <w:sz w:val="22"/>
                <w:szCs w:val="22"/>
              </w:rPr>
              <w:t>is not revealed</w:t>
            </w:r>
            <w:r w:rsidRPr="00926F88">
              <w:rPr>
                <w:rFonts w:asciiTheme="minorHAnsi" w:hAnsiTheme="minorHAnsi" w:cstheme="minorHAnsi"/>
                <w:sz w:val="22"/>
                <w:szCs w:val="22"/>
              </w:rPr>
              <w:t xml:space="preserve"> </w:t>
            </w:r>
            <w:r w:rsidRPr="00926F88">
              <w:rPr>
                <w:rFonts w:asciiTheme="minorHAnsi" w:hAnsiTheme="minorHAnsi" w:cstheme="minorHAnsi"/>
                <w:bCs/>
                <w:sz w:val="22"/>
                <w:szCs w:val="22"/>
              </w:rPr>
              <w:t>without the complainant’s authorization</w:t>
            </w:r>
            <w:r w:rsidRPr="00926F88">
              <w:rPr>
                <w:rFonts w:asciiTheme="minorHAnsi" w:hAnsiTheme="minorHAnsi" w:cstheme="minorHAnsi"/>
                <w:sz w:val="22"/>
                <w:szCs w:val="22"/>
              </w:rPr>
              <w:t xml:space="preserve">. </w:t>
            </w:r>
          </w:p>
          <w:p w:rsidRPr="00926F88" w:rsidR="008E51A2" w:rsidP="008E51A2" w:rsidRDefault="008E51A2" w14:paraId="5E302AC0" w14:textId="77777777">
            <w:pPr>
              <w:ind w:left="0"/>
              <w:rPr>
                <w:rFonts w:asciiTheme="minorHAnsi" w:hAnsiTheme="minorHAnsi" w:cstheme="minorHAnsi"/>
                <w:sz w:val="22"/>
                <w:szCs w:val="22"/>
              </w:rPr>
            </w:pPr>
          </w:p>
          <w:p w:rsidRPr="00926F88" w:rsidR="008E51A2" w:rsidP="008E51A2" w:rsidRDefault="008E51A2" w14:paraId="78E4E781"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How will the mechanism handle oral/verbal grievances?</w:t>
            </w:r>
          </w:p>
          <w:p w:rsidRPr="00926F88" w:rsidR="008E51A2" w:rsidP="008E51A2" w:rsidRDefault="008E51A2" w14:paraId="00924551" w14:textId="77777777">
            <w:pPr>
              <w:ind w:left="0"/>
              <w:rPr>
                <w:rFonts w:asciiTheme="minorHAnsi" w:hAnsiTheme="minorHAnsi" w:cstheme="minorHAnsi"/>
                <w:sz w:val="22"/>
                <w:szCs w:val="22"/>
              </w:rPr>
            </w:pPr>
            <w:r w:rsidRPr="00926F88">
              <w:rPr>
                <w:rFonts w:asciiTheme="minorHAnsi" w:hAnsiTheme="minorHAnsi" w:cstheme="minorHAnsi"/>
                <w:sz w:val="22"/>
                <w:szCs w:val="22"/>
              </w:rPr>
              <w:t>FMCN’s GRM receives and acknowledges any complaint verbally or in writing through postal mail, e-mail, telephone, and in-person during supervisory procedures, such as field visits, interviews, or personal and direct observation. All complaints are handled according to the process established in FMCN’s Organizational and Operations Manuals.</w:t>
            </w:r>
          </w:p>
          <w:p w:rsidRPr="00926F88" w:rsidR="008E51A2" w:rsidP="008E51A2" w:rsidRDefault="008E51A2" w14:paraId="0679D4E0" w14:textId="77777777">
            <w:pPr>
              <w:ind w:left="0"/>
              <w:rPr>
                <w:rFonts w:asciiTheme="minorHAnsi" w:hAnsiTheme="minorHAnsi" w:cstheme="minorHAnsi"/>
                <w:sz w:val="22"/>
                <w:szCs w:val="22"/>
              </w:rPr>
            </w:pPr>
          </w:p>
          <w:p w:rsidRPr="00926F88" w:rsidR="008E51A2" w:rsidP="008E51A2" w:rsidRDefault="008E51A2" w14:paraId="0AE83B71"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 xml:space="preserve">How will the mechanism deal with grievances that are ineligible? </w:t>
            </w:r>
          </w:p>
          <w:p w:rsidRPr="00926F88" w:rsidR="008E51A2" w:rsidP="008E51A2" w:rsidRDefault="008E51A2" w14:paraId="0A3D2784" w14:textId="77777777">
            <w:pPr>
              <w:ind w:left="0"/>
              <w:rPr>
                <w:rFonts w:asciiTheme="minorHAnsi" w:hAnsiTheme="minorHAnsi" w:cstheme="minorHAnsi"/>
                <w:sz w:val="22"/>
                <w:szCs w:val="22"/>
              </w:rPr>
            </w:pPr>
            <w:r w:rsidRPr="00926F88">
              <w:rPr>
                <w:rFonts w:asciiTheme="minorHAnsi" w:hAnsiTheme="minorHAnsi" w:cstheme="minorHAnsi"/>
                <w:sz w:val="22"/>
                <w:szCs w:val="22"/>
              </w:rPr>
              <w:t>If the complaint is deemed to be outside the scope of the grievance mechanism (not eligible), the complaint must be rejected, providing the petitioner with a written explanation of why the complaint is beyond the scope of the GRM and, if possible or applicable, guidance on where to address the problem. The Internal Auditor or the head of the receiving area should sign the explanation.</w:t>
            </w:r>
          </w:p>
          <w:p w:rsidRPr="00926F88" w:rsidR="008E51A2" w:rsidP="008E51A2" w:rsidRDefault="008E51A2" w14:paraId="6721B5C5" w14:textId="77777777">
            <w:pPr>
              <w:ind w:left="0"/>
              <w:rPr>
                <w:rFonts w:asciiTheme="minorHAnsi" w:hAnsiTheme="minorHAnsi" w:cstheme="minorHAnsi"/>
                <w:sz w:val="22"/>
                <w:szCs w:val="22"/>
              </w:rPr>
            </w:pPr>
          </w:p>
          <w:p w:rsidRPr="00926F88" w:rsidR="008E51A2" w:rsidP="008E51A2" w:rsidRDefault="008E51A2" w14:paraId="13472928"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How will your mechanism acknowledge receipt of the grievance? How long will it take for this receipt to be given to the grievant?</w:t>
            </w:r>
          </w:p>
          <w:p w:rsidRPr="00926F88" w:rsidR="008E51A2" w:rsidP="008E51A2" w:rsidRDefault="008E51A2" w14:paraId="2C02A060" w14:textId="77777777">
            <w:pPr>
              <w:ind w:left="0"/>
              <w:rPr>
                <w:rFonts w:asciiTheme="minorHAnsi" w:hAnsiTheme="minorHAnsi" w:cstheme="minorHAnsi"/>
                <w:sz w:val="22"/>
                <w:szCs w:val="22"/>
              </w:rPr>
            </w:pPr>
            <w:r w:rsidRPr="00926F88">
              <w:rPr>
                <w:rFonts w:asciiTheme="minorHAnsi" w:hAnsiTheme="minorHAnsi" w:cstheme="minorHAnsi"/>
                <w:sz w:val="22"/>
                <w:szCs w:val="22"/>
              </w:rPr>
              <w:t xml:space="preserve">Once a complaint is received, the Internal Auditor or/and Area Director must acknowledge receipt of the grievance to the complainant. They have five working days to assess the complaint eligibility as part of an internal assessment process. If not eligible, the Internal Auditor or/and Area Director responds to the grievance, explaining why the complaint was not considered. If eligible, the Internal Auditor or/and Area Director explain the procedure to be followed. </w:t>
            </w:r>
          </w:p>
          <w:p w:rsidRPr="00926F88" w:rsidR="008E51A2" w:rsidP="008E51A2" w:rsidRDefault="008E51A2" w14:paraId="7BCF493B" w14:textId="77777777">
            <w:pPr>
              <w:ind w:left="0"/>
              <w:rPr>
                <w:rFonts w:asciiTheme="minorHAnsi" w:hAnsiTheme="minorHAnsi" w:cstheme="minorHAnsi"/>
                <w:sz w:val="22"/>
                <w:szCs w:val="22"/>
              </w:rPr>
            </w:pPr>
          </w:p>
          <w:p w:rsidRPr="00926F88" w:rsidR="008E51A2" w:rsidP="008E51A2" w:rsidRDefault="008E51A2" w14:paraId="5A394BC7"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How long will your mechanism take to provide a resolution to the grievant?</w:t>
            </w:r>
          </w:p>
          <w:p w:rsidRPr="00926F88" w:rsidR="008E51A2" w:rsidP="008E51A2" w:rsidRDefault="008E51A2" w14:paraId="631CE822" w14:textId="77777777">
            <w:pPr>
              <w:ind w:left="0"/>
              <w:rPr>
                <w:rFonts w:asciiTheme="minorHAnsi" w:hAnsiTheme="minorHAnsi" w:cstheme="minorHAnsi"/>
                <w:sz w:val="22"/>
                <w:szCs w:val="22"/>
              </w:rPr>
            </w:pPr>
            <w:r w:rsidRPr="00926F88">
              <w:rPr>
                <w:rFonts w:asciiTheme="minorHAnsi" w:hAnsiTheme="minorHAnsi" w:cstheme="minorHAnsi"/>
                <w:sz w:val="22"/>
                <w:szCs w:val="22"/>
              </w:rPr>
              <w:t xml:space="preserve">Once a complaint is received, the Internal </w:t>
            </w:r>
            <w:proofErr w:type="spellStart"/>
            <w:r w:rsidRPr="00926F88">
              <w:rPr>
                <w:rFonts w:asciiTheme="minorHAnsi" w:hAnsiTheme="minorHAnsi" w:cstheme="minorHAnsi"/>
                <w:sz w:val="22"/>
                <w:szCs w:val="22"/>
              </w:rPr>
              <w:t>Audit or</w:t>
            </w:r>
            <w:proofErr w:type="spellEnd"/>
            <w:r w:rsidRPr="00926F88">
              <w:rPr>
                <w:rFonts w:asciiTheme="minorHAnsi" w:hAnsiTheme="minorHAnsi" w:cstheme="minorHAnsi"/>
                <w:sz w:val="22"/>
                <w:szCs w:val="22"/>
              </w:rPr>
              <w:t>/and Area Director has five working days to review the complaint eligibility and inform the person or group filing the complaint of the acknowledgement, eligibility, and the procedure to be followed. When an investigation is required, or the issue must be transferred to the next level, the deadline for a resolution is 20 working days. If there are any factors that delay the process, an extension may apply, and the grievant should be informed of the reasons for the delay and the revised timeframe.</w:t>
            </w:r>
          </w:p>
          <w:p w:rsidRPr="00926F88" w:rsidR="008E51A2" w:rsidP="008E51A2" w:rsidRDefault="008E51A2" w14:paraId="67024E32" w14:textId="77777777">
            <w:pPr>
              <w:ind w:left="0"/>
              <w:rPr>
                <w:rFonts w:asciiTheme="minorHAnsi" w:hAnsiTheme="minorHAnsi" w:cstheme="minorHAnsi"/>
                <w:sz w:val="22"/>
                <w:szCs w:val="22"/>
              </w:rPr>
            </w:pPr>
          </w:p>
          <w:p w:rsidRPr="00926F88" w:rsidR="008E51A2" w:rsidP="008E51A2" w:rsidRDefault="008E51A2" w14:paraId="5E7EB8F1"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Do you plan to provide periodic updates throughout the process to the grievant?</w:t>
            </w:r>
          </w:p>
          <w:p w:rsidRPr="00926F88" w:rsidR="008E51A2" w:rsidP="008E51A2" w:rsidRDefault="008E51A2" w14:paraId="3E89DB27" w14:textId="77777777">
            <w:pPr>
              <w:ind w:left="0"/>
              <w:rPr>
                <w:rFonts w:asciiTheme="minorHAnsi" w:hAnsiTheme="minorHAnsi" w:cstheme="minorHAnsi"/>
                <w:sz w:val="22"/>
                <w:szCs w:val="22"/>
              </w:rPr>
            </w:pPr>
            <w:r w:rsidRPr="00926F88">
              <w:rPr>
                <w:rFonts w:asciiTheme="minorHAnsi" w:hAnsiTheme="minorHAnsi" w:cstheme="minorHAnsi"/>
                <w:sz w:val="22"/>
                <w:szCs w:val="22"/>
              </w:rPr>
              <w:t>As the grievance progresses, the GRM will provide periodic updates to the grievant regarding the status and current actions to resolve the grievance so there is a clear understanding of how the grievance is being addressed. Updates may be informed through an email, a letter, or verbally (followed by written confirmation). Files for each grievance will be available for review by the claimant through the folio (reference number) used, and appropriate steps will be taken to maintain the confidentiality of the claimant if previously requested.</w:t>
            </w:r>
          </w:p>
          <w:p w:rsidRPr="00926F88" w:rsidR="008E51A2" w:rsidP="008E51A2" w:rsidRDefault="008E51A2" w14:paraId="49A94CB2" w14:textId="77777777">
            <w:pPr>
              <w:ind w:left="0"/>
              <w:rPr>
                <w:rFonts w:asciiTheme="minorHAnsi" w:hAnsiTheme="minorHAnsi" w:cstheme="minorHAnsi"/>
                <w:sz w:val="22"/>
                <w:szCs w:val="22"/>
              </w:rPr>
            </w:pPr>
          </w:p>
          <w:p w:rsidRPr="00926F88" w:rsidR="008E51A2" w:rsidP="008E51A2" w:rsidRDefault="008E51A2" w14:paraId="7EF02738"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 xml:space="preserve">Will there be a tiered system where grievances get classified/escalated depending on their seriousness or ability to be resolved? A tiered system could be to first address the grievance at the field level; second level can be at the Project Management Unit; third level can be at the Project Steering Committee level; and fourth level can be CI’s </w:t>
            </w:r>
            <w:proofErr w:type="spellStart"/>
            <w:r w:rsidRPr="00926F88">
              <w:rPr>
                <w:rFonts w:asciiTheme="minorHAnsi" w:hAnsiTheme="minorHAnsi" w:cstheme="minorHAnsi"/>
                <w:b/>
                <w:i/>
                <w:sz w:val="22"/>
                <w:szCs w:val="22"/>
              </w:rPr>
              <w:t>EthicsPoint</w:t>
            </w:r>
            <w:proofErr w:type="spellEnd"/>
            <w:r w:rsidRPr="00926F88">
              <w:rPr>
                <w:rFonts w:asciiTheme="minorHAnsi" w:hAnsiTheme="minorHAnsi" w:cstheme="minorHAnsi"/>
                <w:b/>
                <w:i/>
                <w:sz w:val="22"/>
                <w:szCs w:val="22"/>
              </w:rPr>
              <w:t xml:space="preserve"> Hotline. </w:t>
            </w:r>
          </w:p>
          <w:p w:rsidRPr="00926F88" w:rsidR="008E51A2" w:rsidP="008E51A2" w:rsidRDefault="008E51A2" w14:paraId="5E1D9863" w14:textId="77777777">
            <w:pPr>
              <w:ind w:left="0"/>
              <w:rPr>
                <w:rFonts w:asciiTheme="minorHAnsi" w:hAnsiTheme="minorHAnsi" w:cstheme="minorHAnsi"/>
                <w:sz w:val="22"/>
                <w:szCs w:val="22"/>
              </w:rPr>
            </w:pPr>
            <w:r w:rsidRPr="00926F88">
              <w:rPr>
                <w:rFonts w:asciiTheme="minorHAnsi" w:hAnsiTheme="minorHAnsi" w:cstheme="minorHAnsi"/>
                <w:sz w:val="22"/>
                <w:szCs w:val="22"/>
              </w:rPr>
              <w:t>FMCN’s GRM is a tiered system, which makes the following distinctions:</w:t>
            </w:r>
          </w:p>
          <w:p w:rsidRPr="00926F88" w:rsidR="008E51A2" w:rsidP="008E51A2" w:rsidRDefault="008E51A2" w14:paraId="306BF059" w14:textId="77777777">
            <w:pPr>
              <w:numPr>
                <w:ilvl w:val="0"/>
                <w:numId w:val="136"/>
              </w:numPr>
              <w:rPr>
                <w:rFonts w:asciiTheme="minorHAnsi" w:hAnsiTheme="minorHAnsi" w:cstheme="minorHAnsi"/>
                <w:sz w:val="22"/>
                <w:szCs w:val="22"/>
              </w:rPr>
            </w:pPr>
            <w:r w:rsidRPr="00926F88">
              <w:rPr>
                <w:rFonts w:asciiTheme="minorHAnsi" w:hAnsiTheme="minorHAnsi" w:cstheme="minorHAnsi"/>
                <w:sz w:val="22"/>
                <w:szCs w:val="22"/>
              </w:rPr>
              <w:t xml:space="preserve">When the complaint is simple, does not involve the operational team, and does not require further information, the Area Director proposes the solution and, together with the person(s) filing the complaint, decides whether the option offered is acceptable to both parties. </w:t>
            </w:r>
          </w:p>
          <w:p w:rsidRPr="00926F88" w:rsidR="008E51A2" w:rsidP="008E51A2" w:rsidRDefault="008E51A2" w14:paraId="37F04CC4" w14:textId="77777777">
            <w:pPr>
              <w:numPr>
                <w:ilvl w:val="0"/>
                <w:numId w:val="136"/>
              </w:numPr>
              <w:rPr>
                <w:rFonts w:asciiTheme="minorHAnsi" w:hAnsiTheme="minorHAnsi" w:cstheme="minorHAnsi"/>
                <w:sz w:val="22"/>
                <w:szCs w:val="22"/>
              </w:rPr>
            </w:pPr>
            <w:r w:rsidRPr="00926F88">
              <w:rPr>
                <w:rFonts w:asciiTheme="minorHAnsi" w:hAnsiTheme="minorHAnsi" w:cstheme="minorHAnsi"/>
                <w:sz w:val="22"/>
                <w:szCs w:val="22"/>
              </w:rPr>
              <w:t xml:space="preserve">When the complaint requires an investigation, the Area Director requests support from the Internal Audit to analyze and assess the magnitude of the adverse effect, compile the necessary documentation, and conduct the appropriate interviews. Internal Audit will keep </w:t>
            </w:r>
            <w:r w:rsidRPr="00926F88">
              <w:rPr>
                <w:rFonts w:asciiTheme="minorHAnsi" w:hAnsiTheme="minorHAnsi" w:cstheme="minorHAnsi"/>
                <w:sz w:val="22"/>
                <w:szCs w:val="22"/>
              </w:rPr>
              <w:t xml:space="preserve">General Management informed. After analysis, Internal Audit issues a recommendation, which may include the issuance of an administrative report; a warning; cancellation or modification of a Project or POA; dismissal of the person involved; escalation of the complaint to the Committee corresponding to the Project; or presentation of the matter to the Institutional Accompaniment Committee. Where appropriate, the proposed solution for complaints about the field execution of Project or POAs is made jointly with the corresponding Area Directorate. In contrast, those of an administrative nature, disputes over acquisitions, and managing financial resources related to Project and POAs will additionally involve the Finance Directorate. Internal Audit carries out this process independently when the complaint or allegation involves FMCN's operational or administrative team. In both cases, implementing the recommendation requires authorization from General Management to be considered an institutional resolution. </w:t>
            </w:r>
          </w:p>
          <w:p w:rsidRPr="00926F88" w:rsidR="008E51A2" w:rsidP="008E51A2" w:rsidRDefault="008E51A2" w14:paraId="18BDCB28" w14:textId="77777777">
            <w:pPr>
              <w:numPr>
                <w:ilvl w:val="0"/>
                <w:numId w:val="136"/>
              </w:numPr>
              <w:rPr>
                <w:rFonts w:asciiTheme="minorHAnsi" w:hAnsiTheme="minorHAnsi" w:cstheme="minorHAnsi"/>
                <w:sz w:val="22"/>
                <w:szCs w:val="22"/>
              </w:rPr>
            </w:pPr>
            <w:r w:rsidRPr="00926F88">
              <w:rPr>
                <w:rFonts w:asciiTheme="minorHAnsi" w:hAnsiTheme="minorHAnsi" w:cstheme="minorHAnsi"/>
                <w:sz w:val="22"/>
                <w:szCs w:val="22"/>
              </w:rPr>
              <w:t xml:space="preserve">When the complaint involves FMCN's General Management or an Area Director, Internal Audit immediately refers the case to FMCN's Institutional Accompaniment Committee or the Board of Directors, depending on the nature of the complaint. </w:t>
            </w:r>
          </w:p>
          <w:p w:rsidRPr="00926F88" w:rsidR="008E51A2" w:rsidP="008E51A2" w:rsidRDefault="008E51A2" w14:paraId="442769BD" w14:textId="77777777">
            <w:pPr>
              <w:numPr>
                <w:ilvl w:val="0"/>
                <w:numId w:val="136"/>
              </w:numPr>
              <w:rPr>
                <w:rFonts w:asciiTheme="minorHAnsi" w:hAnsiTheme="minorHAnsi" w:cstheme="minorHAnsi"/>
                <w:sz w:val="22"/>
                <w:szCs w:val="22"/>
              </w:rPr>
            </w:pPr>
            <w:r w:rsidRPr="00926F88">
              <w:rPr>
                <w:rFonts w:asciiTheme="minorHAnsi" w:hAnsiTheme="minorHAnsi" w:cstheme="minorHAnsi"/>
                <w:bCs/>
                <w:iCs/>
                <w:sz w:val="22"/>
                <w:szCs w:val="22"/>
              </w:rPr>
              <w:t xml:space="preserve">If the grievance is related to </w:t>
            </w:r>
            <w:proofErr w:type="gramStart"/>
            <w:r w:rsidRPr="00926F88">
              <w:rPr>
                <w:rFonts w:asciiTheme="minorHAnsi" w:hAnsiTheme="minorHAnsi" w:cstheme="minorHAnsi"/>
                <w:bCs/>
                <w:iCs/>
                <w:sz w:val="22"/>
                <w:szCs w:val="22"/>
              </w:rPr>
              <w:t>CONANP,  the</w:t>
            </w:r>
            <w:proofErr w:type="gramEnd"/>
            <w:r w:rsidRPr="00926F88">
              <w:rPr>
                <w:rFonts w:asciiTheme="minorHAnsi" w:hAnsiTheme="minorHAnsi" w:cstheme="minorHAnsi"/>
                <w:bCs/>
                <w:iCs/>
                <w:sz w:val="22"/>
                <w:szCs w:val="22"/>
              </w:rPr>
              <w:t xml:space="preserve"> claim  should be through CONANP’s channels established in Section IV. </w:t>
            </w:r>
          </w:p>
          <w:p w:rsidRPr="00926F88" w:rsidR="008E51A2" w:rsidP="008E51A2" w:rsidRDefault="008E51A2" w14:paraId="371057F2" w14:textId="77777777">
            <w:pPr>
              <w:numPr>
                <w:ilvl w:val="0"/>
                <w:numId w:val="136"/>
              </w:numPr>
              <w:rPr>
                <w:rFonts w:asciiTheme="minorHAnsi" w:hAnsiTheme="minorHAnsi" w:cstheme="minorHAnsi"/>
                <w:sz w:val="22"/>
                <w:szCs w:val="22"/>
              </w:rPr>
            </w:pPr>
            <w:r w:rsidRPr="00926F88">
              <w:rPr>
                <w:rFonts w:asciiTheme="minorHAnsi" w:hAnsiTheme="minorHAnsi" w:cstheme="minorHAnsi"/>
                <w:bCs/>
                <w:iCs/>
                <w:sz w:val="22"/>
                <w:szCs w:val="22"/>
              </w:rPr>
              <w:t xml:space="preserve">If the grievant prefers, s/he may choose to file a claim through CI’s </w:t>
            </w:r>
            <w:proofErr w:type="spellStart"/>
            <w:r w:rsidRPr="00926F88">
              <w:rPr>
                <w:rFonts w:asciiTheme="minorHAnsi" w:hAnsiTheme="minorHAnsi" w:cstheme="minorHAnsi"/>
                <w:bCs/>
                <w:iCs/>
                <w:sz w:val="22"/>
                <w:szCs w:val="22"/>
              </w:rPr>
              <w:t>EthicsPoint</w:t>
            </w:r>
            <w:proofErr w:type="spellEnd"/>
            <w:r w:rsidRPr="00926F88">
              <w:rPr>
                <w:rFonts w:asciiTheme="minorHAnsi" w:hAnsiTheme="minorHAnsi" w:cstheme="minorHAnsi"/>
                <w:bCs/>
                <w:iCs/>
                <w:sz w:val="22"/>
                <w:szCs w:val="22"/>
              </w:rPr>
              <w:t xml:space="preserve"> Hotline at </w:t>
            </w:r>
            <w:hyperlink w:history="1" r:id="rId55">
              <w:r w:rsidRPr="00926F88">
                <w:rPr>
                  <w:rStyle w:val="Hyperlink"/>
                  <w:rFonts w:asciiTheme="minorHAnsi" w:hAnsiTheme="minorHAnsi" w:cstheme="minorHAnsi"/>
                  <w:bCs/>
                  <w:iCs/>
                  <w:sz w:val="22"/>
                  <w:szCs w:val="22"/>
                </w:rPr>
                <w:t>https://secure.ethicspoint.com</w:t>
              </w:r>
            </w:hyperlink>
            <w:r w:rsidRPr="00926F88">
              <w:rPr>
                <w:rFonts w:asciiTheme="minorHAnsi" w:hAnsiTheme="minorHAnsi" w:cstheme="minorHAnsi"/>
                <w:bCs/>
                <w:iCs/>
                <w:sz w:val="22"/>
                <w:szCs w:val="22"/>
              </w:rPr>
              <w:t xml:space="preserve">. Alternatively, the grievant may file a claim with the Director of Compliance (DOC) who is responsible for the CI Accountability and Grievance Mechanism and who can be reached at:  Director of Compliance, Conservation International 2011 Crystal Drive, Suite 600 Arlington, VA 22202, USA. </w:t>
            </w:r>
          </w:p>
          <w:p w:rsidRPr="00926F88" w:rsidR="008E51A2" w:rsidP="008E51A2" w:rsidRDefault="008E51A2" w14:paraId="090AA20E" w14:textId="77777777">
            <w:pPr>
              <w:ind w:left="0"/>
              <w:rPr>
                <w:rFonts w:asciiTheme="minorHAnsi" w:hAnsiTheme="minorHAnsi" w:cstheme="minorHAnsi"/>
                <w:sz w:val="22"/>
                <w:szCs w:val="22"/>
              </w:rPr>
            </w:pPr>
          </w:p>
          <w:p w:rsidRPr="00926F88" w:rsidR="008E51A2" w:rsidP="008E51A2" w:rsidRDefault="008E51A2" w14:paraId="77F79CF8"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How will the grievance be verified? Will there be site visits, face-to-face meeting, etc.</w:t>
            </w:r>
          </w:p>
          <w:p w:rsidRPr="00926F88" w:rsidR="008E51A2" w:rsidP="008E51A2" w:rsidRDefault="008E51A2" w14:paraId="714DC489" w14:textId="77777777">
            <w:pPr>
              <w:ind w:left="0"/>
              <w:rPr>
                <w:rFonts w:asciiTheme="minorHAnsi" w:hAnsiTheme="minorHAnsi" w:cstheme="minorHAnsi"/>
                <w:sz w:val="22"/>
                <w:szCs w:val="22"/>
              </w:rPr>
            </w:pPr>
            <w:r w:rsidRPr="00926F88">
              <w:rPr>
                <w:rFonts w:asciiTheme="minorHAnsi" w:hAnsiTheme="minorHAnsi" w:cstheme="minorHAnsi"/>
                <w:sz w:val="22"/>
                <w:szCs w:val="22"/>
              </w:rPr>
              <w:t xml:space="preserve">Internal Audit is responsible for investigating the complaint and gathering facts to understand the grievance’s circumstances clearly. Modes of verification typically include a review of documents, a meeting with the complainant (if known and willing to engage), a meeting with those who can resolve the issue (including members from the implementing agencies), and, if appropriate, site visits. </w:t>
            </w:r>
          </w:p>
          <w:p w:rsidRPr="00926F88" w:rsidR="008E51A2" w:rsidP="008E51A2" w:rsidRDefault="008E51A2" w14:paraId="4F79B215" w14:textId="77777777">
            <w:pPr>
              <w:ind w:left="0"/>
              <w:rPr>
                <w:rFonts w:asciiTheme="minorHAnsi" w:hAnsiTheme="minorHAnsi" w:cstheme="minorHAnsi"/>
                <w:sz w:val="22"/>
                <w:szCs w:val="22"/>
              </w:rPr>
            </w:pPr>
          </w:p>
          <w:p w:rsidRPr="00926F88" w:rsidR="008E51A2" w:rsidP="008E51A2" w:rsidRDefault="008E51A2" w14:paraId="0AB1A247"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What’s the institutional/organizational structure to handle grievances? Will the grievance be assigned/directed to a specific Project staff or committee to deal with the grievance?</w:t>
            </w:r>
          </w:p>
          <w:p w:rsidRPr="00926F88" w:rsidR="008E51A2" w:rsidP="008E51A2" w:rsidRDefault="008E51A2" w14:paraId="5BAB3EAE" w14:textId="77777777">
            <w:pPr>
              <w:ind w:left="0"/>
              <w:rPr>
                <w:rFonts w:asciiTheme="minorHAnsi" w:hAnsiTheme="minorHAnsi" w:cstheme="minorHAnsi"/>
                <w:sz w:val="22"/>
                <w:szCs w:val="22"/>
              </w:rPr>
            </w:pPr>
            <w:r w:rsidRPr="00926F88">
              <w:rPr>
                <w:rFonts w:asciiTheme="minorHAnsi" w:hAnsiTheme="minorHAnsi" w:cstheme="minorHAnsi"/>
                <w:sz w:val="22"/>
                <w:szCs w:val="22"/>
              </w:rPr>
              <w:t>FMCN’s GRM is a tiered system, which makes the following distinctions:</w:t>
            </w:r>
          </w:p>
          <w:p w:rsidRPr="00926F88" w:rsidR="008E51A2" w:rsidP="008E51A2" w:rsidRDefault="008E51A2" w14:paraId="53907E97" w14:textId="77777777">
            <w:pPr>
              <w:numPr>
                <w:ilvl w:val="0"/>
                <w:numId w:val="140"/>
              </w:numPr>
              <w:rPr>
                <w:rFonts w:asciiTheme="minorHAnsi" w:hAnsiTheme="minorHAnsi" w:cstheme="minorHAnsi"/>
                <w:sz w:val="22"/>
                <w:szCs w:val="22"/>
              </w:rPr>
            </w:pPr>
            <w:r w:rsidRPr="00926F88">
              <w:rPr>
                <w:rFonts w:asciiTheme="minorHAnsi" w:hAnsiTheme="minorHAnsi" w:cstheme="minorHAnsi"/>
                <w:sz w:val="22"/>
                <w:szCs w:val="22"/>
              </w:rPr>
              <w:t xml:space="preserve">When the complaint is simple, does not involve the operational team, and does not require further information, the Area Director proposes the solution and, together with the person(s) filing the complaint, decides whether the option offered is acceptable to both parties. </w:t>
            </w:r>
          </w:p>
          <w:p w:rsidRPr="00926F88" w:rsidR="008E51A2" w:rsidP="008E51A2" w:rsidRDefault="008E51A2" w14:paraId="6955377A" w14:textId="77777777">
            <w:pPr>
              <w:numPr>
                <w:ilvl w:val="0"/>
                <w:numId w:val="140"/>
              </w:numPr>
              <w:rPr>
                <w:rFonts w:asciiTheme="minorHAnsi" w:hAnsiTheme="minorHAnsi" w:cstheme="minorHAnsi"/>
                <w:sz w:val="22"/>
                <w:szCs w:val="22"/>
              </w:rPr>
            </w:pPr>
            <w:r w:rsidRPr="00926F88">
              <w:rPr>
                <w:rFonts w:asciiTheme="minorHAnsi" w:hAnsiTheme="minorHAnsi" w:cstheme="minorHAnsi"/>
                <w:sz w:val="22"/>
                <w:szCs w:val="22"/>
              </w:rPr>
              <w:t xml:space="preserve">When the complaint requires an investigation, the Area Director requests support from the Internal Audit to analyze and assess the magnitude of the adverse effect, compile the necessary documentation, and conduct the appropriate interviews. Internal Audit will keep General Management informed. After analysis, Internal Audit issues a recommendation, which may include the issuance of an administrative report; a warning; cancellation or modification of a Project or POA; dismissal of the person involved; escalation of the complaint to the Committee corresponding to the Project; or presentation of the matter to the Institutional Accompaniment Committee. Where appropriate, the proposed solution for complaints about the field execution of Project or POAs is made jointly with the corresponding Area Directorate. In contrast, those of an administrative nature, disputes over acquisitions, and managing financial resources related to Project and POAs will additionally involve the Finance Directorate. Internal Audit carries out this process independently when the complaint or allegation involves FMCN's operational or administrative team. In both </w:t>
            </w:r>
            <w:r w:rsidRPr="00926F88">
              <w:rPr>
                <w:rFonts w:asciiTheme="minorHAnsi" w:hAnsiTheme="minorHAnsi" w:cstheme="minorHAnsi"/>
                <w:sz w:val="22"/>
                <w:szCs w:val="22"/>
              </w:rPr>
              <w:t xml:space="preserve">cases, implementing the recommendation requires authorization from General Management to be considered an institutional resolution. </w:t>
            </w:r>
          </w:p>
          <w:p w:rsidRPr="00926F88" w:rsidR="008E51A2" w:rsidP="008E51A2" w:rsidRDefault="008E51A2" w14:paraId="053E2E3F" w14:textId="77777777">
            <w:pPr>
              <w:numPr>
                <w:ilvl w:val="0"/>
                <w:numId w:val="140"/>
              </w:numPr>
              <w:rPr>
                <w:rFonts w:asciiTheme="minorHAnsi" w:hAnsiTheme="minorHAnsi" w:cstheme="minorHAnsi"/>
                <w:sz w:val="22"/>
                <w:szCs w:val="22"/>
              </w:rPr>
            </w:pPr>
            <w:r w:rsidRPr="00926F88">
              <w:rPr>
                <w:rFonts w:asciiTheme="minorHAnsi" w:hAnsiTheme="minorHAnsi" w:cstheme="minorHAnsi"/>
                <w:sz w:val="22"/>
                <w:szCs w:val="22"/>
              </w:rPr>
              <w:t xml:space="preserve">When the complaint involves FMCN's General Management or an Area Director, Internal Audit immediately refers the case to FMCN's Institutional Accompaniment Committee or the Board of Directors, depending on the nature of the complaint. </w:t>
            </w:r>
          </w:p>
          <w:p w:rsidRPr="00926F88" w:rsidR="008E51A2" w:rsidP="008E51A2" w:rsidRDefault="008E51A2" w14:paraId="3D80E215" w14:textId="77777777">
            <w:pPr>
              <w:ind w:left="0"/>
              <w:rPr>
                <w:rFonts w:asciiTheme="minorHAnsi" w:hAnsiTheme="minorHAnsi" w:cstheme="minorHAnsi"/>
                <w:i/>
                <w:sz w:val="22"/>
                <w:szCs w:val="22"/>
              </w:rPr>
            </w:pPr>
          </w:p>
          <w:p w:rsidRPr="00926F88" w:rsidR="008E51A2" w:rsidP="008E51A2" w:rsidRDefault="008E51A2" w14:paraId="146E0624" w14:textId="77777777">
            <w:pPr>
              <w:numPr>
                <w:ilvl w:val="0"/>
                <w:numId w:val="128"/>
              </w:numPr>
              <w:rPr>
                <w:rFonts w:asciiTheme="minorHAnsi" w:hAnsiTheme="minorHAnsi" w:cstheme="minorHAnsi"/>
                <w:b/>
                <w:i/>
                <w:sz w:val="22"/>
                <w:szCs w:val="22"/>
              </w:rPr>
            </w:pPr>
            <w:r w:rsidRPr="00926F88">
              <w:rPr>
                <w:rFonts w:asciiTheme="minorHAnsi" w:hAnsiTheme="minorHAnsi" w:cstheme="minorHAnsi"/>
                <w:b/>
                <w:i/>
                <w:sz w:val="22"/>
                <w:szCs w:val="22"/>
              </w:rPr>
              <w:t>If the Project fails to address the grievance, what steps would be taken to achieve a resolution? Will the Project set up an arbitration process? Are there national mechanisms that the Project can use? If there are national processes, do the communities and other stakeholders have faith in them, know about them and have easy access to them, and are they likely to use them?</w:t>
            </w:r>
          </w:p>
          <w:p w:rsidRPr="00926F88" w:rsidR="008E51A2" w:rsidP="008E51A2" w:rsidRDefault="008E51A2" w14:paraId="5BEE43A1" w14:textId="77777777">
            <w:pPr>
              <w:ind w:left="0"/>
              <w:rPr>
                <w:rFonts w:asciiTheme="minorHAnsi" w:hAnsiTheme="minorHAnsi" w:cstheme="minorHAnsi"/>
                <w:sz w:val="22"/>
                <w:szCs w:val="22"/>
              </w:rPr>
            </w:pPr>
            <w:r w:rsidRPr="00926F88">
              <w:rPr>
                <w:rFonts w:asciiTheme="minorHAnsi" w:hAnsiTheme="minorHAnsi" w:cstheme="minorHAnsi"/>
                <w:sz w:val="22"/>
                <w:szCs w:val="22"/>
              </w:rPr>
              <w:t>If a joint agreement cannot be reached to resolve the complaint, Internal Audit may engage an impartial body selected in agreement with the person(s) filing the complaint. This neutral body investigates the facts and mediates between the parties until an agreement is reached. Suppose efforts to resolve the complaint or allegation are unsuccessful or inappropriate. In that case, Internal Audit may terminate the process after consulting with and providing written notice to the complainant(s) and informing General Management, the Institutional Accompaniment Committee, and, if necessary, the Board of Directors. In this regard, the GRM will not supersede the judicial remedies available to the complainant.</w:t>
            </w:r>
          </w:p>
          <w:p w:rsidRPr="00926F88" w:rsidR="008E51A2" w:rsidP="008E51A2" w:rsidRDefault="008E51A2" w14:paraId="5EA56C4D" w14:textId="77777777">
            <w:pPr>
              <w:ind w:left="0"/>
              <w:rPr>
                <w:rFonts w:asciiTheme="minorHAnsi" w:hAnsiTheme="minorHAnsi" w:cstheme="minorHAnsi"/>
                <w:bCs/>
                <w:iCs/>
                <w:sz w:val="22"/>
                <w:szCs w:val="22"/>
              </w:rPr>
            </w:pPr>
            <w:r w:rsidRPr="00926F88">
              <w:rPr>
                <w:rFonts w:asciiTheme="minorHAnsi" w:hAnsiTheme="minorHAnsi" w:cstheme="minorHAnsi"/>
                <w:bCs/>
                <w:iCs/>
                <w:sz w:val="22"/>
                <w:szCs w:val="22"/>
              </w:rPr>
              <w:t xml:space="preserve">If the process does not result in resolution of the grievance, or if the grievant prefers, s/he may choose to file a claim through CONANP or CI’s </w:t>
            </w:r>
            <w:proofErr w:type="spellStart"/>
            <w:r w:rsidRPr="00926F88">
              <w:rPr>
                <w:rFonts w:asciiTheme="minorHAnsi" w:hAnsiTheme="minorHAnsi" w:cstheme="minorHAnsi"/>
                <w:bCs/>
                <w:iCs/>
                <w:sz w:val="22"/>
                <w:szCs w:val="22"/>
              </w:rPr>
              <w:t>EthicsPoint</w:t>
            </w:r>
            <w:proofErr w:type="spellEnd"/>
            <w:r w:rsidRPr="00926F88">
              <w:rPr>
                <w:rFonts w:asciiTheme="minorHAnsi" w:hAnsiTheme="minorHAnsi" w:cstheme="minorHAnsi"/>
                <w:bCs/>
                <w:iCs/>
                <w:sz w:val="22"/>
                <w:szCs w:val="22"/>
              </w:rPr>
              <w:t xml:space="preserve"> Hotline at </w:t>
            </w:r>
            <w:hyperlink w:history="1" r:id="rId56">
              <w:r w:rsidRPr="00926F88">
                <w:rPr>
                  <w:rStyle w:val="Hyperlink"/>
                  <w:rFonts w:asciiTheme="minorHAnsi" w:hAnsiTheme="minorHAnsi" w:cstheme="minorHAnsi"/>
                  <w:bCs/>
                  <w:iCs/>
                  <w:sz w:val="22"/>
                  <w:szCs w:val="22"/>
                </w:rPr>
                <w:t>https://secure.ethicspoint.com</w:t>
              </w:r>
            </w:hyperlink>
            <w:r w:rsidRPr="00926F88">
              <w:rPr>
                <w:rFonts w:asciiTheme="minorHAnsi" w:hAnsiTheme="minorHAnsi" w:cstheme="minorHAnsi"/>
                <w:sz w:val="22"/>
                <w:szCs w:val="22"/>
              </w:rPr>
              <w:t xml:space="preserve">. </w:t>
            </w:r>
            <w:r w:rsidRPr="00926F88">
              <w:rPr>
                <w:rFonts w:asciiTheme="minorHAnsi" w:hAnsiTheme="minorHAnsi" w:cstheme="minorHAnsi"/>
                <w:bCs/>
                <w:iCs/>
                <w:sz w:val="22"/>
                <w:szCs w:val="22"/>
              </w:rPr>
              <w:t xml:space="preserve">Alternatively, the grievant may file a claim with the Director of Compliance (DOC) who is responsible for the CI Accountability and Grievance Mechanism and who can be reached at:  Director of Compliance, Conservation International 2011 Crystal Drive, Suite 600 Arlington, VA 22202, USA. </w:t>
            </w:r>
          </w:p>
          <w:p w:rsidRPr="00926F88" w:rsidR="008E51A2" w:rsidP="008E51A2" w:rsidRDefault="008E51A2" w14:paraId="0B38A6A2" w14:textId="77777777">
            <w:pPr>
              <w:ind w:left="0"/>
              <w:rPr>
                <w:rFonts w:asciiTheme="minorHAnsi" w:hAnsiTheme="minorHAnsi" w:cstheme="minorHAnsi"/>
                <w:i/>
                <w:sz w:val="22"/>
                <w:szCs w:val="22"/>
              </w:rPr>
            </w:pPr>
          </w:p>
          <w:p w:rsidRPr="00926F88" w:rsidR="008E51A2" w:rsidP="008E51A2" w:rsidRDefault="008E51A2" w14:paraId="175D5478" w14:textId="77777777">
            <w:pPr>
              <w:ind w:left="0"/>
              <w:rPr>
                <w:rFonts w:asciiTheme="minorHAnsi" w:hAnsiTheme="minorHAnsi" w:cstheme="minorHAnsi"/>
                <w:b/>
                <w:bCs/>
                <w:i/>
                <w:sz w:val="22"/>
                <w:szCs w:val="22"/>
              </w:rPr>
            </w:pPr>
            <w:r w:rsidRPr="00926F88">
              <w:rPr>
                <w:rFonts w:asciiTheme="minorHAnsi" w:hAnsiTheme="minorHAnsi" w:cstheme="minorHAnsi"/>
                <w:b/>
                <w:sz w:val="22"/>
                <w:szCs w:val="22"/>
              </w:rPr>
              <w:t>Documentation</w:t>
            </w:r>
            <w:r w:rsidRPr="00926F88">
              <w:rPr>
                <w:rFonts w:asciiTheme="minorHAnsi" w:hAnsiTheme="minorHAnsi" w:cstheme="minorHAnsi"/>
                <w:b/>
                <w:i/>
                <w:sz w:val="22"/>
                <w:szCs w:val="22"/>
              </w:rPr>
              <w:t xml:space="preserve"> </w:t>
            </w:r>
          </w:p>
          <w:p w:rsidRPr="00926F88" w:rsidR="008E51A2" w:rsidP="008E51A2" w:rsidRDefault="008E51A2" w14:paraId="727E3B3C" w14:textId="77777777">
            <w:pPr>
              <w:numPr>
                <w:ilvl w:val="0"/>
                <w:numId w:val="128"/>
              </w:numPr>
              <w:rPr>
                <w:rFonts w:asciiTheme="minorHAnsi" w:hAnsiTheme="minorHAnsi" w:cstheme="minorHAnsi"/>
                <w:b/>
                <w:bCs/>
                <w:i/>
                <w:sz w:val="22"/>
                <w:szCs w:val="22"/>
              </w:rPr>
            </w:pPr>
            <w:r w:rsidRPr="00926F88">
              <w:rPr>
                <w:rFonts w:asciiTheme="minorHAnsi" w:hAnsiTheme="minorHAnsi" w:cstheme="minorHAnsi"/>
                <w:b/>
                <w:i/>
                <w:sz w:val="22"/>
                <w:szCs w:val="22"/>
              </w:rPr>
              <w:t>How will grievances be recorded, including verbal ones? Will there be a grievant form? Will there be a register/book of records of grievances received?</w:t>
            </w:r>
          </w:p>
          <w:p w:rsidRPr="00926F88" w:rsidR="008E51A2" w:rsidP="008E51A2" w:rsidRDefault="008E51A2" w14:paraId="6FB35D1D" w14:textId="77777777">
            <w:pPr>
              <w:ind w:left="0"/>
              <w:rPr>
                <w:rFonts w:asciiTheme="minorHAnsi" w:hAnsiTheme="minorHAnsi" w:cstheme="minorHAnsi"/>
                <w:bCs/>
                <w:sz w:val="22"/>
                <w:szCs w:val="22"/>
              </w:rPr>
            </w:pPr>
            <w:r w:rsidRPr="00926F88">
              <w:rPr>
                <w:rFonts w:asciiTheme="minorHAnsi" w:hAnsiTheme="minorHAnsi" w:cstheme="minorHAnsi"/>
                <w:bCs/>
                <w:sz w:val="22"/>
                <w:szCs w:val="22"/>
              </w:rPr>
              <w:t>Grievances are submitted verbally or in writing, and the Internal Auditor</w:t>
            </w:r>
            <w:r w:rsidRPr="00926F88">
              <w:rPr>
                <w:rFonts w:asciiTheme="minorHAnsi" w:hAnsiTheme="minorHAnsi" w:cstheme="minorHAnsi"/>
                <w:sz w:val="22"/>
                <w:szCs w:val="22"/>
              </w:rPr>
              <w:t xml:space="preserve"> </w:t>
            </w:r>
            <w:r w:rsidRPr="00926F88">
              <w:rPr>
                <w:rFonts w:asciiTheme="minorHAnsi" w:hAnsiTheme="minorHAnsi" w:cstheme="minorHAnsi"/>
                <w:bCs/>
                <w:sz w:val="22"/>
                <w:szCs w:val="22"/>
              </w:rPr>
              <w:t>records them in the Grievance registry sheet, which contains the following information:</w:t>
            </w:r>
          </w:p>
          <w:p w:rsidRPr="00926F88" w:rsidR="008E51A2" w:rsidP="008E51A2" w:rsidRDefault="008E51A2" w14:paraId="4F08062A"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Folio (reference number)</w:t>
            </w:r>
          </w:p>
          <w:p w:rsidRPr="00926F88" w:rsidR="008E51A2" w:rsidP="008E51A2" w:rsidRDefault="008E51A2" w14:paraId="01E15101"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Date of reception</w:t>
            </w:r>
          </w:p>
          <w:p w:rsidRPr="00926F88" w:rsidR="008E51A2" w:rsidP="008E51A2" w:rsidRDefault="008E51A2" w14:paraId="3BED3B60"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 xml:space="preserve">Mode of reception (email, </w:t>
            </w:r>
            <w:proofErr w:type="gramStart"/>
            <w:r w:rsidRPr="00926F88">
              <w:rPr>
                <w:rFonts w:asciiTheme="minorHAnsi" w:hAnsiTheme="minorHAnsi" w:cstheme="minorHAnsi"/>
                <w:bCs/>
                <w:sz w:val="22"/>
                <w:szCs w:val="22"/>
              </w:rPr>
              <w:t>mail,  phone</w:t>
            </w:r>
            <w:proofErr w:type="gramEnd"/>
            <w:r w:rsidRPr="00926F88">
              <w:rPr>
                <w:rFonts w:asciiTheme="minorHAnsi" w:hAnsiTheme="minorHAnsi" w:cstheme="minorHAnsi"/>
                <w:bCs/>
                <w:sz w:val="22"/>
                <w:szCs w:val="22"/>
              </w:rPr>
              <w:t>, in-person, social media, other)</w:t>
            </w:r>
          </w:p>
          <w:p w:rsidRPr="00926F88" w:rsidR="008E51A2" w:rsidP="008E51A2" w:rsidRDefault="008E51A2" w14:paraId="170BAB92" w14:textId="77777777">
            <w:pPr>
              <w:numPr>
                <w:ilvl w:val="0"/>
                <w:numId w:val="133"/>
              </w:numPr>
              <w:rPr>
                <w:rFonts w:asciiTheme="minorHAnsi" w:hAnsiTheme="minorHAnsi" w:cstheme="minorHAnsi"/>
                <w:bCs/>
                <w:sz w:val="22"/>
                <w:szCs w:val="22"/>
              </w:rPr>
            </w:pPr>
            <w:proofErr w:type="gramStart"/>
            <w:r w:rsidRPr="00926F88">
              <w:rPr>
                <w:rFonts w:asciiTheme="minorHAnsi" w:hAnsiTheme="minorHAnsi" w:cstheme="minorHAnsi"/>
                <w:bCs/>
                <w:sz w:val="22"/>
                <w:szCs w:val="22"/>
              </w:rPr>
              <w:t>Complainers</w:t>
            </w:r>
            <w:proofErr w:type="gramEnd"/>
            <w:r w:rsidRPr="00926F88">
              <w:rPr>
                <w:rFonts w:asciiTheme="minorHAnsi" w:hAnsiTheme="minorHAnsi" w:cstheme="minorHAnsi"/>
                <w:bCs/>
                <w:sz w:val="22"/>
                <w:szCs w:val="22"/>
              </w:rPr>
              <w:t xml:space="preserve"> information (name, sex, ethnic group, email, phone number, address, other)</w:t>
            </w:r>
          </w:p>
          <w:p w:rsidRPr="00926F88" w:rsidR="008E51A2" w:rsidP="008E51A2" w:rsidRDefault="008E51A2" w14:paraId="35C1B46A"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Nature of grievance</w:t>
            </w:r>
          </w:p>
          <w:p w:rsidRPr="00926F88" w:rsidR="008E51A2" w:rsidP="008E51A2" w:rsidRDefault="008E51A2" w14:paraId="63331F12"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 xml:space="preserve">Project </w:t>
            </w:r>
            <w:proofErr w:type="gramStart"/>
            <w:r w:rsidRPr="00926F88">
              <w:rPr>
                <w:rFonts w:asciiTheme="minorHAnsi" w:hAnsiTheme="minorHAnsi" w:cstheme="minorHAnsi"/>
                <w:bCs/>
                <w:sz w:val="22"/>
                <w:szCs w:val="22"/>
              </w:rPr>
              <w:t>associated</w:t>
            </w:r>
            <w:proofErr w:type="gramEnd"/>
          </w:p>
          <w:p w:rsidRPr="00926F88" w:rsidR="008E51A2" w:rsidP="008E51A2" w:rsidRDefault="008E51A2" w14:paraId="3B3BEA34"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Description of the complaint</w:t>
            </w:r>
          </w:p>
          <w:p w:rsidRPr="00926F88" w:rsidR="008E51A2" w:rsidP="008E51A2" w:rsidRDefault="008E51A2" w14:paraId="04949F9E"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Actions taken/</w:t>
            </w:r>
            <w:proofErr w:type="gramStart"/>
            <w:r w:rsidRPr="00926F88">
              <w:rPr>
                <w:rFonts w:asciiTheme="minorHAnsi" w:hAnsiTheme="minorHAnsi" w:cstheme="minorHAnsi"/>
                <w:bCs/>
                <w:sz w:val="22"/>
                <w:szCs w:val="22"/>
              </w:rPr>
              <w:t>Resolution</w:t>
            </w:r>
            <w:proofErr w:type="gramEnd"/>
          </w:p>
          <w:p w:rsidRPr="00926F88" w:rsidR="008E51A2" w:rsidP="008E51A2" w:rsidRDefault="008E51A2" w14:paraId="54BC11E4"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Comments</w:t>
            </w:r>
          </w:p>
          <w:p w:rsidRPr="00926F88" w:rsidR="008E51A2" w:rsidP="008E51A2" w:rsidRDefault="008E51A2" w14:paraId="4E073916"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Date of resolution/closure</w:t>
            </w:r>
          </w:p>
          <w:p w:rsidRPr="00926F88" w:rsidR="008E51A2" w:rsidP="008E51A2" w:rsidRDefault="008E51A2" w14:paraId="0625D1FE" w14:textId="77777777">
            <w:pPr>
              <w:numPr>
                <w:ilvl w:val="0"/>
                <w:numId w:val="133"/>
              </w:numPr>
              <w:rPr>
                <w:rFonts w:asciiTheme="minorHAnsi" w:hAnsiTheme="minorHAnsi" w:cstheme="minorHAnsi"/>
                <w:bCs/>
                <w:sz w:val="22"/>
                <w:szCs w:val="22"/>
              </w:rPr>
            </w:pPr>
            <w:r w:rsidRPr="00926F88">
              <w:rPr>
                <w:rFonts w:asciiTheme="minorHAnsi" w:hAnsiTheme="minorHAnsi" w:cstheme="minorHAnsi"/>
                <w:bCs/>
                <w:sz w:val="22"/>
                <w:szCs w:val="22"/>
              </w:rPr>
              <w:t xml:space="preserve">Name, position, and signature of GRM responsible </w:t>
            </w:r>
            <w:proofErr w:type="gramStart"/>
            <w:r w:rsidRPr="00926F88">
              <w:rPr>
                <w:rFonts w:asciiTheme="minorHAnsi" w:hAnsiTheme="minorHAnsi" w:cstheme="minorHAnsi"/>
                <w:bCs/>
                <w:sz w:val="22"/>
                <w:szCs w:val="22"/>
              </w:rPr>
              <w:t>person</w:t>
            </w:r>
            <w:proofErr w:type="gramEnd"/>
          </w:p>
          <w:p w:rsidRPr="00926F88" w:rsidR="008E51A2" w:rsidP="008E51A2" w:rsidRDefault="008E51A2" w14:paraId="73F5BE4F" w14:textId="77777777">
            <w:pPr>
              <w:ind w:left="0"/>
              <w:rPr>
                <w:rFonts w:asciiTheme="minorHAnsi" w:hAnsiTheme="minorHAnsi" w:cstheme="minorHAnsi"/>
                <w:bCs/>
                <w:sz w:val="22"/>
                <w:szCs w:val="22"/>
              </w:rPr>
            </w:pPr>
          </w:p>
          <w:p w:rsidRPr="00926F88" w:rsidR="008E51A2" w:rsidP="008E51A2" w:rsidRDefault="008E51A2" w14:paraId="3592D004" w14:textId="77777777">
            <w:pPr>
              <w:numPr>
                <w:ilvl w:val="0"/>
                <w:numId w:val="128"/>
              </w:numPr>
              <w:rPr>
                <w:rFonts w:asciiTheme="minorHAnsi" w:hAnsiTheme="minorHAnsi" w:cstheme="minorHAnsi"/>
                <w:b/>
                <w:bCs/>
                <w:i/>
                <w:sz w:val="22"/>
                <w:szCs w:val="22"/>
              </w:rPr>
            </w:pPr>
            <w:r w:rsidRPr="00926F88">
              <w:rPr>
                <w:rFonts w:asciiTheme="minorHAnsi" w:hAnsiTheme="minorHAnsi" w:cstheme="minorHAnsi"/>
                <w:b/>
                <w:i/>
                <w:sz w:val="22"/>
                <w:szCs w:val="22"/>
              </w:rPr>
              <w:t>How and where would these records be stored? And for how long will they be kept?</w:t>
            </w:r>
          </w:p>
          <w:p w:rsidRPr="00926F88" w:rsidR="008E51A2" w:rsidP="008E51A2" w:rsidRDefault="008E51A2" w14:paraId="5C42F1E8" w14:textId="77777777">
            <w:pPr>
              <w:ind w:left="0"/>
              <w:rPr>
                <w:rFonts w:asciiTheme="minorHAnsi" w:hAnsiTheme="minorHAnsi" w:cstheme="minorHAnsi"/>
                <w:bCs/>
                <w:sz w:val="22"/>
                <w:szCs w:val="22"/>
              </w:rPr>
            </w:pPr>
            <w:r w:rsidRPr="00926F88">
              <w:rPr>
                <w:rFonts w:asciiTheme="minorHAnsi" w:hAnsiTheme="minorHAnsi" w:cstheme="minorHAnsi"/>
                <w:bCs/>
                <w:sz w:val="22"/>
                <w:szCs w:val="22"/>
              </w:rPr>
              <w:t>Internal Audit maintains grievance records in hard copy stored in file folders indexed by year. The grievance registry sheet summarizes data of records, which is also held on a computer.</w:t>
            </w:r>
            <w:r w:rsidRPr="00926F88">
              <w:rPr>
                <w:rFonts w:asciiTheme="minorHAnsi" w:hAnsiTheme="minorHAnsi" w:cstheme="minorHAnsi"/>
                <w:sz w:val="22"/>
                <w:szCs w:val="22"/>
              </w:rPr>
              <w:t xml:space="preserve"> </w:t>
            </w:r>
            <w:r w:rsidRPr="00926F88">
              <w:rPr>
                <w:rFonts w:asciiTheme="minorHAnsi" w:hAnsiTheme="minorHAnsi" w:cstheme="minorHAnsi"/>
                <w:bCs/>
                <w:sz w:val="22"/>
                <w:szCs w:val="22"/>
              </w:rPr>
              <w:t xml:space="preserve">Records are indefinitely retained after the grievance case is closed. However, when the records become </w:t>
            </w:r>
            <w:r w:rsidRPr="00926F88">
              <w:rPr>
                <w:rFonts w:asciiTheme="minorHAnsi" w:hAnsiTheme="minorHAnsi" w:cstheme="minorHAnsi"/>
                <w:bCs/>
                <w:sz w:val="22"/>
                <w:szCs w:val="22"/>
              </w:rPr>
              <w:t>unmanageable, a five-year period after closing the grievance case will be established to keep and destroy the records.</w:t>
            </w:r>
          </w:p>
          <w:p w:rsidRPr="00926F88" w:rsidR="008E51A2" w:rsidP="008E51A2" w:rsidRDefault="008E51A2" w14:paraId="0F4743ED" w14:textId="77777777">
            <w:pPr>
              <w:ind w:left="0"/>
              <w:rPr>
                <w:rFonts w:asciiTheme="minorHAnsi" w:hAnsiTheme="minorHAnsi" w:cstheme="minorHAnsi"/>
                <w:b/>
                <w:bCs/>
                <w:i/>
                <w:sz w:val="22"/>
                <w:szCs w:val="22"/>
              </w:rPr>
            </w:pPr>
          </w:p>
          <w:p w:rsidRPr="00926F88" w:rsidR="008E51A2" w:rsidP="008E51A2" w:rsidRDefault="008E51A2" w14:paraId="3C058B21" w14:textId="77777777">
            <w:pPr>
              <w:numPr>
                <w:ilvl w:val="0"/>
                <w:numId w:val="128"/>
              </w:numPr>
              <w:rPr>
                <w:rFonts w:asciiTheme="minorHAnsi" w:hAnsiTheme="minorHAnsi" w:cstheme="minorHAnsi"/>
                <w:b/>
                <w:bCs/>
                <w:i/>
                <w:sz w:val="22"/>
                <w:szCs w:val="22"/>
              </w:rPr>
            </w:pPr>
            <w:r w:rsidRPr="00926F88">
              <w:rPr>
                <w:rFonts w:asciiTheme="minorHAnsi" w:hAnsiTheme="minorHAnsi" w:cstheme="minorHAnsi"/>
                <w:b/>
                <w:i/>
                <w:sz w:val="22"/>
                <w:szCs w:val="22"/>
              </w:rPr>
              <w:t xml:space="preserve">How will the personal identifiable information of the grievant be kept secure, and who within the team will have access to it? </w:t>
            </w:r>
          </w:p>
          <w:p w:rsidRPr="00926F88" w:rsidR="008E51A2" w:rsidP="008E51A2" w:rsidRDefault="008E51A2" w14:paraId="3BB73506" w14:textId="77777777">
            <w:pPr>
              <w:ind w:left="0"/>
              <w:rPr>
                <w:rFonts w:asciiTheme="minorHAnsi" w:hAnsiTheme="minorHAnsi" w:cstheme="minorHAnsi"/>
                <w:b/>
                <w:bCs/>
                <w:i/>
                <w:sz w:val="22"/>
                <w:szCs w:val="22"/>
              </w:rPr>
            </w:pPr>
            <w:r w:rsidRPr="00926F88">
              <w:rPr>
                <w:rFonts w:asciiTheme="minorHAnsi" w:hAnsiTheme="minorHAnsi" w:cstheme="minorHAnsi"/>
                <w:bCs/>
                <w:sz w:val="22"/>
                <w:szCs w:val="22"/>
              </w:rPr>
              <w:t>Internal Audit is responsible for keeping the grievant personal identifiable information secure. Thus, the complainer’s information is kept secret during the grievance redress procedure. Instead, the folio (reference number) is used.</w:t>
            </w:r>
            <w:r w:rsidRPr="00926F88">
              <w:rPr>
                <w:rFonts w:asciiTheme="minorHAnsi" w:hAnsiTheme="minorHAnsi" w:cstheme="minorHAnsi"/>
                <w:sz w:val="22"/>
                <w:szCs w:val="22"/>
              </w:rPr>
              <w:t xml:space="preserve"> </w:t>
            </w:r>
            <w:r w:rsidRPr="00926F88">
              <w:rPr>
                <w:rFonts w:asciiTheme="minorHAnsi" w:hAnsiTheme="minorHAnsi" w:cstheme="minorHAnsi"/>
                <w:bCs/>
                <w:sz w:val="22"/>
                <w:szCs w:val="22"/>
              </w:rPr>
              <w:t>Records are retrievable by folio, which are cross-referenced by individual names. Access to and use of grievance records are limited to Internal Audit or personnel who need the records to perform their official duties. Computers are password-protected for individuals with access, and all databases are designed with stringent security measures to prevent unauthorized access, alteration, or disclosure.</w:t>
            </w:r>
          </w:p>
        </w:tc>
      </w:tr>
    </w:tbl>
    <w:p w:rsidRPr="00926F88" w:rsidR="008E51A2" w:rsidP="008E51A2" w:rsidRDefault="008E51A2" w14:paraId="291E7325" w14:textId="77777777">
      <w:pPr>
        <w:ind w:left="0"/>
        <w:rPr>
          <w:rFonts w:asciiTheme="minorHAnsi" w:hAnsiTheme="minorHAnsi" w:cstheme="minorHAnsi"/>
          <w:szCs w:val="22"/>
        </w:rPr>
      </w:pPr>
    </w:p>
    <w:p w:rsidRPr="00926F88" w:rsidR="008E51A2" w:rsidP="008E51A2" w:rsidRDefault="008E51A2" w14:paraId="103426E4" w14:textId="77777777">
      <w:pPr>
        <w:ind w:left="0"/>
        <w:rPr>
          <w:rFonts w:asciiTheme="minorHAnsi" w:hAnsiTheme="minorHAnsi" w:cstheme="minorHAnsi"/>
          <w:b/>
          <w:szCs w:val="22"/>
        </w:rPr>
      </w:pPr>
      <w:r w:rsidRPr="00926F88">
        <w:rPr>
          <w:rFonts w:asciiTheme="minorHAnsi" w:hAnsiTheme="minorHAnsi" w:cstheme="minorHAnsi"/>
          <w:b/>
          <w:szCs w:val="22"/>
        </w:rPr>
        <w:br w:type="page"/>
      </w:r>
    </w:p>
    <w:p w:rsidRPr="00926F88" w:rsidR="008E51A2" w:rsidP="008E51A2" w:rsidRDefault="008E51A2" w14:paraId="3BC4A124" w14:textId="77777777">
      <w:pPr>
        <w:ind w:left="0"/>
        <w:rPr>
          <w:rFonts w:asciiTheme="minorHAnsi" w:hAnsiTheme="minorHAnsi" w:cstheme="minorHAnsi"/>
          <w:b/>
          <w:szCs w:val="22"/>
        </w:rPr>
      </w:pPr>
      <w:r w:rsidRPr="00926F88">
        <w:rPr>
          <w:rFonts w:asciiTheme="minorHAnsi" w:hAnsiTheme="minorHAnsi" w:cstheme="minorHAnsi"/>
          <w:b/>
          <w:szCs w:val="22"/>
        </w:rPr>
        <w:t>SECTION VI: Monitoring and Reporting</w:t>
      </w:r>
    </w:p>
    <w:p w:rsidRPr="00926F88" w:rsidR="008E51A2" w:rsidP="008E51A2" w:rsidRDefault="008E51A2" w14:paraId="0166B148" w14:textId="77777777">
      <w:pPr>
        <w:ind w:left="0"/>
        <w:rPr>
          <w:rFonts w:asciiTheme="minorHAnsi" w:hAnsiTheme="minorHAnsi" w:cstheme="minorHAnsi"/>
          <w:i/>
          <w:szCs w:val="22"/>
        </w:rPr>
      </w:pPr>
      <w:r w:rsidRPr="00926F88">
        <w:rPr>
          <w:rFonts w:asciiTheme="minorHAnsi" w:hAnsiTheme="minorHAnsi" w:cstheme="minorHAnsi"/>
          <w:i/>
          <w:szCs w:val="22"/>
        </w:rPr>
        <w:t>Describe how will you track and ensure that the mechanism is working. It is important to</w:t>
      </w:r>
      <w:r w:rsidRPr="00926F88">
        <w:rPr>
          <w:rFonts w:asciiTheme="minorHAnsi" w:hAnsiTheme="minorHAnsi" w:cstheme="minorHAnsi"/>
          <w:b/>
          <w:i/>
          <w:szCs w:val="22"/>
        </w:rPr>
        <w:t xml:space="preserve"> </w:t>
      </w:r>
      <w:r w:rsidRPr="00926F88">
        <w:rPr>
          <w:rFonts w:asciiTheme="minorHAnsi" w:hAnsiTheme="minorHAnsi" w:cstheme="minorHAnsi"/>
          <w:i/>
          <w:szCs w:val="22"/>
        </w:rPr>
        <w:t>recognize that lack of grievances does not mean that there are none, it may indicate that the mechanism is not working properly. Describe how you will account for this possibility.</w:t>
      </w:r>
    </w:p>
    <w:p w:rsidRPr="00926F88" w:rsidR="005B39F9" w:rsidP="008E51A2" w:rsidRDefault="005B39F9" w14:paraId="417DBF7C" w14:textId="77777777">
      <w:pPr>
        <w:ind w:left="0"/>
        <w:rPr>
          <w:rFonts w:asciiTheme="minorHAnsi" w:hAnsiTheme="minorHAnsi" w:cstheme="minorHAnsi"/>
          <w:bCs/>
          <w:szCs w:val="22"/>
        </w:rPr>
      </w:pPr>
    </w:p>
    <w:p w:rsidRPr="00926F88" w:rsidR="008E51A2" w:rsidP="008E51A2" w:rsidRDefault="008E51A2" w14:paraId="5BABCA68" w14:textId="1DA0EBAB">
      <w:pPr>
        <w:ind w:left="0"/>
        <w:rPr>
          <w:rFonts w:asciiTheme="minorHAnsi" w:hAnsiTheme="minorHAnsi" w:cstheme="minorHAnsi"/>
          <w:bCs/>
          <w:szCs w:val="22"/>
        </w:rPr>
      </w:pPr>
      <w:r w:rsidRPr="00926F88">
        <w:rPr>
          <w:rFonts w:asciiTheme="minorHAnsi" w:hAnsiTheme="minorHAnsi" w:cstheme="minorHAnsi"/>
          <w:bCs/>
          <w:szCs w:val="22"/>
        </w:rPr>
        <w:t>A complete system review is carried out annually to identify difficulties in handling complaints or responding to complainants</w:t>
      </w:r>
      <w:r w:rsidRPr="00926F88">
        <w:rPr>
          <w:rFonts w:asciiTheme="minorHAnsi" w:hAnsiTheme="minorHAnsi" w:cstheme="minorHAnsi"/>
          <w:szCs w:val="22"/>
        </w:rPr>
        <w:t xml:space="preserve"> t</w:t>
      </w:r>
      <w:r w:rsidRPr="00926F88">
        <w:rPr>
          <w:rFonts w:asciiTheme="minorHAnsi" w:hAnsiTheme="minorHAnsi" w:cstheme="minorHAnsi"/>
          <w:bCs/>
          <w:szCs w:val="22"/>
        </w:rPr>
        <w:t xml:space="preserve">o ensure that the mechanism is operating effectively. Internal Audit prepares an annual assessment report on GRM's performance for presentation to the Institutional Accompaniment Committee. This Committee, in turn, may request an independent review of the Grievance Redress Mechanism at any time or every five years, including a detailed assessment of the GRM guidelines and procedures. Based on the evaluation, the Institutional Accompaniment Committee decides on the pertinent modifications to the GRM. Additionally, some FMCN’s Projects regularly report to donors the progress made towards implementing the grievance mechanism, including the number of grievances received and the outcome of the grievance process. </w:t>
      </w:r>
    </w:p>
    <w:p w:rsidRPr="00926F88" w:rsidR="008E51A2" w:rsidP="008E51A2" w:rsidRDefault="008E51A2" w14:paraId="6880DAE9" w14:textId="77777777">
      <w:pPr>
        <w:ind w:left="0"/>
        <w:rPr>
          <w:rFonts w:asciiTheme="minorHAnsi" w:hAnsiTheme="minorHAnsi" w:cstheme="minorHAnsi"/>
          <w:b/>
          <w:bCs/>
          <w:szCs w:val="22"/>
        </w:rPr>
      </w:pPr>
    </w:p>
    <w:p w:rsidRPr="00926F88" w:rsidR="008E51A2" w:rsidP="008E51A2" w:rsidRDefault="008E51A2" w14:paraId="325B0DDD" w14:textId="77777777">
      <w:pPr>
        <w:ind w:left="0"/>
        <w:rPr>
          <w:rFonts w:asciiTheme="minorHAnsi" w:hAnsiTheme="minorHAnsi" w:cstheme="minorHAnsi"/>
          <w:b/>
          <w:bCs/>
          <w:szCs w:val="22"/>
        </w:rPr>
      </w:pPr>
      <w:r w:rsidRPr="00926F88">
        <w:rPr>
          <w:rFonts w:asciiTheme="minorHAnsi" w:hAnsiTheme="minorHAnsi" w:cstheme="minorHAnsi"/>
          <w:b/>
          <w:szCs w:val="22"/>
        </w:rPr>
        <w:t>On an annual basis and using the CI-GEF Project Implementation Report (PIR) template, the following CI-GEF’s minimum indicators are to be reported. The Project can include other appropriate accountability and grievance indicators in addition to the CI-GEF/GCF’s indicators.</w:t>
      </w:r>
    </w:p>
    <w:tbl>
      <w:tblPr>
        <w:tblStyle w:val="TableGrid"/>
        <w:tblW w:w="10147" w:type="dxa"/>
        <w:tblInd w:w="-5" w:type="dxa"/>
        <w:tblLayout w:type="fixed"/>
        <w:tblLook w:val="04A0" w:firstRow="1" w:lastRow="0" w:firstColumn="1" w:lastColumn="0" w:noHBand="0" w:noVBand="1"/>
      </w:tblPr>
      <w:tblGrid>
        <w:gridCol w:w="7987"/>
        <w:gridCol w:w="1080"/>
        <w:gridCol w:w="1080"/>
      </w:tblGrid>
      <w:tr w:rsidRPr="00926F88" w:rsidR="00BA4CA6" w14:paraId="1749E910" w14:textId="77777777">
        <w:tc>
          <w:tcPr>
            <w:tcW w:w="7987" w:type="dxa"/>
            <w:shd w:val="clear" w:color="auto" w:fill="F2F2F2" w:themeFill="background1" w:themeFillShade="F2"/>
          </w:tcPr>
          <w:p w:rsidRPr="00926F88" w:rsidR="008E51A2" w:rsidP="008E51A2" w:rsidRDefault="008E51A2" w14:paraId="6A2F9C5E" w14:textId="77777777">
            <w:pPr>
              <w:ind w:left="0"/>
              <w:rPr>
                <w:rFonts w:asciiTheme="minorHAnsi" w:hAnsiTheme="minorHAnsi" w:cstheme="minorHAnsi"/>
                <w:b/>
                <w:sz w:val="22"/>
                <w:szCs w:val="22"/>
              </w:rPr>
            </w:pPr>
            <w:r w:rsidRPr="00926F88">
              <w:rPr>
                <w:rFonts w:asciiTheme="minorHAnsi" w:hAnsiTheme="minorHAnsi" w:cstheme="minorHAnsi"/>
                <w:b/>
                <w:sz w:val="22"/>
                <w:szCs w:val="22"/>
              </w:rPr>
              <w:t>Indicator</w:t>
            </w:r>
          </w:p>
        </w:tc>
        <w:tc>
          <w:tcPr>
            <w:tcW w:w="1080" w:type="dxa"/>
            <w:shd w:val="clear" w:color="auto" w:fill="F2F2F2" w:themeFill="background1" w:themeFillShade="F2"/>
          </w:tcPr>
          <w:p w:rsidRPr="00926F88" w:rsidR="008E51A2" w:rsidP="008E51A2" w:rsidRDefault="008E51A2" w14:paraId="3F8EAE1F" w14:textId="77777777">
            <w:pPr>
              <w:ind w:left="0"/>
              <w:rPr>
                <w:rFonts w:asciiTheme="minorHAnsi" w:hAnsiTheme="minorHAnsi" w:cstheme="minorHAnsi"/>
                <w:b/>
                <w:i/>
                <w:sz w:val="22"/>
                <w:szCs w:val="22"/>
              </w:rPr>
            </w:pPr>
            <w:r w:rsidRPr="00926F88">
              <w:rPr>
                <w:rFonts w:asciiTheme="minorHAnsi" w:hAnsiTheme="minorHAnsi" w:cstheme="minorHAnsi"/>
                <w:b/>
                <w:sz w:val="22"/>
                <w:szCs w:val="22"/>
              </w:rPr>
              <w:t>Baseline</w:t>
            </w:r>
          </w:p>
        </w:tc>
        <w:tc>
          <w:tcPr>
            <w:tcW w:w="1080" w:type="dxa"/>
            <w:shd w:val="clear" w:color="auto" w:fill="F2F2F2" w:themeFill="background1" w:themeFillShade="F2"/>
          </w:tcPr>
          <w:p w:rsidRPr="00926F88" w:rsidR="008E51A2" w:rsidP="008E51A2" w:rsidRDefault="008E51A2" w14:paraId="5FBAAB49" w14:textId="77777777">
            <w:pPr>
              <w:ind w:left="0"/>
              <w:rPr>
                <w:rFonts w:asciiTheme="minorHAnsi" w:hAnsiTheme="minorHAnsi" w:cstheme="minorHAnsi"/>
                <w:b/>
                <w:i/>
                <w:sz w:val="22"/>
                <w:szCs w:val="22"/>
              </w:rPr>
            </w:pPr>
            <w:r w:rsidRPr="00926F88">
              <w:rPr>
                <w:rFonts w:asciiTheme="minorHAnsi" w:hAnsiTheme="minorHAnsi" w:cstheme="minorHAnsi"/>
                <w:b/>
                <w:sz w:val="22"/>
                <w:szCs w:val="22"/>
              </w:rPr>
              <w:t>Target</w:t>
            </w:r>
          </w:p>
        </w:tc>
      </w:tr>
      <w:tr w:rsidRPr="00926F88" w:rsidR="008E51A2" w14:paraId="3F8C7955" w14:textId="77777777">
        <w:tc>
          <w:tcPr>
            <w:tcW w:w="7987" w:type="dxa"/>
          </w:tcPr>
          <w:p w:rsidRPr="00926F88" w:rsidR="008E51A2" w:rsidP="008E51A2" w:rsidRDefault="008E51A2" w14:paraId="097EC09D" w14:textId="77777777">
            <w:pPr>
              <w:numPr>
                <w:ilvl w:val="0"/>
                <w:numId w:val="80"/>
              </w:numPr>
              <w:rPr>
                <w:rFonts w:asciiTheme="minorHAnsi" w:hAnsiTheme="minorHAnsi" w:cstheme="minorHAnsi"/>
                <w:sz w:val="22"/>
                <w:szCs w:val="22"/>
              </w:rPr>
            </w:pPr>
            <w:r w:rsidRPr="00926F88">
              <w:rPr>
                <w:rFonts w:asciiTheme="minorHAnsi" w:hAnsiTheme="minorHAnsi" w:cstheme="minorHAnsi"/>
                <w:sz w:val="22"/>
                <w:szCs w:val="22"/>
              </w:rPr>
              <w:t>Number of times the Accountability and Grievance Mechanism is communicated/disseminated to stakeholders</w:t>
            </w:r>
          </w:p>
        </w:tc>
        <w:tc>
          <w:tcPr>
            <w:tcW w:w="1080" w:type="dxa"/>
            <w:vAlign w:val="center"/>
          </w:tcPr>
          <w:p w:rsidRPr="00926F88" w:rsidR="008E51A2" w:rsidP="008E51A2" w:rsidRDefault="008E51A2" w14:paraId="5EB00A8B" w14:textId="77777777">
            <w:pPr>
              <w:ind w:left="0"/>
              <w:rPr>
                <w:rFonts w:asciiTheme="minorHAnsi" w:hAnsiTheme="minorHAnsi" w:cstheme="minorHAnsi"/>
                <w:sz w:val="22"/>
                <w:szCs w:val="22"/>
              </w:rPr>
            </w:pPr>
            <w:r w:rsidRPr="00926F88">
              <w:rPr>
                <w:rFonts w:asciiTheme="minorHAnsi" w:hAnsiTheme="minorHAnsi" w:cstheme="minorHAnsi"/>
                <w:sz w:val="22"/>
                <w:szCs w:val="22"/>
              </w:rPr>
              <w:t>0</w:t>
            </w:r>
          </w:p>
        </w:tc>
        <w:tc>
          <w:tcPr>
            <w:tcW w:w="1080" w:type="dxa"/>
            <w:vAlign w:val="center"/>
          </w:tcPr>
          <w:p w:rsidRPr="00926F88" w:rsidR="008E51A2" w:rsidP="008E51A2" w:rsidRDefault="008E51A2" w14:paraId="22916997" w14:textId="3BCFC04A">
            <w:pPr>
              <w:ind w:left="0"/>
              <w:rPr>
                <w:rFonts w:asciiTheme="minorHAnsi" w:hAnsiTheme="minorHAnsi" w:cstheme="minorHAnsi"/>
                <w:sz w:val="22"/>
                <w:szCs w:val="22"/>
              </w:rPr>
            </w:pPr>
            <w:r w:rsidRPr="00926F88">
              <w:rPr>
                <w:rFonts w:asciiTheme="minorHAnsi" w:hAnsiTheme="minorHAnsi" w:cstheme="minorHAnsi"/>
                <w:sz w:val="22"/>
                <w:szCs w:val="22"/>
              </w:rPr>
              <w:t>5 per year (25 total)</w:t>
            </w:r>
          </w:p>
        </w:tc>
      </w:tr>
      <w:tr w:rsidRPr="00926F88" w:rsidR="008E51A2" w14:paraId="53F49017" w14:textId="77777777">
        <w:tc>
          <w:tcPr>
            <w:tcW w:w="7987" w:type="dxa"/>
          </w:tcPr>
          <w:p w:rsidRPr="00926F88" w:rsidR="008E51A2" w:rsidP="008E51A2" w:rsidRDefault="008E51A2" w14:paraId="0B17838E" w14:textId="77777777">
            <w:pPr>
              <w:numPr>
                <w:ilvl w:val="0"/>
                <w:numId w:val="80"/>
              </w:numPr>
              <w:rPr>
                <w:rFonts w:asciiTheme="minorHAnsi" w:hAnsiTheme="minorHAnsi" w:cstheme="minorHAnsi"/>
                <w:sz w:val="22"/>
                <w:szCs w:val="22"/>
              </w:rPr>
            </w:pPr>
            <w:r w:rsidRPr="00926F88">
              <w:rPr>
                <w:rFonts w:asciiTheme="minorHAnsi" w:hAnsiTheme="minorHAnsi" w:cstheme="minorHAnsi"/>
                <w:sz w:val="22"/>
                <w:szCs w:val="22"/>
              </w:rPr>
              <w:t>Percentage of conflict and complaint cases reported to the Project’s Accountability and Grievance Mechanism that have been resolved </w:t>
            </w:r>
            <w:r w:rsidRPr="00926F88" w:rsidDel="000F43C9">
              <w:rPr>
                <w:rFonts w:asciiTheme="minorHAnsi" w:hAnsiTheme="minorHAnsi" w:cstheme="minorHAnsi"/>
                <w:sz w:val="22"/>
                <w:szCs w:val="22"/>
              </w:rPr>
              <w:t xml:space="preserve"> </w:t>
            </w:r>
          </w:p>
        </w:tc>
        <w:tc>
          <w:tcPr>
            <w:tcW w:w="1080" w:type="dxa"/>
            <w:vAlign w:val="center"/>
          </w:tcPr>
          <w:p w:rsidRPr="00926F88" w:rsidR="008E51A2" w:rsidP="008E51A2" w:rsidRDefault="008E51A2" w14:paraId="201E919D" w14:textId="77777777">
            <w:pPr>
              <w:ind w:left="0"/>
              <w:rPr>
                <w:rFonts w:asciiTheme="minorHAnsi" w:hAnsiTheme="minorHAnsi" w:cstheme="minorHAnsi"/>
                <w:sz w:val="22"/>
                <w:szCs w:val="22"/>
              </w:rPr>
            </w:pPr>
            <w:r w:rsidRPr="00926F88">
              <w:rPr>
                <w:rFonts w:asciiTheme="minorHAnsi" w:hAnsiTheme="minorHAnsi" w:cstheme="minorHAnsi"/>
                <w:sz w:val="22"/>
                <w:szCs w:val="22"/>
              </w:rPr>
              <w:t>100%</w:t>
            </w:r>
          </w:p>
        </w:tc>
        <w:tc>
          <w:tcPr>
            <w:tcW w:w="1080" w:type="dxa"/>
            <w:vAlign w:val="center"/>
          </w:tcPr>
          <w:p w:rsidRPr="00926F88" w:rsidR="008E51A2" w:rsidP="008E51A2" w:rsidRDefault="008E51A2" w14:paraId="4FC50242" w14:textId="77777777">
            <w:pPr>
              <w:ind w:left="0"/>
              <w:rPr>
                <w:rFonts w:asciiTheme="minorHAnsi" w:hAnsiTheme="minorHAnsi" w:cstheme="minorHAnsi"/>
                <w:sz w:val="22"/>
                <w:szCs w:val="22"/>
              </w:rPr>
            </w:pPr>
            <w:r w:rsidRPr="00926F88">
              <w:rPr>
                <w:rFonts w:asciiTheme="minorHAnsi" w:hAnsiTheme="minorHAnsi" w:cstheme="minorHAnsi"/>
                <w:sz w:val="22"/>
                <w:szCs w:val="22"/>
              </w:rPr>
              <w:t>100%</w:t>
            </w:r>
          </w:p>
        </w:tc>
      </w:tr>
    </w:tbl>
    <w:p w:rsidRPr="00926F88" w:rsidR="008E51A2" w:rsidP="008E51A2" w:rsidRDefault="008E51A2" w14:paraId="6848B4B2" w14:textId="77777777">
      <w:pPr>
        <w:ind w:left="0"/>
        <w:rPr>
          <w:rFonts w:asciiTheme="minorHAnsi" w:hAnsiTheme="minorHAnsi" w:cstheme="minorHAnsi"/>
          <w:szCs w:val="22"/>
        </w:rPr>
      </w:pPr>
    </w:p>
    <w:tbl>
      <w:tblPr>
        <w:tblStyle w:val="TableGrid"/>
        <w:tblW w:w="10142" w:type="dxa"/>
        <w:tblLook w:val="04A0" w:firstRow="1" w:lastRow="0" w:firstColumn="1" w:lastColumn="0" w:noHBand="0" w:noVBand="1"/>
      </w:tblPr>
      <w:tblGrid>
        <w:gridCol w:w="4587"/>
        <w:gridCol w:w="5555"/>
      </w:tblGrid>
      <w:tr w:rsidRPr="00C00659" w:rsidR="008E51A2" w14:paraId="11E4BDB4" w14:textId="77777777">
        <w:trPr>
          <w:trHeight w:val="817"/>
        </w:trPr>
        <w:tc>
          <w:tcPr>
            <w:tcW w:w="4587" w:type="dxa"/>
            <w:shd w:val="clear" w:color="auto" w:fill="D5DCE4" w:themeFill="text2" w:themeFillTint="33"/>
            <w:vAlign w:val="center"/>
          </w:tcPr>
          <w:p w:rsidRPr="00926F88" w:rsidR="008E51A2" w:rsidP="008E51A2" w:rsidRDefault="008E51A2" w14:paraId="4848F18C" w14:textId="77777777">
            <w:pPr>
              <w:ind w:left="0"/>
              <w:rPr>
                <w:rFonts w:asciiTheme="minorHAnsi" w:hAnsiTheme="minorHAnsi" w:cstheme="minorHAnsi"/>
                <w:b/>
                <w:sz w:val="22"/>
                <w:szCs w:val="22"/>
              </w:rPr>
            </w:pPr>
            <w:r w:rsidRPr="00926F88">
              <w:rPr>
                <w:rFonts w:asciiTheme="minorHAnsi" w:hAnsiTheme="minorHAnsi" w:cstheme="minorHAnsi"/>
                <w:sz w:val="22"/>
                <w:szCs w:val="22"/>
              </w:rPr>
              <w:t>Person responsible for implementing and monitoring the AGM:</w:t>
            </w:r>
          </w:p>
        </w:tc>
        <w:tc>
          <w:tcPr>
            <w:tcW w:w="5555" w:type="dxa"/>
            <w:vAlign w:val="center"/>
          </w:tcPr>
          <w:p w:rsidRPr="00926F88" w:rsidR="008E51A2" w:rsidP="008E51A2" w:rsidRDefault="008E51A2" w14:paraId="31675C61" w14:textId="77777777">
            <w:pPr>
              <w:ind w:left="0"/>
              <w:rPr>
                <w:rFonts w:asciiTheme="minorHAnsi" w:hAnsiTheme="minorHAnsi" w:cstheme="minorHAnsi"/>
                <w:sz w:val="22"/>
                <w:szCs w:val="22"/>
                <w:lang w:val="es-MX"/>
              </w:rPr>
            </w:pPr>
            <w:r w:rsidRPr="00926F88">
              <w:rPr>
                <w:rFonts w:asciiTheme="minorHAnsi" w:hAnsiTheme="minorHAnsi" w:cstheme="minorHAnsi"/>
                <w:sz w:val="22"/>
                <w:szCs w:val="22"/>
                <w:lang w:val="es-MX"/>
              </w:rPr>
              <w:t>Selina Villegas</w:t>
            </w:r>
          </w:p>
          <w:p w:rsidRPr="00926F88" w:rsidR="008E51A2" w:rsidP="008E51A2" w:rsidRDefault="008E51A2" w14:paraId="654FCAE1" w14:textId="77777777">
            <w:pPr>
              <w:ind w:left="0"/>
              <w:rPr>
                <w:rFonts w:asciiTheme="minorHAnsi" w:hAnsiTheme="minorHAnsi" w:cstheme="minorHAnsi"/>
                <w:sz w:val="22"/>
                <w:szCs w:val="22"/>
                <w:lang w:val="es-MX"/>
              </w:rPr>
            </w:pPr>
            <w:proofErr w:type="spellStart"/>
            <w:r w:rsidRPr="00926F88">
              <w:rPr>
                <w:rFonts w:asciiTheme="minorHAnsi" w:hAnsiTheme="minorHAnsi" w:cstheme="minorHAnsi"/>
                <w:sz w:val="22"/>
                <w:szCs w:val="22"/>
                <w:lang w:val="es-MX"/>
              </w:rPr>
              <w:t>Internal</w:t>
            </w:r>
            <w:proofErr w:type="spellEnd"/>
            <w:r w:rsidRPr="00926F88">
              <w:rPr>
                <w:rFonts w:asciiTheme="minorHAnsi" w:hAnsiTheme="minorHAnsi" w:cstheme="minorHAnsi"/>
                <w:sz w:val="22"/>
                <w:szCs w:val="22"/>
                <w:lang w:val="es-MX"/>
              </w:rPr>
              <w:t xml:space="preserve"> Auditor</w:t>
            </w:r>
          </w:p>
          <w:p w:rsidRPr="00926F88" w:rsidR="008E51A2" w:rsidP="008E51A2" w:rsidRDefault="008E51A2" w14:paraId="41270B2E" w14:textId="77777777">
            <w:pPr>
              <w:ind w:left="0"/>
              <w:rPr>
                <w:rFonts w:asciiTheme="minorHAnsi" w:hAnsiTheme="minorHAnsi" w:cstheme="minorHAnsi"/>
                <w:b/>
                <w:bCs/>
                <w:sz w:val="22"/>
                <w:szCs w:val="22"/>
                <w:lang w:val="es-MX"/>
              </w:rPr>
            </w:pPr>
            <w:r w:rsidRPr="00926F88">
              <w:rPr>
                <w:rFonts w:asciiTheme="minorHAnsi" w:hAnsiTheme="minorHAnsi" w:cstheme="minorHAnsi"/>
                <w:sz w:val="22"/>
                <w:szCs w:val="22"/>
                <w:lang w:val="es-MX"/>
              </w:rPr>
              <w:t>Fondo Mexicano para la Conservación de la Naturaleza, A.C.</w:t>
            </w:r>
          </w:p>
        </w:tc>
      </w:tr>
      <w:tr w:rsidRPr="00926F88" w:rsidR="008E51A2" w14:paraId="01B8788E" w14:textId="77777777">
        <w:tc>
          <w:tcPr>
            <w:tcW w:w="4587" w:type="dxa"/>
            <w:shd w:val="clear" w:color="auto" w:fill="D5DCE4" w:themeFill="text2" w:themeFillTint="33"/>
            <w:vAlign w:val="center"/>
          </w:tcPr>
          <w:p w:rsidRPr="00926F88" w:rsidR="008E51A2" w:rsidP="008E51A2" w:rsidRDefault="008E51A2" w14:paraId="0F4E5BA4" w14:textId="77777777">
            <w:pPr>
              <w:ind w:left="0"/>
              <w:rPr>
                <w:rFonts w:asciiTheme="minorHAnsi" w:hAnsiTheme="minorHAnsi" w:cstheme="minorHAnsi"/>
                <w:b/>
                <w:sz w:val="22"/>
                <w:szCs w:val="22"/>
              </w:rPr>
            </w:pPr>
            <w:r w:rsidRPr="00926F88">
              <w:rPr>
                <w:rFonts w:asciiTheme="minorHAnsi" w:hAnsiTheme="minorHAnsi" w:cstheme="minorHAnsi"/>
                <w:sz w:val="22"/>
                <w:szCs w:val="22"/>
              </w:rPr>
              <w:t>Budget Summary</w:t>
            </w:r>
          </w:p>
        </w:tc>
        <w:tc>
          <w:tcPr>
            <w:tcW w:w="5555" w:type="dxa"/>
            <w:vAlign w:val="center"/>
          </w:tcPr>
          <w:p w:rsidRPr="00926F88" w:rsidR="008E51A2" w:rsidP="008E51A2" w:rsidRDefault="008E51A2" w14:paraId="4C1E4D5D" w14:textId="77777777">
            <w:pPr>
              <w:ind w:left="0"/>
              <w:rPr>
                <w:rFonts w:asciiTheme="minorHAnsi" w:hAnsiTheme="minorHAnsi" w:cstheme="minorHAnsi"/>
                <w:sz w:val="22"/>
                <w:szCs w:val="22"/>
              </w:rPr>
            </w:pPr>
            <w:r w:rsidRPr="00926F88">
              <w:rPr>
                <w:rFonts w:asciiTheme="minorHAnsi" w:hAnsiTheme="minorHAnsi" w:cstheme="minorHAnsi"/>
                <w:sz w:val="22"/>
                <w:szCs w:val="22"/>
              </w:rPr>
              <w:t>5% salary and benefits of FMCN’s Internal Auditor (co-financed)</w:t>
            </w:r>
          </w:p>
          <w:p w:rsidRPr="00926F88" w:rsidR="008E51A2" w:rsidP="008E51A2" w:rsidRDefault="008E51A2" w14:paraId="418AB7C3"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10% salary and benefits of FMCN’s Communication Specialist</w:t>
            </w:r>
          </w:p>
        </w:tc>
      </w:tr>
    </w:tbl>
    <w:p w:rsidRPr="00926F88" w:rsidR="008E51A2" w:rsidP="008E51A2" w:rsidRDefault="008E51A2" w14:paraId="1CF5825B" w14:textId="77777777">
      <w:pPr>
        <w:ind w:left="0"/>
        <w:rPr>
          <w:rFonts w:asciiTheme="minorHAnsi" w:hAnsiTheme="minorHAnsi" w:cstheme="minorHAnsi"/>
          <w:szCs w:val="22"/>
          <w:lang w:val="en-GB"/>
        </w:rPr>
      </w:pPr>
    </w:p>
    <w:p w:rsidRPr="00926F88" w:rsidR="00D60DFF" w:rsidP="00FA4C5A" w:rsidRDefault="00D60DFF" w14:paraId="4C5A163C" w14:textId="77777777">
      <w:pPr>
        <w:ind w:left="0"/>
        <w:rPr>
          <w:rFonts w:asciiTheme="minorHAnsi" w:hAnsiTheme="minorHAnsi" w:cstheme="minorHAnsi"/>
          <w:szCs w:val="22"/>
          <w:lang w:val="en-GB"/>
        </w:rPr>
      </w:pPr>
    </w:p>
    <w:p w:rsidRPr="00926F88" w:rsidR="006E0696" w:rsidP="00FA4C5A" w:rsidRDefault="006E0696" w14:paraId="0FC0D6D6" w14:textId="77777777">
      <w:pPr>
        <w:ind w:left="0"/>
        <w:rPr>
          <w:rFonts w:asciiTheme="minorHAnsi" w:hAnsiTheme="minorHAnsi" w:cstheme="minorHAnsi"/>
          <w:szCs w:val="22"/>
          <w:lang w:val="en-GB"/>
        </w:rPr>
      </w:pPr>
    </w:p>
    <w:p w:rsidRPr="00926F88" w:rsidR="006E0696" w:rsidP="00FA4C5A" w:rsidRDefault="006E0696" w14:paraId="172B1D02" w14:textId="77777777">
      <w:pPr>
        <w:ind w:left="0"/>
        <w:rPr>
          <w:rFonts w:asciiTheme="minorHAnsi" w:hAnsiTheme="minorHAnsi" w:cstheme="minorHAnsi"/>
          <w:szCs w:val="22"/>
          <w:lang w:val="en-GB"/>
        </w:rPr>
      </w:pPr>
    </w:p>
    <w:p w:rsidRPr="00926F88" w:rsidR="006E0696" w:rsidP="00FA4C5A" w:rsidRDefault="006E0696" w14:paraId="0E702585" w14:textId="77777777">
      <w:pPr>
        <w:ind w:left="0"/>
        <w:rPr>
          <w:rFonts w:asciiTheme="minorHAnsi" w:hAnsiTheme="minorHAnsi" w:cstheme="minorHAnsi"/>
          <w:szCs w:val="22"/>
          <w:lang w:val="en-GB"/>
        </w:rPr>
      </w:pPr>
    </w:p>
    <w:p w:rsidRPr="00926F88" w:rsidR="006E0696" w:rsidP="00FA4C5A" w:rsidRDefault="006E0696" w14:paraId="1F62BD2F" w14:textId="77777777">
      <w:pPr>
        <w:ind w:left="0"/>
        <w:rPr>
          <w:rFonts w:asciiTheme="minorHAnsi" w:hAnsiTheme="minorHAnsi" w:cstheme="minorHAnsi"/>
          <w:szCs w:val="22"/>
          <w:lang w:val="en-GB"/>
        </w:rPr>
      </w:pPr>
    </w:p>
    <w:p w:rsidRPr="00926F88" w:rsidR="006E0696" w:rsidP="00FA4C5A" w:rsidRDefault="006E0696" w14:paraId="1CBF1911" w14:textId="77777777">
      <w:pPr>
        <w:ind w:left="0"/>
        <w:rPr>
          <w:rFonts w:asciiTheme="minorHAnsi" w:hAnsiTheme="minorHAnsi" w:cstheme="minorHAnsi"/>
          <w:szCs w:val="22"/>
          <w:lang w:val="en-GB"/>
        </w:rPr>
      </w:pPr>
    </w:p>
    <w:p w:rsidRPr="00926F88" w:rsidR="006E0696" w:rsidP="00FA4C5A" w:rsidRDefault="006E0696" w14:paraId="059CCD66" w14:textId="77777777">
      <w:pPr>
        <w:ind w:left="0"/>
        <w:rPr>
          <w:rFonts w:asciiTheme="minorHAnsi" w:hAnsiTheme="minorHAnsi" w:cstheme="minorHAnsi"/>
          <w:szCs w:val="22"/>
          <w:lang w:val="en-GB"/>
        </w:rPr>
      </w:pPr>
    </w:p>
    <w:p w:rsidRPr="00926F88" w:rsidR="006E0696" w:rsidP="00FA4C5A" w:rsidRDefault="006E0696" w14:paraId="3A211477" w14:textId="77777777">
      <w:pPr>
        <w:ind w:left="0"/>
        <w:rPr>
          <w:rFonts w:asciiTheme="minorHAnsi" w:hAnsiTheme="minorHAnsi" w:cstheme="minorHAnsi"/>
          <w:szCs w:val="22"/>
          <w:lang w:val="en-GB"/>
        </w:rPr>
      </w:pPr>
    </w:p>
    <w:p w:rsidRPr="00926F88" w:rsidR="006E0696" w:rsidP="00FA4C5A" w:rsidRDefault="006E0696" w14:paraId="00B7B686" w14:textId="77777777">
      <w:pPr>
        <w:ind w:left="0"/>
        <w:rPr>
          <w:rFonts w:asciiTheme="minorHAnsi" w:hAnsiTheme="minorHAnsi" w:cstheme="minorHAnsi"/>
          <w:szCs w:val="22"/>
          <w:lang w:val="en-GB"/>
        </w:rPr>
      </w:pPr>
    </w:p>
    <w:p w:rsidRPr="00926F88" w:rsidR="006E0696" w:rsidP="00FA4C5A" w:rsidRDefault="006E0696" w14:paraId="4E222B65" w14:textId="77777777">
      <w:pPr>
        <w:ind w:left="0"/>
        <w:rPr>
          <w:rFonts w:asciiTheme="minorHAnsi" w:hAnsiTheme="minorHAnsi" w:cstheme="minorHAnsi"/>
          <w:szCs w:val="22"/>
          <w:lang w:val="en-GB"/>
        </w:rPr>
      </w:pPr>
    </w:p>
    <w:p w:rsidRPr="00926F88" w:rsidR="006E0696" w:rsidP="00FA4C5A" w:rsidRDefault="006E0696" w14:paraId="44AF41E3" w14:textId="77777777">
      <w:pPr>
        <w:ind w:left="0"/>
        <w:rPr>
          <w:rFonts w:asciiTheme="minorHAnsi" w:hAnsiTheme="minorHAnsi" w:cstheme="minorHAnsi"/>
          <w:szCs w:val="22"/>
          <w:lang w:val="en-GB"/>
        </w:rPr>
      </w:pPr>
    </w:p>
    <w:p w:rsidRPr="00926F88" w:rsidR="006E0696" w:rsidP="00FA4C5A" w:rsidRDefault="006E0696" w14:paraId="3D5A0BA6" w14:textId="77777777">
      <w:pPr>
        <w:ind w:left="0"/>
        <w:rPr>
          <w:rFonts w:asciiTheme="minorHAnsi" w:hAnsiTheme="minorHAnsi" w:cstheme="minorHAnsi"/>
          <w:szCs w:val="22"/>
          <w:lang w:val="en-GB"/>
        </w:rPr>
      </w:pPr>
    </w:p>
    <w:p w:rsidRPr="00926F88" w:rsidR="006E0696" w:rsidP="00FA4C5A" w:rsidRDefault="006E0696" w14:paraId="6CE10A5A" w14:textId="77777777">
      <w:pPr>
        <w:ind w:left="0"/>
        <w:rPr>
          <w:rFonts w:asciiTheme="minorHAnsi" w:hAnsiTheme="minorHAnsi" w:cstheme="minorHAnsi"/>
          <w:szCs w:val="22"/>
          <w:lang w:val="en-GB"/>
        </w:rPr>
      </w:pPr>
    </w:p>
    <w:p w:rsidRPr="00926F88" w:rsidR="006E0696" w:rsidP="00FA4C5A" w:rsidRDefault="006E0696" w14:paraId="6AD6F988" w14:textId="77777777">
      <w:pPr>
        <w:ind w:left="0"/>
        <w:rPr>
          <w:rFonts w:asciiTheme="minorHAnsi" w:hAnsiTheme="minorHAnsi" w:cstheme="minorHAnsi"/>
          <w:szCs w:val="22"/>
          <w:lang w:val="en-GB"/>
        </w:rPr>
      </w:pPr>
    </w:p>
    <w:p w:rsidRPr="00926F88" w:rsidR="006E0696" w:rsidP="00FA4C5A" w:rsidRDefault="006E0696" w14:paraId="1E5A88A8" w14:textId="77777777">
      <w:pPr>
        <w:ind w:left="0"/>
        <w:rPr>
          <w:rFonts w:asciiTheme="minorHAnsi" w:hAnsiTheme="minorHAnsi" w:cstheme="minorHAnsi"/>
          <w:szCs w:val="22"/>
          <w:lang w:val="en-GB"/>
        </w:rPr>
      </w:pPr>
    </w:p>
    <w:p w:rsidRPr="00926F88" w:rsidR="006E0696" w:rsidP="00FA4C5A" w:rsidRDefault="006E0696" w14:paraId="1F476906" w14:textId="77777777">
      <w:pPr>
        <w:ind w:left="0"/>
        <w:rPr>
          <w:rFonts w:asciiTheme="minorHAnsi" w:hAnsiTheme="minorHAnsi" w:cstheme="minorHAnsi"/>
          <w:szCs w:val="22"/>
          <w:lang w:val="en-GB"/>
        </w:rPr>
      </w:pPr>
    </w:p>
    <w:p w:rsidRPr="00926F88" w:rsidR="006E0696" w:rsidP="00EF6D59" w:rsidRDefault="006E0696" w14:paraId="08C5253D" w14:textId="77777777">
      <w:pPr>
        <w:ind w:left="0"/>
        <w:jc w:val="center"/>
        <w:rPr>
          <w:rFonts w:asciiTheme="minorHAnsi" w:hAnsiTheme="minorHAnsi" w:cstheme="minorHAnsi"/>
          <w:b/>
          <w:szCs w:val="22"/>
          <w:lang w:val="en-GB"/>
        </w:rPr>
      </w:pPr>
      <w:r w:rsidRPr="00926F88">
        <w:rPr>
          <w:rFonts w:asciiTheme="minorHAnsi" w:hAnsiTheme="minorHAnsi" w:cstheme="minorHAnsi"/>
          <w:b/>
          <w:szCs w:val="22"/>
          <w:lang w:val="en-GB"/>
        </w:rPr>
        <w:t>Indigenous Peoples Plan</w:t>
      </w:r>
    </w:p>
    <w:p w:rsidRPr="00926F88" w:rsidR="006E0696" w:rsidP="006E0696" w:rsidRDefault="006E0696" w14:paraId="0E32499D" w14:textId="77777777">
      <w:pPr>
        <w:ind w:left="0"/>
        <w:rPr>
          <w:rFonts w:asciiTheme="minorHAnsi" w:hAnsiTheme="minorHAnsi" w:cstheme="minorHAnsi"/>
          <w:szCs w:val="22"/>
          <w:lang w:val="en-GB"/>
        </w:rPr>
      </w:pPr>
    </w:p>
    <w:p w:rsidRPr="00926F88" w:rsidR="006E0696" w:rsidP="006E0696" w:rsidRDefault="006E0696" w14:paraId="3A3EC535" w14:textId="77777777">
      <w:pPr>
        <w:ind w:left="0"/>
        <w:rPr>
          <w:rFonts w:asciiTheme="minorHAnsi" w:hAnsiTheme="minorHAnsi" w:cstheme="minorHAnsi"/>
          <w:szCs w:val="22"/>
        </w:rPr>
      </w:pPr>
    </w:p>
    <w:p w:rsidRPr="00926F88" w:rsidR="006E0696" w:rsidP="006E0696" w:rsidRDefault="006E0696" w14:paraId="15204C70" w14:textId="77777777">
      <w:pPr>
        <w:ind w:left="0"/>
        <w:rPr>
          <w:rFonts w:asciiTheme="minorHAnsi" w:hAnsiTheme="minorHAnsi" w:cstheme="minorHAnsi"/>
          <w:b/>
          <w:szCs w:val="22"/>
        </w:rPr>
      </w:pPr>
      <w:r w:rsidRPr="00926F88">
        <w:rPr>
          <w:rFonts w:asciiTheme="minorHAnsi" w:hAnsiTheme="minorHAnsi" w:cstheme="minorHAnsi"/>
          <w:b/>
          <w:szCs w:val="22"/>
        </w:rPr>
        <w:t>SECTION I: Project Information</w:t>
      </w:r>
    </w:p>
    <w:p w:rsidRPr="00926F88" w:rsidR="006E0696" w:rsidP="006E0696" w:rsidRDefault="006E0696" w14:paraId="1321116C" w14:textId="77777777">
      <w:pPr>
        <w:ind w:left="0"/>
        <w:rPr>
          <w:rFonts w:asciiTheme="minorHAnsi" w:hAnsiTheme="minorHAnsi" w:cstheme="minorHAnsi"/>
          <w:b/>
          <w:bCs/>
          <w:szCs w:val="22"/>
        </w:rPr>
      </w:pPr>
    </w:p>
    <w:p w:rsidRPr="00926F88" w:rsidR="006E0696" w:rsidP="006E0696" w:rsidRDefault="006E0696" w14:paraId="76A62091" w14:textId="77777777">
      <w:pPr>
        <w:ind w:left="0"/>
        <w:rPr>
          <w:rFonts w:asciiTheme="minorHAnsi" w:hAnsiTheme="minorHAnsi" w:cstheme="minorHAnsi"/>
          <w:b/>
          <w:bCs/>
          <w:szCs w:val="22"/>
        </w:rPr>
      </w:pPr>
      <w:r w:rsidRPr="00926F88">
        <w:rPr>
          <w:rFonts w:asciiTheme="minorHAnsi" w:hAnsiTheme="minorHAnsi" w:cstheme="minorHAnsi"/>
          <w:b/>
          <w:bCs/>
          <w:szCs w:val="22"/>
        </w:rPr>
        <w:t>A. Basic Project Profile</w:t>
      </w:r>
    </w:p>
    <w:tbl>
      <w:tblPr>
        <w:tblStyle w:val="TableGrid"/>
        <w:tblW w:w="10029" w:type="dxa"/>
        <w:tblLook w:val="04A0" w:firstRow="1" w:lastRow="0" w:firstColumn="1" w:lastColumn="0" w:noHBand="0" w:noVBand="1"/>
      </w:tblPr>
      <w:tblGrid>
        <w:gridCol w:w="2515"/>
        <w:gridCol w:w="1740"/>
        <w:gridCol w:w="960"/>
        <w:gridCol w:w="2250"/>
        <w:gridCol w:w="2564"/>
      </w:tblGrid>
      <w:tr w:rsidRPr="00926F88" w:rsidR="006E0696" w14:paraId="44C917A6" w14:textId="77777777">
        <w:trPr>
          <w:trHeight w:val="488"/>
        </w:trPr>
        <w:tc>
          <w:tcPr>
            <w:tcW w:w="2515" w:type="dxa"/>
            <w:shd w:val="clear" w:color="auto" w:fill="D5DCE4" w:themeFill="text2" w:themeFillTint="33"/>
            <w:vAlign w:val="center"/>
          </w:tcPr>
          <w:p w:rsidRPr="00926F88" w:rsidR="006E0696" w:rsidP="006E0696" w:rsidRDefault="006E0696" w14:paraId="5E3C4DB0" w14:textId="77777777">
            <w:pPr>
              <w:ind w:left="0"/>
              <w:rPr>
                <w:rFonts w:asciiTheme="minorHAnsi" w:hAnsiTheme="minorHAnsi" w:cstheme="minorHAnsi"/>
                <w:b/>
                <w:sz w:val="22"/>
                <w:szCs w:val="22"/>
              </w:rPr>
            </w:pPr>
            <w:r w:rsidRPr="00926F88">
              <w:rPr>
                <w:rFonts w:asciiTheme="minorHAnsi" w:hAnsiTheme="minorHAnsi" w:cstheme="minorHAnsi"/>
                <w:sz w:val="22"/>
                <w:szCs w:val="22"/>
              </w:rPr>
              <w:t>PROJECT TITLE:</w:t>
            </w:r>
          </w:p>
        </w:tc>
        <w:tc>
          <w:tcPr>
            <w:tcW w:w="7514" w:type="dxa"/>
            <w:gridSpan w:val="4"/>
            <w:vAlign w:val="center"/>
          </w:tcPr>
          <w:p w:rsidRPr="00926F88" w:rsidR="006E0696" w:rsidP="006E0696" w:rsidRDefault="006E0696" w14:paraId="4A7D523F" w14:textId="77777777">
            <w:pPr>
              <w:ind w:left="0"/>
              <w:rPr>
                <w:rFonts w:asciiTheme="minorHAnsi" w:hAnsiTheme="minorHAnsi" w:cstheme="minorHAnsi"/>
                <w:sz w:val="22"/>
                <w:szCs w:val="22"/>
              </w:rPr>
            </w:pPr>
            <w:r w:rsidRPr="00926F88">
              <w:rPr>
                <w:rFonts w:asciiTheme="minorHAnsi" w:hAnsiTheme="minorHAnsi" w:cstheme="minorHAnsi"/>
                <w:sz w:val="22"/>
                <w:szCs w:val="22"/>
              </w:rPr>
              <w:t>Mex30x30: Conserving Mexican biodiversity through communities and their protected areas</w:t>
            </w:r>
          </w:p>
        </w:tc>
      </w:tr>
      <w:tr w:rsidRPr="00926F88" w:rsidR="006E0696" w14:paraId="0EBCEE8E" w14:textId="77777777">
        <w:trPr>
          <w:trHeight w:val="488"/>
        </w:trPr>
        <w:tc>
          <w:tcPr>
            <w:tcW w:w="2515" w:type="dxa"/>
            <w:shd w:val="clear" w:color="auto" w:fill="D5DCE4" w:themeFill="text2" w:themeFillTint="33"/>
            <w:vAlign w:val="center"/>
          </w:tcPr>
          <w:p w:rsidRPr="00926F88" w:rsidR="006E0696" w:rsidP="006E0696" w:rsidRDefault="006E0696" w14:paraId="719D1032" w14:textId="77777777">
            <w:pPr>
              <w:ind w:left="0"/>
              <w:rPr>
                <w:rFonts w:asciiTheme="minorHAnsi" w:hAnsiTheme="minorHAnsi" w:cstheme="minorHAnsi"/>
                <w:b/>
                <w:sz w:val="22"/>
                <w:szCs w:val="22"/>
              </w:rPr>
            </w:pPr>
            <w:r w:rsidRPr="00926F88">
              <w:rPr>
                <w:rFonts w:asciiTheme="minorHAnsi" w:hAnsiTheme="minorHAnsi" w:cstheme="minorHAnsi"/>
                <w:sz w:val="22"/>
                <w:szCs w:val="22"/>
              </w:rPr>
              <w:t>GEF/GCF PROJECT ID:</w:t>
            </w:r>
          </w:p>
        </w:tc>
        <w:tc>
          <w:tcPr>
            <w:tcW w:w="2700" w:type="dxa"/>
            <w:gridSpan w:val="2"/>
            <w:shd w:val="clear" w:color="auto" w:fill="auto"/>
            <w:vAlign w:val="center"/>
          </w:tcPr>
          <w:p w:rsidRPr="00926F88" w:rsidR="006E0696" w:rsidP="006E0696" w:rsidRDefault="006E0696" w14:paraId="318346A6" w14:textId="77777777">
            <w:pPr>
              <w:ind w:left="0"/>
              <w:rPr>
                <w:rFonts w:asciiTheme="minorHAnsi" w:hAnsiTheme="minorHAnsi" w:cstheme="minorHAnsi"/>
                <w:sz w:val="22"/>
                <w:szCs w:val="22"/>
              </w:rPr>
            </w:pPr>
          </w:p>
        </w:tc>
        <w:tc>
          <w:tcPr>
            <w:tcW w:w="2250" w:type="dxa"/>
            <w:shd w:val="clear" w:color="auto" w:fill="D5DCE4" w:themeFill="text2" w:themeFillTint="33"/>
            <w:vAlign w:val="center"/>
          </w:tcPr>
          <w:p w:rsidRPr="00926F88" w:rsidR="006E0696" w:rsidP="006E0696" w:rsidRDefault="006E0696" w14:paraId="143A2B25" w14:textId="77777777">
            <w:pPr>
              <w:ind w:left="0"/>
              <w:rPr>
                <w:rFonts w:asciiTheme="minorHAnsi" w:hAnsiTheme="minorHAnsi" w:cstheme="minorHAnsi"/>
                <w:sz w:val="22"/>
                <w:szCs w:val="22"/>
              </w:rPr>
            </w:pPr>
            <w:r w:rsidRPr="00926F88">
              <w:rPr>
                <w:rFonts w:asciiTheme="minorHAnsi" w:hAnsiTheme="minorHAnsi" w:cstheme="minorHAnsi"/>
                <w:sz w:val="22"/>
                <w:szCs w:val="22"/>
              </w:rPr>
              <w:t>PROJECT DURATION:</w:t>
            </w:r>
          </w:p>
        </w:tc>
        <w:tc>
          <w:tcPr>
            <w:tcW w:w="2564" w:type="dxa"/>
            <w:vAlign w:val="center"/>
          </w:tcPr>
          <w:p w:rsidRPr="00926F88" w:rsidR="006E0696" w:rsidP="006E0696" w:rsidRDefault="006E0696" w14:paraId="1695DFF1" w14:textId="77777777">
            <w:pPr>
              <w:ind w:left="0"/>
              <w:rPr>
                <w:rFonts w:asciiTheme="minorHAnsi" w:hAnsiTheme="minorHAnsi" w:cstheme="minorHAnsi"/>
                <w:sz w:val="22"/>
                <w:szCs w:val="22"/>
              </w:rPr>
            </w:pPr>
            <w:r w:rsidRPr="00926F88">
              <w:rPr>
                <w:rFonts w:asciiTheme="minorHAnsi" w:hAnsiTheme="minorHAnsi" w:cstheme="minorHAnsi"/>
                <w:sz w:val="22"/>
                <w:szCs w:val="22"/>
              </w:rPr>
              <w:t xml:space="preserve"> 60 months</w:t>
            </w:r>
          </w:p>
        </w:tc>
      </w:tr>
      <w:tr w:rsidRPr="00C00659" w:rsidR="006E0696" w14:paraId="4ACEBF84" w14:textId="77777777">
        <w:trPr>
          <w:trHeight w:val="488"/>
        </w:trPr>
        <w:tc>
          <w:tcPr>
            <w:tcW w:w="2515" w:type="dxa"/>
            <w:shd w:val="clear" w:color="auto" w:fill="D5DCE4" w:themeFill="text2" w:themeFillTint="33"/>
            <w:vAlign w:val="center"/>
          </w:tcPr>
          <w:p w:rsidRPr="00926F88" w:rsidR="006E0696" w:rsidP="006E0696" w:rsidRDefault="006E0696" w14:paraId="01187470" w14:textId="77777777">
            <w:pPr>
              <w:ind w:left="0"/>
              <w:rPr>
                <w:rFonts w:asciiTheme="minorHAnsi" w:hAnsiTheme="minorHAnsi" w:cstheme="minorHAnsi"/>
                <w:b/>
                <w:sz w:val="22"/>
                <w:szCs w:val="22"/>
              </w:rPr>
            </w:pPr>
            <w:r w:rsidRPr="00926F88">
              <w:rPr>
                <w:rFonts w:asciiTheme="minorHAnsi" w:hAnsiTheme="minorHAnsi" w:cstheme="minorHAnsi"/>
                <w:sz w:val="22"/>
                <w:szCs w:val="22"/>
              </w:rPr>
              <w:t>EXECUTING AGENCY/ENTITY:</w:t>
            </w:r>
          </w:p>
        </w:tc>
        <w:tc>
          <w:tcPr>
            <w:tcW w:w="7514" w:type="dxa"/>
            <w:gridSpan w:val="4"/>
            <w:vAlign w:val="center"/>
          </w:tcPr>
          <w:p w:rsidRPr="00926F88" w:rsidR="006E0696" w:rsidP="006E0696" w:rsidRDefault="006E0696" w14:paraId="22379EAB" w14:textId="77777777">
            <w:pPr>
              <w:ind w:left="0"/>
              <w:rPr>
                <w:rFonts w:asciiTheme="minorHAnsi" w:hAnsiTheme="minorHAnsi" w:cstheme="minorHAnsi"/>
                <w:sz w:val="22"/>
                <w:szCs w:val="22"/>
                <w:lang w:val="es-MX"/>
              </w:rPr>
            </w:pPr>
            <w:r w:rsidRPr="00926F88">
              <w:rPr>
                <w:rFonts w:asciiTheme="minorHAnsi" w:hAnsiTheme="minorHAnsi" w:cstheme="minorHAnsi"/>
                <w:sz w:val="22"/>
                <w:szCs w:val="22"/>
                <w:lang w:val="es-MX"/>
              </w:rPr>
              <w:t>Fondo Mexicano para la Conservación de la Naturaleza (FMCN)</w:t>
            </w:r>
          </w:p>
        </w:tc>
      </w:tr>
      <w:tr w:rsidRPr="00926F88" w:rsidR="006E0696" w14:paraId="00AE1481" w14:textId="77777777">
        <w:trPr>
          <w:trHeight w:val="488"/>
        </w:trPr>
        <w:tc>
          <w:tcPr>
            <w:tcW w:w="2515" w:type="dxa"/>
            <w:shd w:val="clear" w:color="auto" w:fill="D5DCE4" w:themeFill="text2" w:themeFillTint="33"/>
            <w:vAlign w:val="center"/>
          </w:tcPr>
          <w:p w:rsidRPr="00926F88" w:rsidR="006E0696" w:rsidP="006E0696" w:rsidRDefault="006E0696" w14:paraId="78961589" w14:textId="77777777">
            <w:pPr>
              <w:ind w:left="0"/>
              <w:rPr>
                <w:rFonts w:asciiTheme="minorHAnsi" w:hAnsiTheme="minorHAnsi" w:cstheme="minorHAnsi"/>
                <w:b/>
                <w:sz w:val="22"/>
                <w:szCs w:val="22"/>
              </w:rPr>
            </w:pPr>
            <w:r w:rsidRPr="00926F88">
              <w:rPr>
                <w:rFonts w:asciiTheme="minorHAnsi" w:hAnsiTheme="minorHAnsi" w:cstheme="minorHAnsi"/>
                <w:sz w:val="22"/>
                <w:szCs w:val="22"/>
              </w:rPr>
              <w:t>PROJECT START DATE</w:t>
            </w:r>
            <w:r w:rsidRPr="00926F88">
              <w:rPr>
                <w:rFonts w:asciiTheme="minorHAnsi" w:hAnsiTheme="minorHAnsi" w:cstheme="minorHAnsi"/>
                <w:i/>
                <w:sz w:val="22"/>
                <w:szCs w:val="22"/>
              </w:rPr>
              <w:t>:</w:t>
            </w:r>
          </w:p>
        </w:tc>
        <w:tc>
          <w:tcPr>
            <w:tcW w:w="2700" w:type="dxa"/>
            <w:gridSpan w:val="2"/>
            <w:vAlign w:val="center"/>
          </w:tcPr>
          <w:p w:rsidRPr="00926F88" w:rsidR="006E0696" w:rsidP="006E0696" w:rsidRDefault="006E0696" w14:paraId="30C5248D" w14:textId="77777777">
            <w:pPr>
              <w:ind w:left="0"/>
              <w:rPr>
                <w:rFonts w:asciiTheme="minorHAnsi" w:hAnsiTheme="minorHAnsi" w:cstheme="minorHAnsi"/>
                <w:sz w:val="22"/>
                <w:szCs w:val="22"/>
              </w:rPr>
            </w:pPr>
            <w:r w:rsidRPr="00926F88">
              <w:rPr>
                <w:rFonts w:asciiTheme="minorHAnsi" w:hAnsiTheme="minorHAnsi" w:cstheme="minorHAnsi"/>
                <w:i/>
                <w:sz w:val="22"/>
                <w:szCs w:val="22"/>
              </w:rPr>
              <w:t>2025</w:t>
            </w:r>
          </w:p>
        </w:tc>
        <w:tc>
          <w:tcPr>
            <w:tcW w:w="2250" w:type="dxa"/>
            <w:shd w:val="clear" w:color="auto" w:fill="D5DCE4" w:themeFill="text2" w:themeFillTint="33"/>
            <w:vAlign w:val="center"/>
          </w:tcPr>
          <w:p w:rsidRPr="00926F88" w:rsidR="006E0696" w:rsidP="006E0696" w:rsidRDefault="006E0696" w14:paraId="161811C3" w14:textId="77777777">
            <w:pPr>
              <w:ind w:left="0"/>
              <w:rPr>
                <w:rFonts w:asciiTheme="minorHAnsi" w:hAnsiTheme="minorHAnsi" w:cstheme="minorHAnsi"/>
                <w:b/>
                <w:sz w:val="22"/>
                <w:szCs w:val="22"/>
              </w:rPr>
            </w:pPr>
            <w:r w:rsidRPr="00926F88">
              <w:rPr>
                <w:rFonts w:asciiTheme="minorHAnsi" w:hAnsiTheme="minorHAnsi" w:cstheme="minorHAnsi"/>
                <w:sz w:val="22"/>
                <w:szCs w:val="22"/>
              </w:rPr>
              <w:t>PROJECT END DATE</w:t>
            </w:r>
            <w:r w:rsidRPr="00926F88">
              <w:rPr>
                <w:rFonts w:asciiTheme="minorHAnsi" w:hAnsiTheme="minorHAnsi" w:cstheme="minorHAnsi"/>
                <w:i/>
                <w:sz w:val="22"/>
                <w:szCs w:val="22"/>
              </w:rPr>
              <w:t>:</w:t>
            </w:r>
          </w:p>
        </w:tc>
        <w:tc>
          <w:tcPr>
            <w:tcW w:w="2564" w:type="dxa"/>
            <w:vAlign w:val="center"/>
          </w:tcPr>
          <w:p w:rsidRPr="00926F88" w:rsidR="006E0696" w:rsidP="006E0696" w:rsidRDefault="006E0696" w14:paraId="346E25D4" w14:textId="77777777">
            <w:pPr>
              <w:ind w:left="0"/>
              <w:rPr>
                <w:rFonts w:asciiTheme="minorHAnsi" w:hAnsiTheme="minorHAnsi" w:cstheme="minorHAnsi"/>
                <w:sz w:val="22"/>
                <w:szCs w:val="22"/>
              </w:rPr>
            </w:pPr>
            <w:r w:rsidRPr="00926F88">
              <w:rPr>
                <w:rFonts w:asciiTheme="minorHAnsi" w:hAnsiTheme="minorHAnsi" w:cstheme="minorHAnsi"/>
                <w:i/>
                <w:sz w:val="22"/>
                <w:szCs w:val="22"/>
              </w:rPr>
              <w:t>2030</w:t>
            </w:r>
          </w:p>
        </w:tc>
      </w:tr>
      <w:tr w:rsidRPr="00926F88" w:rsidR="006E0696" w14:paraId="77F31AF3" w14:textId="77777777">
        <w:trPr>
          <w:trHeight w:val="488"/>
        </w:trPr>
        <w:tc>
          <w:tcPr>
            <w:tcW w:w="4255" w:type="dxa"/>
            <w:gridSpan w:val="2"/>
            <w:shd w:val="clear" w:color="auto" w:fill="D5DCE4" w:themeFill="text2" w:themeFillTint="33"/>
            <w:vAlign w:val="center"/>
          </w:tcPr>
          <w:p w:rsidRPr="00926F88" w:rsidR="006E0696" w:rsidP="006E0696" w:rsidRDefault="006E0696" w14:paraId="31554E37" w14:textId="77777777">
            <w:pPr>
              <w:ind w:left="0"/>
              <w:rPr>
                <w:rFonts w:asciiTheme="minorHAnsi" w:hAnsiTheme="minorHAnsi" w:cstheme="minorHAnsi"/>
                <w:b/>
                <w:sz w:val="22"/>
                <w:szCs w:val="22"/>
              </w:rPr>
            </w:pPr>
            <w:r w:rsidRPr="00926F88">
              <w:rPr>
                <w:rFonts w:asciiTheme="minorHAnsi" w:hAnsiTheme="minorHAnsi" w:cstheme="minorHAnsi"/>
                <w:sz w:val="22"/>
                <w:szCs w:val="22"/>
              </w:rPr>
              <w:t>IPP PREPARED BY:</w:t>
            </w:r>
          </w:p>
        </w:tc>
        <w:tc>
          <w:tcPr>
            <w:tcW w:w="5774" w:type="dxa"/>
            <w:gridSpan w:val="3"/>
            <w:vAlign w:val="center"/>
          </w:tcPr>
          <w:p w:rsidRPr="00926F88" w:rsidR="006E0696" w:rsidP="006E0696" w:rsidRDefault="006E0696" w14:paraId="30A6540C" w14:textId="77777777">
            <w:pPr>
              <w:ind w:left="0"/>
              <w:rPr>
                <w:rFonts w:asciiTheme="minorHAnsi" w:hAnsiTheme="minorHAnsi" w:cstheme="minorHAnsi"/>
                <w:sz w:val="22"/>
                <w:szCs w:val="22"/>
              </w:rPr>
            </w:pPr>
            <w:r w:rsidRPr="00926F88">
              <w:rPr>
                <w:rFonts w:asciiTheme="minorHAnsi" w:hAnsiTheme="minorHAnsi" w:cstheme="minorHAnsi"/>
                <w:sz w:val="22"/>
                <w:szCs w:val="22"/>
              </w:rPr>
              <w:t>FMCN - Socioenvironmental Research Coordinator</w:t>
            </w:r>
          </w:p>
        </w:tc>
      </w:tr>
      <w:tr w:rsidRPr="00926F88" w:rsidR="006E0696" w14:paraId="73C87523" w14:textId="77777777">
        <w:trPr>
          <w:trHeight w:val="488"/>
        </w:trPr>
        <w:tc>
          <w:tcPr>
            <w:tcW w:w="4255" w:type="dxa"/>
            <w:gridSpan w:val="2"/>
            <w:shd w:val="clear" w:color="auto" w:fill="D5DCE4" w:themeFill="text2" w:themeFillTint="33"/>
            <w:vAlign w:val="center"/>
          </w:tcPr>
          <w:p w:rsidRPr="00926F88" w:rsidR="006E0696" w:rsidP="006E0696" w:rsidRDefault="006E0696" w14:paraId="445DC284" w14:textId="77777777">
            <w:pPr>
              <w:ind w:left="0"/>
              <w:rPr>
                <w:rFonts w:asciiTheme="minorHAnsi" w:hAnsiTheme="minorHAnsi" w:cstheme="minorHAnsi"/>
                <w:b/>
                <w:sz w:val="22"/>
                <w:szCs w:val="22"/>
              </w:rPr>
            </w:pPr>
            <w:r w:rsidRPr="00926F88">
              <w:rPr>
                <w:rFonts w:asciiTheme="minorHAnsi" w:hAnsiTheme="minorHAnsi" w:cstheme="minorHAnsi"/>
                <w:sz w:val="22"/>
                <w:szCs w:val="22"/>
              </w:rPr>
              <w:t>DATE OF (RE)SUBMISSION TO CI-GEF/GCF:</w:t>
            </w:r>
          </w:p>
        </w:tc>
        <w:tc>
          <w:tcPr>
            <w:tcW w:w="5774" w:type="dxa"/>
            <w:gridSpan w:val="3"/>
            <w:vAlign w:val="center"/>
          </w:tcPr>
          <w:p w:rsidRPr="00926F88" w:rsidR="006E0696" w:rsidP="006E0696" w:rsidRDefault="006E0696" w14:paraId="5BFC2947" w14:textId="77777777">
            <w:pPr>
              <w:ind w:left="0"/>
              <w:rPr>
                <w:rFonts w:asciiTheme="minorHAnsi" w:hAnsiTheme="minorHAnsi" w:cstheme="minorHAnsi"/>
                <w:sz w:val="22"/>
                <w:szCs w:val="22"/>
              </w:rPr>
            </w:pPr>
            <w:r w:rsidRPr="00926F88">
              <w:rPr>
                <w:rFonts w:asciiTheme="minorHAnsi" w:hAnsiTheme="minorHAnsi" w:cstheme="minorHAnsi"/>
                <w:sz w:val="22"/>
                <w:szCs w:val="22"/>
              </w:rPr>
              <w:t>13/03/2024; 21/03/2024</w:t>
            </w:r>
          </w:p>
        </w:tc>
      </w:tr>
      <w:tr w:rsidRPr="00926F88" w:rsidR="006E0696" w14:paraId="384FFACB" w14:textId="77777777">
        <w:trPr>
          <w:trHeight w:val="488"/>
        </w:trPr>
        <w:tc>
          <w:tcPr>
            <w:tcW w:w="4255" w:type="dxa"/>
            <w:gridSpan w:val="2"/>
            <w:shd w:val="clear" w:color="auto" w:fill="D5DCE4" w:themeFill="text2" w:themeFillTint="33"/>
            <w:vAlign w:val="center"/>
          </w:tcPr>
          <w:p w:rsidRPr="00926F88" w:rsidR="006E0696" w:rsidP="006E0696" w:rsidRDefault="006E0696" w14:paraId="6C42B294" w14:textId="77777777">
            <w:pPr>
              <w:ind w:left="0"/>
              <w:rPr>
                <w:rFonts w:asciiTheme="minorHAnsi" w:hAnsiTheme="minorHAnsi" w:cstheme="minorHAnsi"/>
                <w:b/>
                <w:sz w:val="22"/>
                <w:szCs w:val="22"/>
              </w:rPr>
            </w:pPr>
            <w:r w:rsidRPr="00926F88">
              <w:rPr>
                <w:rFonts w:asciiTheme="minorHAnsi" w:hAnsiTheme="minorHAnsi" w:cstheme="minorHAnsi"/>
                <w:sz w:val="22"/>
                <w:szCs w:val="22"/>
              </w:rPr>
              <w:t>IPP APPROVED (CONDITIONALLY) BY:</w:t>
            </w:r>
          </w:p>
        </w:tc>
        <w:tc>
          <w:tcPr>
            <w:tcW w:w="5774" w:type="dxa"/>
            <w:gridSpan w:val="3"/>
            <w:vAlign w:val="center"/>
          </w:tcPr>
          <w:p w:rsidRPr="00926F88" w:rsidR="006E0696" w:rsidP="006E0696" w:rsidRDefault="006E0696" w14:paraId="55C9C323" w14:textId="77777777">
            <w:pPr>
              <w:ind w:left="0"/>
              <w:rPr>
                <w:rFonts w:asciiTheme="minorHAnsi" w:hAnsiTheme="minorHAnsi" w:cstheme="minorHAnsi"/>
                <w:i/>
                <w:sz w:val="22"/>
                <w:szCs w:val="22"/>
              </w:rPr>
            </w:pPr>
            <w:r w:rsidRPr="00926F88">
              <w:rPr>
                <w:rFonts w:asciiTheme="minorHAnsi" w:hAnsiTheme="minorHAnsi" w:cstheme="minorHAnsi"/>
                <w:sz w:val="22"/>
                <w:szCs w:val="22"/>
              </w:rPr>
              <w:t>Ian Kissoon, Senior Director, ESMF, CI-GEF Agency</w:t>
            </w:r>
          </w:p>
        </w:tc>
      </w:tr>
      <w:tr w:rsidRPr="00926F88" w:rsidR="006E0696" w14:paraId="6BA4D7DC" w14:textId="77777777">
        <w:trPr>
          <w:trHeight w:val="488"/>
        </w:trPr>
        <w:tc>
          <w:tcPr>
            <w:tcW w:w="4255" w:type="dxa"/>
            <w:gridSpan w:val="2"/>
            <w:shd w:val="clear" w:color="auto" w:fill="D5DCE4" w:themeFill="text2" w:themeFillTint="33"/>
            <w:vAlign w:val="center"/>
          </w:tcPr>
          <w:p w:rsidRPr="00926F88" w:rsidR="006E0696" w:rsidP="006E0696" w:rsidRDefault="006E0696" w14:paraId="6F5518DB" w14:textId="77777777">
            <w:pPr>
              <w:ind w:left="0"/>
              <w:rPr>
                <w:rFonts w:asciiTheme="minorHAnsi" w:hAnsiTheme="minorHAnsi" w:cstheme="minorHAnsi"/>
                <w:sz w:val="22"/>
                <w:szCs w:val="22"/>
              </w:rPr>
            </w:pPr>
            <w:r w:rsidRPr="00926F88">
              <w:rPr>
                <w:rFonts w:asciiTheme="minorHAnsi" w:hAnsiTheme="minorHAnsi" w:cstheme="minorHAnsi"/>
                <w:sz w:val="22"/>
                <w:szCs w:val="22"/>
              </w:rPr>
              <w:t>CONDITIONS:</w:t>
            </w:r>
          </w:p>
        </w:tc>
        <w:tc>
          <w:tcPr>
            <w:tcW w:w="5774" w:type="dxa"/>
            <w:gridSpan w:val="3"/>
            <w:vAlign w:val="center"/>
          </w:tcPr>
          <w:p w:rsidRPr="00926F88" w:rsidR="006E0696" w:rsidP="006E0696" w:rsidRDefault="006E0696" w14:paraId="2EA784F8" w14:textId="77777777">
            <w:pPr>
              <w:ind w:left="0"/>
              <w:rPr>
                <w:rFonts w:asciiTheme="minorHAnsi" w:hAnsiTheme="minorHAnsi" w:cstheme="minorHAnsi"/>
                <w:i/>
                <w:sz w:val="22"/>
                <w:szCs w:val="22"/>
              </w:rPr>
            </w:pPr>
            <w:r w:rsidRPr="00926F88">
              <w:rPr>
                <w:rFonts w:asciiTheme="minorHAnsi" w:hAnsiTheme="minorHAnsi" w:cstheme="minorHAnsi"/>
                <w:sz w:val="22"/>
                <w:szCs w:val="22"/>
              </w:rPr>
              <w:t>IPP to be validated with stakeholders during the next phase.</w:t>
            </w:r>
          </w:p>
        </w:tc>
      </w:tr>
      <w:tr w:rsidRPr="00926F88" w:rsidR="006E0696" w14:paraId="5C857439" w14:textId="77777777">
        <w:trPr>
          <w:trHeight w:val="488"/>
        </w:trPr>
        <w:tc>
          <w:tcPr>
            <w:tcW w:w="4255" w:type="dxa"/>
            <w:gridSpan w:val="2"/>
            <w:shd w:val="clear" w:color="auto" w:fill="D5DCE4" w:themeFill="text2" w:themeFillTint="33"/>
            <w:vAlign w:val="center"/>
          </w:tcPr>
          <w:p w:rsidRPr="00926F88" w:rsidR="006E0696" w:rsidP="006E0696" w:rsidRDefault="006E0696" w14:paraId="2DFA14D9" w14:textId="77777777">
            <w:pPr>
              <w:ind w:left="0"/>
              <w:rPr>
                <w:rFonts w:asciiTheme="minorHAnsi" w:hAnsiTheme="minorHAnsi" w:cstheme="minorHAnsi"/>
                <w:b/>
                <w:sz w:val="22"/>
                <w:szCs w:val="22"/>
              </w:rPr>
            </w:pPr>
            <w:r w:rsidRPr="00926F88">
              <w:rPr>
                <w:rFonts w:asciiTheme="minorHAnsi" w:hAnsiTheme="minorHAnsi" w:cstheme="minorHAnsi"/>
                <w:sz w:val="22"/>
                <w:szCs w:val="22"/>
              </w:rPr>
              <w:t>DATE OF CI-GEF APPROVAL:</w:t>
            </w:r>
          </w:p>
        </w:tc>
        <w:tc>
          <w:tcPr>
            <w:tcW w:w="5774" w:type="dxa"/>
            <w:gridSpan w:val="3"/>
            <w:vAlign w:val="center"/>
          </w:tcPr>
          <w:p w:rsidRPr="00926F88" w:rsidR="006E0696" w:rsidP="006E0696" w:rsidRDefault="006E0696" w14:paraId="6DFEA178" w14:textId="77777777">
            <w:pPr>
              <w:ind w:left="0"/>
              <w:rPr>
                <w:rFonts w:asciiTheme="minorHAnsi" w:hAnsiTheme="minorHAnsi" w:cstheme="minorHAnsi"/>
                <w:sz w:val="22"/>
                <w:szCs w:val="22"/>
              </w:rPr>
            </w:pPr>
            <w:r w:rsidRPr="00926F88">
              <w:rPr>
                <w:rFonts w:asciiTheme="minorHAnsi" w:hAnsiTheme="minorHAnsi" w:cstheme="minorHAnsi"/>
                <w:sz w:val="22"/>
                <w:szCs w:val="22"/>
              </w:rPr>
              <w:t>March 22, 2024</w:t>
            </w:r>
          </w:p>
        </w:tc>
      </w:tr>
    </w:tbl>
    <w:p w:rsidRPr="00926F88" w:rsidR="006E0696" w:rsidP="006E0696" w:rsidRDefault="006E0696" w14:paraId="06C8A3D3" w14:textId="77777777">
      <w:pPr>
        <w:ind w:left="0"/>
        <w:rPr>
          <w:rFonts w:asciiTheme="minorHAnsi" w:hAnsiTheme="minorHAnsi" w:cstheme="minorHAnsi"/>
          <w:szCs w:val="22"/>
        </w:rPr>
      </w:pPr>
    </w:p>
    <w:p w:rsidRPr="00926F88" w:rsidR="006E0696" w:rsidP="006E0696" w:rsidRDefault="006E0696" w14:paraId="5A418575" w14:textId="77777777">
      <w:pPr>
        <w:numPr>
          <w:ilvl w:val="0"/>
          <w:numId w:val="90"/>
        </w:numPr>
        <w:rPr>
          <w:rFonts w:asciiTheme="minorHAnsi" w:hAnsiTheme="minorHAnsi" w:cstheme="minorHAnsi"/>
          <w:b/>
          <w:bCs/>
          <w:szCs w:val="22"/>
        </w:rPr>
      </w:pPr>
      <w:r w:rsidRPr="00926F88">
        <w:rPr>
          <w:rFonts w:asciiTheme="minorHAnsi" w:hAnsiTheme="minorHAnsi" w:cstheme="minorHAnsi"/>
          <w:b/>
          <w:bCs/>
          <w:szCs w:val="22"/>
        </w:rPr>
        <w:t>Project Description</w:t>
      </w:r>
    </w:p>
    <w:p w:rsidRPr="00926F88" w:rsidR="006E0696" w:rsidP="006E0696" w:rsidRDefault="006E0696" w14:paraId="1EA9AF00" w14:textId="77777777">
      <w:pPr>
        <w:ind w:left="0"/>
        <w:rPr>
          <w:rFonts w:asciiTheme="minorHAnsi" w:hAnsiTheme="minorHAnsi" w:cstheme="minorHAnsi"/>
          <w:szCs w:val="22"/>
        </w:rPr>
      </w:pPr>
      <w:r w:rsidRPr="00926F88">
        <w:rPr>
          <w:rFonts w:asciiTheme="minorHAnsi" w:hAnsiTheme="minorHAnsi" w:cstheme="minorHAnsi"/>
          <w:szCs w:val="22"/>
        </w:rPr>
        <w:t xml:space="preserve">Mexico safeguards nearly to 12% of global biodiversity. However, around 50% of Mexico's territory faces environmental degradation due to biophysical, social, and economic factors, which can harm ecosystems and negatively impact human life. </w:t>
      </w:r>
    </w:p>
    <w:p w:rsidRPr="00322165" w:rsidR="00322165" w:rsidP="00322165" w:rsidRDefault="006E0696" w14:paraId="4A746542" w14:textId="77777777">
      <w:pPr>
        <w:ind w:left="0"/>
        <w:rPr>
          <w:rFonts w:asciiTheme="minorHAnsi" w:hAnsiTheme="minorHAnsi" w:cstheme="minorHAnsi"/>
          <w:szCs w:val="22"/>
        </w:rPr>
      </w:pPr>
      <w:r w:rsidRPr="00926F88">
        <w:rPr>
          <w:rFonts w:asciiTheme="minorHAnsi" w:hAnsiTheme="minorHAnsi" w:cstheme="minorHAnsi"/>
          <w:szCs w:val="22"/>
        </w:rPr>
        <w:t xml:space="preserve">The Project "MEx30x30: Conserving Mexican biodiversity through communities and their protected areas" has as its objective to </w:t>
      </w:r>
    </w:p>
    <w:p w:rsidRPr="00296257" w:rsidR="006E0696" w:rsidP="6E7D7E3C" w:rsidRDefault="00322165" w14:paraId="6EAB5024" w14:textId="33738001">
      <w:pPr>
        <w:ind w:left="0"/>
        <w:rPr>
          <w:rFonts w:asciiTheme="minorHAnsi" w:hAnsiTheme="minorHAnsi" w:cstheme="minorBidi"/>
          <w:vertAlign w:val="superscript"/>
        </w:rPr>
      </w:pPr>
      <w:r w:rsidRPr="6E7D7E3C">
        <w:rPr>
          <w:rFonts w:asciiTheme="minorHAnsi" w:hAnsiTheme="minorHAnsi" w:cstheme="minorBidi"/>
        </w:rPr>
        <w:t>To help Mexico advance toward the Global Biodiversity Framework 30x30 target through long-term sustainable financing for the existing national protected areas</w:t>
      </w:r>
      <w:r w:rsidR="00E252C1">
        <w:rPr>
          <w:rFonts w:asciiTheme="minorHAnsi" w:hAnsiTheme="minorHAnsi" w:cstheme="minorBidi"/>
        </w:rPr>
        <w:t xml:space="preserve"> </w:t>
      </w:r>
      <w:r w:rsidRPr="00E252C1" w:rsidR="00E252C1">
        <w:rPr>
          <w:rFonts w:asciiTheme="minorHAnsi" w:hAnsiTheme="minorHAnsi" w:cstheme="minorBidi"/>
        </w:rPr>
        <w:t>(national parks and ADVCs</w:t>
      </w:r>
      <w:r w:rsidR="00E252C1">
        <w:rPr>
          <w:rFonts w:asciiTheme="minorHAnsi" w:hAnsiTheme="minorHAnsi" w:cstheme="minorBidi"/>
        </w:rPr>
        <w:t>)</w:t>
      </w:r>
      <w:r w:rsidRPr="6E7D7E3C">
        <w:rPr>
          <w:rFonts w:asciiTheme="minorHAnsi" w:hAnsiTheme="minorHAnsi" w:cstheme="minorBidi"/>
        </w:rPr>
        <w:t xml:space="preserve">. </w:t>
      </w:r>
      <w:r w:rsidRPr="6E7D7E3C" w:rsidR="006E0696">
        <w:rPr>
          <w:rFonts w:asciiTheme="minorHAnsi" w:hAnsiTheme="minorHAnsi" w:cstheme="minorBidi"/>
        </w:rPr>
        <w:t>This goal is aligned with GBFF targets and responds to the National Biodiversity Strategies and Action Plan (</w:t>
      </w:r>
      <w:proofErr w:type="spellStart"/>
      <w:r w:rsidRPr="6E7D7E3C" w:rsidR="006E0696">
        <w:rPr>
          <w:rFonts w:asciiTheme="minorHAnsi" w:hAnsiTheme="minorHAnsi" w:cstheme="minorBidi"/>
        </w:rPr>
        <w:t>ENBioMex</w:t>
      </w:r>
      <w:proofErr w:type="spellEnd"/>
      <w:r w:rsidRPr="6E7D7E3C" w:rsidR="006E0696">
        <w:rPr>
          <w:rFonts w:asciiTheme="minorHAnsi" w:hAnsiTheme="minorHAnsi" w:cstheme="minorBidi"/>
        </w:rPr>
        <w:t>).</w:t>
      </w:r>
    </w:p>
    <w:p w:rsidRPr="00926F88" w:rsidR="006E0696" w:rsidP="006E0696" w:rsidRDefault="006E0696" w14:paraId="3D2E574F" w14:textId="77777777">
      <w:pPr>
        <w:ind w:left="0"/>
        <w:rPr>
          <w:rFonts w:asciiTheme="minorHAnsi" w:hAnsiTheme="minorHAnsi" w:cstheme="minorHAnsi"/>
          <w:szCs w:val="22"/>
        </w:rPr>
      </w:pPr>
      <w:r w:rsidRPr="00926F88">
        <w:rPr>
          <w:rFonts w:asciiTheme="minorHAnsi" w:hAnsiTheme="minorHAnsi" w:cstheme="minorHAnsi"/>
          <w:szCs w:val="22"/>
        </w:rPr>
        <w:t>MEx30x30 has three main objectives to reach this goal:</w:t>
      </w:r>
    </w:p>
    <w:p w:rsidRPr="00926F88" w:rsidR="006E0696" w:rsidP="006E0696" w:rsidRDefault="006E0696" w14:paraId="35D850A2" w14:textId="77777777">
      <w:pPr>
        <w:numPr>
          <w:ilvl w:val="0"/>
          <w:numId w:val="59"/>
        </w:numPr>
        <w:rPr>
          <w:rFonts w:asciiTheme="minorHAnsi" w:hAnsiTheme="minorHAnsi" w:cstheme="minorHAnsi"/>
          <w:szCs w:val="22"/>
        </w:rPr>
      </w:pPr>
      <w:r w:rsidRPr="00926F88">
        <w:rPr>
          <w:rFonts w:asciiTheme="minorHAnsi" w:hAnsiTheme="minorHAnsi" w:cstheme="minorHAnsi"/>
          <w:szCs w:val="22"/>
        </w:rPr>
        <w:t xml:space="preserve">To strengthen the National Commission for Protected Areas (CONANP) to increase its budget and manage protected areas (PAs) and Voluntary Conservation Areas (ADVCs, for its acronym in Spanish) </w:t>
      </w:r>
      <w:proofErr w:type="gramStart"/>
      <w:r w:rsidRPr="00926F88">
        <w:rPr>
          <w:rFonts w:asciiTheme="minorHAnsi" w:hAnsiTheme="minorHAnsi" w:cstheme="minorHAnsi"/>
          <w:szCs w:val="22"/>
        </w:rPr>
        <w:t>effectively;</w:t>
      </w:r>
      <w:proofErr w:type="gramEnd"/>
    </w:p>
    <w:p w:rsidRPr="00926F88" w:rsidR="006E0696" w:rsidP="006E0696" w:rsidRDefault="006E0696" w14:paraId="469A3603" w14:textId="766D4F85">
      <w:pPr>
        <w:numPr>
          <w:ilvl w:val="0"/>
          <w:numId w:val="59"/>
        </w:numPr>
        <w:rPr>
          <w:rFonts w:asciiTheme="minorHAnsi" w:hAnsiTheme="minorHAnsi" w:cstheme="minorHAnsi"/>
          <w:szCs w:val="22"/>
        </w:rPr>
      </w:pPr>
      <w:r w:rsidRPr="00926F88">
        <w:rPr>
          <w:rFonts w:asciiTheme="minorHAnsi" w:hAnsiTheme="minorHAnsi" w:cstheme="minorHAnsi"/>
          <w:szCs w:val="22"/>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Pr="00926F88" w:rsidR="006E0696" w:rsidP="006E0696" w:rsidRDefault="006E0696" w14:paraId="2516DECB" w14:textId="5422609B">
      <w:pPr>
        <w:numPr>
          <w:ilvl w:val="0"/>
          <w:numId w:val="59"/>
        </w:numPr>
        <w:rPr>
          <w:rFonts w:asciiTheme="minorHAnsi" w:hAnsiTheme="minorHAnsi" w:cstheme="minorHAnsi"/>
          <w:szCs w:val="22"/>
        </w:rPr>
      </w:pPr>
      <w:r w:rsidRPr="00926F88">
        <w:rPr>
          <w:rFonts w:asciiTheme="minorHAnsi" w:hAnsiTheme="minorHAnsi" w:cstheme="minorHAnsi"/>
          <w:szCs w:val="22"/>
        </w:rPr>
        <w:t xml:space="preserve">To strengthen </w:t>
      </w:r>
      <w:r w:rsidR="00322165">
        <w:rPr>
          <w:rFonts w:asciiTheme="minorHAnsi" w:hAnsiTheme="minorHAnsi" w:cstheme="minorHAnsi"/>
          <w:szCs w:val="22"/>
        </w:rPr>
        <w:t xml:space="preserve">recently established </w:t>
      </w:r>
      <w:r w:rsidRPr="00926F88">
        <w:rPr>
          <w:rFonts w:asciiTheme="minorHAnsi" w:hAnsiTheme="minorHAnsi" w:cstheme="minorHAnsi"/>
          <w:szCs w:val="22"/>
        </w:rPr>
        <w:t>PAs</w:t>
      </w:r>
      <w:r w:rsidR="00322165">
        <w:rPr>
          <w:rFonts w:asciiTheme="minorHAnsi" w:hAnsiTheme="minorHAnsi" w:cstheme="minorHAnsi"/>
          <w:szCs w:val="22"/>
        </w:rPr>
        <w:t>,</w:t>
      </w:r>
      <w:r w:rsidRPr="00926F88">
        <w:rPr>
          <w:rFonts w:asciiTheme="minorHAnsi" w:hAnsiTheme="minorHAnsi" w:cstheme="minorHAnsi"/>
          <w:szCs w:val="22"/>
        </w:rPr>
        <w:t xml:space="preserve"> and ADVCs </w:t>
      </w:r>
      <w:r w:rsidR="00322165">
        <w:rPr>
          <w:rFonts w:asciiTheme="minorHAnsi" w:hAnsiTheme="minorHAnsi" w:cstheme="minorHAnsi"/>
          <w:szCs w:val="22"/>
        </w:rPr>
        <w:t>managed by</w:t>
      </w:r>
      <w:r w:rsidRPr="00926F88">
        <w:rPr>
          <w:rFonts w:asciiTheme="minorHAnsi" w:hAnsiTheme="minorHAnsi" w:cstheme="minorHAnsi"/>
          <w:szCs w:val="22"/>
        </w:rPr>
        <w:t xml:space="preserve"> Indigenous Peoples and </w:t>
      </w:r>
      <w:r w:rsidR="0090611E">
        <w:rPr>
          <w:rFonts w:asciiTheme="minorHAnsi" w:hAnsiTheme="minorHAnsi" w:cstheme="minorHAnsi"/>
          <w:szCs w:val="22"/>
        </w:rPr>
        <w:t>l</w:t>
      </w:r>
      <w:r w:rsidRPr="00926F88">
        <w:rPr>
          <w:rFonts w:asciiTheme="minorHAnsi" w:hAnsiTheme="minorHAnsi" w:cstheme="minorHAnsi"/>
          <w:szCs w:val="22"/>
        </w:rPr>
        <w:t xml:space="preserve">ocal </w:t>
      </w:r>
      <w:r w:rsidR="0090611E">
        <w:rPr>
          <w:rFonts w:asciiTheme="minorHAnsi" w:hAnsiTheme="minorHAnsi" w:cstheme="minorHAnsi"/>
          <w:szCs w:val="22"/>
        </w:rPr>
        <w:t>c</w:t>
      </w:r>
      <w:r w:rsidRPr="00926F88">
        <w:rPr>
          <w:rFonts w:asciiTheme="minorHAnsi" w:hAnsiTheme="minorHAnsi" w:cstheme="minorHAnsi"/>
          <w:szCs w:val="22"/>
        </w:rPr>
        <w:t>ommunities (</w:t>
      </w:r>
      <w:r w:rsidR="00C00659">
        <w:rPr>
          <w:rFonts w:asciiTheme="minorHAnsi" w:hAnsiTheme="minorHAnsi" w:cstheme="minorHAnsi"/>
          <w:szCs w:val="22"/>
        </w:rPr>
        <w:t>IP&amp;LCs</w:t>
      </w:r>
      <w:r w:rsidRPr="00926F88">
        <w:rPr>
          <w:rFonts w:asciiTheme="minorHAnsi" w:hAnsiTheme="minorHAnsi" w:cstheme="minorHAnsi"/>
          <w:szCs w:val="22"/>
        </w:rPr>
        <w:t>)</w:t>
      </w:r>
      <w:r w:rsidR="00322165">
        <w:rPr>
          <w:rFonts w:asciiTheme="minorHAnsi" w:hAnsiTheme="minorHAnsi" w:cstheme="minorHAnsi"/>
          <w:szCs w:val="22"/>
        </w:rPr>
        <w:t>,</w:t>
      </w:r>
      <w:r w:rsidRPr="00926F88">
        <w:rPr>
          <w:rFonts w:asciiTheme="minorHAnsi" w:hAnsiTheme="minorHAnsi" w:cstheme="minorHAnsi"/>
          <w:szCs w:val="22"/>
        </w:rPr>
        <w:t xml:space="preserve"> to conserve, restore, and sustainably manage territories. The partnership model will be scaled to achieve a national impact on the entire PA system.</w:t>
      </w:r>
    </w:p>
    <w:p w:rsidRPr="00926F88" w:rsidR="006E0696" w:rsidP="006E0696" w:rsidRDefault="006E0696" w14:paraId="796DD315" w14:textId="77777777">
      <w:pPr>
        <w:ind w:left="0"/>
        <w:rPr>
          <w:rFonts w:asciiTheme="minorHAnsi" w:hAnsiTheme="minorHAnsi" w:cstheme="minorHAnsi"/>
          <w:szCs w:val="22"/>
        </w:rPr>
      </w:pPr>
      <w:r w:rsidRPr="00926F88">
        <w:rPr>
          <w:rFonts w:asciiTheme="minorHAnsi" w:hAnsiTheme="minorHAnsi" w:cstheme="minorHAnsi"/>
          <w:szCs w:val="22"/>
        </w:rPr>
        <w:t>The Project MEx30x30 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Project will build upon the Protected Areas Fund (FANP), a public-private collaboration scheme between FMCN, the Conservation Trust Fund of Mexico, and CONANP, established in 1997 with GEF funding. FANP channels strategic financial resources to 70 PAs to strengthen their operation and management through strategic activities such as biological monitoring, restoration of degraded areas, community vigilance, fire management, productive projects, ecotourism, and capacity building. </w:t>
      </w:r>
    </w:p>
    <w:p w:rsidRPr="00926F88" w:rsidR="006E0696" w:rsidP="006E0696" w:rsidRDefault="006E0696" w14:paraId="0547B575" w14:textId="6228F448">
      <w:pPr>
        <w:ind w:left="0"/>
        <w:rPr>
          <w:rFonts w:asciiTheme="minorHAnsi" w:hAnsiTheme="minorHAnsi" w:cstheme="minorHAnsi"/>
          <w:szCs w:val="22"/>
        </w:rPr>
      </w:pPr>
      <w:r w:rsidRPr="00926F88">
        <w:rPr>
          <w:rFonts w:asciiTheme="minorHAnsi" w:hAnsiTheme="minorHAnsi" w:cstheme="minorHAnsi"/>
          <w:szCs w:val="22"/>
        </w:rPr>
        <w:t xml:space="preserve">Successful PA planning and management at the landscape level typically requires extensive coordination among multiple levels of stakeholders. Given the complexity of interests, policies, and logistics and many agencies being overworked and under-resourced, successful coordination is challenging even under the best circumstances. At the federal level, CONANP has been the governmental institution in charge of promoting the conservation and sustainable management of Mexico's biodiversity through protected areas. Recently, the Mexican government has made commendable efforts to recognize the importance of biodiversity by decreeing more PAs than any previous administration. PAs can have a federal, state, or municipal decree. They can also be ADVCs by landowners' request, most of them </w:t>
      </w:r>
      <w:r w:rsidR="004921EA">
        <w:rPr>
          <w:rFonts w:asciiTheme="minorHAnsi" w:hAnsiTheme="minorHAnsi" w:cstheme="minorHAnsi"/>
          <w:szCs w:val="22"/>
        </w:rPr>
        <w:t>IP&amp;LCs</w:t>
      </w:r>
      <w:r w:rsidRPr="00926F88">
        <w:rPr>
          <w:rFonts w:asciiTheme="minorHAnsi" w:hAnsiTheme="minorHAnsi" w:cstheme="minorHAnsi"/>
          <w:szCs w:val="22"/>
        </w:rPr>
        <w:t>. The current government aims to designate 14% of the land surface and 25% of the marine area as protected by the end of its term (2024). However, high levels of socioeconomic marginalization in many rural communities and heavy livelihood dependence on natural resources can result in resistance to prioritizing conservation or restoration activities that do not adequately consider local needs. CONANP has a social vision of conservation, recognizing that it is impossible to maintain biodiversity without the active participation of society. Thus, engaging local communities, indigenous groups, and other stakeholders fosters a sense of ownership and collaboration and ensures long-term sustainable management practices. As a result, The Project will work together with different stakeholders to join efforts for conservation and social care strategies to pursue greater spatial and temporal scale objectives.</w:t>
      </w:r>
    </w:p>
    <w:p w:rsidRPr="00926F88" w:rsidR="006E0696" w:rsidP="006E0696" w:rsidRDefault="006E0696" w14:paraId="2B09017A" w14:textId="77777777">
      <w:pPr>
        <w:ind w:left="0"/>
        <w:rPr>
          <w:rFonts w:asciiTheme="minorHAnsi" w:hAnsiTheme="minorHAnsi" w:cstheme="minorHAnsi"/>
          <w:szCs w:val="22"/>
        </w:rPr>
      </w:pPr>
      <w:r w:rsidRPr="00926F88">
        <w:rPr>
          <w:rFonts w:asciiTheme="minorHAnsi" w:hAnsiTheme="minorHAnsi" w:cstheme="minorHAnsi"/>
          <w:szCs w:val="22"/>
        </w:rPr>
        <w:t>The Project MEx30x30 will focus on the following components:</w:t>
      </w:r>
    </w:p>
    <w:p w:rsidRPr="00926F88" w:rsidR="006E0696" w:rsidP="006E0696" w:rsidRDefault="006E0696" w14:paraId="138A7319" w14:textId="77777777">
      <w:pPr>
        <w:numPr>
          <w:ilvl w:val="0"/>
          <w:numId w:val="29"/>
        </w:numPr>
        <w:rPr>
          <w:rFonts w:asciiTheme="minorHAnsi" w:hAnsiTheme="minorHAnsi" w:cstheme="minorHAnsi"/>
          <w:szCs w:val="22"/>
        </w:rPr>
      </w:pPr>
      <w:r w:rsidRPr="732C68EA">
        <w:rPr>
          <w:rFonts w:asciiTheme="minorHAnsi" w:hAnsiTheme="minorHAnsi" w:cstheme="minorBidi"/>
          <w:b/>
        </w:rPr>
        <w:t xml:space="preserve">Component 1: Strengthening CONANP to increase its budget and manage PAs and ADVCs effectively. </w:t>
      </w:r>
      <w:r w:rsidRPr="732C68EA">
        <w:rPr>
          <w:rFonts w:asciiTheme="minorHAnsi" w:hAnsiTheme="minorHAnsi" w:cstheme="minorBidi"/>
        </w:rPr>
        <w:t xml:space="preserve">MEx30x30 will enhance the capacity of CONANP to close its financial gap for the existing federal protected areas through a variety of revenue streams. Furthermore, CONANP also will increase its institutional capacity commensurate with the increase in the budget. </w:t>
      </w:r>
    </w:p>
    <w:p w:rsidRPr="00926F88" w:rsidR="006E0696" w:rsidP="006E0696" w:rsidRDefault="006E0696" w14:paraId="416E4E63" w14:textId="7815CE22">
      <w:pPr>
        <w:numPr>
          <w:ilvl w:val="0"/>
          <w:numId w:val="29"/>
        </w:numPr>
        <w:rPr>
          <w:rFonts w:asciiTheme="minorHAnsi" w:hAnsiTheme="minorHAnsi" w:cstheme="minorHAnsi"/>
          <w:szCs w:val="22"/>
        </w:rPr>
      </w:pPr>
      <w:r w:rsidRPr="732C68EA">
        <w:rPr>
          <w:rFonts w:asciiTheme="minorHAnsi" w:hAnsiTheme="minorHAnsi" w:cstheme="minorBidi"/>
          <w:b/>
        </w:rPr>
        <w:t xml:space="preserve">Component 2. </w:t>
      </w:r>
      <w:r w:rsidRPr="732C68EA" w:rsidR="00322165">
        <w:rPr>
          <w:rFonts w:asciiTheme="minorHAnsi" w:hAnsiTheme="minorHAnsi" w:cstheme="minorBidi"/>
          <w:b/>
        </w:rPr>
        <w:t>M</w:t>
      </w:r>
      <w:r w:rsidRPr="732C68EA">
        <w:rPr>
          <w:rFonts w:asciiTheme="minorHAnsi" w:hAnsiTheme="minorHAnsi" w:cstheme="minorBidi"/>
          <w:b/>
        </w:rPr>
        <w:t xml:space="preserve">obilizing funding to cover the financial gap in PAs while the public funding reaches its target. </w:t>
      </w:r>
      <w:r w:rsidRPr="732C68EA">
        <w:rPr>
          <w:rFonts w:asciiTheme="minorHAnsi" w:hAnsiTheme="minorHAnsi" w:cstheme="minorBidi"/>
        </w:rPr>
        <w:t xml:space="preserve">MEx30x30 will design and deploy a long-term financing mechanism following the Project Finance for Permanence (PFP) approach, including a transition fund to cover the funding gap while CONANP develops its revenue streams (Component 1) to increase public funding. </w:t>
      </w:r>
    </w:p>
    <w:p w:rsidRPr="00926F88" w:rsidR="00322165" w:rsidP="00C46519" w:rsidRDefault="006E0696" w14:paraId="73552CE8" w14:textId="524370E8">
      <w:pPr>
        <w:numPr>
          <w:ilvl w:val="0"/>
          <w:numId w:val="29"/>
        </w:numPr>
        <w:rPr>
          <w:rFonts w:asciiTheme="minorHAnsi" w:hAnsiTheme="minorHAnsi" w:cstheme="minorHAnsi"/>
          <w:szCs w:val="22"/>
        </w:rPr>
      </w:pPr>
      <w:r w:rsidRPr="732C68EA">
        <w:rPr>
          <w:rFonts w:asciiTheme="minorHAnsi" w:hAnsiTheme="minorHAnsi" w:cstheme="minorBidi"/>
          <w:b/>
        </w:rPr>
        <w:t>Component 3. Strengthening recently established PAs</w:t>
      </w:r>
      <w:r w:rsidRPr="732C68EA" w:rsidR="00322165">
        <w:rPr>
          <w:rFonts w:asciiTheme="minorHAnsi" w:hAnsiTheme="minorHAnsi" w:cstheme="minorBidi"/>
          <w:b/>
        </w:rPr>
        <w:t>,</w:t>
      </w:r>
      <w:r w:rsidRPr="732C68EA">
        <w:rPr>
          <w:rFonts w:asciiTheme="minorHAnsi" w:hAnsiTheme="minorHAnsi" w:cstheme="minorBidi"/>
          <w:b/>
        </w:rPr>
        <w:t xml:space="preserve"> and ADVCs </w:t>
      </w:r>
      <w:r w:rsidRPr="732C68EA" w:rsidR="00322165">
        <w:rPr>
          <w:rFonts w:asciiTheme="minorHAnsi" w:hAnsiTheme="minorHAnsi" w:cstheme="minorBidi"/>
          <w:b/>
        </w:rPr>
        <w:t xml:space="preserve">managed by </w:t>
      </w:r>
      <w:r w:rsidR="004921EA">
        <w:rPr>
          <w:rFonts w:asciiTheme="minorHAnsi" w:hAnsiTheme="minorHAnsi" w:cstheme="minorBidi"/>
          <w:b/>
        </w:rPr>
        <w:t>IP&amp;LCs</w:t>
      </w:r>
      <w:r w:rsidRPr="732C68EA" w:rsidR="00322165">
        <w:rPr>
          <w:rFonts w:asciiTheme="minorHAnsi" w:hAnsiTheme="minorHAnsi" w:cstheme="minorBidi"/>
          <w:b/>
        </w:rPr>
        <w:t>,</w:t>
      </w:r>
      <w:r w:rsidRPr="732C68EA">
        <w:rPr>
          <w:rFonts w:asciiTheme="minorHAnsi" w:hAnsiTheme="minorHAnsi" w:cstheme="minorBidi"/>
          <w:b/>
        </w:rPr>
        <w:t xml:space="preserve"> to conserve, restore and sustainably manage territories</w:t>
      </w:r>
      <w:r w:rsidRPr="732C68EA">
        <w:rPr>
          <w:rFonts w:asciiTheme="minorHAnsi" w:hAnsiTheme="minorHAnsi" w:cstheme="minorBidi"/>
        </w:rPr>
        <w:t xml:space="preserve">. Using GEF funds, the MEx30x30 project will establish a US$12 million endowment to ensure permanent funding for three recently decreed PAs currently, two PAs previously decreed, and a complex of eight ADVCs recently established. </w:t>
      </w:r>
    </w:p>
    <w:p w:rsidRPr="00322165" w:rsidR="00ED4A3C" w:rsidP="00296257" w:rsidRDefault="00ED4A3C" w14:paraId="1A05C07F" w14:textId="7FD63183">
      <w:pPr>
        <w:numPr>
          <w:ilvl w:val="0"/>
          <w:numId w:val="29"/>
        </w:numPr>
        <w:rPr>
          <w:rFonts w:asciiTheme="minorHAnsi" w:hAnsiTheme="minorHAnsi" w:cstheme="minorHAnsi"/>
          <w:szCs w:val="22"/>
        </w:rPr>
      </w:pPr>
      <w:r w:rsidRPr="732C68EA">
        <w:rPr>
          <w:rFonts w:asciiTheme="minorHAnsi" w:hAnsiTheme="minorHAnsi" w:cstheme="minorBidi"/>
          <w:b/>
        </w:rPr>
        <w:t xml:space="preserve">Component 4: Knowledge management, </w:t>
      </w:r>
      <w:proofErr w:type="gramStart"/>
      <w:r w:rsidRPr="732C68EA">
        <w:rPr>
          <w:rFonts w:asciiTheme="minorHAnsi" w:hAnsiTheme="minorHAnsi" w:cstheme="minorBidi"/>
          <w:b/>
        </w:rPr>
        <w:t>monitoring</w:t>
      </w:r>
      <w:proofErr w:type="gramEnd"/>
      <w:r w:rsidRPr="732C68EA">
        <w:rPr>
          <w:rFonts w:asciiTheme="minorHAnsi" w:hAnsiTheme="minorHAnsi" w:cstheme="minorBidi"/>
          <w:b/>
        </w:rPr>
        <w:t xml:space="preserve"> and evaluation for scaling-up impact.</w:t>
      </w:r>
      <w:r w:rsidRPr="732C68EA">
        <w:rPr>
          <w:rFonts w:asciiTheme="minorHAnsi" w:hAnsiTheme="minorHAnsi" w:cstheme="minorBidi"/>
        </w:rPr>
        <w:t xml:space="preserve"> Component 4 will entail close coordination between FMCN, CONANP, the donor community and </w:t>
      </w:r>
      <w:r w:rsidR="004921EA">
        <w:rPr>
          <w:rFonts w:asciiTheme="minorHAnsi" w:hAnsiTheme="minorHAnsi" w:cstheme="minorBidi"/>
        </w:rPr>
        <w:t>IP&amp;LCs</w:t>
      </w:r>
      <w:r w:rsidRPr="732C68EA">
        <w:rPr>
          <w:rFonts w:asciiTheme="minorHAnsi" w:hAnsiTheme="minorHAnsi" w:cstheme="minorBidi"/>
        </w:rPr>
        <w:t xml:space="preserve"> to ensure that project activities and results are properly monitored and evaluated, and that knowledge management facilitates the efficient sharing of information at every level of the project.</w:t>
      </w:r>
    </w:p>
    <w:p w:rsidRPr="00926F88" w:rsidR="006E0696" w:rsidP="00C46519" w:rsidRDefault="006E0696" w14:paraId="74082BC2" w14:textId="77777777">
      <w:pPr>
        <w:ind w:left="0"/>
        <w:rPr>
          <w:rFonts w:asciiTheme="minorHAnsi" w:hAnsiTheme="minorHAnsi" w:cstheme="minorHAnsi"/>
          <w:szCs w:val="22"/>
        </w:rPr>
      </w:pPr>
      <w:r w:rsidRPr="00926F88">
        <w:rPr>
          <w:rFonts w:asciiTheme="minorHAnsi" w:hAnsiTheme="minorHAnsi" w:cstheme="minorHAnsi"/>
          <w:szCs w:val="22"/>
        </w:rPr>
        <w:t>MEx30x30 is an opportunity to make the 30x30 goal possible, building on the unprecedented commitment of this administration to decree PAs and allowing CONANP to continue decrees and increase public funding until 30% of the territory is effectively managed by 2030. The Project will directly contribute to global environmental benefits, including the conservation of globally significant biodiversity, enhanced biodiversity and ecosystem functions and services, and conservation and enhanced carbon stocks in critical landscapes.</w:t>
      </w:r>
    </w:p>
    <w:p w:rsidRPr="00926F88" w:rsidR="006E0696" w:rsidP="006E0696" w:rsidRDefault="006E0696" w14:paraId="7883B606" w14:textId="77777777">
      <w:pPr>
        <w:ind w:left="0"/>
        <w:rPr>
          <w:rFonts w:asciiTheme="minorHAnsi" w:hAnsiTheme="minorHAnsi" w:cstheme="minorHAnsi"/>
          <w:szCs w:val="22"/>
        </w:rPr>
      </w:pPr>
      <w:r w:rsidRPr="00926F88">
        <w:rPr>
          <w:rFonts w:asciiTheme="minorHAnsi" w:hAnsiTheme="minorHAnsi" w:cstheme="minorHAnsi"/>
          <w:szCs w:val="22"/>
        </w:rPr>
        <w:t>The Indigenous Peoples Plan (IPP) is a comprehensive strategy designed to integrate an indigenous people’s responsive approach throughout the project. The primary goal of the IPP is to ensure that indigenous women and men experience culturally appropriate economic and social benefits, free from discriminatory effects during development and implementation while upholding their dignity and human rights. Beyond mere inclusion, it fosters sustainable equality of responsibilities, opportunities, and benefits, recognizing indigenous peoples' pivotal role in natural resource utilization and family health for rural women. The Project's IPP addresses the root causes of inequalities, encompassing limited access to and control over natural resources, inadequate employment opportunities, and capacity-building opportunities. Systematic information will be collected to monitor and track participation and engagement, fostering accountability and transparency.</w:t>
      </w:r>
    </w:p>
    <w:p w:rsidRPr="00926F88" w:rsidR="006E0696" w:rsidP="006E0696" w:rsidRDefault="006E0696" w14:paraId="6FEAEA74" w14:textId="77777777">
      <w:pPr>
        <w:ind w:left="0"/>
        <w:rPr>
          <w:rFonts w:asciiTheme="minorHAnsi" w:hAnsiTheme="minorHAnsi" w:cstheme="minorHAnsi"/>
          <w:iCs/>
          <w:szCs w:val="22"/>
        </w:rPr>
      </w:pPr>
      <w:r w:rsidRPr="00926F88">
        <w:rPr>
          <w:rFonts w:asciiTheme="minorHAnsi" w:hAnsiTheme="minorHAnsi" w:cstheme="minorHAnsi"/>
          <w:iCs/>
          <w:szCs w:val="22"/>
        </w:rPr>
        <w:t>The specific objectives of this Plan are to:</w:t>
      </w:r>
    </w:p>
    <w:p w:rsidRPr="00926F88" w:rsidR="006E0696" w:rsidP="006E0696" w:rsidRDefault="006E0696" w14:paraId="22316219" w14:textId="77777777">
      <w:pPr>
        <w:numPr>
          <w:ilvl w:val="0"/>
          <w:numId w:val="156"/>
        </w:numPr>
        <w:rPr>
          <w:rFonts w:asciiTheme="minorHAnsi" w:hAnsiTheme="minorHAnsi" w:cstheme="minorHAnsi"/>
          <w:iCs/>
          <w:szCs w:val="22"/>
        </w:rPr>
      </w:pPr>
      <w:r w:rsidRPr="00926F88">
        <w:rPr>
          <w:rFonts w:asciiTheme="minorHAnsi" w:hAnsiTheme="minorHAnsi" w:cstheme="minorHAnsi"/>
          <w:iCs/>
          <w:szCs w:val="22"/>
        </w:rPr>
        <w:t>Ensure broad access and participation of Indigenous Peoples in the project.</w:t>
      </w:r>
    </w:p>
    <w:p w:rsidRPr="00926F88" w:rsidR="006E0696" w:rsidP="006E0696" w:rsidRDefault="006E0696" w14:paraId="5B8D1998" w14:textId="77777777">
      <w:pPr>
        <w:numPr>
          <w:ilvl w:val="0"/>
          <w:numId w:val="156"/>
        </w:numPr>
        <w:rPr>
          <w:rFonts w:asciiTheme="minorHAnsi" w:hAnsiTheme="minorHAnsi" w:cstheme="minorHAnsi"/>
          <w:iCs/>
          <w:szCs w:val="22"/>
        </w:rPr>
      </w:pPr>
      <w:r w:rsidRPr="00926F88">
        <w:rPr>
          <w:rFonts w:asciiTheme="minorHAnsi" w:hAnsiTheme="minorHAnsi" w:cstheme="minorHAnsi"/>
          <w:iCs/>
          <w:szCs w:val="22"/>
        </w:rPr>
        <w:t xml:space="preserve">Avoid, </w:t>
      </w:r>
      <w:proofErr w:type="gramStart"/>
      <w:r w:rsidRPr="00926F88">
        <w:rPr>
          <w:rFonts w:asciiTheme="minorHAnsi" w:hAnsiTheme="minorHAnsi" w:cstheme="minorHAnsi"/>
          <w:iCs/>
          <w:szCs w:val="22"/>
        </w:rPr>
        <w:t>prevent</w:t>
      </w:r>
      <w:proofErr w:type="gramEnd"/>
      <w:r w:rsidRPr="00926F88">
        <w:rPr>
          <w:rFonts w:asciiTheme="minorHAnsi" w:hAnsiTheme="minorHAnsi" w:cstheme="minorHAnsi"/>
          <w:iCs/>
          <w:szCs w:val="22"/>
        </w:rPr>
        <w:t xml:space="preserve"> and mitigate possible adverse impacts on the Indigenous population.</w:t>
      </w:r>
    </w:p>
    <w:p w:rsidRPr="00926F88" w:rsidR="006E0696" w:rsidP="006E0696" w:rsidRDefault="006E0696" w14:paraId="4F1BC51E" w14:textId="77777777">
      <w:pPr>
        <w:numPr>
          <w:ilvl w:val="0"/>
          <w:numId w:val="156"/>
        </w:numPr>
        <w:rPr>
          <w:rFonts w:asciiTheme="minorHAnsi" w:hAnsiTheme="minorHAnsi" w:cstheme="minorHAnsi"/>
          <w:iCs/>
          <w:szCs w:val="22"/>
        </w:rPr>
      </w:pPr>
      <w:r w:rsidRPr="00926F88">
        <w:rPr>
          <w:rFonts w:asciiTheme="minorHAnsi" w:hAnsiTheme="minorHAnsi" w:cstheme="minorHAnsi"/>
          <w:iCs/>
          <w:szCs w:val="22"/>
        </w:rPr>
        <w:t>Recognize and respect, through project activities, the rights based on the customs or traditions of Indigenous Peoples and local communities, with respect to lands and territories traditionally occupied and used.</w:t>
      </w:r>
    </w:p>
    <w:p w:rsidRPr="00926F88" w:rsidR="006E0696" w:rsidP="006E0696" w:rsidRDefault="006E0696" w14:paraId="7765F520" w14:textId="77777777">
      <w:pPr>
        <w:numPr>
          <w:ilvl w:val="0"/>
          <w:numId w:val="156"/>
        </w:numPr>
        <w:rPr>
          <w:rFonts w:asciiTheme="minorHAnsi" w:hAnsiTheme="minorHAnsi" w:cstheme="minorHAnsi"/>
          <w:iCs/>
          <w:szCs w:val="22"/>
        </w:rPr>
      </w:pPr>
      <w:r w:rsidRPr="00926F88">
        <w:rPr>
          <w:rFonts w:asciiTheme="minorHAnsi" w:hAnsiTheme="minorHAnsi" w:cstheme="minorHAnsi"/>
          <w:iCs/>
          <w:szCs w:val="22"/>
        </w:rPr>
        <w:t>Promote sustainable development benefits and opportunities for Indigenous Peoples in ways that are accessible, culturally appropriate, and inclusive.</w:t>
      </w:r>
    </w:p>
    <w:p w:rsidRPr="00926F88" w:rsidR="006E0696" w:rsidP="006E0696" w:rsidRDefault="006E0696" w14:paraId="1D79B5AD" w14:textId="77777777">
      <w:pPr>
        <w:ind w:left="0"/>
        <w:rPr>
          <w:rFonts w:asciiTheme="minorHAnsi" w:hAnsiTheme="minorHAnsi" w:cstheme="minorHAnsi"/>
          <w:szCs w:val="22"/>
        </w:rPr>
      </w:pPr>
    </w:p>
    <w:p w:rsidRPr="00926F88" w:rsidR="006E0696" w:rsidP="006E0696" w:rsidRDefault="006E0696" w14:paraId="613B7ACC" w14:textId="77777777">
      <w:pPr>
        <w:ind w:left="0"/>
        <w:rPr>
          <w:rFonts w:asciiTheme="minorHAnsi" w:hAnsiTheme="minorHAnsi" w:cstheme="minorHAnsi"/>
          <w:szCs w:val="22"/>
        </w:rPr>
      </w:pPr>
    </w:p>
    <w:p w:rsidRPr="00926F88" w:rsidR="006E0696" w:rsidP="006E0696" w:rsidRDefault="006E0696" w14:paraId="41E2D2DB" w14:textId="77777777">
      <w:pPr>
        <w:ind w:left="0"/>
        <w:rPr>
          <w:rFonts w:asciiTheme="minorHAnsi" w:hAnsiTheme="minorHAnsi" w:cstheme="minorHAnsi"/>
          <w:b/>
          <w:szCs w:val="22"/>
        </w:rPr>
      </w:pPr>
      <w:r w:rsidRPr="00926F88">
        <w:rPr>
          <w:rFonts w:asciiTheme="minorHAnsi" w:hAnsiTheme="minorHAnsi" w:cstheme="minorHAnsi"/>
          <w:b/>
          <w:szCs w:val="22"/>
        </w:rPr>
        <w:t>SECTION II: Legal and Institutional Framework</w:t>
      </w:r>
    </w:p>
    <w:p w:rsidRPr="00926F88" w:rsidR="006E0696" w:rsidP="006E0696" w:rsidRDefault="006E0696" w14:paraId="35BFE0DE" w14:textId="77777777">
      <w:pPr>
        <w:numPr>
          <w:ilvl w:val="0"/>
          <w:numId w:val="91"/>
        </w:numPr>
        <w:rPr>
          <w:rFonts w:asciiTheme="minorHAnsi" w:hAnsiTheme="minorHAnsi" w:cstheme="minorHAnsi"/>
          <w:b/>
          <w:szCs w:val="22"/>
          <w:lang w:val="en-GB"/>
        </w:rPr>
      </w:pPr>
      <w:r w:rsidRPr="00926F88">
        <w:rPr>
          <w:rFonts w:asciiTheme="minorHAnsi" w:hAnsiTheme="minorHAnsi" w:cstheme="minorHAnsi"/>
          <w:b/>
          <w:szCs w:val="22"/>
          <w:lang w:val="en-GB"/>
        </w:rPr>
        <w:t>Relevant laws and institutional frameworks</w:t>
      </w:r>
    </w:p>
    <w:p w:rsidRPr="00926F88" w:rsidR="006E0696" w:rsidP="006E0696" w:rsidRDefault="006E0696" w14:paraId="1D227F2A" w14:textId="77777777">
      <w:pPr>
        <w:ind w:left="0"/>
        <w:rPr>
          <w:rFonts w:asciiTheme="minorHAnsi" w:hAnsiTheme="minorHAnsi" w:cstheme="minorHAnsi"/>
          <w:szCs w:val="22"/>
        </w:rPr>
      </w:pPr>
      <w:r w:rsidRPr="00926F88">
        <w:rPr>
          <w:rFonts w:asciiTheme="minorHAnsi" w:hAnsiTheme="minorHAnsi" w:cstheme="minorHAnsi"/>
          <w:szCs w:val="22"/>
        </w:rPr>
        <w:t xml:space="preserve">In Mexico, following the recognition of indigenous communities and peoples as subjects of public law, it is up to the indigenous communities and individuals themselves, in the exercise of their self-determination and autonomy, to self-identify themselves under the concept that best suits their history, identity, and worldview. In 2020, 23,229,089 people self-identified as indigenous, representing 19.4% of the country's total population (INPI, 2020). </w:t>
      </w:r>
    </w:p>
    <w:p w:rsidRPr="00926F88" w:rsidR="006E0696" w:rsidP="006E0696" w:rsidRDefault="006E0696" w14:paraId="4F7531EB" w14:textId="77777777">
      <w:pPr>
        <w:ind w:left="0"/>
        <w:rPr>
          <w:rFonts w:asciiTheme="minorHAnsi" w:hAnsiTheme="minorHAnsi" w:cstheme="minorHAnsi"/>
          <w:szCs w:val="22"/>
        </w:rPr>
      </w:pPr>
      <w:r w:rsidRPr="00926F88">
        <w:rPr>
          <w:rFonts w:asciiTheme="minorHAnsi" w:hAnsiTheme="minorHAnsi" w:cstheme="minorHAnsi"/>
          <w:szCs w:val="22"/>
        </w:rPr>
        <w:t xml:space="preserve">Of the more than 23.2 million people who self-identify as indigenous, 51.4% (11.9 million) are women, and 48.6% (11.3 million) are men. Of the total, only 7.1 million (30.8%) spoke an indigenous language, 6.4 million (87.2%) also speak Spanish, and 866 thousand (11.8%) do not (INEGI, 2020). </w:t>
      </w:r>
    </w:p>
    <w:p w:rsidRPr="00926F88" w:rsidR="006E0696" w:rsidP="006E0696" w:rsidRDefault="006E0696" w14:paraId="5E08DF08" w14:textId="77777777">
      <w:pPr>
        <w:ind w:left="0"/>
        <w:rPr>
          <w:rFonts w:asciiTheme="minorHAnsi" w:hAnsiTheme="minorHAnsi" w:cstheme="minorHAnsi"/>
          <w:szCs w:val="22"/>
        </w:rPr>
      </w:pPr>
      <w:r w:rsidRPr="00926F88">
        <w:rPr>
          <w:rFonts w:asciiTheme="minorHAnsi" w:hAnsiTheme="minorHAnsi" w:cstheme="minorHAnsi"/>
          <w:szCs w:val="22"/>
        </w:rPr>
        <w:t>In Mexico, there are several laws and constitutional provisions aimed at protecting the rights of Indigenous Peoples safeguarding their cultural heritage. Some of the key legal instruments include:</w:t>
      </w:r>
    </w:p>
    <w:p w:rsidRPr="00926F88" w:rsidR="006E0696" w:rsidP="006E0696" w:rsidRDefault="006E0696" w14:paraId="15612DDF" w14:textId="77777777">
      <w:pPr>
        <w:ind w:left="0"/>
        <w:rPr>
          <w:rFonts w:asciiTheme="minorHAnsi" w:hAnsiTheme="minorHAnsi" w:cstheme="minorHAnsi"/>
          <w:szCs w:val="22"/>
          <w:u w:val="single"/>
        </w:rPr>
      </w:pPr>
      <w:r w:rsidRPr="00926F88">
        <w:rPr>
          <w:rFonts w:asciiTheme="minorHAnsi" w:hAnsiTheme="minorHAnsi" w:cstheme="minorHAnsi"/>
          <w:szCs w:val="22"/>
          <w:u w:val="single"/>
        </w:rPr>
        <w:t>International Conventions</w:t>
      </w:r>
    </w:p>
    <w:p w:rsidRPr="00926F88" w:rsidR="006E0696" w:rsidP="006E0696" w:rsidRDefault="006E0696" w14:paraId="4C297012"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United Nations Declaration on the Rights of Indigenous peoples: Approved by the General Assembly on September 13, 2007, the document recognizes the pressing need to respect and promote the rights and inherent characteristics of indigenous peoples, particularly their rights to their lands, territories, and resources, which stem from their political, economic, and social structures, as well as their cultures, spiritual traditions, history, and worldview. The document highlights the right of indigenous peoples to live with dignity, preserve and enhance their own institutions, cultures, and traditions, and pursue their own development in accordance with their self-determined needs and interests.</w:t>
      </w:r>
    </w:p>
    <w:p w:rsidRPr="00926F88" w:rsidR="006E0696" w:rsidP="006E0696" w:rsidRDefault="006E0696" w14:paraId="6CBD34E2"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International </w:t>
      </w:r>
      <w:proofErr w:type="spellStart"/>
      <w:r w:rsidRPr="00926F88">
        <w:rPr>
          <w:rFonts w:asciiTheme="minorHAnsi" w:hAnsiTheme="minorHAnsi" w:cstheme="minorHAnsi"/>
          <w:szCs w:val="22"/>
        </w:rPr>
        <w:t>Labour</w:t>
      </w:r>
      <w:proofErr w:type="spellEnd"/>
      <w:r w:rsidRPr="00926F88">
        <w:rPr>
          <w:rFonts w:asciiTheme="minorHAnsi" w:hAnsiTheme="minorHAnsi" w:cstheme="minorHAnsi"/>
          <w:szCs w:val="22"/>
        </w:rPr>
        <w:t xml:space="preserve"> Organization (ILO) Convention 169: Mexico ratified ILO Convention 169 in 1990. This convention is a legally binding international instrument that sets out the rights of Indigenous and tribal peoples, including the right to land, natural resources, and cultural integrity. Mexico's ratification of this convention obligates the government to take measures to ensure the full application of its provisions within its territory.</w:t>
      </w:r>
    </w:p>
    <w:p w:rsidRPr="00926F88" w:rsidR="006E0696" w:rsidP="006E0696" w:rsidRDefault="006E0696" w14:paraId="31A2B3D8"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Convention Concerning the Protection of the World Cultural and Natural Heritage: It is a treaty and the most important standard for the conservation of properties belonging to World Heritage, demanding their preservation as a legacy for all of humanity. The Convention aims to identify, protect, conserve, enhance, and transmit to future generations the cultural and natural heritage of Outstanding Universal Value.</w:t>
      </w:r>
    </w:p>
    <w:p w:rsidRPr="00926F88" w:rsidR="006E0696" w:rsidP="006E0696" w:rsidRDefault="006E0696" w14:paraId="49DA351E"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Convention for the Safeguarding of Intangible Cultural Heritage: It is the first binding multilateral instrument to protect intangible cultural heritage, which has four main purposes: (</w:t>
      </w:r>
      <w:proofErr w:type="spellStart"/>
      <w:r w:rsidRPr="00926F88">
        <w:rPr>
          <w:rFonts w:asciiTheme="minorHAnsi" w:hAnsiTheme="minorHAnsi" w:cstheme="minorHAnsi"/>
          <w:szCs w:val="22"/>
        </w:rPr>
        <w:t>i</w:t>
      </w:r>
      <w:proofErr w:type="spellEnd"/>
      <w:r w:rsidRPr="00926F88">
        <w:rPr>
          <w:rFonts w:asciiTheme="minorHAnsi" w:hAnsiTheme="minorHAnsi" w:cstheme="minorHAnsi"/>
          <w:szCs w:val="22"/>
        </w:rPr>
        <w:t>) to safeguard intangible cultural heritage; (ii) to ensure respect for the intangible cultural heritage of the communities, groups and individuals concerned; (iii) to raise awareness at the local, national and international levels of the importance of intangible cultural heritage and the need to ensure its reciprocal recognition; and (iv) to foster international cooperation and assistance.</w:t>
      </w:r>
    </w:p>
    <w:p w:rsidRPr="00926F88" w:rsidR="006E0696" w:rsidP="006E0696" w:rsidRDefault="006E0696" w14:paraId="53349CF5"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Regional Agreement on Access to Information, Public Participation and Access to Justice in Environmental Matters in Latin America and the Caribbean (Escazú Agreement): Guarantees the full and effective implementation in Latin America and the Caribbean of the rights of access to environmental information, public participation in environmental decision-making processes, and access to justice in environmental matters, as well as the creation and strengthening of capacities and cooperation, contributing to the protection of the right of each person, of present and future generations, to live in a healthy environment and to sustainable development.</w:t>
      </w:r>
    </w:p>
    <w:p w:rsidRPr="00926F88" w:rsidR="006E0696" w:rsidP="006E0696" w:rsidRDefault="006E0696" w14:paraId="247653C6" w14:textId="77777777">
      <w:pPr>
        <w:ind w:left="0"/>
        <w:rPr>
          <w:rFonts w:asciiTheme="minorHAnsi" w:hAnsiTheme="minorHAnsi" w:cstheme="minorHAnsi"/>
          <w:szCs w:val="22"/>
          <w:u w:val="single"/>
        </w:rPr>
      </w:pPr>
      <w:r w:rsidRPr="00926F88">
        <w:rPr>
          <w:rFonts w:asciiTheme="minorHAnsi" w:hAnsiTheme="minorHAnsi" w:cstheme="minorHAnsi"/>
          <w:szCs w:val="22"/>
          <w:u w:val="single"/>
        </w:rPr>
        <w:t>National Laws and Regulations</w:t>
      </w:r>
    </w:p>
    <w:p w:rsidRPr="00926F88" w:rsidR="006E0696" w:rsidP="006E0696" w:rsidRDefault="006E0696" w14:paraId="6A789491"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Political Constitution of the United Mexican States (Article 2): The Mexican Constitution recognizes the rights of Indigenous Peoples and affirms Mexico as a pluricultural nation. Article 2 of the Constitution was amended in 1992 to explicitly acknowledge the right of Indigenous Peoples to self-determination, autonomy, and the preservation of their cultural identity. It also guarantees the right to maintain and develop their own social, economic, political, and cultural institutions. Section C of Article 2 (added on August 9, 2019) recognizes Afro-Mexican Peoples and communities, regardless of their self-denomination, as part of the pluricultural composition of the Nation. They will have the rights indicated in the previous sections of this article in the terms established by law, </w:t>
      </w:r>
      <w:proofErr w:type="gramStart"/>
      <w:r w:rsidRPr="00926F88">
        <w:rPr>
          <w:rFonts w:asciiTheme="minorHAnsi" w:hAnsiTheme="minorHAnsi" w:cstheme="minorHAnsi"/>
          <w:szCs w:val="22"/>
        </w:rPr>
        <w:t>in order to</w:t>
      </w:r>
      <w:proofErr w:type="gramEnd"/>
      <w:r w:rsidRPr="00926F88">
        <w:rPr>
          <w:rFonts w:asciiTheme="minorHAnsi" w:hAnsiTheme="minorHAnsi" w:cstheme="minorHAnsi"/>
          <w:szCs w:val="22"/>
        </w:rPr>
        <w:t xml:space="preserve"> guarantee their free determination, autonomy, development and social inclusion. </w:t>
      </w:r>
    </w:p>
    <w:p w:rsidRPr="00926F88" w:rsidR="006E0696" w:rsidP="006E0696" w:rsidRDefault="006E0696" w14:paraId="2EE85D03"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National Institute of Indigenous Peoples Law (</w:t>
      </w:r>
      <w:r w:rsidRPr="00926F88">
        <w:rPr>
          <w:rFonts w:asciiTheme="minorHAnsi" w:hAnsiTheme="minorHAnsi" w:cstheme="minorHAnsi"/>
          <w:iCs/>
          <w:szCs w:val="22"/>
        </w:rPr>
        <w:t xml:space="preserve">Ley del Instituto Nacional de </w:t>
      </w:r>
      <w:proofErr w:type="spellStart"/>
      <w:r w:rsidRPr="00926F88">
        <w:rPr>
          <w:rFonts w:asciiTheme="minorHAnsi" w:hAnsiTheme="minorHAnsi" w:cstheme="minorHAnsi"/>
          <w:iCs/>
          <w:szCs w:val="22"/>
        </w:rPr>
        <w:t>los</w:t>
      </w:r>
      <w:proofErr w:type="spellEnd"/>
      <w:r w:rsidRPr="00926F88">
        <w:rPr>
          <w:rFonts w:asciiTheme="minorHAnsi" w:hAnsiTheme="minorHAnsi" w:cstheme="minorHAnsi"/>
          <w:iCs/>
          <w:szCs w:val="22"/>
        </w:rPr>
        <w:t xml:space="preserve"> Pueblos </w:t>
      </w:r>
      <w:proofErr w:type="spellStart"/>
      <w:r w:rsidRPr="00926F88">
        <w:rPr>
          <w:rFonts w:asciiTheme="minorHAnsi" w:hAnsiTheme="minorHAnsi" w:cstheme="minorHAnsi"/>
          <w:iCs/>
          <w:szCs w:val="22"/>
        </w:rPr>
        <w:t>Indígenas</w:t>
      </w:r>
      <w:proofErr w:type="spellEnd"/>
      <w:r w:rsidRPr="00926F88">
        <w:rPr>
          <w:rFonts w:asciiTheme="minorHAnsi" w:hAnsiTheme="minorHAnsi" w:cstheme="minorHAnsi"/>
          <w:szCs w:val="22"/>
        </w:rPr>
        <w:t>): Promulgated in 2018, instituting a federal agency responsible for promoting the development and welfare of Indigenous Peoples (National Institute for Indigenous Peoples - INPI): The INPI implements various programs and policies aimed at supporting Indigenous communities in areas such as education, health, infrastructure, and economic development.</w:t>
      </w:r>
    </w:p>
    <w:p w:rsidRPr="00926F88" w:rsidR="006E0696" w:rsidP="006E0696" w:rsidRDefault="006E0696" w14:paraId="234509DE"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General Law on Linguistic Rights of Indigenous Peoples: This law, enacted in 2003, aims to protect and promote the linguistic rights of Indigenous Peoples in Mexico. It recognizes the right of Indigenous individuals and communities to use their languages in all spheres of public and private life, including in education, justice, and government services. The law also mandates the provision of bilingual education and the translation of official documents into Indigenous languages. </w:t>
      </w:r>
    </w:p>
    <w:p w:rsidRPr="00926F88" w:rsidR="006E0696" w:rsidP="006E0696" w:rsidRDefault="006E0696" w14:paraId="2A9851F5"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General Law for the Protection of the Cultural Heritage of Indigenous and Afro-Mexican Populations and Communities (the “Cultural Heritage Law”): This new law enacted in 2022 aims </w:t>
      </w:r>
      <w:r w:rsidRPr="00926F88">
        <w:rPr>
          <w:rFonts w:asciiTheme="minorHAnsi" w:hAnsiTheme="minorHAnsi" w:cstheme="minorHAnsi"/>
          <w:szCs w:val="22"/>
        </w:rPr>
        <w:t xml:space="preserve">to prevent unauthorized appropriation and unauthorized use, exploitation, or commercial exploitation of cultural knowledge, identity, and other expressions that are part of the material and immaterial heritage of Indigenous and Afro-Mexican Peoples and communities, and seeks to sanction the use and exploitation by third parties outside the community. </w:t>
      </w:r>
    </w:p>
    <w:p w:rsidRPr="00926F88" w:rsidR="006E0696" w:rsidP="006E0696" w:rsidRDefault="006E0696" w14:paraId="308CE258"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Law on Indigenous and Tribal Peoples and Communities of Mexico (Ley de </w:t>
      </w:r>
      <w:proofErr w:type="spellStart"/>
      <w:r w:rsidRPr="00926F88">
        <w:rPr>
          <w:rFonts w:asciiTheme="minorHAnsi" w:hAnsiTheme="minorHAnsi" w:cstheme="minorHAnsi"/>
          <w:szCs w:val="22"/>
        </w:rPr>
        <w:t>los</w:t>
      </w:r>
      <w:proofErr w:type="spellEnd"/>
      <w:r w:rsidRPr="00926F88">
        <w:rPr>
          <w:rFonts w:asciiTheme="minorHAnsi" w:hAnsiTheme="minorHAnsi" w:cstheme="minorHAnsi"/>
          <w:szCs w:val="22"/>
        </w:rPr>
        <w:t xml:space="preserve"> Derechos de </w:t>
      </w:r>
      <w:proofErr w:type="spellStart"/>
      <w:r w:rsidRPr="00926F88">
        <w:rPr>
          <w:rFonts w:asciiTheme="minorHAnsi" w:hAnsiTheme="minorHAnsi" w:cstheme="minorHAnsi"/>
          <w:szCs w:val="22"/>
        </w:rPr>
        <w:t>los</w:t>
      </w:r>
      <w:proofErr w:type="spellEnd"/>
      <w:r w:rsidRPr="00926F88">
        <w:rPr>
          <w:rFonts w:asciiTheme="minorHAnsi" w:hAnsiTheme="minorHAnsi" w:cstheme="minorHAnsi"/>
          <w:szCs w:val="22"/>
        </w:rPr>
        <w:t xml:space="preserve"> Pueblos y </w:t>
      </w:r>
      <w:proofErr w:type="spellStart"/>
      <w:r w:rsidRPr="00926F88">
        <w:rPr>
          <w:rFonts w:asciiTheme="minorHAnsi" w:hAnsiTheme="minorHAnsi" w:cstheme="minorHAnsi"/>
          <w:szCs w:val="22"/>
        </w:rPr>
        <w:t>Comunidades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Indígenas</w:t>
      </w:r>
      <w:proofErr w:type="spellEnd"/>
      <w:r w:rsidRPr="00926F88">
        <w:rPr>
          <w:rFonts w:asciiTheme="minorHAnsi" w:hAnsiTheme="minorHAnsi" w:cstheme="minorHAnsi"/>
          <w:szCs w:val="22"/>
        </w:rPr>
        <w:t xml:space="preserve"> y </w:t>
      </w:r>
      <w:proofErr w:type="spellStart"/>
      <w:r w:rsidRPr="00926F88">
        <w:rPr>
          <w:rFonts w:asciiTheme="minorHAnsi" w:hAnsiTheme="minorHAnsi" w:cstheme="minorHAnsi"/>
          <w:szCs w:val="22"/>
        </w:rPr>
        <w:t>Afromexicanas</w:t>
      </w:r>
      <w:proofErr w:type="spellEnd"/>
      <w:r w:rsidRPr="00926F88">
        <w:rPr>
          <w:rFonts w:asciiTheme="minorHAnsi" w:hAnsiTheme="minorHAnsi" w:cstheme="minorHAnsi"/>
          <w:szCs w:val="22"/>
        </w:rPr>
        <w:t>): Enacted in 2020, this law recognizes the rights of Indigenous and Afro-Mexican Peoples to self-determination, autonomy, and cultural integrity. It establishes mechanisms for the protection of Indigenous lands and resources, as well as measures to combat discrimination and promote the social and economic development of Indigenous communities.</w:t>
      </w:r>
    </w:p>
    <w:p w:rsidRPr="00926F88" w:rsidR="006E0696" w:rsidP="006E0696" w:rsidRDefault="006E0696" w14:paraId="27D4289B"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Sustainable Rural Development Law: It promotes sustainable rural development in the country, ensuring an adequate environment and the role of the State in promoting equity. This includes the planning and organization of agricultural production, industrialization, commercialization, and the provision of goods and services, as well as all actions aimed at improving the quality of life of the rural population.</w:t>
      </w:r>
    </w:p>
    <w:p w:rsidRPr="00926F88" w:rsidR="006E0696" w:rsidP="006E0696" w:rsidRDefault="006E0696" w14:paraId="11268599"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General Law of Ecological Balance and Environmental Protection (LGEEPA): Guarantees the right of communities, including Indigenous Peoples, to the protection, preservation, use and sustainable exploitation of natural resources and the safeguarding and use of biodiversity. For the planning, execution, evaluation and monitoring of the environmental and natural resources policy, Indigenous Peoples must be consulted so that they can express their opinions and proposals. </w:t>
      </w:r>
    </w:p>
    <w:p w:rsidRPr="00926F88" w:rsidR="006E0696" w:rsidP="006E0696" w:rsidRDefault="006E0696" w14:paraId="0DDFF668"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General Law on Sustainable Forest Development (LGDFS): It regulates and promotes the comprehensive and sustainable management of forest territories, including the conservation, protection, restoration, production, cultivation, and use of the country's forest ecosystems and their resources. It also distributes the corresponding competencies in forestry matters. Articles 2 and 3 aim to respect and protect, within the scope of the Law, the rights of indigenous peoples and similar communities, as well as their use and enjoyment of forest resources, in accordance with applicable national regulations and binding international instruments. Additionally, it contributes to the socioeconomic development of indigenous peoples, communities, </w:t>
      </w:r>
      <w:proofErr w:type="spellStart"/>
      <w:r w:rsidRPr="00926F88">
        <w:rPr>
          <w:rFonts w:asciiTheme="minorHAnsi" w:hAnsiTheme="minorHAnsi" w:cstheme="minorHAnsi"/>
          <w:szCs w:val="22"/>
        </w:rPr>
        <w:t>ejidatarios</w:t>
      </w:r>
      <w:proofErr w:type="spellEnd"/>
      <w:r w:rsidRPr="00926F88">
        <w:rPr>
          <w:rFonts w:asciiTheme="minorHAnsi" w:hAnsiTheme="minorHAnsi" w:cstheme="minorHAnsi"/>
          <w:szCs w:val="22"/>
        </w:rPr>
        <w:t>, communal owners, cooperatives, small landowners, and other holders of forest resources.</w:t>
      </w:r>
    </w:p>
    <w:p w:rsidRPr="00926F88" w:rsidR="006E0696" w:rsidP="006E0696" w:rsidRDefault="006E0696" w14:paraId="63FCB39E"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General Law on Climate Change: It establishes significant elements to promote the adaptation of Mexico's natural and human systems to climate change. Article 26 states that in the formulation of national policy and the adoption of measures to address climate change, full respect must be given to human rights, the right to health, the rights of indigenous peoples, local communities, migrants, children, persons with disabilities, and persons in situations of vulnerability, as well as the right to development. It also emphasizes the importance of gender equality, women's empowerment, and intergenerational equity. Article 71 highlights the importance of gender equity and the participation of populations most vulnerable to climate change, including indigenous peoples, academics, and researchers, in planning processes.</w:t>
      </w:r>
    </w:p>
    <w:p w:rsidRPr="00926F88" w:rsidR="006E0696" w:rsidP="006E0696" w:rsidRDefault="006E0696" w14:paraId="7083AB4F"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 xml:space="preserve">Federal Archaeological, Artistic and Historical Monuments and Zones Law: Research, protection, conservation, restoration and recovery of archaeological, </w:t>
      </w:r>
      <w:proofErr w:type="gramStart"/>
      <w:r w:rsidRPr="00926F88">
        <w:rPr>
          <w:rFonts w:asciiTheme="minorHAnsi" w:hAnsiTheme="minorHAnsi" w:cstheme="minorHAnsi"/>
          <w:szCs w:val="22"/>
        </w:rPr>
        <w:t>artistic</w:t>
      </w:r>
      <w:proofErr w:type="gramEnd"/>
      <w:r w:rsidRPr="00926F88">
        <w:rPr>
          <w:rFonts w:asciiTheme="minorHAnsi" w:hAnsiTheme="minorHAnsi" w:cstheme="minorHAnsi"/>
          <w:szCs w:val="22"/>
        </w:rPr>
        <w:t xml:space="preserve"> and historical monuments and monument areas.</w:t>
      </w:r>
    </w:p>
    <w:p w:rsidRPr="00926F88" w:rsidR="006E0696" w:rsidP="006E0696" w:rsidRDefault="006E0696" w14:paraId="064FD9A8"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Agrarian Law: Regulatory law of article 27 of the Constitution in agrarian matters and of general observance throughout the Republic, for the development and promotion of agriculture and livestock, for ejidos and communities (including indigenous peoples), for the expropriation of ejido and communal property, among others.</w:t>
      </w:r>
    </w:p>
    <w:p w:rsidRPr="00926F88" w:rsidR="006E0696" w:rsidP="006E0696" w:rsidRDefault="006E0696" w14:paraId="405DC17F" w14:textId="77777777">
      <w:pPr>
        <w:numPr>
          <w:ilvl w:val="0"/>
          <w:numId w:val="157"/>
        </w:numPr>
        <w:rPr>
          <w:rFonts w:asciiTheme="minorHAnsi" w:hAnsiTheme="minorHAnsi" w:cstheme="minorHAnsi"/>
          <w:szCs w:val="22"/>
        </w:rPr>
      </w:pPr>
      <w:r w:rsidRPr="00926F88">
        <w:rPr>
          <w:rFonts w:asciiTheme="minorHAnsi" w:hAnsiTheme="minorHAnsi" w:cstheme="minorHAnsi"/>
          <w:szCs w:val="22"/>
        </w:rPr>
        <w:t>National Program for Indigenous Peoples 2018-2024: its fundamental premises are to strengthen the processes of autonomy and their forms of organization, consolidate their effective participation in the design, implementation, and evaluation of public policies and government programs that concern them, and to promote the sustainable use of their lands, territories and natural resources, as well as the fair and equitable distribution of wealth, to combat the pressing poverty and marginalization in which they find themselves.</w:t>
      </w:r>
    </w:p>
    <w:p w:rsidRPr="00926F88" w:rsidR="006E0696" w:rsidP="006E0696" w:rsidRDefault="006E0696" w14:paraId="67D4F934" w14:textId="77777777">
      <w:pPr>
        <w:ind w:left="0"/>
        <w:rPr>
          <w:rFonts w:asciiTheme="minorHAnsi" w:hAnsiTheme="minorHAnsi" w:cstheme="minorHAnsi"/>
          <w:szCs w:val="22"/>
        </w:rPr>
      </w:pPr>
      <w:r w:rsidRPr="00926F88">
        <w:rPr>
          <w:rFonts w:asciiTheme="minorHAnsi" w:hAnsiTheme="minorHAnsi" w:cstheme="minorHAnsi"/>
          <w:szCs w:val="22"/>
        </w:rPr>
        <w:t>Indigenous communities in Mexico continue to govern themselves through customary laws and traditional governance structures. These systems are often based on collective decision-making, consensus-building, and respect for elders' wisdom. Community assemblies and traditional authorities play crucial roles in resolving disputes, managing natural resources, and maintaining social cohesion. Mexico operates under a system of legal pluralism, where Indigenous legal traditions coexist with national legal norms. This recognition of legal pluralism allows Indigenous communities to apply their customary laws in certain matters, such as resolving intra-community disputes or managing local resources, while still adhering to the overarching framework of Mexican law.</w:t>
      </w:r>
    </w:p>
    <w:p w:rsidRPr="00926F88" w:rsidR="006E0696" w:rsidP="006E0696" w:rsidRDefault="006E0696" w14:paraId="70693873" w14:textId="77777777">
      <w:pPr>
        <w:ind w:left="0"/>
        <w:rPr>
          <w:rFonts w:asciiTheme="minorHAnsi" w:hAnsiTheme="minorHAnsi" w:cstheme="minorHAnsi"/>
          <w:szCs w:val="22"/>
        </w:rPr>
      </w:pPr>
    </w:p>
    <w:p w:rsidRPr="00926F88" w:rsidR="006E0696" w:rsidP="006E0696" w:rsidRDefault="006E0696" w14:paraId="0FA77796" w14:textId="77777777">
      <w:pPr>
        <w:numPr>
          <w:ilvl w:val="0"/>
          <w:numId w:val="91"/>
        </w:numPr>
        <w:rPr>
          <w:rFonts w:asciiTheme="minorHAnsi" w:hAnsiTheme="minorHAnsi" w:cstheme="minorHAnsi"/>
          <w:b/>
          <w:szCs w:val="22"/>
          <w:lang w:val="en-GB"/>
        </w:rPr>
      </w:pPr>
      <w:r w:rsidRPr="00926F88">
        <w:rPr>
          <w:rFonts w:asciiTheme="minorHAnsi" w:hAnsiTheme="minorHAnsi" w:cstheme="minorHAnsi"/>
          <w:b/>
          <w:szCs w:val="22"/>
          <w:lang w:val="en-GB"/>
        </w:rPr>
        <w:t xml:space="preserve">EA internal policies and procedures, including </w:t>
      </w:r>
      <w:proofErr w:type="gramStart"/>
      <w:r w:rsidRPr="00926F88">
        <w:rPr>
          <w:rFonts w:asciiTheme="minorHAnsi" w:hAnsiTheme="minorHAnsi" w:cstheme="minorHAnsi"/>
          <w:b/>
          <w:szCs w:val="22"/>
          <w:lang w:val="en-GB"/>
        </w:rPr>
        <w:t>FPIC</w:t>
      </w:r>
      <w:proofErr w:type="gramEnd"/>
    </w:p>
    <w:p w:rsidRPr="00926F88" w:rsidR="006E0696" w:rsidP="006E0696" w:rsidRDefault="006E0696" w14:paraId="26A366DF" w14:textId="77777777">
      <w:pPr>
        <w:ind w:left="0"/>
        <w:rPr>
          <w:rFonts w:asciiTheme="minorHAnsi" w:hAnsiTheme="minorHAnsi" w:cstheme="minorHAnsi"/>
          <w:bCs/>
          <w:szCs w:val="22"/>
        </w:rPr>
      </w:pPr>
      <w:r w:rsidRPr="00926F88">
        <w:rPr>
          <w:rFonts w:asciiTheme="minorHAnsi" w:hAnsiTheme="minorHAnsi" w:cstheme="minorHAnsi"/>
          <w:bCs/>
          <w:szCs w:val="22"/>
        </w:rPr>
        <w:t xml:space="preserve">FMCN's E&amp;S Policy and ESMS establish the objectives, guiding principles, and scope of meaningful stakeholder engagement. It states that FMCN seeks to ensure the meaningful, effective, and informed participation of key stakeholders at different territorial scales in the preparation and operation of projects. The involvement of these stakeholders is a regular and constant process throughout the life cycle of the initiatives, which must be carried out in an inclusive, gender-sensitive, and culturally appropriate manner, without discrimination and always ensuring that opportunities for participation are open to vulnerable groups (e.g., women, youth, senior citizens, Indigenous Peoples, Afro-Mexican population, and people with disabilities, among others). </w:t>
      </w:r>
    </w:p>
    <w:p w:rsidRPr="00926F88" w:rsidR="006E0696" w:rsidP="006E0696" w:rsidRDefault="006E0696" w14:paraId="65AE4762" w14:textId="77777777">
      <w:pPr>
        <w:ind w:left="0"/>
        <w:rPr>
          <w:rFonts w:asciiTheme="minorHAnsi" w:hAnsiTheme="minorHAnsi" w:cstheme="minorHAnsi"/>
          <w:bCs/>
          <w:szCs w:val="22"/>
        </w:rPr>
      </w:pPr>
      <w:r w:rsidRPr="00926F88">
        <w:rPr>
          <w:rFonts w:asciiTheme="minorHAnsi" w:hAnsiTheme="minorHAnsi" w:cstheme="minorHAnsi"/>
          <w:bCs/>
          <w:szCs w:val="22"/>
        </w:rPr>
        <w:t xml:space="preserve">One of FMCN's guiding principles is respect for Indigenous Peoples, including avoiding adverse impacts by the supported projects, promoting benefits and opportunities, </w:t>
      </w:r>
      <w:proofErr w:type="gramStart"/>
      <w:r w:rsidRPr="00926F88">
        <w:rPr>
          <w:rFonts w:asciiTheme="minorHAnsi" w:hAnsiTheme="minorHAnsi" w:cstheme="minorHAnsi"/>
          <w:bCs/>
          <w:szCs w:val="22"/>
        </w:rPr>
        <w:t>respecting</w:t>
      </w:r>
      <w:proofErr w:type="gramEnd"/>
      <w:r w:rsidRPr="00926F88">
        <w:rPr>
          <w:rFonts w:asciiTheme="minorHAnsi" w:hAnsiTheme="minorHAnsi" w:cstheme="minorHAnsi"/>
          <w:bCs/>
          <w:szCs w:val="22"/>
        </w:rPr>
        <w:t xml:space="preserve"> and preserving their culture, and engaging Indigenous Peoples through active and effective participation through the lifecycle of the projects. FMCN E&amp;S safeguard on Indigenous Peoples (SAS7) establishes that FMCN and the implementing organizations will identify, through a social and environmental risk and impact assessment process (Environmental and Social Safeguards Assessment Sheet), all potentially affected Indigenous Peoples' communities within the area of influence of a project, subproject, or Annual Operating Plan, as well as the nature and severity of the expected direct and indirect economic, social, cultural, and environmental impacts on these peoples. The proposed mitigation actions are developed in consultation and with the informed participation of the affected Indigenous Peoples communities. </w:t>
      </w:r>
    </w:p>
    <w:p w:rsidRPr="00926F88" w:rsidR="006E0696" w:rsidP="006E0696" w:rsidRDefault="006E0696" w14:paraId="69F57AA7" w14:textId="77777777">
      <w:pPr>
        <w:ind w:left="0"/>
        <w:rPr>
          <w:rFonts w:asciiTheme="minorHAnsi" w:hAnsiTheme="minorHAnsi" w:cstheme="minorHAnsi"/>
          <w:bCs/>
          <w:szCs w:val="22"/>
        </w:rPr>
      </w:pPr>
      <w:r w:rsidRPr="00926F88">
        <w:rPr>
          <w:rFonts w:asciiTheme="minorHAnsi" w:hAnsiTheme="minorHAnsi" w:cstheme="minorHAnsi"/>
          <w:bCs/>
          <w:szCs w:val="22"/>
        </w:rPr>
        <w:t>FMCN's stakeholder engagement processes with Indigenous Peoples align with IFC Performance Standard 7, including:</w:t>
      </w:r>
    </w:p>
    <w:p w:rsidRPr="00926F88" w:rsidR="006E0696" w:rsidP="006E0696" w:rsidRDefault="006E0696" w14:paraId="096F42C5" w14:textId="77777777">
      <w:pPr>
        <w:numPr>
          <w:ilvl w:val="0"/>
          <w:numId w:val="29"/>
        </w:numPr>
        <w:rPr>
          <w:rFonts w:asciiTheme="minorHAnsi" w:hAnsiTheme="minorHAnsi" w:cstheme="minorHAnsi"/>
          <w:bCs/>
          <w:szCs w:val="22"/>
        </w:rPr>
      </w:pPr>
      <w:r w:rsidRPr="732C68EA">
        <w:rPr>
          <w:rFonts w:asciiTheme="minorHAnsi" w:hAnsiTheme="minorHAnsi" w:cstheme="minorBidi"/>
        </w:rPr>
        <w:t>Indigenous Peoples will have access to relevant project information before any decision-making that will affect them, including information on potential adverse environmental and social impacts affecting them at each stage of project implementation.</w:t>
      </w:r>
    </w:p>
    <w:p w:rsidRPr="00926F88" w:rsidR="006E0696" w:rsidP="006E0696" w:rsidRDefault="006E0696" w14:paraId="0C613AD7" w14:textId="77777777">
      <w:pPr>
        <w:numPr>
          <w:ilvl w:val="0"/>
          <w:numId w:val="29"/>
        </w:numPr>
        <w:rPr>
          <w:rFonts w:asciiTheme="minorHAnsi" w:hAnsiTheme="minorHAnsi" w:cstheme="minorHAnsi"/>
          <w:bCs/>
          <w:szCs w:val="22"/>
        </w:rPr>
      </w:pPr>
      <w:r w:rsidRPr="732C68EA">
        <w:rPr>
          <w:rFonts w:asciiTheme="minorHAnsi" w:hAnsiTheme="minorHAnsi" w:cstheme="minorBidi"/>
        </w:rPr>
        <w:t>The engagement process will take account of existing social structures, leadership, and decision-making processes as well as social identities such as gender and age, and be cognizant of, among other things, The existence of patriarchal traditions and social norms and values that may limit women's participation in leadership roles and decision-making processes; The need to protect and ensure the legal rights of Indigenous women; and Marginal or vulnerable groups' potentially limited realization of their economic and social rights as a consequence of poverty and restricted access to financial resources, social services, or decision-making processes.</w:t>
      </w:r>
    </w:p>
    <w:p w:rsidRPr="00926F88" w:rsidR="006E0696" w:rsidP="006E0696" w:rsidRDefault="006E0696" w14:paraId="091AF139" w14:textId="77777777">
      <w:pPr>
        <w:ind w:left="0"/>
        <w:rPr>
          <w:rFonts w:asciiTheme="minorHAnsi" w:hAnsiTheme="minorHAnsi" w:cstheme="minorHAnsi"/>
          <w:bCs/>
          <w:szCs w:val="22"/>
        </w:rPr>
      </w:pPr>
      <w:r w:rsidRPr="00926F88">
        <w:rPr>
          <w:rFonts w:asciiTheme="minorHAnsi" w:hAnsiTheme="minorHAnsi" w:cstheme="minorHAnsi"/>
          <w:bCs/>
          <w:szCs w:val="22"/>
        </w:rPr>
        <w:t>The design and implementation of project activities will be guided by the rights and responsibilities set out in the United Nations Declaration on the Rights of Indigenous Peoples and according to Mexican Legislation, including</w:t>
      </w:r>
      <w:proofErr w:type="gramStart"/>
      <w:r w:rsidRPr="00926F88">
        <w:rPr>
          <w:rFonts w:asciiTheme="minorHAnsi" w:hAnsiTheme="minorHAnsi" w:cstheme="minorHAnsi"/>
          <w:bCs/>
          <w:szCs w:val="22"/>
        </w:rPr>
        <w:t>, in particular, the</w:t>
      </w:r>
      <w:proofErr w:type="gramEnd"/>
      <w:r w:rsidRPr="00926F88">
        <w:rPr>
          <w:rFonts w:asciiTheme="minorHAnsi" w:hAnsiTheme="minorHAnsi" w:cstheme="minorHAnsi"/>
          <w:bCs/>
          <w:szCs w:val="22"/>
        </w:rPr>
        <w:t xml:space="preserve"> right to free, prior, and informed consent. The Mexican Regulation states that Free Prior and Informed Consent (FPIC) is only required when a project involves the following situations:</w:t>
      </w:r>
    </w:p>
    <w:p w:rsidRPr="00926F88" w:rsidR="006E0696" w:rsidP="006E0696" w:rsidRDefault="006E0696" w14:paraId="69A4C423" w14:textId="77777777">
      <w:pPr>
        <w:numPr>
          <w:ilvl w:val="0"/>
          <w:numId w:val="29"/>
        </w:numPr>
        <w:rPr>
          <w:rFonts w:asciiTheme="minorHAnsi" w:hAnsiTheme="minorHAnsi" w:cstheme="minorHAnsi"/>
          <w:bCs/>
          <w:szCs w:val="22"/>
        </w:rPr>
      </w:pPr>
      <w:r w:rsidRPr="732C68EA">
        <w:rPr>
          <w:rFonts w:asciiTheme="minorHAnsi" w:hAnsiTheme="minorHAnsi" w:cstheme="minorBidi"/>
        </w:rPr>
        <w:t>Has adverse impacts on land and natural resources subject to traditional ownership or customary use and occupancy.</w:t>
      </w:r>
    </w:p>
    <w:p w:rsidRPr="00926F88" w:rsidR="006E0696" w:rsidP="006E0696" w:rsidRDefault="006E0696" w14:paraId="710567E6" w14:textId="77777777">
      <w:pPr>
        <w:numPr>
          <w:ilvl w:val="0"/>
          <w:numId w:val="29"/>
        </w:numPr>
        <w:rPr>
          <w:rFonts w:asciiTheme="minorHAnsi" w:hAnsiTheme="minorHAnsi" w:cstheme="minorHAnsi"/>
          <w:bCs/>
          <w:szCs w:val="22"/>
        </w:rPr>
      </w:pPr>
      <w:r w:rsidRPr="732C68EA">
        <w:rPr>
          <w:rFonts w:asciiTheme="minorHAnsi" w:hAnsiTheme="minorHAnsi" w:cstheme="minorBidi"/>
        </w:rPr>
        <w:t>Causes the relocation of Indigenous Peoples from lands and natural resources subject to traditional ownership or customary use and occupancy.</w:t>
      </w:r>
    </w:p>
    <w:p w:rsidRPr="00926F88" w:rsidR="006E0696" w:rsidP="006E0696" w:rsidRDefault="006E0696" w14:paraId="776FE60D" w14:textId="77777777">
      <w:pPr>
        <w:numPr>
          <w:ilvl w:val="0"/>
          <w:numId w:val="29"/>
        </w:numPr>
        <w:rPr>
          <w:rFonts w:asciiTheme="minorHAnsi" w:hAnsiTheme="minorHAnsi" w:cstheme="minorHAnsi"/>
          <w:bCs/>
          <w:szCs w:val="22"/>
        </w:rPr>
      </w:pPr>
      <w:r w:rsidRPr="732C68EA">
        <w:rPr>
          <w:rFonts w:asciiTheme="minorHAnsi" w:hAnsiTheme="minorHAnsi" w:cstheme="minorBidi"/>
        </w:rPr>
        <w:t>Have significant impacts on the cultural heritage of Indigenous Peoples that are relevant to the identity or cultural, ceremonial, or spiritual aspects of Indigenous Peoples' lives.</w:t>
      </w:r>
    </w:p>
    <w:p w:rsidRPr="00926F88" w:rsidR="006E0696" w:rsidP="006E0696" w:rsidRDefault="006E0696" w14:paraId="1AD97889" w14:textId="77777777">
      <w:pPr>
        <w:ind w:left="0"/>
        <w:rPr>
          <w:rFonts w:asciiTheme="minorHAnsi" w:hAnsiTheme="minorHAnsi" w:cstheme="minorHAnsi"/>
          <w:bCs/>
          <w:szCs w:val="22"/>
        </w:rPr>
      </w:pPr>
      <w:r w:rsidRPr="00926F88">
        <w:rPr>
          <w:rFonts w:asciiTheme="minorHAnsi" w:hAnsiTheme="minorHAnsi" w:cstheme="minorHAnsi"/>
          <w:bCs/>
          <w:szCs w:val="22"/>
        </w:rPr>
        <w:t>Mex30x30 will foster broad, meaningful, effective, and informed participation of multiple and potentially affected stakeholders throughout the project life cycle. FMCN is committed to avoiding prejudice and discrimination and providing equal access to opportunities to individuals and groups who may historically be disadvantaged or excluded from project benefits, such as Indigenous communities, women, and youth. Participation will be voluntary, transparent, inclusive, gender-sensitive, and culturally appropriate, and a grievance redress mechanism at the project level will be established throughout the project life cycle to allow stakeholders to raise concerns, worries, comments, questions, and suggestions. Additionally, as part of its commitment to Indigenous populations, FMCN has an Exclusion List, which states that any of the following activities will not be supported or financed:</w:t>
      </w:r>
    </w:p>
    <w:p w:rsidRPr="00926F88" w:rsidR="006E0696" w:rsidP="006E0696" w:rsidRDefault="006E0696" w14:paraId="23F1E455" w14:textId="77777777">
      <w:pPr>
        <w:numPr>
          <w:ilvl w:val="0"/>
          <w:numId w:val="29"/>
        </w:numPr>
        <w:rPr>
          <w:rFonts w:asciiTheme="minorHAnsi" w:hAnsiTheme="minorHAnsi" w:cstheme="minorHAnsi"/>
          <w:bCs/>
          <w:szCs w:val="22"/>
        </w:rPr>
      </w:pPr>
      <w:r w:rsidRPr="732C68EA">
        <w:rPr>
          <w:rFonts w:asciiTheme="minorHAnsi" w:hAnsiTheme="minorHAnsi" w:cstheme="minorBidi"/>
        </w:rPr>
        <w:t>Land acquisition.</w:t>
      </w:r>
      <w:r>
        <w:tab/>
      </w:r>
    </w:p>
    <w:p w:rsidRPr="00926F88" w:rsidR="006E0696" w:rsidP="006E0696" w:rsidRDefault="006E0696" w14:paraId="11D14C13" w14:textId="77777777">
      <w:pPr>
        <w:numPr>
          <w:ilvl w:val="0"/>
          <w:numId w:val="29"/>
        </w:numPr>
        <w:rPr>
          <w:rFonts w:asciiTheme="minorHAnsi" w:hAnsiTheme="minorHAnsi" w:cstheme="minorHAnsi"/>
          <w:bCs/>
          <w:szCs w:val="22"/>
        </w:rPr>
      </w:pPr>
      <w:r w:rsidRPr="732C68EA">
        <w:rPr>
          <w:rFonts w:asciiTheme="minorHAnsi" w:hAnsiTheme="minorHAnsi" w:cstheme="minorBidi"/>
        </w:rPr>
        <w:t>Activities that may violate human rights.</w:t>
      </w:r>
    </w:p>
    <w:p w:rsidRPr="00926F88" w:rsidR="006E0696" w:rsidP="006E0696" w:rsidRDefault="006E0696" w14:paraId="25603B69" w14:textId="77777777">
      <w:pPr>
        <w:numPr>
          <w:ilvl w:val="0"/>
          <w:numId w:val="29"/>
        </w:numPr>
        <w:rPr>
          <w:rFonts w:asciiTheme="minorHAnsi" w:hAnsiTheme="minorHAnsi" w:cstheme="minorHAnsi"/>
          <w:bCs/>
          <w:szCs w:val="22"/>
        </w:rPr>
      </w:pPr>
      <w:r w:rsidRPr="732C68EA">
        <w:rPr>
          <w:rFonts w:asciiTheme="minorHAnsi" w:hAnsiTheme="minorHAnsi" w:cstheme="minorBidi"/>
        </w:rPr>
        <w:t xml:space="preserve">Activities involving forced labor and/or harmful child labor. </w:t>
      </w:r>
    </w:p>
    <w:p w:rsidRPr="00926F88" w:rsidR="006E0696" w:rsidP="006E0696" w:rsidRDefault="006E0696" w14:paraId="77D4020F" w14:textId="77777777">
      <w:pPr>
        <w:numPr>
          <w:ilvl w:val="0"/>
          <w:numId w:val="29"/>
        </w:numPr>
        <w:rPr>
          <w:rFonts w:asciiTheme="minorHAnsi" w:hAnsiTheme="minorHAnsi" w:cstheme="minorHAnsi"/>
          <w:bCs/>
          <w:szCs w:val="22"/>
        </w:rPr>
      </w:pPr>
      <w:r w:rsidRPr="732C68EA">
        <w:rPr>
          <w:rFonts w:asciiTheme="minorHAnsi" w:hAnsiTheme="minorHAnsi" w:cstheme="minorBidi"/>
        </w:rPr>
        <w:t>Activities that generate involuntary resettlement, especially of Indigenous or Afro-Mexican groups.</w:t>
      </w:r>
    </w:p>
    <w:p w:rsidRPr="00926F88" w:rsidR="006E0696" w:rsidP="006E0696" w:rsidRDefault="006E0696" w14:paraId="1B5FEE44" w14:textId="77777777">
      <w:pPr>
        <w:numPr>
          <w:ilvl w:val="0"/>
          <w:numId w:val="29"/>
        </w:numPr>
        <w:rPr>
          <w:rFonts w:asciiTheme="minorHAnsi" w:hAnsiTheme="minorHAnsi" w:cstheme="minorHAnsi"/>
          <w:bCs/>
          <w:szCs w:val="22"/>
        </w:rPr>
      </w:pPr>
      <w:r w:rsidRPr="732C68EA">
        <w:rPr>
          <w:rFonts w:asciiTheme="minorHAnsi" w:hAnsiTheme="minorHAnsi" w:cstheme="minorBidi"/>
        </w:rPr>
        <w:t>Activities that affect the rights of Indigenous peoples or local communities, especially land ownership, without the proper Free, Prior, and Informed Consultation (FPIC) process.</w:t>
      </w:r>
    </w:p>
    <w:p w:rsidRPr="00926F88" w:rsidR="006E0696" w:rsidP="006E0696" w:rsidRDefault="006E0696" w14:paraId="4A446112" w14:textId="77777777">
      <w:pPr>
        <w:numPr>
          <w:ilvl w:val="0"/>
          <w:numId w:val="29"/>
        </w:numPr>
        <w:rPr>
          <w:rFonts w:asciiTheme="minorHAnsi" w:hAnsiTheme="minorHAnsi" w:cstheme="minorHAnsi"/>
          <w:bCs/>
          <w:szCs w:val="22"/>
        </w:rPr>
      </w:pPr>
      <w:r w:rsidRPr="732C68EA">
        <w:rPr>
          <w:rFonts w:asciiTheme="minorHAnsi" w:hAnsiTheme="minorHAnsi" w:cstheme="minorBidi"/>
        </w:rPr>
        <w:t>Activities affecting cultural heritage.</w:t>
      </w:r>
    </w:p>
    <w:p w:rsidRPr="00926F88" w:rsidR="006E0696" w:rsidP="006E0696" w:rsidRDefault="006E0696" w14:paraId="3C4CDC7C" w14:textId="77777777">
      <w:pPr>
        <w:numPr>
          <w:ilvl w:val="0"/>
          <w:numId w:val="29"/>
        </w:numPr>
        <w:rPr>
          <w:rFonts w:asciiTheme="minorHAnsi" w:hAnsiTheme="minorHAnsi" w:cstheme="minorHAnsi"/>
          <w:bCs/>
          <w:szCs w:val="22"/>
        </w:rPr>
      </w:pPr>
      <w:r w:rsidRPr="732C68EA">
        <w:rPr>
          <w:rFonts w:asciiTheme="minorHAnsi" w:hAnsiTheme="minorHAnsi" w:cstheme="minorBidi"/>
        </w:rPr>
        <w:t>Activities that affect people's assets or generate restrictions on access to natural resources.</w:t>
      </w:r>
    </w:p>
    <w:p w:rsidRPr="00926F88" w:rsidR="006E0696" w:rsidP="006E0696" w:rsidRDefault="006E0696" w14:paraId="6BB35EEE" w14:textId="77777777">
      <w:pPr>
        <w:numPr>
          <w:ilvl w:val="0"/>
          <w:numId w:val="29"/>
        </w:numPr>
        <w:rPr>
          <w:rFonts w:asciiTheme="minorHAnsi" w:hAnsiTheme="minorHAnsi" w:cstheme="minorHAnsi"/>
          <w:bCs/>
          <w:szCs w:val="22"/>
        </w:rPr>
      </w:pPr>
      <w:r w:rsidRPr="732C68EA">
        <w:rPr>
          <w:rFonts w:asciiTheme="minorHAnsi" w:hAnsiTheme="minorHAnsi" w:cstheme="minorBidi"/>
        </w:rPr>
        <w:t>Activities carried out on land under litigation, dispute, or on ejido and/or communal lands that do not have the written approval of the assembly.</w:t>
      </w:r>
    </w:p>
    <w:p w:rsidRPr="00926F88" w:rsidR="006E0696" w:rsidP="006E0696" w:rsidRDefault="006E0696" w14:paraId="5B4DC127" w14:textId="77777777">
      <w:pPr>
        <w:ind w:left="0"/>
        <w:rPr>
          <w:rFonts w:asciiTheme="minorHAnsi" w:hAnsiTheme="minorHAnsi" w:cstheme="minorHAnsi"/>
          <w:szCs w:val="22"/>
        </w:rPr>
      </w:pPr>
    </w:p>
    <w:p w:rsidRPr="00926F88" w:rsidR="006E0696" w:rsidP="006E0696" w:rsidRDefault="006E0696" w14:paraId="50F7D633" w14:textId="77777777">
      <w:pPr>
        <w:ind w:left="0"/>
        <w:rPr>
          <w:rFonts w:asciiTheme="minorHAnsi" w:hAnsiTheme="minorHAnsi" w:cstheme="minorHAnsi"/>
          <w:szCs w:val="22"/>
        </w:rPr>
      </w:pPr>
      <w:r w:rsidRPr="00926F88">
        <w:rPr>
          <w:rFonts w:asciiTheme="minorHAnsi" w:hAnsiTheme="minorHAnsi" w:cstheme="minorHAnsi"/>
          <w:szCs w:val="22"/>
        </w:rPr>
        <w:t xml:space="preserve">As MEx30x30 will involve indigenous peoples and local communities, the Project will adhere to CI-GEF requirements for Free, Prior, and Informed Consent (FPIC) principles. FPIC ensures that these groups are meaningfully involved in decisions that affect their rights, territories, and resources. </w:t>
      </w:r>
    </w:p>
    <w:p w:rsidRPr="00926F88" w:rsidR="006E0696" w:rsidP="006E0696" w:rsidRDefault="006E0696" w14:paraId="4EE144FC" w14:textId="77777777">
      <w:pPr>
        <w:ind w:left="0"/>
        <w:rPr>
          <w:rFonts w:asciiTheme="minorHAnsi" w:hAnsiTheme="minorHAnsi" w:cstheme="minorHAnsi"/>
          <w:szCs w:val="22"/>
        </w:rPr>
      </w:pPr>
      <w:r w:rsidRPr="00926F88">
        <w:rPr>
          <w:rFonts w:asciiTheme="minorHAnsi" w:hAnsiTheme="minorHAnsi" w:cstheme="minorHAnsi"/>
          <w:szCs w:val="22"/>
        </w:rPr>
        <w:t xml:space="preserve">The Project initiated early engagement and consultation with indigenous peoples and local communities in March 2024. It involved identifying key stakeholders and understanding previous FPIC processes developed by CONANP to decree three </w:t>
      </w:r>
      <w:proofErr w:type="gramStart"/>
      <w:r w:rsidRPr="00926F88">
        <w:rPr>
          <w:rFonts w:asciiTheme="minorHAnsi" w:hAnsiTheme="minorHAnsi" w:cstheme="minorHAnsi"/>
          <w:szCs w:val="22"/>
        </w:rPr>
        <w:t>PAs, and</w:t>
      </w:r>
      <w:proofErr w:type="gramEnd"/>
      <w:r w:rsidRPr="00926F88">
        <w:rPr>
          <w:rFonts w:asciiTheme="minorHAnsi" w:hAnsiTheme="minorHAnsi" w:cstheme="minorHAnsi"/>
          <w:szCs w:val="22"/>
        </w:rPr>
        <w:t xml:space="preserve"> certifying the </w:t>
      </w:r>
      <w:proofErr w:type="spellStart"/>
      <w:r w:rsidRPr="00926F88">
        <w:rPr>
          <w:rFonts w:asciiTheme="minorHAnsi" w:hAnsiTheme="minorHAnsi" w:cstheme="minorHAnsi"/>
          <w:szCs w:val="22"/>
        </w:rPr>
        <w:t>Chimalapas</w:t>
      </w:r>
      <w:proofErr w:type="spellEnd"/>
      <w:r w:rsidRPr="00926F88">
        <w:rPr>
          <w:rFonts w:asciiTheme="minorHAnsi" w:hAnsiTheme="minorHAnsi" w:cstheme="minorHAnsi"/>
          <w:szCs w:val="22"/>
        </w:rPr>
        <w:t xml:space="preserve"> ADVCs. </w:t>
      </w:r>
    </w:p>
    <w:p w:rsidRPr="00926F88" w:rsidR="006E0696" w:rsidP="006E0696" w:rsidRDefault="006E0696" w14:paraId="332044F3" w14:textId="77777777">
      <w:pPr>
        <w:ind w:left="0"/>
        <w:rPr>
          <w:rFonts w:asciiTheme="minorHAnsi" w:hAnsiTheme="minorHAnsi" w:cstheme="minorHAnsi"/>
          <w:szCs w:val="22"/>
        </w:rPr>
      </w:pPr>
      <w:r w:rsidRPr="00926F88">
        <w:rPr>
          <w:rFonts w:asciiTheme="minorHAnsi" w:hAnsiTheme="minorHAnsi" w:cstheme="minorHAnsi"/>
          <w:szCs w:val="22"/>
        </w:rPr>
        <w:t xml:space="preserve">CONANP organized 39 prior FPIC processes during 2023 in Guerrero (Sierra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Jalisco (CADRN 043 Nayarit), Campeche (Balam-</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and Yucatán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del Norte), in which participated 66 ejidos and communities and around 1,963 people: 24% women, 76% men, and 12% indigenous peoples. The </w:t>
      </w:r>
      <w:proofErr w:type="spellStart"/>
      <w:r w:rsidRPr="00926F88">
        <w:rPr>
          <w:rFonts w:asciiTheme="minorHAnsi" w:hAnsiTheme="minorHAnsi" w:cstheme="minorHAnsi"/>
          <w:szCs w:val="22"/>
        </w:rPr>
        <w:t>Chimalapas</w:t>
      </w:r>
      <w:proofErr w:type="spellEnd"/>
      <w:r w:rsidRPr="00926F88">
        <w:rPr>
          <w:rFonts w:asciiTheme="minorHAnsi" w:hAnsiTheme="minorHAnsi" w:cstheme="minorHAnsi"/>
          <w:szCs w:val="22"/>
        </w:rPr>
        <w:t xml:space="preserve"> ADVC was approved with 638 San Miguel </w:t>
      </w:r>
      <w:proofErr w:type="spellStart"/>
      <w:r w:rsidRPr="00926F88">
        <w:rPr>
          <w:rFonts w:asciiTheme="minorHAnsi" w:hAnsiTheme="minorHAnsi" w:cstheme="minorHAnsi"/>
          <w:szCs w:val="22"/>
        </w:rPr>
        <w:t>Chimalapa</w:t>
      </w:r>
      <w:proofErr w:type="spellEnd"/>
      <w:r w:rsidRPr="00926F88">
        <w:rPr>
          <w:rFonts w:asciiTheme="minorHAnsi" w:hAnsiTheme="minorHAnsi" w:cstheme="minorHAnsi"/>
          <w:szCs w:val="22"/>
        </w:rPr>
        <w:t xml:space="preserve"> Community Assembly votes and 250 votes from the Santa Maria </w:t>
      </w:r>
      <w:proofErr w:type="spellStart"/>
      <w:r w:rsidRPr="00926F88">
        <w:rPr>
          <w:rFonts w:asciiTheme="minorHAnsi" w:hAnsiTheme="minorHAnsi" w:cstheme="minorHAnsi"/>
          <w:szCs w:val="22"/>
        </w:rPr>
        <w:t>Chimalapa</w:t>
      </w:r>
      <w:proofErr w:type="spellEnd"/>
      <w:r w:rsidRPr="00926F88">
        <w:rPr>
          <w:rFonts w:asciiTheme="minorHAnsi" w:hAnsiTheme="minorHAnsi" w:cstheme="minorHAnsi"/>
          <w:szCs w:val="22"/>
        </w:rPr>
        <w:t xml:space="preserve"> Community Assembly. </w:t>
      </w:r>
    </w:p>
    <w:p w:rsidRPr="00926F88" w:rsidR="006E0696" w:rsidP="006E0696" w:rsidRDefault="006E0696" w14:paraId="7801EA1A" w14:textId="77777777">
      <w:pPr>
        <w:ind w:left="0"/>
        <w:rPr>
          <w:rFonts w:asciiTheme="minorHAnsi" w:hAnsiTheme="minorHAnsi" w:cstheme="minorHAnsi"/>
          <w:szCs w:val="22"/>
        </w:rPr>
      </w:pPr>
      <w:r w:rsidRPr="00926F88">
        <w:rPr>
          <w:rFonts w:asciiTheme="minorHAnsi" w:hAnsiTheme="minorHAnsi" w:cstheme="minorHAnsi"/>
          <w:szCs w:val="22"/>
        </w:rPr>
        <w:t>For the Project, a consultation workshop was held in Chihuahua (</w:t>
      </w:r>
      <w:proofErr w:type="spellStart"/>
      <w:r w:rsidRPr="00926F88">
        <w:rPr>
          <w:rFonts w:asciiTheme="minorHAnsi" w:hAnsiTheme="minorHAnsi" w:cstheme="minorHAnsi"/>
          <w:szCs w:val="22"/>
        </w:rPr>
        <w:t>Papigochic</w:t>
      </w:r>
      <w:proofErr w:type="spellEnd"/>
      <w:r w:rsidRPr="00926F88">
        <w:rPr>
          <w:rFonts w:asciiTheme="minorHAnsi" w:hAnsiTheme="minorHAnsi" w:cstheme="minorHAnsi"/>
          <w:szCs w:val="22"/>
        </w:rPr>
        <w:t xml:space="preserve">) on March 19, 2024, and a virtual consultation was organized on March 20, 2024, for the five other PAs and the ADVC </w:t>
      </w:r>
      <w:proofErr w:type="spellStart"/>
      <w:r w:rsidRPr="00926F88">
        <w:rPr>
          <w:rFonts w:asciiTheme="minorHAnsi" w:hAnsiTheme="minorHAnsi" w:cstheme="minorHAnsi"/>
          <w:szCs w:val="22"/>
        </w:rPr>
        <w:t>Chimalapas</w:t>
      </w:r>
      <w:proofErr w:type="spellEnd"/>
      <w:r w:rsidRPr="00926F88">
        <w:rPr>
          <w:rFonts w:asciiTheme="minorHAnsi" w:hAnsiTheme="minorHAnsi" w:cstheme="minorHAnsi"/>
          <w:szCs w:val="22"/>
        </w:rPr>
        <w:t xml:space="preserve">. In these workshops, the Project provided comprehensive information about the proposed activities, </w:t>
      </w:r>
      <w:r w:rsidRPr="00926F88">
        <w:rPr>
          <w:rFonts w:asciiTheme="minorHAnsi" w:hAnsiTheme="minorHAnsi" w:cstheme="minorHAnsi"/>
          <w:szCs w:val="22"/>
        </w:rPr>
        <w:t xml:space="preserve">potential impacts, proposed mitigation measures, and benefits to indigenous peoples and local communities </w:t>
      </w:r>
      <w:proofErr w:type="gramStart"/>
      <w:r w:rsidRPr="00926F88">
        <w:rPr>
          <w:rFonts w:asciiTheme="minorHAnsi" w:hAnsiTheme="minorHAnsi" w:cstheme="minorHAnsi"/>
          <w:szCs w:val="22"/>
        </w:rPr>
        <w:t>in order to</w:t>
      </w:r>
      <w:proofErr w:type="gramEnd"/>
      <w:r w:rsidRPr="00926F88">
        <w:rPr>
          <w:rFonts w:asciiTheme="minorHAnsi" w:hAnsiTheme="minorHAnsi" w:cstheme="minorHAnsi"/>
          <w:szCs w:val="22"/>
        </w:rPr>
        <w:t xml:space="preserve"> obtain feedback, address their concerns and recommendations, and adjust the corresponding Stakeholder Engagement Plan and other related environmental and social plans as appropriate.</w:t>
      </w:r>
    </w:p>
    <w:p w:rsidRPr="00926F88" w:rsidR="006E0696" w:rsidP="006E0696" w:rsidRDefault="006E0696" w14:paraId="7C7EE0C0" w14:textId="77777777">
      <w:pPr>
        <w:ind w:left="0"/>
        <w:rPr>
          <w:rFonts w:asciiTheme="minorHAnsi" w:hAnsiTheme="minorHAnsi" w:cstheme="minorHAnsi"/>
          <w:b/>
          <w:szCs w:val="22"/>
          <w:lang w:val="en-GB"/>
        </w:rPr>
      </w:pPr>
      <w:r w:rsidRPr="00926F88">
        <w:rPr>
          <w:rFonts w:asciiTheme="minorHAnsi" w:hAnsiTheme="minorHAnsi" w:cstheme="minorHAnsi"/>
          <w:szCs w:val="22"/>
        </w:rPr>
        <w:t>Through continuous engagement, the Project will facilitate a voluntary, transparent, and culturally appropriate participation process, incorporating indigenous peoples' and local communities' traditional knowledge and practices into conservation planning and implementation. MEx30x30 will also ensure that indigenous peoples and local communities benefit from conservation activities through employment and capacity-building opportunities. The process may involve community meetings, consultations, and consensus-building mechanisms. The Project will also establish and foster a grievance redress mechanism to address complaints that may arise during implementation.</w:t>
      </w:r>
    </w:p>
    <w:p w:rsidRPr="00926F88" w:rsidR="006E0696" w:rsidP="006E0696" w:rsidRDefault="006E0696" w14:paraId="2A8128F3" w14:textId="77777777">
      <w:pPr>
        <w:ind w:left="0"/>
        <w:rPr>
          <w:rFonts w:asciiTheme="minorHAnsi" w:hAnsiTheme="minorHAnsi" w:cstheme="minorHAnsi"/>
          <w:b/>
          <w:bCs/>
          <w:szCs w:val="22"/>
        </w:rPr>
      </w:pPr>
    </w:p>
    <w:p w:rsidRPr="00926F88" w:rsidR="006E0696" w:rsidP="006E0696" w:rsidRDefault="006E0696" w14:paraId="380CCE37" w14:textId="77777777">
      <w:pPr>
        <w:ind w:left="0"/>
        <w:rPr>
          <w:rFonts w:asciiTheme="minorHAnsi" w:hAnsiTheme="minorHAnsi" w:cstheme="minorHAnsi"/>
          <w:b/>
          <w:bCs/>
          <w:szCs w:val="22"/>
        </w:rPr>
      </w:pPr>
      <w:r w:rsidRPr="00926F88">
        <w:rPr>
          <w:rFonts w:asciiTheme="minorHAnsi" w:hAnsiTheme="minorHAnsi" w:cstheme="minorHAnsi"/>
          <w:b/>
          <w:bCs/>
          <w:szCs w:val="22"/>
        </w:rPr>
        <w:t>SECTION III: Characteristics of IPs/TEs in project sites</w:t>
      </w:r>
    </w:p>
    <w:p w:rsidRPr="00926F88" w:rsidR="006E0696" w:rsidP="006E0696" w:rsidRDefault="006E0696" w14:paraId="5E4FE8F3" w14:textId="77777777">
      <w:pPr>
        <w:ind w:left="0"/>
        <w:rPr>
          <w:rFonts w:asciiTheme="minorHAnsi" w:hAnsiTheme="minorHAnsi" w:cstheme="minorHAnsi"/>
          <w:szCs w:val="22"/>
        </w:rPr>
      </w:pPr>
      <w:r w:rsidRPr="00926F88">
        <w:rPr>
          <w:rFonts w:asciiTheme="minorHAnsi" w:hAnsiTheme="minorHAnsi" w:cstheme="minorHAnsi"/>
          <w:szCs w:val="22"/>
        </w:rPr>
        <w:t>Indigenous territories are rich in biodiversity, and their peoples possess ancestral knowledge and a profound relationship with flora, fauna, water, and climate, which has allowed them to develop techniques for selecting and domesticating plants and animals, adapting them to diverse climatic conditions (CONANP, 2020).</w:t>
      </w:r>
    </w:p>
    <w:p w:rsidRPr="00926F88" w:rsidR="006E0696" w:rsidP="006E0696" w:rsidRDefault="006E0696" w14:paraId="3AA88B5E" w14:textId="77777777">
      <w:pPr>
        <w:ind w:left="0"/>
        <w:rPr>
          <w:rFonts w:asciiTheme="minorHAnsi" w:hAnsiTheme="minorHAnsi" w:cstheme="minorHAnsi"/>
          <w:szCs w:val="22"/>
        </w:rPr>
      </w:pPr>
      <w:r w:rsidRPr="00926F88">
        <w:rPr>
          <w:rFonts w:asciiTheme="minorHAnsi" w:hAnsiTheme="minorHAnsi" w:cstheme="minorHAnsi"/>
          <w:szCs w:val="22"/>
        </w:rPr>
        <w:t xml:space="preserve">The south-southeast region of the country has the largest indigenous population. States such as Oaxaca, Chiapas, Yucatán, and Guerrero top the list of states with the highest proportion of indigenous language speakers, accounting for more than half of these speakers nationwide. This linguistic diversity includes 68 living indigenous languages, of which Nahuatl, Maya, and </w:t>
      </w:r>
      <w:proofErr w:type="spellStart"/>
      <w:r w:rsidRPr="00926F88">
        <w:rPr>
          <w:rFonts w:asciiTheme="minorHAnsi" w:hAnsiTheme="minorHAnsi" w:cstheme="minorHAnsi"/>
          <w:szCs w:val="22"/>
        </w:rPr>
        <w:t>Tseltal</w:t>
      </w:r>
      <w:proofErr w:type="spellEnd"/>
      <w:r w:rsidRPr="00926F88">
        <w:rPr>
          <w:rFonts w:asciiTheme="minorHAnsi" w:hAnsiTheme="minorHAnsi" w:cstheme="minorHAnsi"/>
          <w:szCs w:val="22"/>
        </w:rPr>
        <w:t xml:space="preserve"> are the predominant ones (SIC, 2024).</w:t>
      </w:r>
    </w:p>
    <w:p w:rsidRPr="00926F88" w:rsidR="006E0696" w:rsidP="006E0696" w:rsidRDefault="006E0696" w14:paraId="6EF76DDC" w14:textId="77777777">
      <w:pPr>
        <w:ind w:left="0"/>
        <w:rPr>
          <w:rFonts w:asciiTheme="minorHAnsi" w:hAnsiTheme="minorHAnsi" w:cstheme="minorHAnsi"/>
          <w:szCs w:val="22"/>
        </w:rPr>
      </w:pPr>
      <w:r w:rsidRPr="00926F88">
        <w:rPr>
          <w:rFonts w:asciiTheme="minorHAnsi" w:hAnsiTheme="minorHAnsi" w:cstheme="minorHAnsi"/>
          <w:szCs w:val="22"/>
        </w:rPr>
        <w:t>In Mexico, the population of people 15 years of age and older who speak an indigenous language has an average schooling of 6.2 grades, which corresponds to a complete primary education. Women who speak an indigenous language have a notable schooling gap, with an average of 5.8 grades, in contrast to the 9.9 average schooling grades of women who do not speak an indigenous language.</w:t>
      </w:r>
    </w:p>
    <w:p w:rsidRPr="00926F88" w:rsidR="006E0696" w:rsidP="006E0696" w:rsidRDefault="006E0696" w14:paraId="253E9386" w14:textId="77777777">
      <w:pPr>
        <w:ind w:left="0"/>
        <w:rPr>
          <w:rFonts w:asciiTheme="minorHAnsi" w:hAnsiTheme="minorHAnsi" w:cstheme="minorHAnsi"/>
          <w:szCs w:val="22"/>
        </w:rPr>
      </w:pPr>
      <w:r w:rsidRPr="00926F88">
        <w:rPr>
          <w:rFonts w:asciiTheme="minorHAnsi" w:hAnsiTheme="minorHAnsi" w:cstheme="minorHAnsi"/>
          <w:szCs w:val="22"/>
        </w:rPr>
        <w:t>Among the Mexican population aged 15 years and older who speak an indigenous language, the illiteracy rate reaches 20.9%, significantly contrasting with the 3.6% recorded among those who do not speak indigenous languages, reflecting a notable gap of 17.3 percentage points. Due to high rates of poverty and the patriarchal structures inside indigenous families, where the will of the woman has been generationally subject to the choice of a male figure, the limited economic resources available for attending school are primarily given to boys. Girls who receive family support to attend school must also help their mothers with household chores, diminishing their school performance as overwork affects their concentration and stamina. At school, indigenous girls often encounter gender discrimination. Male classmates are the enactors in 39.3% of the incidents reported, while male teachers are involved in 14.4% of the cases (INEGI, 2017). While these statistics reflect official reports of discrimination against girls in school, anecdotal data suggests the rates may be much higher in rural indigenous communities (Osorio, 2017). In addition, the isolation of their villages from the urban centers is another safety factor that discourages indigenous parents from supporting girls to attend higher levels of education, which are only available outside of their communities. Some of the roads represent a hazard for indigenous girls walking long distances alone, sometimes before sunrise, to attend early school activities since they could be attacked, robbed, or assaulted by passers-by during their journey to school (Osorio, 2017). With higher levels of education, women improve their reproductive health, increase their economic productivity and income, and develop a greater degree of freedom and power over their lives—with the consequent possibility of making better decisions about their well-being (</w:t>
      </w:r>
      <w:proofErr w:type="spellStart"/>
      <w:r w:rsidRPr="00926F88">
        <w:rPr>
          <w:rFonts w:asciiTheme="minorHAnsi" w:hAnsiTheme="minorHAnsi" w:cstheme="minorHAnsi"/>
          <w:szCs w:val="22"/>
        </w:rPr>
        <w:t>Inmujeres</w:t>
      </w:r>
      <w:proofErr w:type="spellEnd"/>
      <w:r w:rsidRPr="00926F88">
        <w:rPr>
          <w:rFonts w:asciiTheme="minorHAnsi" w:hAnsiTheme="minorHAnsi" w:cstheme="minorHAnsi"/>
          <w:szCs w:val="22"/>
        </w:rPr>
        <w:t>, 2016).</w:t>
      </w:r>
    </w:p>
    <w:p w:rsidRPr="00926F88" w:rsidR="006E0696" w:rsidP="006E0696" w:rsidRDefault="006E0696" w14:paraId="6CAE463B" w14:textId="77777777">
      <w:pPr>
        <w:ind w:left="0"/>
        <w:rPr>
          <w:rFonts w:asciiTheme="minorHAnsi" w:hAnsiTheme="minorHAnsi" w:cstheme="minorHAnsi"/>
          <w:szCs w:val="22"/>
        </w:rPr>
      </w:pPr>
      <w:r w:rsidRPr="00926F88">
        <w:rPr>
          <w:rFonts w:asciiTheme="minorHAnsi" w:hAnsiTheme="minorHAnsi" w:cstheme="minorHAnsi"/>
          <w:szCs w:val="22"/>
        </w:rPr>
        <w:t xml:space="preserve">In 2020, 60.5% of the population over 12 who spoke an indigenous language was considered economically active. There was higher labor participation among indigenous men (79.2%) than non-indigenous men (75.6%). In contrast, only 42.8% of indigenous women were reported as economically </w:t>
      </w:r>
      <w:r w:rsidRPr="00926F88">
        <w:rPr>
          <w:rFonts w:asciiTheme="minorHAnsi" w:hAnsiTheme="minorHAnsi" w:cstheme="minorHAnsi"/>
          <w:szCs w:val="22"/>
        </w:rPr>
        <w:t>active, a lower percentage than non-indigenous women (49.5%). Disadvantages in education for women due to a quadruple burden of poverty, indigeneity, rurality, and gender do not allow them to compete fairly in the labor market, especially for adult women, most of whom have not completed primary education. Additionally, 46.4% of the Indigenous population survives on an income below the poverty line (CONEVAL 2020). In 2020, 834 municipalities had 80% or more of their Indigenous Peoples in poverty (CONEVAL 2020).</w:t>
      </w:r>
    </w:p>
    <w:p w:rsidRPr="00926F88" w:rsidR="006E0696" w:rsidP="006E0696" w:rsidRDefault="006E0696" w14:paraId="74C93B5E" w14:textId="77777777">
      <w:pPr>
        <w:ind w:left="0"/>
        <w:rPr>
          <w:rFonts w:asciiTheme="minorHAnsi" w:hAnsiTheme="minorHAnsi" w:cstheme="minorHAnsi"/>
          <w:szCs w:val="22"/>
        </w:rPr>
      </w:pPr>
      <w:r w:rsidRPr="00926F88">
        <w:rPr>
          <w:rFonts w:asciiTheme="minorHAnsi" w:hAnsiTheme="minorHAnsi" w:cstheme="minorHAnsi"/>
          <w:szCs w:val="22"/>
        </w:rPr>
        <w:t>According to the National Human Rights Commission, indigenous people in Mexico frequently face acts of racism, discrimination, and violence, both physical and emotional, and are often excluded from public services, which seriously violates their human rights (CNDH, 2022). For example, 67.4% of the Indigenous language-speaking population still suffers from a lack of basic housing services (CONEVAL, 2020).</w:t>
      </w:r>
    </w:p>
    <w:p w:rsidRPr="00926F88" w:rsidR="006E0696" w:rsidP="006E0696" w:rsidRDefault="006E0696" w14:paraId="66F781C1" w14:textId="77777777">
      <w:pPr>
        <w:ind w:left="0"/>
        <w:rPr>
          <w:rFonts w:asciiTheme="minorHAnsi" w:hAnsiTheme="minorHAnsi" w:cstheme="minorHAnsi"/>
          <w:szCs w:val="22"/>
        </w:rPr>
      </w:pPr>
      <w:r w:rsidRPr="00926F88">
        <w:rPr>
          <w:rFonts w:asciiTheme="minorHAnsi" w:hAnsiTheme="minorHAnsi" w:cstheme="minorHAnsi"/>
          <w:szCs w:val="22"/>
        </w:rPr>
        <w:t xml:space="preserve">Indigenous territories represent 14.3% of Mexico's national surface and capture 23% of the country's water. More than half of these territories receive more than 1,000 mm³ of rainfall annually, exceeding the national average. 76.2% of their territory has primary or secondary vegetation, indicating high ecosystem conservation. In addition, 71% of these territories coincide with Priority Terrestrial Regions, and 26.3% </w:t>
      </w:r>
      <w:proofErr w:type="gramStart"/>
      <w:r w:rsidRPr="00926F88">
        <w:rPr>
          <w:rFonts w:asciiTheme="minorHAnsi" w:hAnsiTheme="minorHAnsi" w:cstheme="minorHAnsi"/>
          <w:szCs w:val="22"/>
        </w:rPr>
        <w:t>are located in</w:t>
      </w:r>
      <w:proofErr w:type="gramEnd"/>
      <w:r w:rsidRPr="00926F88">
        <w:rPr>
          <w:rFonts w:asciiTheme="minorHAnsi" w:hAnsiTheme="minorHAnsi" w:cstheme="minorHAnsi"/>
          <w:szCs w:val="22"/>
        </w:rPr>
        <w:t xml:space="preserve"> Protected Areas (SEMARNAT, 2014).</w:t>
      </w:r>
    </w:p>
    <w:p w:rsidRPr="00926F88" w:rsidR="006E0696" w:rsidP="006E0696" w:rsidRDefault="006E0696" w14:paraId="4039A5A6" w14:textId="77777777">
      <w:pPr>
        <w:ind w:left="0"/>
        <w:rPr>
          <w:rFonts w:asciiTheme="minorHAnsi" w:hAnsiTheme="minorHAnsi" w:cstheme="minorHAnsi"/>
          <w:szCs w:val="22"/>
        </w:rPr>
      </w:pPr>
      <w:r w:rsidRPr="00926F88">
        <w:rPr>
          <w:rFonts w:asciiTheme="minorHAnsi" w:hAnsiTheme="minorHAnsi" w:cstheme="minorHAnsi"/>
          <w:szCs w:val="22"/>
        </w:rPr>
        <w:t>In PAs, 44 indigenous peoples act as essential allies in the conservation of natural resources, contributing their lands, whether private or community lands, as Areas Voluntarily Designated for Conservation. In addition, they participate in managing these territories through Advisory Councils, where they promote actions and commitments for the conservation and protection of the environment (CONANP, 2020).</w:t>
      </w:r>
    </w:p>
    <w:p w:rsidRPr="00926F88" w:rsidR="006E0696" w:rsidP="006E0696" w:rsidRDefault="006E0696" w14:paraId="7E94B7A7" w14:textId="77777777">
      <w:pPr>
        <w:ind w:left="0"/>
        <w:rPr>
          <w:rFonts w:asciiTheme="minorHAnsi" w:hAnsiTheme="minorHAnsi" w:cstheme="minorHAnsi"/>
          <w:szCs w:val="22"/>
        </w:rPr>
      </w:pPr>
      <w:r w:rsidRPr="00926F88">
        <w:rPr>
          <w:rFonts w:asciiTheme="minorHAnsi" w:hAnsiTheme="minorHAnsi" w:cstheme="minorHAnsi"/>
          <w:szCs w:val="22"/>
        </w:rPr>
        <w:t xml:space="preserve">The MEx30x30 Project will support six protected areas: two existing PAs, three recently decreed PAs, and one recently designated ADVC complex (with eight certificates), all located in indigenous territories. Together, the six areas have a population of approximately 162,392 people. Of these, an estimated 24% of the population are indigenous. </w:t>
      </w:r>
    </w:p>
    <w:p w:rsidRPr="00926F88" w:rsidR="006E0696" w:rsidP="006E0696" w:rsidRDefault="006E0696" w14:paraId="2A568684" w14:textId="26E57317">
      <w:pPr>
        <w:ind w:left="0"/>
        <w:rPr>
          <w:rFonts w:asciiTheme="minorHAnsi" w:hAnsiTheme="minorHAnsi" w:cstheme="minorHAnsi"/>
          <w:szCs w:val="22"/>
        </w:rPr>
      </w:pPr>
      <w:r w:rsidRPr="00926F88">
        <w:rPr>
          <w:rFonts w:asciiTheme="minorHAnsi" w:hAnsiTheme="minorHAnsi" w:cstheme="minorHAnsi"/>
          <w:szCs w:val="22"/>
        </w:rPr>
        <w:t>The PAs with the highest percentages of indigenous population three years of age and older who speak an indigenous language are C.A.D.N.R. 043 Nayarit, Balam-</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Chimalapas</w:t>
      </w:r>
      <w:proofErr w:type="spellEnd"/>
      <w:r w:rsidRPr="00926F88">
        <w:rPr>
          <w:rFonts w:asciiTheme="minorHAnsi" w:hAnsiTheme="minorHAnsi" w:cstheme="minorHAnsi"/>
          <w:szCs w:val="22"/>
        </w:rPr>
        <w:t xml:space="preserve"> complex, all with more than 30%. In contrast, those with the least indigenous presence are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del Norte and Sierra de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with 6% and 4.7%, respectively (INEGI, 2020).</w:t>
      </w:r>
    </w:p>
    <w:p w:rsidRPr="00926F88" w:rsidR="006E0696" w:rsidP="006E0696" w:rsidRDefault="006E0696" w14:paraId="547351BD" w14:textId="77777777">
      <w:pPr>
        <w:ind w:left="0"/>
        <w:rPr>
          <w:rFonts w:asciiTheme="minorHAnsi" w:hAnsiTheme="minorHAnsi" w:cstheme="minorHAnsi"/>
          <w:szCs w:val="22"/>
        </w:rPr>
      </w:pPr>
      <w:r w:rsidRPr="00926F88">
        <w:rPr>
          <w:rFonts w:asciiTheme="minorHAnsi" w:hAnsiTheme="minorHAnsi" w:cstheme="minorHAnsi"/>
          <w:noProof/>
          <w:szCs w:val="22"/>
          <w:lang w:val="es-MX" w:eastAsia="es-MX"/>
        </w:rPr>
        <w:drawing>
          <wp:inline distT="0" distB="0" distL="0" distR="0" wp14:anchorId="261507C9" wp14:editId="0FD8831D">
            <wp:extent cx="5476875" cy="2560320"/>
            <wp:effectExtent l="0" t="0" r="0" b="0"/>
            <wp:docPr id="893553275" name="Gráfico 893553275">
              <a:extLst xmlns:a="http://schemas.openxmlformats.org/drawingml/2006/main">
                <a:ext uri="{FF2B5EF4-FFF2-40B4-BE49-F238E27FC236}">
                  <a16:creationId xmlns:a16="http://schemas.microsoft.com/office/drawing/2014/main" id="{F878E399-AC09-4E7E-9C04-7E15105DB8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Pr="00926F88" w:rsidR="006E0696" w:rsidP="006E0696" w:rsidRDefault="006E0696" w14:paraId="6713AD0E" w14:textId="77777777">
      <w:pPr>
        <w:ind w:left="0"/>
        <w:rPr>
          <w:rFonts w:asciiTheme="minorHAnsi" w:hAnsiTheme="minorHAnsi" w:cstheme="minorHAnsi"/>
          <w:szCs w:val="22"/>
        </w:rPr>
      </w:pPr>
      <w:r w:rsidRPr="00926F88">
        <w:rPr>
          <w:rFonts w:asciiTheme="minorHAnsi" w:hAnsiTheme="minorHAnsi" w:cstheme="minorHAnsi"/>
          <w:b/>
          <w:szCs w:val="22"/>
        </w:rPr>
        <w:t>Figure 1.</w:t>
      </w:r>
      <w:r w:rsidRPr="00926F88">
        <w:rPr>
          <w:rFonts w:asciiTheme="minorHAnsi" w:hAnsiTheme="minorHAnsi" w:cstheme="minorHAnsi"/>
          <w:szCs w:val="22"/>
        </w:rPr>
        <w:t xml:space="preserve"> Indigenous population in the project PAs.</w:t>
      </w:r>
    </w:p>
    <w:p w:rsidRPr="00926F88" w:rsidR="006E0696" w:rsidP="006E0696" w:rsidRDefault="006E0696" w14:paraId="78E2D36A" w14:textId="77777777">
      <w:pPr>
        <w:ind w:left="0"/>
        <w:rPr>
          <w:rFonts w:asciiTheme="minorHAnsi" w:hAnsiTheme="minorHAnsi" w:cstheme="minorHAnsi"/>
          <w:szCs w:val="22"/>
        </w:rPr>
      </w:pPr>
      <w:r w:rsidRPr="00926F88">
        <w:rPr>
          <w:rFonts w:asciiTheme="minorHAnsi" w:hAnsiTheme="minorHAnsi" w:cstheme="minorHAnsi"/>
          <w:szCs w:val="22"/>
        </w:rPr>
        <w:t xml:space="preserve">There are five indigenous regions where the Project's PAs are located. A general description of each follow, based on information provided by the National Institute of Indigenous Peoples (2020) and the National Commission for the Development of Indigenous Peoples (2006). </w:t>
      </w:r>
    </w:p>
    <w:p w:rsidRPr="00926F88" w:rsidR="006E0696" w:rsidP="006E0696" w:rsidRDefault="006E0696" w14:paraId="30D587D7" w14:textId="77777777">
      <w:pPr>
        <w:ind w:left="0"/>
        <w:rPr>
          <w:rFonts w:asciiTheme="minorHAnsi" w:hAnsiTheme="minorHAnsi" w:cstheme="minorHAnsi"/>
          <w:szCs w:val="22"/>
        </w:rPr>
      </w:pPr>
      <w:r w:rsidRPr="00926F88">
        <w:rPr>
          <w:rFonts w:asciiTheme="minorHAnsi" w:hAnsiTheme="minorHAnsi" w:cstheme="minorHAnsi"/>
          <w:b/>
          <w:bCs/>
          <w:szCs w:val="22"/>
        </w:rPr>
        <w:t>Maya:</w:t>
      </w:r>
      <w:r w:rsidRPr="00926F88">
        <w:rPr>
          <w:rFonts w:asciiTheme="minorHAnsi" w:hAnsiTheme="minorHAnsi" w:cstheme="minorHAnsi"/>
          <w:szCs w:val="22"/>
        </w:rPr>
        <w:t xml:space="preserve"> Located in the extreme southeast of the country, in the Yucatan peninsula, combined by the states of Campeche, </w:t>
      </w:r>
      <w:proofErr w:type="spellStart"/>
      <w:r w:rsidRPr="00926F88">
        <w:rPr>
          <w:rFonts w:asciiTheme="minorHAnsi" w:hAnsiTheme="minorHAnsi" w:cstheme="minorHAnsi"/>
          <w:szCs w:val="22"/>
        </w:rPr>
        <w:t>Quintana</w:t>
      </w:r>
      <w:proofErr w:type="spellEnd"/>
      <w:r w:rsidRPr="00926F88">
        <w:rPr>
          <w:rFonts w:asciiTheme="minorHAnsi" w:hAnsiTheme="minorHAnsi" w:cstheme="minorHAnsi"/>
          <w:szCs w:val="22"/>
        </w:rPr>
        <w:t xml:space="preserve"> Roo, and Yucatan. The Maya maintains a social organization consisting of residential units composed of domestic groups, a nuclear family, or several other units distributed in different houses. In some cases, extended families may share expenses, as well as the work of the milpa. The vision of the world in this territory is closely related to the cultivation of corn in such a way that several representations and rituals are linked to this activity. The main subsistence activity is agriculture, which is practiced following, in some places, the slash-and-burn technique in rainfed crops and using axes, machetes, and planting sticks. They plant corn, beans, and squash. In some regions, they grow citrus, henequen, flowers, legumes, chili peppers, and vegetables, mainly for commercialization. Other activities include beekeeping, raising pigs and poultry, and fishing. </w:t>
      </w:r>
    </w:p>
    <w:p w:rsidRPr="00926F88" w:rsidR="006E0696" w:rsidP="006E0696" w:rsidRDefault="006E0696" w14:paraId="0AC9002D" w14:textId="77777777">
      <w:pPr>
        <w:ind w:left="0"/>
        <w:rPr>
          <w:rFonts w:asciiTheme="minorHAnsi" w:hAnsiTheme="minorHAnsi" w:cstheme="minorHAnsi"/>
          <w:szCs w:val="22"/>
        </w:rPr>
      </w:pPr>
      <w:proofErr w:type="spellStart"/>
      <w:r w:rsidRPr="00926F88">
        <w:rPr>
          <w:rFonts w:asciiTheme="minorHAnsi" w:hAnsiTheme="minorHAnsi" w:cstheme="minorHAnsi"/>
          <w:b/>
          <w:bCs/>
          <w:szCs w:val="22"/>
        </w:rPr>
        <w:t>Huicot</w:t>
      </w:r>
      <w:proofErr w:type="spellEnd"/>
      <w:r w:rsidRPr="00926F88">
        <w:rPr>
          <w:rFonts w:asciiTheme="minorHAnsi" w:hAnsiTheme="minorHAnsi" w:cstheme="minorHAnsi"/>
          <w:b/>
          <w:bCs/>
          <w:szCs w:val="22"/>
        </w:rPr>
        <w:t xml:space="preserve"> or Gran Nayar:</w:t>
      </w:r>
      <w:r w:rsidRPr="00926F88">
        <w:rPr>
          <w:rFonts w:asciiTheme="minorHAnsi" w:hAnsiTheme="minorHAnsi" w:cstheme="minorHAnsi"/>
          <w:szCs w:val="22"/>
        </w:rPr>
        <w:t xml:space="preserve"> The name of the region derives from Huichol, Cora, and </w:t>
      </w:r>
      <w:proofErr w:type="spellStart"/>
      <w:r w:rsidRPr="00926F88">
        <w:rPr>
          <w:rFonts w:asciiTheme="minorHAnsi" w:hAnsiTheme="minorHAnsi" w:cstheme="minorHAnsi"/>
          <w:szCs w:val="22"/>
        </w:rPr>
        <w:t>Tepehuano</w:t>
      </w:r>
      <w:proofErr w:type="spellEnd"/>
      <w:r w:rsidRPr="00926F88">
        <w:rPr>
          <w:rFonts w:asciiTheme="minorHAnsi" w:hAnsiTheme="minorHAnsi" w:cstheme="minorHAnsi"/>
          <w:szCs w:val="22"/>
        </w:rPr>
        <w:t xml:space="preserve"> and designates the mountainous territory that encompasses the south of the state of Durango, the north of Jalisco, Nayarit, and part of Zacatecas, which is also known as the Gran Nayar region. Among the indigenous peoples that inhabit the Gran Nayar region, settlement patterns of enormous dispersion predominate, linked to their </w:t>
      </w:r>
      <w:proofErr w:type="gramStart"/>
      <w:r w:rsidRPr="00926F88">
        <w:rPr>
          <w:rFonts w:asciiTheme="minorHAnsi" w:hAnsiTheme="minorHAnsi" w:cstheme="minorHAnsi"/>
          <w:szCs w:val="22"/>
        </w:rPr>
        <w:t>particular cosmological</w:t>
      </w:r>
      <w:proofErr w:type="gramEnd"/>
      <w:r w:rsidRPr="00926F88">
        <w:rPr>
          <w:rFonts w:asciiTheme="minorHAnsi" w:hAnsiTheme="minorHAnsi" w:cstheme="minorHAnsi"/>
          <w:szCs w:val="22"/>
        </w:rPr>
        <w:t xml:space="preserve"> and belief systems, together with the prevailing geographic conditions, which is why the majority of its population lives in localities of less than 100 inhabitants. It is also one of the regions with the greatest social lag or social </w:t>
      </w:r>
      <w:proofErr w:type="spellStart"/>
      <w:r w:rsidRPr="00926F88">
        <w:rPr>
          <w:rFonts w:asciiTheme="minorHAnsi" w:hAnsiTheme="minorHAnsi" w:cstheme="minorHAnsi"/>
          <w:szCs w:val="22"/>
        </w:rPr>
        <w:t>undervelopment</w:t>
      </w:r>
      <w:proofErr w:type="spellEnd"/>
      <w:r w:rsidRPr="00926F88">
        <w:rPr>
          <w:rFonts w:asciiTheme="minorHAnsi" w:hAnsiTheme="minorHAnsi" w:cstheme="minorHAnsi"/>
          <w:szCs w:val="22"/>
        </w:rPr>
        <w:t xml:space="preserve"> at the national level, and the most significant proportion of the indigenous population </w:t>
      </w:r>
      <w:proofErr w:type="gramStart"/>
      <w:r w:rsidRPr="00926F88">
        <w:rPr>
          <w:rFonts w:asciiTheme="minorHAnsi" w:hAnsiTheme="minorHAnsi" w:cstheme="minorHAnsi"/>
          <w:szCs w:val="22"/>
        </w:rPr>
        <w:t>is located in</w:t>
      </w:r>
      <w:proofErr w:type="gramEnd"/>
      <w:r w:rsidRPr="00926F88">
        <w:rPr>
          <w:rFonts w:asciiTheme="minorHAnsi" w:hAnsiTheme="minorHAnsi" w:cstheme="minorHAnsi"/>
          <w:szCs w:val="22"/>
        </w:rPr>
        <w:t xml:space="preserve"> the primary sector, with 52.2%. </w:t>
      </w:r>
    </w:p>
    <w:p w:rsidRPr="00926F88" w:rsidR="006E0696" w:rsidP="006E0696" w:rsidRDefault="006E0696" w14:paraId="5C18733F" w14:textId="77777777">
      <w:pPr>
        <w:ind w:left="0"/>
        <w:rPr>
          <w:rFonts w:asciiTheme="minorHAnsi" w:hAnsiTheme="minorHAnsi" w:cstheme="minorHAnsi"/>
          <w:szCs w:val="22"/>
        </w:rPr>
      </w:pPr>
      <w:proofErr w:type="spellStart"/>
      <w:r w:rsidRPr="00926F88">
        <w:rPr>
          <w:rFonts w:asciiTheme="minorHAnsi" w:hAnsiTheme="minorHAnsi" w:cstheme="minorHAnsi"/>
          <w:b/>
          <w:szCs w:val="22"/>
        </w:rPr>
        <w:t>Chimalapas</w:t>
      </w:r>
      <w:proofErr w:type="spellEnd"/>
      <w:r w:rsidRPr="00926F88">
        <w:rPr>
          <w:rFonts w:asciiTheme="minorHAnsi" w:hAnsiTheme="minorHAnsi" w:cstheme="minorHAnsi"/>
          <w:b/>
          <w:szCs w:val="22"/>
        </w:rPr>
        <w:t>:</w:t>
      </w:r>
      <w:r w:rsidRPr="00926F88">
        <w:rPr>
          <w:rFonts w:asciiTheme="minorHAnsi" w:hAnsiTheme="minorHAnsi" w:cstheme="minorHAnsi"/>
          <w:szCs w:val="22"/>
        </w:rPr>
        <w:t xml:space="preserve"> It is an ancestral indigenous territory of the </w:t>
      </w:r>
      <w:proofErr w:type="spellStart"/>
      <w:r w:rsidRPr="00926F88">
        <w:rPr>
          <w:rFonts w:asciiTheme="minorHAnsi" w:hAnsiTheme="minorHAnsi" w:cstheme="minorHAnsi"/>
          <w:szCs w:val="22"/>
        </w:rPr>
        <w:t>Zoque</w:t>
      </w:r>
      <w:proofErr w:type="spellEnd"/>
      <w:r w:rsidRPr="00926F88">
        <w:rPr>
          <w:rFonts w:asciiTheme="minorHAnsi" w:hAnsiTheme="minorHAnsi" w:cstheme="minorHAnsi"/>
          <w:szCs w:val="22"/>
        </w:rPr>
        <w:t xml:space="preserve"> people. The region's social structure responds to historical uses and customs, so it is identified in hierarchical order to the Communal Assembly as the highest instance, followed by the congregations - the local regulatory bodies for access to resources. The municipalities that make up the region have a high/very high marginalization index. More than 70% of the population is employed in the primary sector; therefore, agricultural activities are the most prevalent in the region.</w:t>
      </w:r>
    </w:p>
    <w:p w:rsidRPr="00926F88" w:rsidR="006E0696" w:rsidP="006E0696" w:rsidRDefault="006E0696" w14:paraId="310A1ADE" w14:textId="77777777">
      <w:pPr>
        <w:ind w:left="0"/>
        <w:rPr>
          <w:rFonts w:asciiTheme="minorHAnsi" w:hAnsiTheme="minorHAnsi" w:cstheme="minorHAnsi"/>
          <w:szCs w:val="22"/>
        </w:rPr>
      </w:pPr>
      <w:r w:rsidRPr="00926F88">
        <w:rPr>
          <w:rFonts w:asciiTheme="minorHAnsi" w:hAnsiTheme="minorHAnsi" w:cstheme="minorHAnsi"/>
          <w:b/>
          <w:szCs w:val="22"/>
        </w:rPr>
        <w:t>Montaña de Guerrero:</w:t>
      </w:r>
      <w:r w:rsidRPr="00926F88">
        <w:rPr>
          <w:rFonts w:asciiTheme="minorHAnsi" w:hAnsiTheme="minorHAnsi" w:cstheme="minorHAnsi"/>
          <w:szCs w:val="22"/>
        </w:rPr>
        <w:t xml:space="preserve"> As in the </w:t>
      </w:r>
      <w:proofErr w:type="spellStart"/>
      <w:r w:rsidRPr="00926F88">
        <w:rPr>
          <w:rFonts w:asciiTheme="minorHAnsi" w:hAnsiTheme="minorHAnsi" w:cstheme="minorHAnsi"/>
          <w:szCs w:val="22"/>
        </w:rPr>
        <w:t>Huicot</w:t>
      </w:r>
      <w:proofErr w:type="spellEnd"/>
      <w:r w:rsidRPr="00926F88">
        <w:rPr>
          <w:rFonts w:asciiTheme="minorHAnsi" w:hAnsiTheme="minorHAnsi" w:cstheme="minorHAnsi"/>
          <w:szCs w:val="22"/>
        </w:rPr>
        <w:t xml:space="preserve"> or Gran Nayar region, the Montaña region presents a balanced distribution among the indigenous groups that inhabit its territory, with the population of Nahua origin being the predominant with 33.7%, followed by Mixtec and </w:t>
      </w:r>
      <w:proofErr w:type="spellStart"/>
      <w:r w:rsidRPr="00926F88">
        <w:rPr>
          <w:rFonts w:asciiTheme="minorHAnsi" w:hAnsiTheme="minorHAnsi" w:cstheme="minorHAnsi"/>
          <w:szCs w:val="22"/>
        </w:rPr>
        <w:t>Tlapanec</w:t>
      </w:r>
      <w:proofErr w:type="spellEnd"/>
      <w:r w:rsidRPr="00926F88">
        <w:rPr>
          <w:rFonts w:asciiTheme="minorHAnsi" w:hAnsiTheme="minorHAnsi" w:cstheme="minorHAnsi"/>
          <w:szCs w:val="22"/>
        </w:rPr>
        <w:t xml:space="preserve"> languages with 29.8% and 25.9%, respectively. The minority group in the region, the </w:t>
      </w:r>
      <w:proofErr w:type="spellStart"/>
      <w:r w:rsidRPr="00926F88">
        <w:rPr>
          <w:rFonts w:asciiTheme="minorHAnsi" w:hAnsiTheme="minorHAnsi" w:cstheme="minorHAnsi"/>
          <w:szCs w:val="22"/>
        </w:rPr>
        <w:t>Amuzgo</w:t>
      </w:r>
      <w:proofErr w:type="spellEnd"/>
      <w:r w:rsidRPr="00926F88">
        <w:rPr>
          <w:rFonts w:asciiTheme="minorHAnsi" w:hAnsiTheme="minorHAnsi" w:cstheme="minorHAnsi"/>
          <w:szCs w:val="22"/>
        </w:rPr>
        <w:t xml:space="preserve">, represents 86% of the total population. </w:t>
      </w:r>
      <w:proofErr w:type="gramStart"/>
      <w:r w:rsidRPr="00926F88">
        <w:rPr>
          <w:rFonts w:asciiTheme="minorHAnsi" w:hAnsiTheme="minorHAnsi" w:cstheme="minorHAnsi"/>
          <w:szCs w:val="22"/>
        </w:rPr>
        <w:t>All of</w:t>
      </w:r>
      <w:proofErr w:type="gramEnd"/>
      <w:r w:rsidRPr="00926F88">
        <w:rPr>
          <w:rFonts w:asciiTheme="minorHAnsi" w:hAnsiTheme="minorHAnsi" w:cstheme="minorHAnsi"/>
          <w:szCs w:val="22"/>
        </w:rPr>
        <w:t xml:space="preserve"> the region's municipalities are in a situation of high or very high marginalization, the latter being close to 80%. In this territorial delimitation, most of the employed indigenous population, around 60%, continues to work in primary sector activities. Consequently, the activities related to the secondary or tertiary sector are not very important since they do not exceed 20% of those employed by indigenous people (21.3% and 17.6%, respectively).</w:t>
      </w:r>
    </w:p>
    <w:p w:rsidRPr="00926F88" w:rsidR="006E0696" w:rsidP="006E0696" w:rsidRDefault="006E0696" w14:paraId="6BB58E76" w14:textId="77777777">
      <w:pPr>
        <w:ind w:left="0"/>
        <w:rPr>
          <w:rFonts w:asciiTheme="minorHAnsi" w:hAnsiTheme="minorHAnsi" w:cstheme="minorHAnsi"/>
          <w:szCs w:val="22"/>
        </w:rPr>
      </w:pPr>
      <w:r w:rsidRPr="00926F88">
        <w:rPr>
          <w:rFonts w:asciiTheme="minorHAnsi" w:hAnsiTheme="minorHAnsi" w:cstheme="minorHAnsi"/>
          <w:b/>
          <w:szCs w:val="22"/>
        </w:rPr>
        <w:t>Tarahumara:</w:t>
      </w:r>
      <w:r w:rsidRPr="00926F88">
        <w:rPr>
          <w:rFonts w:asciiTheme="minorHAnsi" w:hAnsiTheme="minorHAnsi" w:cstheme="minorHAnsi"/>
          <w:szCs w:val="22"/>
        </w:rPr>
        <w:t xml:space="preserve"> Its inhabitants call themselves </w:t>
      </w:r>
      <w:proofErr w:type="spellStart"/>
      <w:r w:rsidRPr="00926F88">
        <w:rPr>
          <w:rFonts w:asciiTheme="minorHAnsi" w:hAnsiTheme="minorHAnsi" w:cstheme="minorHAnsi"/>
          <w:szCs w:val="22"/>
        </w:rPr>
        <w:t>Rarámuri</w:t>
      </w:r>
      <w:proofErr w:type="spellEnd"/>
      <w:r w:rsidRPr="00926F88">
        <w:rPr>
          <w:rFonts w:asciiTheme="minorHAnsi" w:hAnsiTheme="minorHAnsi" w:cstheme="minorHAnsi"/>
          <w:szCs w:val="22"/>
        </w:rPr>
        <w:t xml:space="preserve">, which means runners on foot. It </w:t>
      </w:r>
      <w:proofErr w:type="gramStart"/>
      <w:r w:rsidRPr="00926F88">
        <w:rPr>
          <w:rFonts w:asciiTheme="minorHAnsi" w:hAnsiTheme="minorHAnsi" w:cstheme="minorHAnsi"/>
          <w:szCs w:val="22"/>
        </w:rPr>
        <w:t>is located in</w:t>
      </w:r>
      <w:proofErr w:type="gramEnd"/>
      <w:r w:rsidRPr="00926F88">
        <w:rPr>
          <w:rFonts w:asciiTheme="minorHAnsi" w:hAnsiTheme="minorHAnsi" w:cstheme="minorHAnsi"/>
          <w:szCs w:val="22"/>
        </w:rPr>
        <w:t xml:space="preserve"> the part of the Sierra Madre Occidental that crosses the state of Chihuahua and the southwest of Durango and Sonora. The Sierra Tarahumara is formed by high mountains that reach 2,000 to 3,000 meters above sea level and deep ravines. It has been divided geographically into Alta and Baja Tarahumara. For the Tarahumara people, the primary subsistence activity is corn cultivation. Most of their daily and ceremonial life is organized around corn. The cultivated lands are scattered on small plateaus and hillsides, which influences the dispersion of the settlements, which are organized in </w:t>
      </w:r>
      <w:proofErr w:type="spellStart"/>
      <w:r w:rsidRPr="00926F88">
        <w:rPr>
          <w:rFonts w:asciiTheme="minorHAnsi" w:hAnsiTheme="minorHAnsi" w:cstheme="minorHAnsi"/>
          <w:szCs w:val="22"/>
        </w:rPr>
        <w:t>rancherías</w:t>
      </w:r>
      <w:proofErr w:type="spellEnd"/>
      <w:r w:rsidRPr="00926F88">
        <w:rPr>
          <w:rFonts w:asciiTheme="minorHAnsi" w:hAnsiTheme="minorHAnsi" w:cstheme="minorHAnsi"/>
          <w:szCs w:val="22"/>
        </w:rPr>
        <w:t xml:space="preserve">. The fragility of the soil only allows agricultural work with hand tools and animal traction. It also represents a portion of the oldest forest management area in Chihuahua, with more than 50 years of timber harvesting, making this forestry activity the mainstay of the region's economy.  </w:t>
      </w:r>
    </w:p>
    <w:p w:rsidRPr="00926F88" w:rsidR="006E0696" w:rsidP="006E0696" w:rsidRDefault="006E0696" w14:paraId="2F274093" w14:textId="77777777">
      <w:pPr>
        <w:ind w:left="0"/>
        <w:rPr>
          <w:rFonts w:asciiTheme="minorHAnsi" w:hAnsiTheme="minorHAnsi" w:cstheme="minorHAnsi"/>
          <w:szCs w:val="22"/>
          <w:lang w:val="fr-FR"/>
        </w:rPr>
      </w:pPr>
      <w:r w:rsidRPr="00926F88">
        <w:rPr>
          <w:rFonts w:asciiTheme="minorHAnsi" w:hAnsiTheme="minorHAnsi" w:cstheme="minorHAnsi"/>
          <w:noProof/>
          <w:szCs w:val="22"/>
          <w:lang w:val="es-MX" w:eastAsia="es-MX"/>
        </w:rPr>
        <w:drawing>
          <wp:inline distT="0" distB="0" distL="0" distR="0" wp14:anchorId="002AA1E4" wp14:editId="7E915DB3">
            <wp:extent cx="5943600" cy="3145790"/>
            <wp:effectExtent l="0" t="0" r="0" b="0"/>
            <wp:docPr id="108687076" name="Imagen 108687076" descr="Map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687076" name="Imagen 108687076" descr="Mapa&#10;&#10;Descripción generada automáticamente"/>
                    <pic:cNvPicPr/>
                  </pic:nvPicPr>
                  <pic:blipFill>
                    <a:blip r:embed="rId58">
                      <a:extLst>
                        <a:ext uri="{28A0092B-C50C-407E-A947-70E740481C1C}">
                          <a14:useLocalDpi xmlns:a14="http://schemas.microsoft.com/office/drawing/2010/main" val="0"/>
                        </a:ext>
                      </a:extLst>
                    </a:blip>
                    <a:stretch>
                      <a:fillRect/>
                    </a:stretch>
                  </pic:blipFill>
                  <pic:spPr>
                    <a:xfrm>
                      <a:off x="0" y="0"/>
                      <a:ext cx="5943600" cy="3145790"/>
                    </a:xfrm>
                    <a:prstGeom prst="rect">
                      <a:avLst/>
                    </a:prstGeom>
                  </pic:spPr>
                </pic:pic>
              </a:graphicData>
            </a:graphic>
          </wp:inline>
        </w:drawing>
      </w:r>
      <w:r w:rsidRPr="00926F88">
        <w:rPr>
          <w:rFonts w:asciiTheme="minorHAnsi" w:hAnsiTheme="minorHAnsi" w:cstheme="minorHAnsi"/>
          <w:b/>
          <w:szCs w:val="22"/>
          <w:lang w:val="fr-FR"/>
        </w:rPr>
        <w:t>Figure 2.</w:t>
      </w:r>
      <w:r w:rsidRPr="00926F88">
        <w:rPr>
          <w:rFonts w:asciiTheme="minorHAnsi" w:hAnsiTheme="minorHAnsi" w:cstheme="minorHAnsi"/>
          <w:szCs w:val="22"/>
          <w:lang w:val="fr-FR"/>
        </w:rPr>
        <w:t xml:space="preserve"> </w:t>
      </w:r>
      <w:proofErr w:type="spellStart"/>
      <w:r w:rsidRPr="00926F88">
        <w:rPr>
          <w:rFonts w:asciiTheme="minorHAnsi" w:hAnsiTheme="minorHAnsi" w:cstheme="minorHAnsi"/>
          <w:szCs w:val="22"/>
          <w:lang w:val="fr-FR"/>
        </w:rPr>
        <w:t>Indigenous</w:t>
      </w:r>
      <w:proofErr w:type="spellEnd"/>
      <w:r w:rsidRPr="00926F88">
        <w:rPr>
          <w:rFonts w:asciiTheme="minorHAnsi" w:hAnsiTheme="minorHAnsi" w:cstheme="minorHAnsi"/>
          <w:szCs w:val="22"/>
          <w:lang w:val="fr-FR"/>
        </w:rPr>
        <w:t xml:space="preserve"> </w:t>
      </w:r>
      <w:proofErr w:type="spellStart"/>
      <w:r w:rsidRPr="00926F88">
        <w:rPr>
          <w:rFonts w:asciiTheme="minorHAnsi" w:hAnsiTheme="minorHAnsi" w:cstheme="minorHAnsi"/>
          <w:szCs w:val="22"/>
          <w:lang w:val="fr-FR"/>
        </w:rPr>
        <w:t>territories</w:t>
      </w:r>
      <w:proofErr w:type="spellEnd"/>
      <w:r w:rsidRPr="00926F88">
        <w:rPr>
          <w:rFonts w:asciiTheme="minorHAnsi" w:hAnsiTheme="minorHAnsi" w:cstheme="minorHAnsi"/>
          <w:szCs w:val="22"/>
          <w:lang w:val="fr-FR"/>
        </w:rPr>
        <w:t xml:space="preserve"> in MEx30x30 </w:t>
      </w:r>
      <w:proofErr w:type="spellStart"/>
      <w:r w:rsidRPr="00926F88">
        <w:rPr>
          <w:rFonts w:asciiTheme="minorHAnsi" w:hAnsiTheme="minorHAnsi" w:cstheme="minorHAnsi"/>
          <w:szCs w:val="22"/>
          <w:lang w:val="fr-FR"/>
        </w:rPr>
        <w:t>PAs</w:t>
      </w:r>
      <w:proofErr w:type="spellEnd"/>
      <w:r w:rsidRPr="00926F88">
        <w:rPr>
          <w:rFonts w:asciiTheme="minorHAnsi" w:hAnsiTheme="minorHAnsi" w:cstheme="minorHAnsi"/>
          <w:szCs w:val="22"/>
          <w:lang w:val="fr-FR"/>
        </w:rPr>
        <w:t>.</w:t>
      </w:r>
    </w:p>
    <w:p w:rsidRPr="00926F88" w:rsidR="006E0696" w:rsidP="006E0696" w:rsidRDefault="006E0696" w14:paraId="0FE51D0C" w14:textId="77777777">
      <w:pPr>
        <w:ind w:left="0"/>
        <w:rPr>
          <w:rFonts w:asciiTheme="minorHAnsi" w:hAnsiTheme="minorHAnsi" w:cstheme="minorHAnsi"/>
          <w:szCs w:val="22"/>
        </w:rPr>
      </w:pPr>
      <w:r w:rsidRPr="00926F88">
        <w:rPr>
          <w:rFonts w:asciiTheme="minorHAnsi" w:hAnsiTheme="minorHAnsi" w:cstheme="minorHAnsi"/>
          <w:szCs w:val="22"/>
        </w:rPr>
        <w:t>MEx30x30 will foster biological and cultural diversity with no potential adverse impacts on the indigenous populations beyond those associated with their exclusion. Thus, indigenous peoples' engagement and meaningful participation must be ensured, and their cultural diversity, autonomy, and indigenous self-determination must be recognized, respected, and safeguarded at all Project stages, activities, and under equal conditions.</w:t>
      </w:r>
    </w:p>
    <w:p w:rsidRPr="00926F88" w:rsidR="006E0696" w:rsidP="006E0696" w:rsidRDefault="006E0696" w14:paraId="63982070" w14:textId="77777777">
      <w:pPr>
        <w:ind w:left="0"/>
        <w:rPr>
          <w:rFonts w:asciiTheme="minorHAnsi" w:hAnsiTheme="minorHAnsi" w:cstheme="minorHAnsi"/>
          <w:szCs w:val="22"/>
        </w:rPr>
      </w:pPr>
    </w:p>
    <w:p w:rsidRPr="00926F88" w:rsidR="006E0696" w:rsidP="006E0696" w:rsidRDefault="006E0696" w14:paraId="5E2142AD" w14:textId="77777777">
      <w:pPr>
        <w:ind w:left="0"/>
        <w:rPr>
          <w:rFonts w:asciiTheme="minorHAnsi" w:hAnsiTheme="minorHAnsi" w:cstheme="minorHAnsi"/>
          <w:szCs w:val="22"/>
        </w:rPr>
      </w:pPr>
    </w:p>
    <w:p w:rsidRPr="00926F88" w:rsidR="006E0696" w:rsidP="006E0696" w:rsidRDefault="006E0696" w14:paraId="3D07C675" w14:textId="77777777">
      <w:pPr>
        <w:ind w:left="0"/>
        <w:rPr>
          <w:rFonts w:asciiTheme="minorHAnsi" w:hAnsiTheme="minorHAnsi" w:cstheme="minorHAnsi"/>
          <w:b/>
          <w:szCs w:val="22"/>
        </w:rPr>
      </w:pPr>
      <w:r w:rsidRPr="00926F88">
        <w:rPr>
          <w:rFonts w:asciiTheme="minorHAnsi" w:hAnsiTheme="minorHAnsi" w:cstheme="minorHAnsi"/>
          <w:b/>
          <w:szCs w:val="22"/>
        </w:rPr>
        <w:t>SECTION IV: Capacity of EAs and Indigenous/Traditional Communities</w:t>
      </w:r>
    </w:p>
    <w:p w:rsidRPr="00926F88" w:rsidR="006E0696" w:rsidP="006E0696" w:rsidRDefault="006E0696" w14:paraId="6E5547A6" w14:textId="77777777">
      <w:pPr>
        <w:ind w:left="0"/>
        <w:rPr>
          <w:rFonts w:asciiTheme="minorHAnsi" w:hAnsiTheme="minorHAnsi" w:cstheme="minorHAnsi"/>
          <w:szCs w:val="22"/>
        </w:rPr>
      </w:pPr>
      <w:r w:rsidRPr="00926F88">
        <w:rPr>
          <w:rFonts w:asciiTheme="minorHAnsi" w:hAnsiTheme="minorHAnsi" w:cstheme="minorHAnsi"/>
          <w:szCs w:val="22"/>
        </w:rPr>
        <w:t xml:space="preserve">Through previous projects (C6 and CONECTA), FMCN has experience with the engagement of IPs. FMCN's E&amp;S Policy and ESMS establish the objectives, guiding principles, and scope of meaningful stakeholder engagement. It states that FMCN seeks to ensure the meaningful, effective, and informed participation of key stakeholders at different territorial scales in the preparation and operation of projects. The involvement of these stakeholders is a regular and constant process throughout the life cycle of the initiatives, which must be carried out in an inclusive, gender-sensitive, and culturally appropriate manner, without discrimination and always ensuring that opportunities for participation are open to vulnerable groups (e.g., women, youth, senior citizens, Indigenous Peoples, Afro-Mexican population, and people with disabilities, among others). </w:t>
      </w:r>
    </w:p>
    <w:p w:rsidRPr="00926F88" w:rsidR="006E0696" w:rsidP="006E0696" w:rsidRDefault="006E0696" w14:paraId="58AAA0A4" w14:textId="77777777">
      <w:pPr>
        <w:ind w:left="0"/>
        <w:rPr>
          <w:rFonts w:asciiTheme="minorHAnsi" w:hAnsiTheme="minorHAnsi" w:cstheme="minorHAnsi"/>
          <w:szCs w:val="22"/>
        </w:rPr>
      </w:pPr>
      <w:r w:rsidRPr="00926F88">
        <w:rPr>
          <w:rFonts w:asciiTheme="minorHAnsi" w:hAnsiTheme="minorHAnsi" w:cstheme="minorHAnsi"/>
          <w:szCs w:val="22"/>
        </w:rPr>
        <w:t xml:space="preserve">One of FMCN's guiding principles is respect for Indigenous Peoples, including avoiding adverse impacts by the supported projects, promoting benefits and opportunities, </w:t>
      </w:r>
      <w:proofErr w:type="gramStart"/>
      <w:r w:rsidRPr="00926F88">
        <w:rPr>
          <w:rFonts w:asciiTheme="minorHAnsi" w:hAnsiTheme="minorHAnsi" w:cstheme="minorHAnsi"/>
          <w:szCs w:val="22"/>
        </w:rPr>
        <w:t>respecting</w:t>
      </w:r>
      <w:proofErr w:type="gramEnd"/>
      <w:r w:rsidRPr="00926F88">
        <w:rPr>
          <w:rFonts w:asciiTheme="minorHAnsi" w:hAnsiTheme="minorHAnsi" w:cstheme="minorHAnsi"/>
          <w:szCs w:val="22"/>
        </w:rPr>
        <w:t xml:space="preserve"> and preserving their culture, and engaging Indigenous Peoples through active and effective participation through the lifecycle of the projects. FMCN E&amp;S safeguard on Indigenous Peoples (SAS7) establishes that FMCN and the implementing organizations will identify, through a social and environmental risk and impact assessment process (Environmental and Social Safeguards Assessment Sheet), all potentially affected Indigenous Peoples' communities within the area of influence of a project, subproject, or Annual Operating Plan, as well as the nature and severity of the expected direct and indirect economic, social, cultural, and environmental impacts on these peoples. The proposed mitigation actions are developed in consultation and with the informed participation of the affected Indigenous Peoples communities. These practices have been employed successfully in C6 and CONECTA.</w:t>
      </w:r>
    </w:p>
    <w:p w:rsidRPr="00926F88" w:rsidR="006E0696" w:rsidP="006E0696" w:rsidRDefault="006E0696" w14:paraId="24E19ECD" w14:textId="77777777">
      <w:pPr>
        <w:ind w:left="0"/>
        <w:rPr>
          <w:rFonts w:asciiTheme="minorHAnsi" w:hAnsiTheme="minorHAnsi" w:cstheme="minorHAnsi"/>
          <w:szCs w:val="22"/>
        </w:rPr>
      </w:pPr>
      <w:r w:rsidRPr="2EF14059">
        <w:rPr>
          <w:rFonts w:asciiTheme="minorHAnsi" w:hAnsiTheme="minorHAnsi" w:cstheme="minorBidi"/>
        </w:rPr>
        <w:t>One of the fundamental spaces in Indigenous communities is the community assembly since through it, the authorities are appointed, and important decisions are made about the use of the territory and resources. Assemblies can be held periodically on established days or can be called for a specific purpose, with different levels of formality (in terms of convening, verification of attendance, or registration of agreements). Attendance at the sessions is usually mandatory for families who must send a representative. The community assembly is the highest body of authority for Indigenous Peoples, so this is an essential space for decision-making. There are also moral authorities (comparable to that of the representatives of the churches present in the region). Therefore, MEx30x30 will consider them in the participatory processes to be developed in the Project. Hence, in the localities of the municipalities classified as Indigenous, the Project must establish the link and communications with the formal government institutions (community and ejidal assemblies) and, optionally, through local authorities (justices of the peace</w:t>
      </w:r>
      <w:r w:rsidRPr="2EF14059">
        <w:rPr>
          <w:rFonts w:asciiTheme="minorHAnsi" w:hAnsiTheme="minorHAnsi" w:cstheme="minorBidi"/>
        </w:rPr>
        <w:footnoteReference w:id="47"/>
      </w:r>
      <w:r w:rsidRPr="2EF14059">
        <w:rPr>
          <w:rFonts w:asciiTheme="minorHAnsi" w:hAnsiTheme="minorHAnsi" w:cstheme="minorBidi"/>
        </w:rPr>
        <w:t xml:space="preserve">, elders council) to communicate matters related to the Project. Building on the successful experience of the C6 and CONECTA projects, MEx30x30 will engage community or Indigenous </w:t>
      </w:r>
      <w:proofErr w:type="gramStart"/>
      <w:r w:rsidRPr="2EF14059">
        <w:rPr>
          <w:rFonts w:asciiTheme="minorHAnsi" w:hAnsiTheme="minorHAnsi" w:cstheme="minorBidi"/>
        </w:rPr>
        <w:t>institutions  as</w:t>
      </w:r>
      <w:proofErr w:type="gramEnd"/>
      <w:r w:rsidRPr="2EF14059">
        <w:rPr>
          <w:rFonts w:asciiTheme="minorHAnsi" w:hAnsiTheme="minorHAnsi" w:cstheme="minorBidi"/>
        </w:rPr>
        <w:t xml:space="preserve"> a mediating body if any disagreements arise from the Project's actions. c</w:t>
      </w:r>
    </w:p>
    <w:p w:rsidRPr="00926F88" w:rsidR="006E0696" w:rsidP="006E0696" w:rsidRDefault="006E0696" w14:paraId="7E95F589" w14:textId="77777777">
      <w:pPr>
        <w:ind w:left="0"/>
        <w:rPr>
          <w:rFonts w:asciiTheme="minorHAnsi" w:hAnsiTheme="minorHAnsi" w:cstheme="minorHAnsi"/>
          <w:szCs w:val="22"/>
        </w:rPr>
      </w:pPr>
      <w:r w:rsidRPr="00926F88">
        <w:rPr>
          <w:rFonts w:asciiTheme="minorHAnsi" w:hAnsiTheme="minorHAnsi" w:cstheme="minorHAnsi"/>
          <w:szCs w:val="22"/>
        </w:rPr>
        <w:t xml:space="preserve">The Project will not adversely affect indigenous peoples. On the contrary, it will respect and preserve traditional knowledge and practices, complying with local, national, and international regulations. The legal recognition of Indigenous rights and land tenure in Mexico is crucial, as it has evolved with constitutional reforms and international agreements providing a framework for Indigenous autonomy and self-governance. Access to information about the Project, its impacts, mitigation measures, and benefits is essential for informed decision-making. Thus, MEx30x30 will enhance the provision of comprehensive information in languages and formats accessible to Indigenous communities to facilitate meaningful engagement. Specific means will be used to reach the Indigenous population, especially women within this population sector. For example, the presence of the community radio station or other communications channels mostly used by indigenous populations will be taken advantage of. Through the state and municipal women's institutes, we will seek to reach women in general and Indigenous women in particular. In this sector, the contacts of civil organizations will be handy due to deep knowledge and roots in the Indigenous regions of the basins. The consultation process is described in the Stakeholder Engagement Plan. </w:t>
      </w:r>
    </w:p>
    <w:p w:rsidRPr="00926F88" w:rsidR="006E0696" w:rsidP="006E0696" w:rsidRDefault="006E0696" w14:paraId="59F98B85" w14:textId="77777777">
      <w:pPr>
        <w:ind w:left="0"/>
        <w:rPr>
          <w:rFonts w:asciiTheme="minorHAnsi" w:hAnsiTheme="minorHAnsi" w:cstheme="minorHAnsi"/>
          <w:szCs w:val="22"/>
        </w:rPr>
      </w:pPr>
      <w:r w:rsidRPr="00926F88">
        <w:rPr>
          <w:rFonts w:asciiTheme="minorHAnsi" w:hAnsiTheme="minorHAnsi" w:cstheme="minorHAnsi"/>
          <w:szCs w:val="22"/>
        </w:rPr>
        <w:t>Additionally, capacity building will be conducted with Indigenous populations to increase access to project activities and benefits.</w:t>
      </w:r>
    </w:p>
    <w:p w:rsidRPr="00926F88" w:rsidR="006E0696" w:rsidP="006E0696" w:rsidRDefault="006E0696" w14:paraId="556A45CE" w14:textId="77777777">
      <w:pPr>
        <w:ind w:left="0"/>
        <w:rPr>
          <w:rFonts w:asciiTheme="minorHAnsi" w:hAnsiTheme="minorHAnsi" w:cstheme="minorHAnsi"/>
          <w:szCs w:val="22"/>
        </w:rPr>
      </w:pPr>
    </w:p>
    <w:p w:rsidRPr="00926F88" w:rsidR="006E0696" w:rsidP="006E0696" w:rsidRDefault="006E0696" w14:paraId="6904DD87" w14:textId="77777777">
      <w:pPr>
        <w:ind w:left="0"/>
        <w:rPr>
          <w:rFonts w:asciiTheme="minorHAnsi" w:hAnsiTheme="minorHAnsi" w:cstheme="minorHAnsi"/>
          <w:b/>
          <w:szCs w:val="22"/>
        </w:rPr>
      </w:pPr>
      <w:r w:rsidRPr="00926F88">
        <w:rPr>
          <w:rFonts w:asciiTheme="minorHAnsi" w:hAnsiTheme="minorHAnsi" w:cstheme="minorHAnsi"/>
          <w:b/>
          <w:szCs w:val="22"/>
        </w:rPr>
        <w:t>SECTION V: Potential impact of project on IPs/TCs</w:t>
      </w:r>
    </w:p>
    <w:p w:rsidRPr="00926F88" w:rsidR="006E0696" w:rsidP="006E0696" w:rsidRDefault="006E0696" w14:paraId="7AB3813F" w14:textId="77777777">
      <w:pPr>
        <w:ind w:left="0"/>
        <w:rPr>
          <w:rFonts w:asciiTheme="minorHAnsi" w:hAnsiTheme="minorHAnsi" w:cstheme="minorHAnsi"/>
          <w:iCs/>
          <w:szCs w:val="22"/>
        </w:rPr>
      </w:pPr>
      <w:r w:rsidRPr="00926F88">
        <w:rPr>
          <w:rFonts w:asciiTheme="minorHAnsi" w:hAnsiTheme="minorHAnsi" w:cstheme="minorHAnsi"/>
          <w:iCs/>
          <w:szCs w:val="22"/>
        </w:rPr>
        <w:t xml:space="preserve">The assessment carried out in the selected PAs and ADVCs does not identify negative impacts of Mex30x30 on the ways of life, economic </w:t>
      </w:r>
      <w:proofErr w:type="gramStart"/>
      <w:r w:rsidRPr="00926F88">
        <w:rPr>
          <w:rFonts w:asciiTheme="minorHAnsi" w:hAnsiTheme="minorHAnsi" w:cstheme="minorHAnsi"/>
          <w:iCs/>
          <w:szCs w:val="22"/>
        </w:rPr>
        <w:t>activities</w:t>
      </w:r>
      <w:proofErr w:type="gramEnd"/>
      <w:r w:rsidRPr="00926F88">
        <w:rPr>
          <w:rFonts w:asciiTheme="minorHAnsi" w:hAnsiTheme="minorHAnsi" w:cstheme="minorHAnsi"/>
          <w:iCs/>
          <w:szCs w:val="22"/>
        </w:rPr>
        <w:t xml:space="preserve"> and identity of the Indigenous population. On the contrary, the project represents an opportunity to improve their agricultural activities and seeks to incorporate them into the economic, social (e.g. health) and environmental benefits thereof. The Project does not promote the expansion or growth of agricultural or livestock activity, but rather its productive reorientation towards sustainable schemes and towards value chains that differentiate the products coming from these types of processes. Agroforestry activities can be directly related to low-scale exploitation practices, traditionally practiced by Indigenous populations, such as the use of cornfields or forest products (e.g. floriculture, mushroom </w:t>
      </w:r>
      <w:proofErr w:type="gramStart"/>
      <w:r w:rsidRPr="00926F88">
        <w:rPr>
          <w:rFonts w:asciiTheme="minorHAnsi" w:hAnsiTheme="minorHAnsi" w:cstheme="minorHAnsi"/>
          <w:iCs/>
          <w:szCs w:val="22"/>
        </w:rPr>
        <w:t>collection</w:t>
      </w:r>
      <w:proofErr w:type="gramEnd"/>
      <w:r w:rsidRPr="00926F88">
        <w:rPr>
          <w:rFonts w:asciiTheme="minorHAnsi" w:hAnsiTheme="minorHAnsi" w:cstheme="minorHAnsi"/>
          <w:iCs/>
          <w:szCs w:val="22"/>
        </w:rPr>
        <w:t xml:space="preserve"> or craft activity). These activities could be </w:t>
      </w:r>
      <w:r w:rsidRPr="00926F88">
        <w:rPr>
          <w:rFonts w:asciiTheme="minorHAnsi" w:hAnsiTheme="minorHAnsi" w:cstheme="minorHAnsi"/>
          <w:iCs/>
          <w:szCs w:val="22"/>
        </w:rPr>
        <w:t>enhanced by the project by strengthening community organization for production and access to markets, as well as disseminating traditional productive practices that maintain or increase forest cover, such as the establishment of native plant nurseries with commercial value.</w:t>
      </w:r>
    </w:p>
    <w:p w:rsidRPr="00926F88" w:rsidR="006E0696" w:rsidP="006E0696" w:rsidRDefault="006E0696" w14:paraId="53723BBB" w14:textId="77777777">
      <w:pPr>
        <w:ind w:left="0"/>
        <w:rPr>
          <w:rFonts w:asciiTheme="minorHAnsi" w:hAnsiTheme="minorHAnsi" w:cstheme="minorHAnsi"/>
          <w:iCs/>
          <w:szCs w:val="22"/>
        </w:rPr>
      </w:pPr>
      <w:r w:rsidRPr="00926F88">
        <w:rPr>
          <w:rFonts w:asciiTheme="minorHAnsi" w:hAnsiTheme="minorHAnsi" w:cstheme="minorHAnsi"/>
          <w:iCs/>
          <w:szCs w:val="22"/>
        </w:rPr>
        <w:t>According with FMCN´s exclusion list, the following activities will not be financed or supported:</w:t>
      </w:r>
    </w:p>
    <w:p w:rsidRPr="00926F88" w:rsidR="006E0696" w:rsidP="006E0696" w:rsidRDefault="006E0696" w14:paraId="606A59DC" w14:textId="77777777">
      <w:pPr>
        <w:numPr>
          <w:ilvl w:val="0"/>
          <w:numId w:val="155"/>
        </w:numPr>
        <w:rPr>
          <w:rFonts w:asciiTheme="minorHAnsi" w:hAnsiTheme="minorHAnsi" w:cstheme="minorHAnsi"/>
          <w:iCs/>
          <w:szCs w:val="22"/>
        </w:rPr>
      </w:pPr>
      <w:r w:rsidRPr="00926F88">
        <w:rPr>
          <w:rFonts w:asciiTheme="minorHAnsi" w:hAnsiTheme="minorHAnsi" w:cstheme="minorHAnsi"/>
          <w:iCs/>
          <w:szCs w:val="22"/>
        </w:rPr>
        <w:t>Activities that generate involuntary resettlement, especially of Indigenous or Afro-Mexican Peoples.</w:t>
      </w:r>
    </w:p>
    <w:p w:rsidRPr="00926F88" w:rsidR="006E0696" w:rsidP="006E0696" w:rsidRDefault="006E0696" w14:paraId="6B064076" w14:textId="77777777">
      <w:pPr>
        <w:numPr>
          <w:ilvl w:val="0"/>
          <w:numId w:val="155"/>
        </w:numPr>
        <w:rPr>
          <w:rFonts w:asciiTheme="minorHAnsi" w:hAnsiTheme="minorHAnsi" w:cstheme="minorHAnsi"/>
          <w:iCs/>
          <w:szCs w:val="22"/>
        </w:rPr>
      </w:pPr>
      <w:r w:rsidRPr="00926F88">
        <w:rPr>
          <w:rFonts w:asciiTheme="minorHAnsi" w:hAnsiTheme="minorHAnsi" w:cstheme="minorHAnsi"/>
          <w:iCs/>
          <w:szCs w:val="22"/>
        </w:rPr>
        <w:t xml:space="preserve">Activities that affect the rights of Indigenous Peoples or local communities, especially land ownership, without due process of Free, Prior and Informed Consultation (FPIC). </w:t>
      </w:r>
    </w:p>
    <w:p w:rsidRPr="00926F88" w:rsidR="006E0696" w:rsidP="006E0696" w:rsidRDefault="006E0696" w14:paraId="69E3CC27" w14:textId="77777777">
      <w:pPr>
        <w:numPr>
          <w:ilvl w:val="0"/>
          <w:numId w:val="155"/>
        </w:numPr>
        <w:rPr>
          <w:rFonts w:asciiTheme="minorHAnsi" w:hAnsiTheme="minorHAnsi" w:cstheme="minorHAnsi"/>
          <w:iCs/>
          <w:szCs w:val="22"/>
        </w:rPr>
      </w:pPr>
      <w:r w:rsidRPr="00926F88">
        <w:rPr>
          <w:rFonts w:asciiTheme="minorHAnsi" w:hAnsiTheme="minorHAnsi" w:cstheme="minorHAnsi"/>
          <w:iCs/>
          <w:szCs w:val="22"/>
        </w:rPr>
        <w:t xml:space="preserve">Activities that affect cultural heritage. </w:t>
      </w:r>
    </w:p>
    <w:p w:rsidRPr="00926F88" w:rsidR="006E0696" w:rsidP="006E0696" w:rsidRDefault="006E0696" w14:paraId="631BD38D" w14:textId="77777777">
      <w:pPr>
        <w:numPr>
          <w:ilvl w:val="0"/>
          <w:numId w:val="155"/>
        </w:numPr>
        <w:rPr>
          <w:rFonts w:asciiTheme="minorHAnsi" w:hAnsiTheme="minorHAnsi" w:cstheme="minorHAnsi"/>
          <w:iCs/>
          <w:szCs w:val="22"/>
        </w:rPr>
      </w:pPr>
      <w:r w:rsidRPr="00926F88">
        <w:rPr>
          <w:rFonts w:asciiTheme="minorHAnsi" w:hAnsiTheme="minorHAnsi" w:cstheme="minorHAnsi"/>
          <w:iCs/>
          <w:szCs w:val="22"/>
        </w:rPr>
        <w:t xml:space="preserve">Activities that affect people's assets or generate restrictions on access to natural resources. </w:t>
      </w:r>
    </w:p>
    <w:p w:rsidRPr="00926F88" w:rsidR="006E0696" w:rsidP="006E0696" w:rsidRDefault="006E0696" w14:paraId="3D8FAAD4" w14:textId="77777777">
      <w:pPr>
        <w:numPr>
          <w:ilvl w:val="0"/>
          <w:numId w:val="155"/>
        </w:numPr>
        <w:rPr>
          <w:rFonts w:asciiTheme="minorHAnsi" w:hAnsiTheme="minorHAnsi" w:cstheme="minorHAnsi"/>
          <w:iCs/>
          <w:szCs w:val="22"/>
        </w:rPr>
      </w:pPr>
      <w:r w:rsidRPr="00926F88">
        <w:rPr>
          <w:rFonts w:asciiTheme="minorHAnsi" w:hAnsiTheme="minorHAnsi" w:cstheme="minorHAnsi"/>
          <w:iCs/>
          <w:szCs w:val="22"/>
        </w:rPr>
        <w:t>Activities carried out on disputed or disputed lands or on ejido and/or communal lands that do not have the written approval of the assembly.</w:t>
      </w:r>
    </w:p>
    <w:p w:rsidRPr="00926F88" w:rsidR="006E0696" w:rsidP="006E0696" w:rsidRDefault="006E0696" w14:paraId="4B99625A" w14:textId="5F8173A7">
      <w:pPr>
        <w:ind w:left="0"/>
        <w:rPr>
          <w:rFonts w:asciiTheme="minorHAnsi" w:hAnsiTheme="minorHAnsi" w:cstheme="minorHAnsi"/>
          <w:szCs w:val="22"/>
        </w:rPr>
      </w:pPr>
      <w:r w:rsidRPr="00926F88">
        <w:rPr>
          <w:rFonts w:asciiTheme="minorHAnsi" w:hAnsiTheme="minorHAnsi" w:cstheme="minorHAnsi"/>
          <w:szCs w:val="22"/>
        </w:rPr>
        <w:t xml:space="preserve">The selected proposals for PAs and ADVCs with </w:t>
      </w:r>
      <w:r w:rsidR="004921EA">
        <w:rPr>
          <w:rFonts w:asciiTheme="minorHAnsi" w:hAnsiTheme="minorHAnsi" w:cstheme="minorHAnsi"/>
          <w:szCs w:val="22"/>
        </w:rPr>
        <w:t>IP&amp;LCs</w:t>
      </w:r>
      <w:r w:rsidRPr="00926F88">
        <w:rPr>
          <w:rFonts w:asciiTheme="minorHAnsi" w:hAnsiTheme="minorHAnsi" w:cstheme="minorHAnsi"/>
          <w:szCs w:val="22"/>
        </w:rPr>
        <w:t xml:space="preserve"> to conserve, restore and sustainably manage territories will be reviewed and adjusted to comply with the Indigenous Peoples Plan (IPP). Thus, each of these selected services/PLATs and subprojects will adopt the form of an IPP. The project Environmental and Social Safeguards Officer</w:t>
      </w:r>
      <w:r w:rsidRPr="00926F88" w:rsidDel="00E91152">
        <w:rPr>
          <w:rFonts w:asciiTheme="minorHAnsi" w:hAnsiTheme="minorHAnsi" w:cstheme="minorHAnsi"/>
          <w:szCs w:val="22"/>
        </w:rPr>
        <w:t xml:space="preserve"> </w:t>
      </w:r>
      <w:r w:rsidRPr="00926F88">
        <w:rPr>
          <w:rFonts w:asciiTheme="minorHAnsi" w:hAnsiTheme="minorHAnsi" w:cstheme="minorHAnsi"/>
          <w:szCs w:val="22"/>
        </w:rPr>
        <w:t xml:space="preserve">will ensure these proposals adhere to the guidelines of the IPP throughout its lifespan. </w:t>
      </w:r>
    </w:p>
    <w:p w:rsidRPr="00926F88" w:rsidR="006E0696" w:rsidP="006E0696" w:rsidRDefault="006E0696" w14:paraId="565F00A5" w14:textId="77777777">
      <w:pPr>
        <w:ind w:left="0"/>
        <w:rPr>
          <w:rFonts w:asciiTheme="minorHAnsi" w:hAnsiTheme="minorHAnsi" w:cstheme="minorHAnsi"/>
          <w:szCs w:val="22"/>
        </w:rPr>
      </w:pPr>
      <w:r w:rsidRPr="00926F88">
        <w:rPr>
          <w:rFonts w:asciiTheme="minorHAnsi" w:hAnsiTheme="minorHAnsi" w:cstheme="minorHAnsi"/>
          <w:iCs/>
          <w:szCs w:val="22"/>
        </w:rPr>
        <w:t xml:space="preserve">While Mex30x30 is expected to have positive impacts on Indigenous Peoples, it is necessary to consider the risks that would prevent the project from maximizing these positive impacts. Such risks are fundamentally associated with the possibility that the project will not be able to generate the interest of the Indigenous population or that it will not be able to disseminate information about the project in a culturally appropriate manner. The table below summarizes the potential impacts identified for the Indigenous population and the corresponding general mitigation measures proposed to be considered. The risk assessment (likelihood, scale, and duration) </w:t>
      </w:r>
      <w:proofErr w:type="gramStart"/>
      <w:r w:rsidRPr="00926F88">
        <w:rPr>
          <w:rFonts w:asciiTheme="minorHAnsi" w:hAnsiTheme="minorHAnsi" w:cstheme="minorHAnsi"/>
          <w:iCs/>
          <w:szCs w:val="22"/>
        </w:rPr>
        <w:t>takes into account</w:t>
      </w:r>
      <w:proofErr w:type="gramEnd"/>
      <w:r w:rsidRPr="00926F88">
        <w:rPr>
          <w:rFonts w:asciiTheme="minorHAnsi" w:hAnsiTheme="minorHAnsi" w:cstheme="minorHAnsi"/>
          <w:iCs/>
          <w:szCs w:val="22"/>
        </w:rPr>
        <w:t xml:space="preserve"> the proposed mitigation measures. </w:t>
      </w:r>
    </w:p>
    <w:p w:rsidRPr="00926F88" w:rsidR="006E0696" w:rsidP="006E0696" w:rsidRDefault="006E0696" w14:paraId="15A88DA4" w14:textId="77777777">
      <w:pPr>
        <w:ind w:left="0"/>
        <w:rPr>
          <w:rFonts w:asciiTheme="minorHAnsi" w:hAnsiTheme="minorHAnsi" w:cstheme="minorHAnsi"/>
          <w:iCs/>
          <w:szCs w:val="22"/>
        </w:rPr>
      </w:pPr>
    </w:p>
    <w:p w:rsidRPr="00926F88" w:rsidR="006E0696" w:rsidP="006E0696" w:rsidRDefault="006E0696" w14:paraId="7E4E7BEE" w14:textId="77777777">
      <w:pPr>
        <w:ind w:left="0"/>
        <w:rPr>
          <w:rFonts w:asciiTheme="minorHAnsi" w:hAnsiTheme="minorHAnsi" w:cstheme="minorHAnsi"/>
          <w:iCs/>
          <w:szCs w:val="22"/>
        </w:rPr>
      </w:pPr>
    </w:p>
    <w:p w:rsidRPr="00926F88" w:rsidR="006E0696" w:rsidP="006E0696" w:rsidRDefault="006E0696" w14:paraId="23F551DF" w14:textId="77777777">
      <w:pPr>
        <w:ind w:left="0"/>
        <w:rPr>
          <w:rFonts w:asciiTheme="minorHAnsi" w:hAnsiTheme="minorHAnsi" w:cstheme="minorHAnsi"/>
          <w:iCs/>
          <w:szCs w:val="22"/>
        </w:rPr>
        <w:sectPr w:rsidRPr="00926F88" w:rsidR="006E0696" w:rsidSect="003D198B">
          <w:headerReference w:type="even" r:id="rId59"/>
          <w:footerReference w:type="default" r:id="rId60"/>
          <w:headerReference w:type="first" r:id="rId61"/>
          <w:pgSz w:w="12240" w:h="15840" w:orient="portrait"/>
          <w:pgMar w:top="1440" w:right="1440" w:bottom="1440" w:left="1440" w:header="708" w:footer="708" w:gutter="0"/>
          <w:cols w:space="708"/>
          <w:docGrid w:linePitch="360"/>
        </w:sectPr>
      </w:pPr>
    </w:p>
    <w:p w:rsidRPr="00926F88" w:rsidR="006E0696" w:rsidP="006E0696" w:rsidRDefault="006E0696" w14:paraId="1552ADF5" w14:textId="77777777">
      <w:pPr>
        <w:ind w:left="0"/>
        <w:rPr>
          <w:rFonts w:asciiTheme="minorHAnsi" w:hAnsiTheme="minorHAnsi" w:cstheme="minorHAnsi"/>
          <w:iCs/>
          <w:szCs w:val="22"/>
        </w:rPr>
      </w:pPr>
    </w:p>
    <w:tbl>
      <w:tblPr>
        <w:tblStyle w:val="TableGrid"/>
        <w:tblW w:w="0" w:type="auto"/>
        <w:tblLook w:val="04A0" w:firstRow="1" w:lastRow="0" w:firstColumn="1" w:lastColumn="0" w:noHBand="0" w:noVBand="1"/>
      </w:tblPr>
      <w:tblGrid>
        <w:gridCol w:w="1501"/>
        <w:gridCol w:w="2412"/>
        <w:gridCol w:w="971"/>
        <w:gridCol w:w="1249"/>
        <w:gridCol w:w="1253"/>
        <w:gridCol w:w="101"/>
        <w:gridCol w:w="2711"/>
        <w:gridCol w:w="2752"/>
      </w:tblGrid>
      <w:tr w:rsidRPr="00926F88" w:rsidR="00A965EA" w:rsidTr="009E47AD" w14:paraId="6F817901" w14:textId="77777777">
        <w:tc>
          <w:tcPr>
            <w:tcW w:w="1502" w:type="dxa"/>
            <w:shd w:val="clear" w:color="auto" w:fill="D9D9D9" w:themeFill="background1" w:themeFillShade="D9"/>
            <w:vAlign w:val="center"/>
          </w:tcPr>
          <w:p w:rsidRPr="00926F88" w:rsidR="006E0696" w:rsidP="006E0696" w:rsidRDefault="006E0696" w14:paraId="1FE85098"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Project Output or Activity</w:t>
            </w:r>
          </w:p>
        </w:tc>
        <w:tc>
          <w:tcPr>
            <w:tcW w:w="3353" w:type="dxa"/>
            <w:gridSpan w:val="2"/>
            <w:shd w:val="clear" w:color="auto" w:fill="D9D9D9" w:themeFill="background1" w:themeFillShade="D9"/>
            <w:vAlign w:val="center"/>
          </w:tcPr>
          <w:p w:rsidRPr="00926F88" w:rsidR="006E0696" w:rsidP="006E0696" w:rsidRDefault="006E0696" w14:paraId="2E68A0BA"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Impact (positive/negative) of the activity for IPs/TEs</w:t>
            </w:r>
          </w:p>
        </w:tc>
        <w:tc>
          <w:tcPr>
            <w:tcW w:w="1252" w:type="dxa"/>
            <w:shd w:val="clear" w:color="auto" w:fill="D9D9D9" w:themeFill="background1" w:themeFillShade="D9"/>
            <w:vAlign w:val="center"/>
          </w:tcPr>
          <w:p w:rsidRPr="00926F88" w:rsidR="006E0696" w:rsidP="006E0696" w:rsidRDefault="006E0696" w14:paraId="7EEABA50"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Likelihood</w:t>
            </w:r>
          </w:p>
        </w:tc>
        <w:tc>
          <w:tcPr>
            <w:tcW w:w="1355" w:type="dxa"/>
            <w:gridSpan w:val="2"/>
            <w:shd w:val="clear" w:color="auto" w:fill="D9D9D9" w:themeFill="background1" w:themeFillShade="D9"/>
            <w:vAlign w:val="center"/>
          </w:tcPr>
          <w:p w:rsidRPr="00926F88" w:rsidR="006E0696" w:rsidP="006E0696" w:rsidRDefault="006E0696" w14:paraId="0DFA787D"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Scale (in terms of magnitude)</w:t>
            </w:r>
          </w:p>
        </w:tc>
        <w:tc>
          <w:tcPr>
            <w:tcW w:w="2723" w:type="dxa"/>
            <w:shd w:val="clear" w:color="auto" w:fill="D9D9D9" w:themeFill="background1" w:themeFillShade="D9"/>
            <w:vAlign w:val="center"/>
          </w:tcPr>
          <w:p w:rsidRPr="00926F88" w:rsidR="006E0696" w:rsidP="006E0696" w:rsidRDefault="006E0696" w14:paraId="5CED1CC3"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Duration</w:t>
            </w:r>
          </w:p>
        </w:tc>
        <w:tc>
          <w:tcPr>
            <w:tcW w:w="2765" w:type="dxa"/>
            <w:shd w:val="clear" w:color="auto" w:fill="D9D9D9" w:themeFill="background1" w:themeFillShade="D9"/>
            <w:vAlign w:val="center"/>
          </w:tcPr>
          <w:p w:rsidRPr="00926F88" w:rsidR="006E0696" w:rsidP="006E0696" w:rsidRDefault="006E0696" w14:paraId="0F755E60" w14:textId="77777777">
            <w:pPr>
              <w:ind w:left="0"/>
              <w:rPr>
                <w:rFonts w:asciiTheme="minorHAnsi" w:hAnsiTheme="minorHAnsi" w:cstheme="minorHAnsi"/>
                <w:b/>
                <w:bCs/>
                <w:iCs/>
                <w:sz w:val="22"/>
                <w:szCs w:val="22"/>
              </w:rPr>
            </w:pPr>
            <w:r w:rsidRPr="00926F88">
              <w:rPr>
                <w:rFonts w:asciiTheme="minorHAnsi" w:hAnsiTheme="minorHAnsi" w:cstheme="minorHAnsi"/>
                <w:b/>
                <w:bCs/>
                <w:iCs/>
                <w:sz w:val="22"/>
                <w:szCs w:val="22"/>
              </w:rPr>
              <w:t>Mitigation measure (negative impacts)/Measures to promote culturally appropriate benefits (positive impacts)</w:t>
            </w:r>
          </w:p>
        </w:tc>
      </w:tr>
      <w:tr w:rsidRPr="00926F88" w:rsidR="006E0696" w:rsidTr="00C46519" w14:paraId="00F1EAC6" w14:textId="77777777">
        <w:tc>
          <w:tcPr>
            <w:tcW w:w="12950" w:type="dxa"/>
            <w:gridSpan w:val="8"/>
            <w:shd w:val="clear" w:color="auto" w:fill="D9D9D9" w:themeFill="background1" w:themeFillShade="D9"/>
          </w:tcPr>
          <w:p w:rsidRPr="00926F88" w:rsidR="006E0696" w:rsidP="006E0696" w:rsidRDefault="006E0696" w14:paraId="6854313D" w14:textId="77777777">
            <w:pPr>
              <w:ind w:left="0"/>
              <w:rPr>
                <w:rFonts w:asciiTheme="minorHAnsi" w:hAnsiTheme="minorHAnsi" w:cstheme="minorHAnsi"/>
                <w:b/>
                <w:iCs/>
                <w:sz w:val="22"/>
                <w:szCs w:val="22"/>
              </w:rPr>
            </w:pPr>
            <w:r w:rsidRPr="00926F88">
              <w:rPr>
                <w:rFonts w:asciiTheme="minorHAnsi" w:hAnsiTheme="minorHAnsi" w:cstheme="minorHAnsi"/>
                <w:b/>
                <w:sz w:val="22"/>
                <w:szCs w:val="22"/>
              </w:rPr>
              <w:t>Component 1: Strengthening CONANP to increase its budget and manage PAs and ADVCs effectively.</w:t>
            </w:r>
          </w:p>
        </w:tc>
      </w:tr>
      <w:tr w:rsidRPr="00926F88" w:rsidR="008F0FA0" w:rsidTr="009E47AD" w14:paraId="6F1945DE" w14:textId="77777777">
        <w:tc>
          <w:tcPr>
            <w:tcW w:w="1502" w:type="dxa"/>
            <w:vMerge w:val="restart"/>
          </w:tcPr>
          <w:p w:rsidRPr="00926F88" w:rsidR="006E0696" w:rsidP="006E0696" w:rsidRDefault="006E0696" w14:paraId="5BC859D6"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Output 1.1. CONANP’s budget and capacity to effectively manage PAs and ADVCs has increased.</w:t>
            </w:r>
          </w:p>
        </w:tc>
        <w:tc>
          <w:tcPr>
            <w:tcW w:w="3353" w:type="dxa"/>
            <w:gridSpan w:val="2"/>
          </w:tcPr>
          <w:p w:rsidRPr="00926F88" w:rsidR="006E0696" w:rsidP="006E0696" w:rsidRDefault="006E0696" w14:paraId="302B5184" w14:textId="77777777">
            <w:pPr>
              <w:ind w:left="0"/>
              <w:rPr>
                <w:rFonts w:asciiTheme="minorHAnsi" w:hAnsiTheme="minorHAnsi" w:cstheme="minorHAnsi"/>
                <w:iCs/>
                <w:sz w:val="22"/>
                <w:szCs w:val="22"/>
                <w:u w:val="single"/>
              </w:rPr>
            </w:pPr>
            <w:r w:rsidRPr="00926F88">
              <w:rPr>
                <w:rFonts w:asciiTheme="minorHAnsi" w:hAnsiTheme="minorHAnsi" w:cstheme="minorHAnsi"/>
                <w:iCs/>
                <w:sz w:val="22"/>
                <w:szCs w:val="22"/>
                <w:u w:val="single"/>
              </w:rPr>
              <w:t>Positive</w:t>
            </w:r>
          </w:p>
          <w:p w:rsidRPr="00926F88" w:rsidR="006E0696" w:rsidP="006E0696" w:rsidRDefault="006E0696" w14:paraId="08E3140A" w14:textId="77777777">
            <w:pPr>
              <w:numPr>
                <w:ilvl w:val="0"/>
                <w:numId w:val="153"/>
              </w:numPr>
              <w:rPr>
                <w:rFonts w:asciiTheme="minorHAnsi" w:hAnsiTheme="minorHAnsi" w:cstheme="minorHAnsi"/>
                <w:iCs/>
                <w:sz w:val="22"/>
                <w:szCs w:val="22"/>
              </w:rPr>
            </w:pPr>
            <w:r w:rsidRPr="00926F88">
              <w:rPr>
                <w:rFonts w:asciiTheme="minorHAnsi" w:hAnsiTheme="minorHAnsi" w:cstheme="minorHAnsi"/>
                <w:iCs/>
                <w:sz w:val="22"/>
                <w:szCs w:val="22"/>
              </w:rPr>
              <w:t>Increased funding can lead to better conservation efforts, habitat restoration, wildlife protection, ecosystem monitoring, and research, contributing to the preservation of biodiversity and improved overall ecosystem health.</w:t>
            </w:r>
          </w:p>
          <w:p w:rsidRPr="00926F88" w:rsidR="006E0696" w:rsidP="006E0696" w:rsidRDefault="006E0696" w14:paraId="0A848A5E" w14:textId="77777777">
            <w:pPr>
              <w:numPr>
                <w:ilvl w:val="0"/>
                <w:numId w:val="153"/>
              </w:numPr>
              <w:rPr>
                <w:rFonts w:asciiTheme="minorHAnsi" w:hAnsiTheme="minorHAnsi" w:cstheme="minorHAnsi"/>
                <w:iCs/>
                <w:sz w:val="22"/>
                <w:szCs w:val="22"/>
              </w:rPr>
            </w:pPr>
            <w:r w:rsidRPr="00926F88">
              <w:rPr>
                <w:rFonts w:asciiTheme="minorHAnsi" w:hAnsiTheme="minorHAnsi" w:cstheme="minorHAnsi"/>
                <w:iCs/>
                <w:sz w:val="22"/>
                <w:szCs w:val="22"/>
              </w:rPr>
              <w:t>Increased budget can facilitate indigenous people’s involvement, ensuring their engagement in conservation efforts and benefiting from sustainable practices.</w:t>
            </w:r>
          </w:p>
          <w:p w:rsidRPr="00926F88" w:rsidR="006E0696" w:rsidP="006E0696" w:rsidRDefault="006E0696" w14:paraId="19BCFD9C" w14:textId="77777777">
            <w:pPr>
              <w:numPr>
                <w:ilvl w:val="0"/>
                <w:numId w:val="153"/>
              </w:numPr>
              <w:rPr>
                <w:rFonts w:asciiTheme="minorHAnsi" w:hAnsiTheme="minorHAnsi" w:cstheme="minorHAnsi"/>
                <w:iCs/>
                <w:sz w:val="22"/>
                <w:szCs w:val="22"/>
              </w:rPr>
            </w:pPr>
            <w:r w:rsidRPr="00926F88">
              <w:rPr>
                <w:rFonts w:asciiTheme="minorHAnsi" w:hAnsiTheme="minorHAnsi" w:cstheme="minorHAnsi"/>
                <w:iCs/>
                <w:sz w:val="22"/>
                <w:szCs w:val="22"/>
              </w:rPr>
              <w:t xml:space="preserve">Improved capacity allows for better management of productive activities within protected areas (e.g., tourism), minimizing negative impacts and promoting sustainable practices and economic </w:t>
            </w:r>
            <w:r w:rsidRPr="00926F88">
              <w:rPr>
                <w:rFonts w:asciiTheme="minorHAnsi" w:hAnsiTheme="minorHAnsi" w:cstheme="minorHAnsi"/>
                <w:iCs/>
                <w:sz w:val="22"/>
                <w:szCs w:val="22"/>
              </w:rPr>
              <w:t xml:space="preserve">opportunities for </w:t>
            </w:r>
            <w:proofErr w:type="gramStart"/>
            <w:r w:rsidRPr="00926F88">
              <w:rPr>
                <w:rFonts w:asciiTheme="minorHAnsi" w:hAnsiTheme="minorHAnsi" w:cstheme="minorHAnsi"/>
                <w:iCs/>
                <w:sz w:val="22"/>
                <w:szCs w:val="22"/>
              </w:rPr>
              <w:t>indigenous  communities</w:t>
            </w:r>
            <w:proofErr w:type="gramEnd"/>
            <w:r w:rsidRPr="00926F88">
              <w:rPr>
                <w:rFonts w:asciiTheme="minorHAnsi" w:hAnsiTheme="minorHAnsi" w:cstheme="minorHAnsi"/>
                <w:iCs/>
                <w:sz w:val="22"/>
                <w:szCs w:val="22"/>
              </w:rPr>
              <w:t>.</w:t>
            </w:r>
          </w:p>
        </w:tc>
        <w:tc>
          <w:tcPr>
            <w:tcW w:w="1252" w:type="dxa"/>
          </w:tcPr>
          <w:p w:rsidRPr="00926F88" w:rsidR="006E0696" w:rsidP="006E0696" w:rsidRDefault="006E0696" w14:paraId="025A0BC3"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High</w:t>
            </w:r>
          </w:p>
          <w:p w:rsidRPr="00926F88" w:rsidR="006E0696" w:rsidP="006E0696" w:rsidRDefault="006E0696" w14:paraId="5381F342" w14:textId="77777777">
            <w:pPr>
              <w:ind w:left="0"/>
              <w:rPr>
                <w:rFonts w:asciiTheme="minorHAnsi" w:hAnsiTheme="minorHAnsi" w:cstheme="minorHAnsi"/>
                <w:iCs/>
                <w:sz w:val="22"/>
                <w:szCs w:val="22"/>
              </w:rPr>
            </w:pPr>
          </w:p>
          <w:p w:rsidRPr="00926F88" w:rsidR="006E0696" w:rsidP="006E0696" w:rsidRDefault="006E0696" w14:paraId="3B5E0664" w14:textId="77777777">
            <w:pPr>
              <w:ind w:left="0"/>
              <w:rPr>
                <w:rFonts w:asciiTheme="minorHAnsi" w:hAnsiTheme="minorHAnsi" w:cstheme="minorHAnsi"/>
                <w:iCs/>
                <w:sz w:val="22"/>
                <w:szCs w:val="22"/>
              </w:rPr>
            </w:pPr>
          </w:p>
          <w:p w:rsidRPr="00926F88" w:rsidR="006E0696" w:rsidP="006E0696" w:rsidRDefault="006E0696" w14:paraId="21280BE3" w14:textId="77777777">
            <w:pPr>
              <w:ind w:left="0"/>
              <w:rPr>
                <w:rFonts w:asciiTheme="minorHAnsi" w:hAnsiTheme="minorHAnsi" w:cstheme="minorHAnsi"/>
                <w:iCs/>
                <w:sz w:val="22"/>
                <w:szCs w:val="22"/>
              </w:rPr>
            </w:pPr>
          </w:p>
        </w:tc>
        <w:tc>
          <w:tcPr>
            <w:tcW w:w="1355" w:type="dxa"/>
            <w:gridSpan w:val="2"/>
          </w:tcPr>
          <w:p w:rsidRPr="00926F88" w:rsidR="006E0696" w:rsidP="006E0696" w:rsidRDefault="006E0696" w14:paraId="185CC9FA"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Large</w:t>
            </w:r>
          </w:p>
          <w:p w:rsidRPr="00926F88" w:rsidR="006E0696" w:rsidP="006E0696" w:rsidRDefault="006E0696" w14:paraId="3ABD2C60" w14:textId="77777777">
            <w:pPr>
              <w:ind w:left="0"/>
              <w:rPr>
                <w:rFonts w:asciiTheme="minorHAnsi" w:hAnsiTheme="minorHAnsi" w:cstheme="minorHAnsi"/>
                <w:iCs/>
                <w:sz w:val="22"/>
                <w:szCs w:val="22"/>
              </w:rPr>
            </w:pPr>
          </w:p>
          <w:p w:rsidRPr="00926F88" w:rsidR="006E0696" w:rsidP="006E0696" w:rsidRDefault="006E0696" w14:paraId="065C2D54" w14:textId="77777777">
            <w:pPr>
              <w:ind w:left="0"/>
              <w:rPr>
                <w:rFonts w:asciiTheme="minorHAnsi" w:hAnsiTheme="minorHAnsi" w:cstheme="minorHAnsi"/>
                <w:iCs/>
                <w:sz w:val="22"/>
                <w:szCs w:val="22"/>
              </w:rPr>
            </w:pPr>
          </w:p>
          <w:p w:rsidRPr="00926F88" w:rsidR="006E0696" w:rsidP="006E0696" w:rsidRDefault="006E0696" w14:paraId="1943A9D0" w14:textId="77777777">
            <w:pPr>
              <w:ind w:left="0"/>
              <w:rPr>
                <w:rFonts w:asciiTheme="minorHAnsi" w:hAnsiTheme="minorHAnsi" w:cstheme="minorHAnsi"/>
                <w:iCs/>
                <w:sz w:val="22"/>
                <w:szCs w:val="22"/>
              </w:rPr>
            </w:pPr>
          </w:p>
        </w:tc>
        <w:tc>
          <w:tcPr>
            <w:tcW w:w="2723" w:type="dxa"/>
          </w:tcPr>
          <w:p w:rsidRPr="00926F88" w:rsidR="006E0696" w:rsidP="006E0696" w:rsidRDefault="006E0696" w14:paraId="53D6502D"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Long</w:t>
            </w:r>
          </w:p>
          <w:p w:rsidRPr="00926F88" w:rsidR="006E0696" w:rsidP="006E0696" w:rsidRDefault="006E0696" w14:paraId="5FCEB05A" w14:textId="77777777">
            <w:pPr>
              <w:ind w:left="0"/>
              <w:rPr>
                <w:rFonts w:asciiTheme="minorHAnsi" w:hAnsiTheme="minorHAnsi" w:cstheme="minorHAnsi"/>
                <w:iCs/>
                <w:sz w:val="22"/>
                <w:szCs w:val="22"/>
              </w:rPr>
            </w:pPr>
          </w:p>
        </w:tc>
        <w:tc>
          <w:tcPr>
            <w:tcW w:w="2765" w:type="dxa"/>
            <w:vMerge w:val="restart"/>
          </w:tcPr>
          <w:p w:rsidRPr="00926F88" w:rsidR="006E0696" w:rsidP="006E0696" w:rsidRDefault="006E0696" w14:paraId="17505D04"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The Project will:</w:t>
            </w:r>
          </w:p>
          <w:p w:rsidRPr="00926F88" w:rsidR="006E0696" w:rsidP="006E0696" w:rsidRDefault="006E0696" w14:paraId="010D20A6"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Ensure that conservation efforts respect and incorporate traditional indigenous knowledge, practices, and land management systems to achieve shared conservation goals.</w:t>
            </w:r>
          </w:p>
          <w:p w:rsidRPr="00926F88" w:rsidR="006E0696" w:rsidP="006E0696" w:rsidRDefault="006E0696" w14:paraId="6FAA2AA3"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 xml:space="preserve">Collaborate with indigenous communities to develop and implement sustainable livelihood initiatives that respect their cultural practices, minimize environmental impact, and ensure </w:t>
            </w:r>
            <w:r w:rsidRPr="00926F88">
              <w:rPr>
                <w:rFonts w:asciiTheme="minorHAnsi" w:hAnsiTheme="minorHAnsi" w:cstheme="minorHAnsi"/>
                <w:iCs/>
                <w:sz w:val="22"/>
                <w:szCs w:val="22"/>
              </w:rPr>
              <w:t>equitable economic benefits.</w:t>
            </w:r>
          </w:p>
          <w:p w:rsidRPr="00926F88" w:rsidR="006E0696" w:rsidP="006E0696" w:rsidRDefault="006E0696" w14:paraId="6E32A11B"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 xml:space="preserve">Strengthen existing </w:t>
            </w:r>
            <w:r w:rsidRPr="00926F88">
              <w:rPr>
                <w:rFonts w:asciiTheme="minorHAnsi" w:hAnsiTheme="minorHAnsi" w:cstheme="minorHAnsi"/>
                <w:iCs/>
                <w:sz w:val="22"/>
                <w:szCs w:val="22"/>
                <w:lang w:val="en-GB"/>
              </w:rPr>
              <w:t>mechanisms for regular participation that involve indigenous representatives in decision-making at various levels (e.g., Advisory Councils).</w:t>
            </w:r>
          </w:p>
          <w:p w:rsidRPr="00926F88" w:rsidR="006E0696" w:rsidP="006E0696" w:rsidRDefault="006E0696" w14:paraId="275B71C9"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 xml:space="preserve">Provide training for enforcement CONANP </w:t>
            </w:r>
            <w:proofErr w:type="gramStart"/>
            <w:r w:rsidRPr="00926F88">
              <w:rPr>
                <w:rFonts w:asciiTheme="minorHAnsi" w:hAnsiTheme="minorHAnsi" w:cstheme="minorHAnsi"/>
                <w:iCs/>
                <w:sz w:val="22"/>
                <w:szCs w:val="22"/>
              </w:rPr>
              <w:t>personnel, and</w:t>
            </w:r>
            <w:proofErr w:type="gramEnd"/>
            <w:r w:rsidRPr="00926F88">
              <w:rPr>
                <w:rFonts w:asciiTheme="minorHAnsi" w:hAnsiTheme="minorHAnsi" w:cstheme="minorHAnsi"/>
                <w:iCs/>
                <w:sz w:val="22"/>
                <w:szCs w:val="22"/>
              </w:rPr>
              <w:t xml:space="preserve"> collaborate with local communities to act as stewards for effective conservation management.</w:t>
            </w:r>
          </w:p>
          <w:p w:rsidRPr="00926F88" w:rsidR="006E0696" w:rsidP="006E0696" w:rsidRDefault="006E0696" w14:paraId="7A28F1ED"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Develop training and technical support focused on social inclusion, cultural sensitivity, inclusion, and the recognition of indigenous rights, fostering a collaborative and mutually beneficial relationship.</w:t>
            </w:r>
          </w:p>
          <w:p w:rsidRPr="00926F88" w:rsidR="006E0696" w:rsidP="006E0696" w:rsidRDefault="006E0696" w14:paraId="0FD5FCFF"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lang w:val="en-GB"/>
              </w:rPr>
              <w:t xml:space="preserve">Use appropriate communication channels, locations, materials, and languages, and engage trusted culturally sensitive local organizations for </w:t>
            </w:r>
            <w:r w:rsidRPr="00926F88">
              <w:rPr>
                <w:rFonts w:asciiTheme="minorHAnsi" w:hAnsiTheme="minorHAnsi" w:cstheme="minorHAnsi"/>
                <w:iCs/>
                <w:sz w:val="22"/>
                <w:szCs w:val="22"/>
              </w:rPr>
              <w:t>outreach and communication</w:t>
            </w:r>
            <w:r w:rsidRPr="00926F88">
              <w:rPr>
                <w:rFonts w:asciiTheme="minorHAnsi" w:hAnsiTheme="minorHAnsi" w:cstheme="minorHAnsi"/>
                <w:iCs/>
                <w:sz w:val="22"/>
                <w:szCs w:val="22"/>
                <w:lang w:val="en-GB"/>
              </w:rPr>
              <w:t xml:space="preserve"> with indigenous </w:t>
            </w:r>
            <w:proofErr w:type="gramStart"/>
            <w:r w:rsidRPr="00926F88">
              <w:rPr>
                <w:rFonts w:asciiTheme="minorHAnsi" w:hAnsiTheme="minorHAnsi" w:cstheme="minorHAnsi"/>
                <w:iCs/>
                <w:sz w:val="22"/>
                <w:szCs w:val="22"/>
                <w:lang w:val="en-GB"/>
              </w:rPr>
              <w:t>communities</w:t>
            </w:r>
            <w:proofErr w:type="gramEnd"/>
          </w:p>
          <w:p w:rsidRPr="00926F88" w:rsidR="006E0696" w:rsidP="006E0696" w:rsidRDefault="006E0696" w14:paraId="1F578BB2"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 xml:space="preserve">Establish transparent financial and operational processes and ensure accountability through regular </w:t>
            </w:r>
            <w:proofErr w:type="gramStart"/>
            <w:r w:rsidRPr="00926F88">
              <w:rPr>
                <w:rFonts w:asciiTheme="minorHAnsi" w:hAnsiTheme="minorHAnsi" w:cstheme="minorHAnsi"/>
                <w:iCs/>
                <w:sz w:val="22"/>
                <w:szCs w:val="22"/>
              </w:rPr>
              <w:t>audits, and</w:t>
            </w:r>
            <w:proofErr w:type="gramEnd"/>
            <w:r w:rsidRPr="00926F88">
              <w:rPr>
                <w:rFonts w:asciiTheme="minorHAnsi" w:hAnsiTheme="minorHAnsi" w:cstheme="minorHAnsi"/>
                <w:iCs/>
                <w:sz w:val="22"/>
                <w:szCs w:val="22"/>
              </w:rPr>
              <w:t xml:space="preserve"> involve external organizations for oversight.</w:t>
            </w:r>
          </w:p>
        </w:tc>
      </w:tr>
      <w:tr w:rsidRPr="00926F88" w:rsidR="008F0FA0" w:rsidTr="009E47AD" w14:paraId="53BDFBC1" w14:textId="77777777">
        <w:tc>
          <w:tcPr>
            <w:tcW w:w="1502" w:type="dxa"/>
            <w:vMerge/>
          </w:tcPr>
          <w:p w:rsidRPr="00926F88" w:rsidR="006E0696" w:rsidP="006E0696" w:rsidRDefault="006E0696" w14:paraId="438DD328" w14:textId="77777777">
            <w:pPr>
              <w:ind w:left="0"/>
              <w:rPr>
                <w:rFonts w:asciiTheme="minorHAnsi" w:hAnsiTheme="minorHAnsi" w:cstheme="minorHAnsi"/>
                <w:iCs/>
                <w:sz w:val="22"/>
                <w:szCs w:val="22"/>
              </w:rPr>
            </w:pPr>
          </w:p>
        </w:tc>
        <w:tc>
          <w:tcPr>
            <w:tcW w:w="3353" w:type="dxa"/>
            <w:gridSpan w:val="2"/>
          </w:tcPr>
          <w:p w:rsidRPr="00926F88" w:rsidR="006E0696" w:rsidP="006E0696" w:rsidRDefault="006E0696" w14:paraId="32EA6CA4" w14:textId="77777777">
            <w:pPr>
              <w:ind w:left="0"/>
              <w:rPr>
                <w:rFonts w:asciiTheme="minorHAnsi" w:hAnsiTheme="minorHAnsi" w:cstheme="minorHAnsi"/>
                <w:iCs/>
                <w:sz w:val="22"/>
                <w:szCs w:val="22"/>
                <w:u w:val="single"/>
              </w:rPr>
            </w:pPr>
            <w:r w:rsidRPr="00926F88">
              <w:rPr>
                <w:rFonts w:asciiTheme="minorHAnsi" w:hAnsiTheme="minorHAnsi" w:cstheme="minorHAnsi"/>
                <w:iCs/>
                <w:sz w:val="22"/>
                <w:szCs w:val="22"/>
                <w:u w:val="single"/>
              </w:rPr>
              <w:t>Negative</w:t>
            </w:r>
          </w:p>
          <w:p w:rsidRPr="00926F88" w:rsidR="006E0696" w:rsidP="006E0696" w:rsidRDefault="006E0696" w14:paraId="66569183" w14:textId="77777777">
            <w:pPr>
              <w:numPr>
                <w:ilvl w:val="0"/>
                <w:numId w:val="153"/>
              </w:numPr>
              <w:rPr>
                <w:rFonts w:asciiTheme="minorHAnsi" w:hAnsiTheme="minorHAnsi" w:cstheme="minorHAnsi"/>
                <w:iCs/>
                <w:sz w:val="22"/>
                <w:szCs w:val="22"/>
              </w:rPr>
            </w:pPr>
            <w:r w:rsidRPr="00926F88">
              <w:rPr>
                <w:rFonts w:asciiTheme="minorHAnsi" w:hAnsiTheme="minorHAnsi" w:cstheme="minorHAnsi"/>
                <w:iCs/>
                <w:sz w:val="22"/>
                <w:szCs w:val="22"/>
              </w:rPr>
              <w:t xml:space="preserve">Ineffective allocation of funds or mismanagement, undermining </w:t>
            </w:r>
            <w:proofErr w:type="gramStart"/>
            <w:r w:rsidRPr="00926F88">
              <w:rPr>
                <w:rFonts w:asciiTheme="minorHAnsi" w:hAnsiTheme="minorHAnsi" w:cstheme="minorHAnsi"/>
                <w:iCs/>
                <w:sz w:val="22"/>
                <w:szCs w:val="22"/>
              </w:rPr>
              <w:t>trust</w:t>
            </w:r>
            <w:proofErr w:type="gramEnd"/>
            <w:r w:rsidRPr="00926F88">
              <w:rPr>
                <w:rFonts w:asciiTheme="minorHAnsi" w:hAnsiTheme="minorHAnsi" w:cstheme="minorHAnsi"/>
                <w:iCs/>
                <w:sz w:val="22"/>
                <w:szCs w:val="22"/>
              </w:rPr>
              <w:t xml:space="preserve"> and the effectiveness of conservation efforts.</w:t>
            </w:r>
          </w:p>
          <w:p w:rsidRPr="00926F88" w:rsidR="006E0696" w:rsidP="006E0696" w:rsidRDefault="006E0696" w14:paraId="221948CD" w14:textId="77777777">
            <w:pPr>
              <w:numPr>
                <w:ilvl w:val="0"/>
                <w:numId w:val="153"/>
              </w:numPr>
              <w:rPr>
                <w:rFonts w:asciiTheme="minorHAnsi" w:hAnsiTheme="minorHAnsi" w:cstheme="minorHAnsi"/>
                <w:iCs/>
                <w:sz w:val="22"/>
                <w:szCs w:val="22"/>
              </w:rPr>
            </w:pPr>
            <w:r w:rsidRPr="00926F88">
              <w:rPr>
                <w:rFonts w:asciiTheme="minorHAnsi" w:hAnsiTheme="minorHAnsi" w:cstheme="minorHAnsi"/>
                <w:iCs/>
                <w:sz w:val="22"/>
                <w:szCs w:val="22"/>
              </w:rPr>
              <w:t>Lack of indigenous people’s involvement may lead to conflicts between conservation initiatives and local communities.</w:t>
            </w:r>
          </w:p>
          <w:p w:rsidRPr="00926F88" w:rsidR="006E0696" w:rsidP="006E0696" w:rsidRDefault="006E0696" w14:paraId="3F0A9DC4" w14:textId="77777777">
            <w:pPr>
              <w:numPr>
                <w:ilvl w:val="0"/>
                <w:numId w:val="153"/>
              </w:numPr>
              <w:rPr>
                <w:rFonts w:asciiTheme="minorHAnsi" w:hAnsiTheme="minorHAnsi" w:cstheme="minorHAnsi"/>
                <w:iCs/>
                <w:sz w:val="22"/>
                <w:szCs w:val="22"/>
              </w:rPr>
            </w:pPr>
            <w:r w:rsidRPr="00926F88">
              <w:rPr>
                <w:rFonts w:asciiTheme="minorHAnsi" w:hAnsiTheme="minorHAnsi" w:cstheme="minorHAnsi"/>
                <w:iCs/>
                <w:sz w:val="22"/>
                <w:szCs w:val="22"/>
              </w:rPr>
              <w:t>The increased capacity may not necessarily translate into inclusive decision-making processes, leaving indigenous communities marginalized.</w:t>
            </w:r>
          </w:p>
        </w:tc>
        <w:tc>
          <w:tcPr>
            <w:tcW w:w="1252" w:type="dxa"/>
          </w:tcPr>
          <w:p w:rsidRPr="00926F88" w:rsidR="006E0696" w:rsidP="006E0696" w:rsidRDefault="006E0696" w14:paraId="15533203"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Low</w:t>
            </w:r>
          </w:p>
        </w:tc>
        <w:tc>
          <w:tcPr>
            <w:tcW w:w="1355" w:type="dxa"/>
            <w:gridSpan w:val="2"/>
          </w:tcPr>
          <w:p w:rsidRPr="00926F88" w:rsidR="006E0696" w:rsidP="006E0696" w:rsidRDefault="006E0696" w14:paraId="33B24D58"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Small</w:t>
            </w:r>
          </w:p>
        </w:tc>
        <w:tc>
          <w:tcPr>
            <w:tcW w:w="2723" w:type="dxa"/>
          </w:tcPr>
          <w:p w:rsidRPr="00926F88" w:rsidR="006E0696" w:rsidP="006E0696" w:rsidRDefault="006E0696" w14:paraId="5A4E01E8"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tc>
        <w:tc>
          <w:tcPr>
            <w:tcW w:w="2765" w:type="dxa"/>
            <w:vMerge/>
          </w:tcPr>
          <w:p w:rsidRPr="00926F88" w:rsidR="006E0696" w:rsidP="006E0696" w:rsidRDefault="006E0696" w14:paraId="7DAC126B" w14:textId="77777777">
            <w:pPr>
              <w:numPr>
                <w:ilvl w:val="0"/>
                <w:numId w:val="154"/>
              </w:numPr>
              <w:rPr>
                <w:rFonts w:asciiTheme="minorHAnsi" w:hAnsiTheme="minorHAnsi" w:cstheme="minorHAnsi"/>
                <w:iCs/>
                <w:sz w:val="22"/>
                <w:szCs w:val="22"/>
              </w:rPr>
            </w:pPr>
          </w:p>
        </w:tc>
      </w:tr>
      <w:tr w:rsidRPr="00926F88" w:rsidR="006E0696" w:rsidTr="00C46519" w14:paraId="16FEAA24" w14:textId="77777777">
        <w:tc>
          <w:tcPr>
            <w:tcW w:w="12950" w:type="dxa"/>
            <w:gridSpan w:val="8"/>
            <w:shd w:val="clear" w:color="auto" w:fill="D9D9D9" w:themeFill="background1" w:themeFillShade="D9"/>
          </w:tcPr>
          <w:p w:rsidRPr="00926F88" w:rsidR="006E0696" w:rsidP="006E0696" w:rsidRDefault="006E0696" w14:paraId="68EE3F48" w14:textId="33DA170D">
            <w:pPr>
              <w:ind w:left="0"/>
              <w:rPr>
                <w:rFonts w:asciiTheme="minorHAnsi" w:hAnsiTheme="minorHAnsi" w:cstheme="minorHAnsi"/>
                <w:b/>
                <w:sz w:val="22"/>
                <w:szCs w:val="22"/>
              </w:rPr>
            </w:pPr>
            <w:r w:rsidRPr="00926F88">
              <w:rPr>
                <w:rFonts w:asciiTheme="minorHAnsi" w:hAnsiTheme="minorHAnsi" w:cstheme="minorHAnsi"/>
                <w:b/>
                <w:sz w:val="22"/>
                <w:szCs w:val="22"/>
              </w:rPr>
              <w:t xml:space="preserve">Component 2: </w:t>
            </w:r>
            <w:r w:rsidR="00322165">
              <w:rPr>
                <w:rFonts w:asciiTheme="minorHAnsi" w:hAnsiTheme="minorHAnsi" w:cstheme="minorHAnsi"/>
                <w:b/>
                <w:sz w:val="22"/>
                <w:szCs w:val="22"/>
              </w:rPr>
              <w:t>M</w:t>
            </w:r>
            <w:r w:rsidRPr="00926F88">
              <w:rPr>
                <w:rFonts w:asciiTheme="minorHAnsi" w:hAnsiTheme="minorHAnsi" w:cstheme="minorHAnsi"/>
                <w:b/>
                <w:sz w:val="22"/>
                <w:szCs w:val="22"/>
              </w:rPr>
              <w:t>obilizing funding to cover the financial gap in PAs while the public funding reaches its target.</w:t>
            </w:r>
          </w:p>
        </w:tc>
      </w:tr>
      <w:tr w:rsidRPr="00926F88" w:rsidR="008F0FA0" w:rsidTr="009E47AD" w14:paraId="7D36F4CD" w14:textId="77777777">
        <w:tc>
          <w:tcPr>
            <w:tcW w:w="1502" w:type="dxa"/>
            <w:vMerge w:val="restart"/>
          </w:tcPr>
          <w:p w:rsidRPr="00926F88" w:rsidR="006E0696" w:rsidP="006E0696" w:rsidRDefault="006E0696" w14:paraId="42D1D9A8"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 xml:space="preserve">Output 2.1. Donor support is secured to cover the financing gap for the effective management </w:t>
            </w:r>
            <w:r w:rsidRPr="00926F88">
              <w:rPr>
                <w:rFonts w:asciiTheme="minorHAnsi" w:hAnsiTheme="minorHAnsi" w:cstheme="minorHAnsi"/>
                <w:iCs/>
                <w:sz w:val="22"/>
                <w:szCs w:val="22"/>
              </w:rPr>
              <w:t>of existing PAs over the next 15 years.</w:t>
            </w:r>
          </w:p>
        </w:tc>
        <w:tc>
          <w:tcPr>
            <w:tcW w:w="3353" w:type="dxa"/>
            <w:gridSpan w:val="2"/>
          </w:tcPr>
          <w:p w:rsidRPr="00926F88" w:rsidR="006E0696" w:rsidP="006E0696" w:rsidRDefault="006E0696" w14:paraId="0797CCD0" w14:textId="77777777">
            <w:pPr>
              <w:ind w:left="0"/>
              <w:rPr>
                <w:rFonts w:asciiTheme="minorHAnsi" w:hAnsiTheme="minorHAnsi" w:cstheme="minorHAnsi"/>
                <w:iCs/>
                <w:sz w:val="22"/>
                <w:szCs w:val="22"/>
                <w:u w:val="single"/>
              </w:rPr>
            </w:pPr>
            <w:r w:rsidRPr="00926F88">
              <w:rPr>
                <w:rFonts w:asciiTheme="minorHAnsi" w:hAnsiTheme="minorHAnsi" w:cstheme="minorHAnsi"/>
                <w:iCs/>
                <w:sz w:val="22"/>
                <w:szCs w:val="22"/>
                <w:u w:val="single"/>
              </w:rPr>
              <w:t>Positive</w:t>
            </w:r>
          </w:p>
          <w:p w:rsidRPr="00926F88" w:rsidR="006E0696" w:rsidP="006E0696" w:rsidRDefault="006E0696" w14:paraId="659905AD"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Adequate funding can lead to enhanced conservation efforts, protecting biodiversity and ecosystem services.</w:t>
            </w:r>
          </w:p>
          <w:p w:rsidRPr="00926F88" w:rsidR="006E0696" w:rsidP="006E0696" w:rsidRDefault="006E0696" w14:paraId="3A7BADF1"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Donor support can facilitate community involvement in decision-</w:t>
            </w:r>
            <w:r w:rsidRPr="00926F88">
              <w:rPr>
                <w:rFonts w:asciiTheme="minorHAnsi" w:hAnsiTheme="minorHAnsi" w:cstheme="minorHAnsi"/>
                <w:iCs/>
                <w:sz w:val="22"/>
                <w:szCs w:val="22"/>
              </w:rPr>
              <w:t>making processes related to protected area management.</w:t>
            </w:r>
          </w:p>
          <w:p w:rsidRPr="00926F88" w:rsidR="006E0696" w:rsidP="006E0696" w:rsidRDefault="006E0696" w14:paraId="35CCC633"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Increased funding may create job opportunities for indigenous people in conservation and sustainable-related activities</w:t>
            </w:r>
          </w:p>
        </w:tc>
        <w:tc>
          <w:tcPr>
            <w:tcW w:w="1252" w:type="dxa"/>
          </w:tcPr>
          <w:p w:rsidRPr="00926F88" w:rsidR="006E0696" w:rsidP="006E0696" w:rsidRDefault="006E0696" w14:paraId="0BDC6F97"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High</w:t>
            </w:r>
          </w:p>
          <w:p w:rsidRPr="00926F88" w:rsidR="006E0696" w:rsidP="006E0696" w:rsidRDefault="006E0696" w14:paraId="22B1BE43" w14:textId="77777777">
            <w:pPr>
              <w:ind w:left="0"/>
              <w:rPr>
                <w:rFonts w:asciiTheme="minorHAnsi" w:hAnsiTheme="minorHAnsi" w:cstheme="minorHAnsi"/>
                <w:iCs/>
                <w:sz w:val="22"/>
                <w:szCs w:val="22"/>
              </w:rPr>
            </w:pPr>
          </w:p>
          <w:p w:rsidRPr="00926F88" w:rsidR="006E0696" w:rsidP="006E0696" w:rsidRDefault="006E0696" w14:paraId="17DCD1FB" w14:textId="77777777">
            <w:pPr>
              <w:ind w:left="0"/>
              <w:rPr>
                <w:rFonts w:asciiTheme="minorHAnsi" w:hAnsiTheme="minorHAnsi" w:cstheme="minorHAnsi"/>
                <w:iCs/>
                <w:sz w:val="22"/>
                <w:szCs w:val="22"/>
              </w:rPr>
            </w:pPr>
          </w:p>
          <w:p w:rsidRPr="00926F88" w:rsidR="006E0696" w:rsidP="006E0696" w:rsidRDefault="006E0696" w14:paraId="0D704229" w14:textId="77777777">
            <w:pPr>
              <w:ind w:left="0"/>
              <w:rPr>
                <w:rFonts w:asciiTheme="minorHAnsi" w:hAnsiTheme="minorHAnsi" w:cstheme="minorHAnsi"/>
                <w:iCs/>
                <w:sz w:val="22"/>
                <w:szCs w:val="22"/>
              </w:rPr>
            </w:pPr>
          </w:p>
        </w:tc>
        <w:tc>
          <w:tcPr>
            <w:tcW w:w="1355" w:type="dxa"/>
            <w:gridSpan w:val="2"/>
          </w:tcPr>
          <w:p w:rsidRPr="00926F88" w:rsidR="006E0696" w:rsidP="006E0696" w:rsidRDefault="006E0696" w14:paraId="26A6C64F"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Large</w:t>
            </w:r>
          </w:p>
          <w:p w:rsidRPr="00926F88" w:rsidR="006E0696" w:rsidP="006E0696" w:rsidRDefault="006E0696" w14:paraId="67128D01" w14:textId="77777777">
            <w:pPr>
              <w:ind w:left="0"/>
              <w:rPr>
                <w:rFonts w:asciiTheme="minorHAnsi" w:hAnsiTheme="minorHAnsi" w:cstheme="minorHAnsi"/>
                <w:iCs/>
                <w:sz w:val="22"/>
                <w:szCs w:val="22"/>
              </w:rPr>
            </w:pPr>
          </w:p>
          <w:p w:rsidRPr="00926F88" w:rsidR="006E0696" w:rsidP="006E0696" w:rsidRDefault="006E0696" w14:paraId="4DB84411" w14:textId="77777777">
            <w:pPr>
              <w:ind w:left="0"/>
              <w:rPr>
                <w:rFonts w:asciiTheme="minorHAnsi" w:hAnsiTheme="minorHAnsi" w:cstheme="minorHAnsi"/>
                <w:iCs/>
                <w:sz w:val="22"/>
                <w:szCs w:val="22"/>
              </w:rPr>
            </w:pPr>
          </w:p>
          <w:p w:rsidRPr="00926F88" w:rsidR="006E0696" w:rsidP="006E0696" w:rsidRDefault="006E0696" w14:paraId="31181ED0" w14:textId="77777777">
            <w:pPr>
              <w:ind w:left="0"/>
              <w:rPr>
                <w:rFonts w:asciiTheme="minorHAnsi" w:hAnsiTheme="minorHAnsi" w:cstheme="minorHAnsi"/>
                <w:iCs/>
                <w:sz w:val="22"/>
                <w:szCs w:val="22"/>
              </w:rPr>
            </w:pPr>
          </w:p>
        </w:tc>
        <w:tc>
          <w:tcPr>
            <w:tcW w:w="2723" w:type="dxa"/>
          </w:tcPr>
          <w:p w:rsidRPr="00926F88" w:rsidR="006E0696" w:rsidP="006E0696" w:rsidRDefault="006E0696" w14:paraId="0562D4DA"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p w:rsidRPr="00926F88" w:rsidR="006E0696" w:rsidP="006E0696" w:rsidRDefault="006E0696" w14:paraId="3B8C6704" w14:textId="77777777">
            <w:pPr>
              <w:ind w:left="0"/>
              <w:rPr>
                <w:rFonts w:asciiTheme="minorHAnsi" w:hAnsiTheme="minorHAnsi" w:cstheme="minorHAnsi"/>
                <w:iCs/>
                <w:sz w:val="22"/>
                <w:szCs w:val="22"/>
              </w:rPr>
            </w:pPr>
          </w:p>
        </w:tc>
        <w:tc>
          <w:tcPr>
            <w:tcW w:w="2765" w:type="dxa"/>
            <w:vMerge w:val="restart"/>
          </w:tcPr>
          <w:p w:rsidRPr="00926F88" w:rsidR="006E0696" w:rsidP="006E0696" w:rsidRDefault="006E0696" w14:paraId="1458EAA9"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The Project will:</w:t>
            </w:r>
          </w:p>
          <w:p w:rsidRPr="00926F88" w:rsidR="006E0696" w:rsidP="006E0696" w:rsidRDefault="006E0696" w14:paraId="322EFF95" w14:textId="77777777">
            <w:pPr>
              <w:numPr>
                <w:ilvl w:val="0"/>
                <w:numId w:val="158"/>
              </w:numPr>
              <w:rPr>
                <w:rFonts w:asciiTheme="minorHAnsi" w:hAnsiTheme="minorHAnsi" w:cstheme="minorHAnsi"/>
                <w:sz w:val="22"/>
                <w:szCs w:val="22"/>
              </w:rPr>
            </w:pPr>
            <w:r w:rsidRPr="00926F88">
              <w:rPr>
                <w:rFonts w:asciiTheme="minorHAnsi" w:hAnsiTheme="minorHAnsi" w:cstheme="minorHAnsi"/>
                <w:sz w:val="22"/>
                <w:szCs w:val="22"/>
              </w:rPr>
              <w:t xml:space="preserve">Ensure that conservation activities financed by the transition fund are carried </w:t>
            </w:r>
            <w:proofErr w:type="spellStart"/>
            <w:r w:rsidRPr="00926F88">
              <w:rPr>
                <w:rFonts w:asciiTheme="minorHAnsi" w:hAnsiTheme="minorHAnsi" w:cstheme="minorHAnsi"/>
                <w:sz w:val="22"/>
                <w:szCs w:val="22"/>
              </w:rPr>
              <w:t>outin</w:t>
            </w:r>
            <w:proofErr w:type="spellEnd"/>
            <w:r w:rsidRPr="00926F88">
              <w:rPr>
                <w:rFonts w:asciiTheme="minorHAnsi" w:hAnsiTheme="minorHAnsi" w:cstheme="minorHAnsi"/>
                <w:sz w:val="22"/>
                <w:szCs w:val="22"/>
              </w:rPr>
              <w:t xml:space="preserve"> a culturally appropriate way, </w:t>
            </w:r>
            <w:proofErr w:type="spellStart"/>
            <w:r w:rsidRPr="00926F88">
              <w:rPr>
                <w:rFonts w:asciiTheme="minorHAnsi" w:hAnsiTheme="minorHAnsi" w:cstheme="minorHAnsi"/>
                <w:sz w:val="22"/>
                <w:szCs w:val="22"/>
              </w:rPr>
              <w:t>engageging</w:t>
            </w:r>
            <w:proofErr w:type="spellEnd"/>
            <w:r w:rsidRPr="00926F88">
              <w:rPr>
                <w:rFonts w:asciiTheme="minorHAnsi" w:hAnsiTheme="minorHAnsi" w:cstheme="minorHAnsi"/>
                <w:sz w:val="22"/>
                <w:szCs w:val="22"/>
              </w:rPr>
              <w:t xml:space="preserve"> </w:t>
            </w:r>
            <w:r w:rsidRPr="00926F88">
              <w:rPr>
                <w:rFonts w:asciiTheme="minorHAnsi" w:hAnsiTheme="minorHAnsi" w:cstheme="minorHAnsi"/>
                <w:sz w:val="22"/>
                <w:szCs w:val="22"/>
              </w:rPr>
              <w:t>indigenous communities, incorporating their traditional ecological knowledge and respecting their rights.</w:t>
            </w:r>
          </w:p>
          <w:p w:rsidRPr="00926F88" w:rsidR="006E0696" w:rsidP="006E0696" w:rsidRDefault="006E0696" w14:paraId="500FB4B8"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Promote the appropriation of the grievance redress mechanism and IPP policies.</w:t>
            </w:r>
          </w:p>
        </w:tc>
      </w:tr>
      <w:tr w:rsidRPr="00926F88" w:rsidR="008F0FA0" w:rsidTr="009E47AD" w14:paraId="5FB17983" w14:textId="77777777">
        <w:tc>
          <w:tcPr>
            <w:tcW w:w="1502" w:type="dxa"/>
            <w:vMerge/>
          </w:tcPr>
          <w:p w:rsidRPr="00926F88" w:rsidR="006E0696" w:rsidP="006E0696" w:rsidRDefault="006E0696" w14:paraId="3ADCC6D0" w14:textId="77777777">
            <w:pPr>
              <w:ind w:left="0"/>
              <w:rPr>
                <w:rFonts w:asciiTheme="minorHAnsi" w:hAnsiTheme="minorHAnsi" w:cstheme="minorHAnsi"/>
                <w:iCs/>
                <w:sz w:val="22"/>
                <w:szCs w:val="22"/>
              </w:rPr>
            </w:pPr>
          </w:p>
        </w:tc>
        <w:tc>
          <w:tcPr>
            <w:tcW w:w="3353" w:type="dxa"/>
            <w:gridSpan w:val="2"/>
          </w:tcPr>
          <w:p w:rsidRPr="00926F88" w:rsidR="006E0696" w:rsidP="006E0696" w:rsidRDefault="006E0696" w14:paraId="42C3F400" w14:textId="77777777">
            <w:pPr>
              <w:ind w:left="0"/>
              <w:rPr>
                <w:rFonts w:asciiTheme="minorHAnsi" w:hAnsiTheme="minorHAnsi" w:cstheme="minorHAnsi"/>
                <w:iCs/>
                <w:sz w:val="22"/>
                <w:szCs w:val="22"/>
                <w:u w:val="single"/>
              </w:rPr>
            </w:pPr>
            <w:r w:rsidRPr="00926F88">
              <w:rPr>
                <w:rFonts w:asciiTheme="minorHAnsi" w:hAnsiTheme="minorHAnsi" w:cstheme="minorHAnsi"/>
                <w:iCs/>
                <w:sz w:val="22"/>
                <w:szCs w:val="22"/>
                <w:u w:val="single"/>
              </w:rPr>
              <w:t>Negative</w:t>
            </w:r>
          </w:p>
          <w:p w:rsidRPr="00926F88" w:rsidR="006E0696" w:rsidP="006E0696" w:rsidRDefault="006E0696" w14:paraId="7274870D"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External actors may exploit conservation projects for their interests, leading to negative consequences for indigenous communities.</w:t>
            </w:r>
          </w:p>
          <w:p w:rsidRPr="00926F88" w:rsidR="006E0696" w:rsidP="006E0696" w:rsidRDefault="006E0696" w14:paraId="7B6E02DE"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Co-financing plans fail to consider the culture and specific needs of Indigenous Peoples.</w:t>
            </w:r>
          </w:p>
        </w:tc>
        <w:tc>
          <w:tcPr>
            <w:tcW w:w="1252" w:type="dxa"/>
          </w:tcPr>
          <w:p w:rsidRPr="00926F88" w:rsidR="006E0696" w:rsidP="006E0696" w:rsidRDefault="006E0696" w14:paraId="4670F64F"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Low</w:t>
            </w:r>
          </w:p>
        </w:tc>
        <w:tc>
          <w:tcPr>
            <w:tcW w:w="1355" w:type="dxa"/>
            <w:gridSpan w:val="2"/>
          </w:tcPr>
          <w:p w:rsidRPr="00926F88" w:rsidR="006E0696" w:rsidP="006E0696" w:rsidRDefault="006E0696" w14:paraId="76A611AF"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Small</w:t>
            </w:r>
          </w:p>
        </w:tc>
        <w:tc>
          <w:tcPr>
            <w:tcW w:w="2723" w:type="dxa"/>
          </w:tcPr>
          <w:p w:rsidRPr="00926F88" w:rsidR="006E0696" w:rsidP="006E0696" w:rsidRDefault="006E0696" w14:paraId="5C01505F"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tc>
        <w:tc>
          <w:tcPr>
            <w:tcW w:w="2765" w:type="dxa"/>
            <w:vMerge/>
          </w:tcPr>
          <w:p w:rsidRPr="00926F88" w:rsidR="006E0696" w:rsidP="006E0696" w:rsidRDefault="006E0696" w14:paraId="397538A2" w14:textId="77777777">
            <w:pPr>
              <w:numPr>
                <w:ilvl w:val="0"/>
                <w:numId w:val="154"/>
              </w:numPr>
              <w:rPr>
                <w:rFonts w:asciiTheme="minorHAnsi" w:hAnsiTheme="minorHAnsi" w:cstheme="minorHAnsi"/>
                <w:iCs/>
                <w:sz w:val="22"/>
                <w:szCs w:val="22"/>
              </w:rPr>
            </w:pPr>
          </w:p>
        </w:tc>
      </w:tr>
      <w:tr w:rsidRPr="00926F88" w:rsidR="006E0696" w:rsidTr="00C46519" w14:paraId="7457BCD5" w14:textId="77777777">
        <w:tc>
          <w:tcPr>
            <w:tcW w:w="12950" w:type="dxa"/>
            <w:gridSpan w:val="8"/>
            <w:shd w:val="clear" w:color="auto" w:fill="D9D9D9" w:themeFill="background1" w:themeFillShade="D9"/>
          </w:tcPr>
          <w:p w:rsidRPr="00926F88" w:rsidR="006E0696" w:rsidP="006E0696" w:rsidRDefault="006E0696" w14:paraId="6A6308DC" w14:textId="084AB904">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lang w:val="en-GB"/>
              </w:rPr>
              <w:t xml:space="preserve">Component 3: Strengthening </w:t>
            </w:r>
            <w:r w:rsidR="00322165">
              <w:rPr>
                <w:rFonts w:asciiTheme="minorHAnsi" w:hAnsiTheme="minorHAnsi" w:cstheme="minorHAnsi"/>
                <w:b/>
                <w:bCs/>
                <w:sz w:val="22"/>
                <w:szCs w:val="22"/>
                <w:lang w:val="en-GB"/>
              </w:rPr>
              <w:t xml:space="preserve">recently established </w:t>
            </w:r>
            <w:r w:rsidRPr="00926F88">
              <w:rPr>
                <w:rFonts w:asciiTheme="minorHAnsi" w:hAnsiTheme="minorHAnsi" w:cstheme="minorHAnsi"/>
                <w:b/>
                <w:bCs/>
                <w:sz w:val="22"/>
                <w:szCs w:val="22"/>
                <w:lang w:val="en-GB"/>
              </w:rPr>
              <w:t>PAs</w:t>
            </w:r>
            <w:r w:rsidR="00322165">
              <w:rPr>
                <w:rFonts w:asciiTheme="minorHAnsi" w:hAnsiTheme="minorHAnsi" w:cstheme="minorHAnsi"/>
                <w:b/>
                <w:bCs/>
                <w:sz w:val="22"/>
                <w:szCs w:val="22"/>
                <w:lang w:val="en-GB"/>
              </w:rPr>
              <w:t>,</w:t>
            </w:r>
            <w:r w:rsidRPr="00926F88">
              <w:rPr>
                <w:rFonts w:asciiTheme="minorHAnsi" w:hAnsiTheme="minorHAnsi" w:cstheme="minorHAnsi"/>
                <w:b/>
                <w:bCs/>
                <w:sz w:val="22"/>
                <w:szCs w:val="22"/>
                <w:lang w:val="en-GB"/>
              </w:rPr>
              <w:t xml:space="preserve"> and ADVCs </w:t>
            </w:r>
            <w:r w:rsidR="00322165">
              <w:rPr>
                <w:rFonts w:asciiTheme="minorHAnsi" w:hAnsiTheme="minorHAnsi" w:cstheme="minorHAnsi"/>
                <w:b/>
                <w:bCs/>
                <w:sz w:val="22"/>
                <w:szCs w:val="22"/>
                <w:lang w:val="en-GB"/>
              </w:rPr>
              <w:t>managed by</w:t>
            </w:r>
            <w:r w:rsidRPr="00926F88" w:rsidR="00322165">
              <w:rPr>
                <w:rFonts w:asciiTheme="minorHAnsi" w:hAnsiTheme="minorHAnsi" w:cstheme="minorHAnsi"/>
                <w:b/>
                <w:bCs/>
                <w:sz w:val="22"/>
                <w:szCs w:val="22"/>
                <w:lang w:val="en-GB"/>
              </w:rPr>
              <w:t xml:space="preserve"> </w:t>
            </w:r>
            <w:r w:rsidR="004921EA">
              <w:rPr>
                <w:rFonts w:asciiTheme="minorHAnsi" w:hAnsiTheme="minorHAnsi" w:cstheme="minorHAnsi"/>
                <w:b/>
                <w:bCs/>
                <w:sz w:val="22"/>
                <w:szCs w:val="22"/>
                <w:lang w:val="en-GB"/>
              </w:rPr>
              <w:t>IP&amp;LCs</w:t>
            </w:r>
            <w:r w:rsidR="00322165">
              <w:rPr>
                <w:rFonts w:asciiTheme="minorHAnsi" w:hAnsiTheme="minorHAnsi" w:cstheme="minorHAnsi"/>
                <w:b/>
                <w:bCs/>
                <w:sz w:val="22"/>
                <w:szCs w:val="22"/>
                <w:lang w:val="en-GB"/>
              </w:rPr>
              <w:t>,</w:t>
            </w:r>
            <w:r w:rsidRPr="00926F88">
              <w:rPr>
                <w:rFonts w:asciiTheme="minorHAnsi" w:hAnsiTheme="minorHAnsi" w:cstheme="minorHAnsi"/>
                <w:b/>
                <w:bCs/>
                <w:sz w:val="22"/>
                <w:szCs w:val="22"/>
                <w:lang w:val="en-GB"/>
              </w:rPr>
              <w:t xml:space="preserve"> to conserve, restore, and sustainably manage territories.</w:t>
            </w:r>
          </w:p>
        </w:tc>
      </w:tr>
      <w:tr w:rsidRPr="00926F88" w:rsidR="008F0FA0" w:rsidTr="009E47AD" w14:paraId="1BEC63FB" w14:textId="77777777">
        <w:tc>
          <w:tcPr>
            <w:tcW w:w="1502" w:type="dxa"/>
            <w:vMerge w:val="restart"/>
          </w:tcPr>
          <w:p w:rsidRPr="00926F88" w:rsidR="006E0696" w:rsidP="006E0696" w:rsidRDefault="006E0696" w14:paraId="64F41A35" w14:textId="1E05E832">
            <w:pPr>
              <w:ind w:left="0"/>
              <w:rPr>
                <w:rFonts w:asciiTheme="minorHAnsi" w:hAnsiTheme="minorHAnsi" w:cstheme="minorHAnsi"/>
                <w:iCs/>
                <w:sz w:val="22"/>
                <w:szCs w:val="22"/>
              </w:rPr>
            </w:pPr>
            <w:r w:rsidRPr="00926F88">
              <w:rPr>
                <w:rFonts w:asciiTheme="minorHAnsi" w:hAnsiTheme="minorHAnsi" w:cstheme="minorHAnsi"/>
                <w:iCs/>
                <w:sz w:val="22"/>
                <w:szCs w:val="22"/>
              </w:rPr>
              <w:t xml:space="preserve">Output 3.1. PAs and ADVCs are effectively managed and directly generating inclusive, gender-equitable benefits for </w:t>
            </w:r>
            <w:r w:rsidR="004921EA">
              <w:rPr>
                <w:rFonts w:asciiTheme="minorHAnsi" w:hAnsiTheme="minorHAnsi" w:cstheme="minorHAnsi"/>
                <w:iCs/>
                <w:sz w:val="22"/>
                <w:szCs w:val="22"/>
              </w:rPr>
              <w:t>IP&amp;LCs</w:t>
            </w:r>
            <w:r w:rsidRPr="00926F88">
              <w:rPr>
                <w:rFonts w:asciiTheme="minorHAnsi" w:hAnsiTheme="minorHAnsi" w:cstheme="minorHAnsi"/>
                <w:iCs/>
                <w:sz w:val="22"/>
                <w:szCs w:val="22"/>
              </w:rPr>
              <w:t>.</w:t>
            </w:r>
          </w:p>
        </w:tc>
        <w:tc>
          <w:tcPr>
            <w:tcW w:w="3353" w:type="dxa"/>
            <w:gridSpan w:val="2"/>
          </w:tcPr>
          <w:p w:rsidRPr="00926F88" w:rsidR="006E0696" w:rsidP="006E0696" w:rsidRDefault="006E0696" w14:paraId="039E5393" w14:textId="77777777">
            <w:pPr>
              <w:ind w:left="0"/>
              <w:rPr>
                <w:rFonts w:asciiTheme="minorHAnsi" w:hAnsiTheme="minorHAnsi" w:cstheme="minorHAnsi"/>
                <w:iCs/>
                <w:sz w:val="22"/>
                <w:szCs w:val="22"/>
                <w:u w:val="single"/>
              </w:rPr>
            </w:pPr>
            <w:r w:rsidRPr="00926F88">
              <w:rPr>
                <w:rFonts w:asciiTheme="minorHAnsi" w:hAnsiTheme="minorHAnsi" w:cstheme="minorHAnsi"/>
                <w:iCs/>
                <w:sz w:val="22"/>
                <w:szCs w:val="22"/>
                <w:u w:val="single"/>
              </w:rPr>
              <w:t>Positive</w:t>
            </w:r>
          </w:p>
          <w:p w:rsidRPr="00926F88" w:rsidR="006E0696" w:rsidP="006E0696" w:rsidRDefault="006E0696" w14:paraId="6BF8EC97"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Indigenous stewardship may lead to sustainable resource management practices, contributing to biodiversity conservation within protected areas (e.g., better fire management and emergency response).</w:t>
            </w:r>
          </w:p>
          <w:p w:rsidRPr="00926F88" w:rsidR="006E0696" w:rsidP="006E0696" w:rsidRDefault="006E0696" w14:paraId="479953EB"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 xml:space="preserve">Indigenous communities may have sustainable resource management </w:t>
            </w:r>
            <w:r w:rsidRPr="00926F88">
              <w:rPr>
                <w:rFonts w:asciiTheme="minorHAnsi" w:hAnsiTheme="minorHAnsi" w:cstheme="minorHAnsi"/>
                <w:iCs/>
                <w:sz w:val="22"/>
                <w:szCs w:val="22"/>
              </w:rPr>
              <w:t>practices, leading to long-term environmental benefits.</w:t>
            </w:r>
          </w:p>
          <w:p w:rsidRPr="00926F88" w:rsidR="006E0696" w:rsidP="006E0696" w:rsidRDefault="006E0696" w14:paraId="603529F9"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Recognizing and respecting indigenous cultures contributes to the preservation of traditional knowledge and practices.</w:t>
            </w:r>
          </w:p>
          <w:p w:rsidRPr="00926F88" w:rsidR="006E0696" w:rsidP="006E0696" w:rsidRDefault="006E0696" w14:paraId="729819DC"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Implementing gender-equitable actions can enhance social cohesion and contribute to more sustainable development.</w:t>
            </w:r>
          </w:p>
        </w:tc>
        <w:tc>
          <w:tcPr>
            <w:tcW w:w="1252" w:type="dxa"/>
          </w:tcPr>
          <w:p w:rsidRPr="00926F88" w:rsidR="006E0696" w:rsidP="006E0696" w:rsidRDefault="006E0696" w14:paraId="5024F60C"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High</w:t>
            </w:r>
          </w:p>
          <w:p w:rsidRPr="00926F88" w:rsidR="006E0696" w:rsidP="006E0696" w:rsidRDefault="006E0696" w14:paraId="34FFFE35" w14:textId="77777777">
            <w:pPr>
              <w:ind w:left="0"/>
              <w:rPr>
                <w:rFonts w:asciiTheme="minorHAnsi" w:hAnsiTheme="minorHAnsi" w:cstheme="minorHAnsi"/>
                <w:iCs/>
                <w:sz w:val="22"/>
                <w:szCs w:val="22"/>
              </w:rPr>
            </w:pPr>
          </w:p>
          <w:p w:rsidRPr="00926F88" w:rsidR="006E0696" w:rsidP="006E0696" w:rsidRDefault="006E0696" w14:paraId="5BC7F48B" w14:textId="77777777">
            <w:pPr>
              <w:ind w:left="0"/>
              <w:rPr>
                <w:rFonts w:asciiTheme="minorHAnsi" w:hAnsiTheme="minorHAnsi" w:cstheme="minorHAnsi"/>
                <w:iCs/>
                <w:sz w:val="22"/>
                <w:szCs w:val="22"/>
              </w:rPr>
            </w:pPr>
          </w:p>
          <w:p w:rsidRPr="00926F88" w:rsidR="006E0696" w:rsidP="006E0696" w:rsidRDefault="006E0696" w14:paraId="20FD68AA" w14:textId="77777777">
            <w:pPr>
              <w:ind w:left="0"/>
              <w:rPr>
                <w:rFonts w:asciiTheme="minorHAnsi" w:hAnsiTheme="minorHAnsi" w:cstheme="minorHAnsi"/>
                <w:iCs/>
                <w:sz w:val="22"/>
                <w:szCs w:val="22"/>
              </w:rPr>
            </w:pPr>
          </w:p>
        </w:tc>
        <w:tc>
          <w:tcPr>
            <w:tcW w:w="1355" w:type="dxa"/>
            <w:gridSpan w:val="2"/>
          </w:tcPr>
          <w:p w:rsidRPr="00926F88" w:rsidR="006E0696" w:rsidP="006E0696" w:rsidRDefault="006E0696" w14:paraId="34A51860"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Large</w:t>
            </w:r>
          </w:p>
          <w:p w:rsidRPr="00926F88" w:rsidR="006E0696" w:rsidP="006E0696" w:rsidRDefault="006E0696" w14:paraId="3CA4F3D1" w14:textId="77777777">
            <w:pPr>
              <w:ind w:left="0"/>
              <w:rPr>
                <w:rFonts w:asciiTheme="minorHAnsi" w:hAnsiTheme="minorHAnsi" w:cstheme="minorHAnsi"/>
                <w:iCs/>
                <w:sz w:val="22"/>
                <w:szCs w:val="22"/>
              </w:rPr>
            </w:pPr>
          </w:p>
          <w:p w:rsidRPr="00926F88" w:rsidR="006E0696" w:rsidP="006E0696" w:rsidRDefault="006E0696" w14:paraId="1F2A63B5" w14:textId="77777777">
            <w:pPr>
              <w:ind w:left="0"/>
              <w:rPr>
                <w:rFonts w:asciiTheme="minorHAnsi" w:hAnsiTheme="minorHAnsi" w:cstheme="minorHAnsi"/>
                <w:iCs/>
                <w:sz w:val="22"/>
                <w:szCs w:val="22"/>
              </w:rPr>
            </w:pPr>
          </w:p>
          <w:p w:rsidRPr="00926F88" w:rsidR="006E0696" w:rsidP="006E0696" w:rsidRDefault="006E0696" w14:paraId="383FD4DF" w14:textId="77777777">
            <w:pPr>
              <w:ind w:left="0"/>
              <w:rPr>
                <w:rFonts w:asciiTheme="minorHAnsi" w:hAnsiTheme="minorHAnsi" w:cstheme="minorHAnsi"/>
                <w:iCs/>
                <w:sz w:val="22"/>
                <w:szCs w:val="22"/>
              </w:rPr>
            </w:pPr>
          </w:p>
        </w:tc>
        <w:tc>
          <w:tcPr>
            <w:tcW w:w="2723" w:type="dxa"/>
          </w:tcPr>
          <w:p w:rsidRPr="00926F88" w:rsidR="006E0696" w:rsidP="006E0696" w:rsidRDefault="006E0696" w14:paraId="03D638BF"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Long</w:t>
            </w:r>
          </w:p>
          <w:p w:rsidRPr="00926F88" w:rsidR="006E0696" w:rsidP="006E0696" w:rsidRDefault="006E0696" w14:paraId="4C4BA0AC" w14:textId="77777777">
            <w:pPr>
              <w:ind w:left="0"/>
              <w:rPr>
                <w:rFonts w:asciiTheme="minorHAnsi" w:hAnsiTheme="minorHAnsi" w:cstheme="minorHAnsi"/>
                <w:iCs/>
                <w:sz w:val="22"/>
                <w:szCs w:val="22"/>
              </w:rPr>
            </w:pPr>
          </w:p>
        </w:tc>
        <w:tc>
          <w:tcPr>
            <w:tcW w:w="2765" w:type="dxa"/>
            <w:vMerge w:val="restart"/>
          </w:tcPr>
          <w:p w:rsidRPr="00926F88" w:rsidR="006E0696" w:rsidP="006E0696" w:rsidRDefault="006E0696" w14:paraId="0C5FC38C"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The Project will:</w:t>
            </w:r>
          </w:p>
          <w:p w:rsidRPr="00926F88" w:rsidR="006E0696" w:rsidP="006E0696" w:rsidRDefault="006E0696" w14:paraId="50DD9C43"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Engage with Indigenous Peoples to participate in brigades (fire management, emergency response, monitoring).</w:t>
            </w:r>
          </w:p>
          <w:p w:rsidRPr="00926F88" w:rsidR="006E0696" w:rsidP="006E0696" w:rsidRDefault="006E0696" w14:paraId="60C09E57"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 xml:space="preserve">Ensure that emergency needs of Indigenous Peoples (and particularly </w:t>
            </w:r>
            <w:r w:rsidRPr="00926F88">
              <w:rPr>
                <w:rFonts w:asciiTheme="minorHAnsi" w:hAnsiTheme="minorHAnsi" w:cstheme="minorHAnsi"/>
                <w:iCs/>
                <w:sz w:val="22"/>
                <w:szCs w:val="22"/>
                <w:lang w:val="en-GB"/>
              </w:rPr>
              <w:t>Indigenous women) are prioritized.</w:t>
            </w:r>
          </w:p>
          <w:p w:rsidRPr="00926F88" w:rsidR="006E0696" w:rsidP="006E0696" w:rsidRDefault="006E0696" w14:paraId="58874DF0"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Encourage traditional ecological knowledge and practices in conservation planning and collaborate with indigenous communities in monitoring and protecting biodiversity.</w:t>
            </w:r>
          </w:p>
          <w:p w:rsidRPr="00926F88" w:rsidR="006E0696" w:rsidP="006E0696" w:rsidRDefault="006E0696" w14:paraId="59C5E453"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Develop collaborative resource management initiatives that integrate indigenous knowledge with scientific approaches, ensuring sustainable use of resources.</w:t>
            </w:r>
          </w:p>
          <w:p w:rsidRPr="00926F88" w:rsidR="006E0696" w:rsidP="006E0696" w:rsidRDefault="006E0696" w14:paraId="17D532D3"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 xml:space="preserve">Establish transparent benefit-sharing mechanisms, ensuring equitable distribution of </w:t>
            </w:r>
            <w:r w:rsidRPr="00926F88">
              <w:rPr>
                <w:rFonts w:asciiTheme="minorHAnsi" w:hAnsiTheme="minorHAnsi" w:cstheme="minorHAnsi"/>
                <w:iCs/>
                <w:sz w:val="22"/>
                <w:szCs w:val="22"/>
                <w:lang w:val="en-GB"/>
              </w:rPr>
              <w:t>benefits and addressing power imbalances.</w:t>
            </w:r>
          </w:p>
          <w:p w:rsidRPr="00926F88" w:rsidR="006E0696" w:rsidP="006E0696" w:rsidRDefault="006E0696" w14:paraId="690B86FE"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Identify knowledge gaps and needs relevant to Indigenous Peoples for designing and implement tailor-made trainings.</w:t>
            </w:r>
          </w:p>
          <w:p w:rsidRPr="00926F88" w:rsidR="006E0696" w:rsidP="006E0696" w:rsidRDefault="006E0696" w14:paraId="7A469CE8"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Provide equitable and accessible training conducted in Indigenous languages (if necessary) and carried out in culturally appropriate locations, timing, and methods for meaningful Indigenous participation.</w:t>
            </w:r>
          </w:p>
          <w:p w:rsidRPr="00926F88" w:rsidR="006E0696" w:rsidP="006E0696" w:rsidRDefault="006E0696" w14:paraId="01FE59EF" w14:textId="77777777">
            <w:pPr>
              <w:numPr>
                <w:ilvl w:val="0"/>
                <w:numId w:val="159"/>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 xml:space="preserve">Facilitate dialogue and accessible and appropriate procedures to address potential complaints, conflicts, and claims from Indigenous Peoples, through the Grievance </w:t>
            </w:r>
            <w:r w:rsidRPr="00926F88">
              <w:rPr>
                <w:rFonts w:asciiTheme="minorHAnsi" w:hAnsiTheme="minorHAnsi" w:cstheme="minorHAnsi"/>
                <w:iCs/>
                <w:sz w:val="22"/>
                <w:szCs w:val="22"/>
                <w:lang w:val="en-GB"/>
              </w:rPr>
              <w:t>Redress Mechanism adapted for the specific needs of Indigenous Peoples (e.g. disseminated using appropriate channels and languages, clearly explained and accessible).</w:t>
            </w:r>
          </w:p>
        </w:tc>
      </w:tr>
      <w:tr w:rsidRPr="00926F88" w:rsidR="008F0FA0" w:rsidTr="009E47AD" w14:paraId="23B27C6D" w14:textId="77777777">
        <w:tc>
          <w:tcPr>
            <w:tcW w:w="1502" w:type="dxa"/>
            <w:vMerge/>
          </w:tcPr>
          <w:p w:rsidRPr="00926F88" w:rsidR="006E0696" w:rsidP="006E0696" w:rsidRDefault="006E0696" w14:paraId="6F65A8E2" w14:textId="77777777">
            <w:pPr>
              <w:ind w:left="0"/>
              <w:rPr>
                <w:rFonts w:asciiTheme="minorHAnsi" w:hAnsiTheme="minorHAnsi" w:cstheme="minorHAnsi"/>
                <w:iCs/>
                <w:sz w:val="22"/>
                <w:szCs w:val="22"/>
              </w:rPr>
            </w:pPr>
          </w:p>
        </w:tc>
        <w:tc>
          <w:tcPr>
            <w:tcW w:w="3353" w:type="dxa"/>
            <w:gridSpan w:val="2"/>
          </w:tcPr>
          <w:p w:rsidRPr="00926F88" w:rsidR="006E0696" w:rsidP="006E0696" w:rsidRDefault="006E0696" w14:paraId="2A0CEBC6" w14:textId="77777777">
            <w:pPr>
              <w:ind w:left="0"/>
              <w:rPr>
                <w:rFonts w:asciiTheme="minorHAnsi" w:hAnsiTheme="minorHAnsi" w:cstheme="minorHAnsi"/>
                <w:iCs/>
                <w:sz w:val="22"/>
                <w:szCs w:val="22"/>
                <w:u w:val="single"/>
              </w:rPr>
            </w:pPr>
            <w:r w:rsidRPr="00926F88">
              <w:rPr>
                <w:rFonts w:asciiTheme="minorHAnsi" w:hAnsiTheme="minorHAnsi" w:cstheme="minorHAnsi"/>
                <w:iCs/>
                <w:sz w:val="22"/>
                <w:szCs w:val="22"/>
                <w:u w:val="single"/>
              </w:rPr>
              <w:t>Negative</w:t>
            </w:r>
          </w:p>
          <w:p w:rsidRPr="00926F88" w:rsidR="006E0696" w:rsidP="006E0696" w:rsidRDefault="006E0696" w14:paraId="4CBDE691"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 xml:space="preserve">Competition over resources may lead to conflicts between indigenous communities and conservation efforts. </w:t>
            </w:r>
          </w:p>
          <w:p w:rsidRPr="00926F88" w:rsidR="006E0696" w:rsidP="006E0696" w:rsidRDefault="006E0696" w14:paraId="2C432823"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rPr>
              <w:t>Training is not accessible or does not meet the needs of Indigenous Peoples.</w:t>
            </w:r>
            <w:r w:rsidRPr="00926F88">
              <w:rPr>
                <w:rFonts w:asciiTheme="minorHAnsi" w:hAnsiTheme="minorHAnsi" w:cstheme="minorHAnsi"/>
                <w:iCs/>
                <w:sz w:val="22"/>
                <w:szCs w:val="22"/>
                <w:lang w:val="en-GB"/>
              </w:rPr>
              <w:t xml:space="preserve"> </w:t>
            </w:r>
          </w:p>
          <w:p w:rsidRPr="00926F88" w:rsidR="006E0696" w:rsidP="006E0696" w:rsidRDefault="006E0696" w14:paraId="276789ED" w14:textId="77777777">
            <w:pPr>
              <w:numPr>
                <w:ilvl w:val="0"/>
                <w:numId w:val="154"/>
              </w:numPr>
              <w:rPr>
                <w:rFonts w:asciiTheme="minorHAnsi" w:hAnsiTheme="minorHAnsi" w:cstheme="minorHAnsi"/>
                <w:iCs/>
                <w:sz w:val="22"/>
                <w:szCs w:val="22"/>
              </w:rPr>
            </w:pPr>
            <w:r w:rsidRPr="00926F88">
              <w:rPr>
                <w:rFonts w:asciiTheme="minorHAnsi" w:hAnsiTheme="minorHAnsi" w:cstheme="minorHAnsi"/>
                <w:iCs/>
                <w:sz w:val="22"/>
                <w:szCs w:val="22"/>
                <w:lang w:val="en-GB"/>
              </w:rPr>
              <w:t>Emergency needs of Indigenous Peoples are not met</w:t>
            </w:r>
          </w:p>
        </w:tc>
        <w:tc>
          <w:tcPr>
            <w:tcW w:w="1252" w:type="dxa"/>
          </w:tcPr>
          <w:p w:rsidRPr="00926F88" w:rsidR="006E0696" w:rsidP="006E0696" w:rsidRDefault="006E0696" w14:paraId="4A232050"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Low</w:t>
            </w:r>
          </w:p>
        </w:tc>
        <w:tc>
          <w:tcPr>
            <w:tcW w:w="1355" w:type="dxa"/>
            <w:gridSpan w:val="2"/>
          </w:tcPr>
          <w:p w:rsidRPr="00926F88" w:rsidR="006E0696" w:rsidP="006E0696" w:rsidRDefault="006E0696" w14:paraId="409B8763"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Small</w:t>
            </w:r>
          </w:p>
        </w:tc>
        <w:tc>
          <w:tcPr>
            <w:tcW w:w="2723" w:type="dxa"/>
          </w:tcPr>
          <w:p w:rsidRPr="00926F88" w:rsidR="006E0696" w:rsidP="006E0696" w:rsidRDefault="006E0696" w14:paraId="29A5B124"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tc>
        <w:tc>
          <w:tcPr>
            <w:tcW w:w="2765" w:type="dxa"/>
            <w:vMerge/>
          </w:tcPr>
          <w:p w:rsidRPr="00926F88" w:rsidR="006E0696" w:rsidP="006E0696" w:rsidRDefault="006E0696" w14:paraId="54897331" w14:textId="77777777">
            <w:pPr>
              <w:numPr>
                <w:ilvl w:val="0"/>
                <w:numId w:val="83"/>
              </w:numPr>
              <w:rPr>
                <w:rFonts w:asciiTheme="minorHAnsi" w:hAnsiTheme="minorHAnsi" w:cstheme="minorHAnsi"/>
                <w:iCs/>
                <w:sz w:val="22"/>
                <w:szCs w:val="22"/>
                <w:lang w:val="en-GB"/>
              </w:rPr>
            </w:pPr>
          </w:p>
        </w:tc>
      </w:tr>
      <w:tr w:rsidRPr="00926F88" w:rsidR="006E0696" w:rsidTr="00C46519" w14:paraId="087E2C48" w14:textId="77777777">
        <w:tc>
          <w:tcPr>
            <w:tcW w:w="12950" w:type="dxa"/>
            <w:gridSpan w:val="8"/>
            <w:shd w:val="clear" w:color="auto" w:fill="D9D9D9" w:themeFill="background1" w:themeFillShade="D9"/>
          </w:tcPr>
          <w:p w:rsidRPr="00926F88" w:rsidR="006E0696" w:rsidP="006E0696" w:rsidRDefault="006E0696" w14:paraId="16B06778" w14:textId="7A652E85">
            <w:pPr>
              <w:ind w:left="0"/>
              <w:rPr>
                <w:rFonts w:asciiTheme="minorHAnsi" w:hAnsiTheme="minorHAnsi" w:cstheme="minorHAnsi"/>
                <w:b/>
                <w:iCs/>
                <w:sz w:val="22"/>
                <w:szCs w:val="22"/>
              </w:rPr>
            </w:pPr>
            <w:r w:rsidRPr="00926F88">
              <w:rPr>
                <w:rFonts w:asciiTheme="minorHAnsi" w:hAnsiTheme="minorHAnsi" w:cstheme="minorHAnsi"/>
                <w:b/>
                <w:iCs/>
                <w:sz w:val="22"/>
                <w:szCs w:val="22"/>
              </w:rPr>
              <w:t>Component 4:</w:t>
            </w:r>
            <w:r w:rsidRPr="00926F88" w:rsidR="00ED4A3C">
              <w:rPr>
                <w:rFonts w:asciiTheme="minorHAnsi" w:hAnsiTheme="minorHAnsi" w:cstheme="minorHAnsi"/>
                <w:b/>
                <w:iCs/>
                <w:sz w:val="22"/>
                <w:szCs w:val="22"/>
              </w:rPr>
              <w:t xml:space="preserve">  Knowledge management, </w:t>
            </w:r>
            <w:proofErr w:type="gramStart"/>
            <w:r w:rsidRPr="00926F88" w:rsidR="00ED4A3C">
              <w:rPr>
                <w:rFonts w:asciiTheme="minorHAnsi" w:hAnsiTheme="minorHAnsi" w:cstheme="minorHAnsi"/>
                <w:b/>
                <w:iCs/>
                <w:sz w:val="22"/>
                <w:szCs w:val="22"/>
              </w:rPr>
              <w:t>monitoring</w:t>
            </w:r>
            <w:proofErr w:type="gramEnd"/>
            <w:r w:rsidRPr="00926F88" w:rsidR="00ED4A3C">
              <w:rPr>
                <w:rFonts w:asciiTheme="minorHAnsi" w:hAnsiTheme="minorHAnsi" w:cstheme="minorHAnsi"/>
                <w:b/>
                <w:iCs/>
                <w:sz w:val="22"/>
                <w:szCs w:val="22"/>
              </w:rPr>
              <w:t xml:space="preserve"> and evaluation for scaling-up impact.</w:t>
            </w:r>
          </w:p>
        </w:tc>
      </w:tr>
      <w:tr w:rsidRPr="00926F88" w:rsidR="00A965EA" w:rsidTr="009E47AD" w14:paraId="76F2B1F4" w14:textId="77777777">
        <w:trPr>
          <w:gridAfter w:val="1"/>
          <w:wAfter w:w="2765" w:type="dxa"/>
        </w:trPr>
        <w:tc>
          <w:tcPr>
            <w:tcW w:w="1502" w:type="dxa"/>
            <w:vMerge w:val="restart"/>
          </w:tcPr>
          <w:p w:rsidRPr="00926F88" w:rsidR="00A965EA" w:rsidP="00A965EA" w:rsidRDefault="00A965EA" w14:paraId="3CDFC66A" w14:textId="77777777">
            <w:pPr>
              <w:ind w:left="0"/>
              <w:rPr>
                <w:rFonts w:asciiTheme="minorHAnsi" w:hAnsiTheme="minorHAnsi" w:cstheme="minorHAnsi"/>
                <w:sz w:val="22"/>
                <w:szCs w:val="22"/>
              </w:rPr>
            </w:pPr>
            <w:r w:rsidRPr="00926F88">
              <w:rPr>
                <w:rFonts w:asciiTheme="minorHAnsi" w:hAnsiTheme="minorHAnsi" w:cstheme="minorHAnsi"/>
                <w:sz w:val="22"/>
                <w:szCs w:val="22"/>
              </w:rPr>
              <w:t>Output 4.1 Mex30x30 and related programs and initiatives in Mexico and elsewhere benefit from gender-responsive and inclusive learning and knowledge exchange to inform future scale-up.</w:t>
            </w:r>
          </w:p>
          <w:p w:rsidRPr="00926F88" w:rsidR="00A965EA" w:rsidP="00A965EA" w:rsidRDefault="00A965EA" w14:paraId="0E9DFBD3" w14:textId="77777777">
            <w:pPr>
              <w:ind w:left="0"/>
              <w:rPr>
                <w:rFonts w:asciiTheme="minorHAnsi" w:hAnsiTheme="minorHAnsi" w:cstheme="minorHAnsi"/>
                <w:iCs/>
                <w:sz w:val="22"/>
                <w:szCs w:val="22"/>
              </w:rPr>
            </w:pPr>
          </w:p>
        </w:tc>
        <w:tc>
          <w:tcPr>
            <w:tcW w:w="2420" w:type="dxa"/>
          </w:tcPr>
          <w:p w:rsidRPr="00926F88" w:rsidR="00A965EA" w:rsidP="00A965EA" w:rsidRDefault="00A965EA" w14:paraId="6FCBB7AE" w14:textId="77777777">
            <w:pPr>
              <w:ind w:left="0"/>
              <w:rPr>
                <w:rFonts w:asciiTheme="minorHAnsi" w:hAnsiTheme="minorHAnsi" w:cstheme="minorHAnsi"/>
                <w:iCs/>
                <w:sz w:val="22"/>
                <w:szCs w:val="22"/>
                <w:u w:val="single"/>
                <w:lang w:val="en-GB"/>
              </w:rPr>
            </w:pPr>
            <w:r w:rsidRPr="00926F88">
              <w:rPr>
                <w:rFonts w:asciiTheme="minorHAnsi" w:hAnsiTheme="minorHAnsi" w:cstheme="minorHAnsi"/>
                <w:iCs/>
                <w:sz w:val="22"/>
                <w:szCs w:val="22"/>
                <w:u w:val="single"/>
                <w:lang w:val="en-GB"/>
              </w:rPr>
              <w:t>Positive</w:t>
            </w:r>
          </w:p>
          <w:p w:rsidRPr="00926F88" w:rsidR="00A965EA" w:rsidP="00A965EA" w:rsidRDefault="00A965EA" w14:paraId="755292FB" w14:textId="77777777">
            <w:pPr>
              <w:numPr>
                <w:ilvl w:val="0"/>
                <w:numId w:val="83"/>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Views of Indigenous Peoples are used to improve the Project.</w:t>
            </w:r>
          </w:p>
          <w:p w:rsidRPr="00926F88" w:rsidR="00A965EA" w:rsidP="00A965EA" w:rsidRDefault="00A965EA" w14:paraId="5DD284B9" w14:textId="7BDDA24A">
            <w:pPr>
              <w:ind w:left="0"/>
              <w:rPr>
                <w:rFonts w:asciiTheme="minorHAnsi" w:hAnsiTheme="minorHAnsi" w:cstheme="minorHAnsi"/>
                <w:iCs/>
                <w:sz w:val="22"/>
                <w:szCs w:val="22"/>
                <w:u w:val="single"/>
                <w:lang w:val="en-GB"/>
              </w:rPr>
            </w:pPr>
            <w:r w:rsidRPr="00926F88">
              <w:rPr>
                <w:rFonts w:asciiTheme="minorHAnsi" w:hAnsiTheme="minorHAnsi" w:cstheme="minorHAnsi"/>
                <w:iCs/>
                <w:sz w:val="22"/>
                <w:szCs w:val="22"/>
                <w:lang w:val="en-GB"/>
              </w:rPr>
              <w:t>Indigenous Peoples contribute to and benefit from learning communities</w:t>
            </w:r>
          </w:p>
        </w:tc>
        <w:tc>
          <w:tcPr>
            <w:tcW w:w="933" w:type="dxa"/>
          </w:tcPr>
          <w:p w:rsidRPr="00926F88" w:rsidR="00A965EA" w:rsidP="00A965EA" w:rsidRDefault="00A965EA" w14:paraId="00A7DB83"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p w:rsidRPr="00926F88" w:rsidR="00A965EA" w:rsidP="00A965EA" w:rsidRDefault="00A965EA" w14:paraId="429CCFFC" w14:textId="77777777">
            <w:pPr>
              <w:ind w:left="0"/>
              <w:rPr>
                <w:rFonts w:asciiTheme="minorHAnsi" w:hAnsiTheme="minorHAnsi" w:cstheme="minorHAnsi"/>
                <w:iCs/>
                <w:sz w:val="22"/>
                <w:szCs w:val="22"/>
              </w:rPr>
            </w:pPr>
          </w:p>
          <w:p w:rsidRPr="00926F88" w:rsidR="00A965EA" w:rsidP="00A965EA" w:rsidRDefault="00A965EA" w14:paraId="14E3D483" w14:textId="77777777">
            <w:pPr>
              <w:ind w:left="0"/>
              <w:rPr>
                <w:rFonts w:asciiTheme="minorHAnsi" w:hAnsiTheme="minorHAnsi" w:cstheme="minorHAnsi"/>
                <w:iCs/>
                <w:sz w:val="22"/>
                <w:szCs w:val="22"/>
              </w:rPr>
            </w:pPr>
          </w:p>
          <w:p w:rsidRPr="00926F88" w:rsidR="00A965EA" w:rsidP="00A965EA" w:rsidRDefault="00A965EA" w14:paraId="035C5BFE" w14:textId="77777777">
            <w:pPr>
              <w:ind w:left="0"/>
              <w:rPr>
                <w:rFonts w:asciiTheme="minorHAnsi" w:hAnsiTheme="minorHAnsi" w:cstheme="minorHAnsi"/>
                <w:iCs/>
                <w:sz w:val="22"/>
                <w:szCs w:val="22"/>
              </w:rPr>
            </w:pPr>
          </w:p>
          <w:p w:rsidRPr="00926F88" w:rsidR="00A965EA" w:rsidP="00A965EA" w:rsidRDefault="00A965EA" w14:paraId="0941CDCF" w14:textId="77777777">
            <w:pPr>
              <w:ind w:left="0"/>
              <w:rPr>
                <w:rFonts w:asciiTheme="minorHAnsi" w:hAnsiTheme="minorHAnsi" w:cstheme="minorHAnsi"/>
                <w:iCs/>
                <w:sz w:val="22"/>
                <w:szCs w:val="22"/>
              </w:rPr>
            </w:pPr>
          </w:p>
          <w:p w:rsidRPr="00926F88" w:rsidR="00A965EA" w:rsidP="00A965EA" w:rsidRDefault="00A965EA" w14:paraId="703A9A73" w14:textId="77777777">
            <w:pPr>
              <w:ind w:left="0"/>
              <w:rPr>
                <w:rFonts w:asciiTheme="minorHAnsi" w:hAnsiTheme="minorHAnsi" w:cstheme="minorHAnsi"/>
                <w:iCs/>
                <w:sz w:val="22"/>
                <w:szCs w:val="22"/>
              </w:rPr>
            </w:pPr>
          </w:p>
        </w:tc>
        <w:tc>
          <w:tcPr>
            <w:tcW w:w="1252" w:type="dxa"/>
          </w:tcPr>
          <w:p w:rsidRPr="00926F88" w:rsidR="00A965EA" w:rsidP="00A965EA" w:rsidRDefault="00A965EA" w14:paraId="3C8129F5"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p w:rsidRPr="00926F88" w:rsidR="00A965EA" w:rsidP="00A965EA" w:rsidRDefault="00A965EA" w14:paraId="423378D7" w14:textId="77777777">
            <w:pPr>
              <w:ind w:left="0"/>
              <w:rPr>
                <w:rFonts w:asciiTheme="minorHAnsi" w:hAnsiTheme="minorHAnsi" w:cstheme="minorHAnsi"/>
                <w:iCs/>
                <w:sz w:val="22"/>
                <w:szCs w:val="22"/>
              </w:rPr>
            </w:pPr>
          </w:p>
          <w:p w:rsidRPr="00926F88" w:rsidR="00A965EA" w:rsidP="00A965EA" w:rsidRDefault="00A965EA" w14:paraId="4BAFABF8" w14:textId="77777777">
            <w:pPr>
              <w:ind w:left="0"/>
              <w:rPr>
                <w:rFonts w:asciiTheme="minorHAnsi" w:hAnsiTheme="minorHAnsi" w:cstheme="minorHAnsi"/>
                <w:iCs/>
                <w:sz w:val="22"/>
                <w:szCs w:val="22"/>
              </w:rPr>
            </w:pPr>
          </w:p>
          <w:p w:rsidRPr="00926F88" w:rsidR="00A965EA" w:rsidP="00A965EA" w:rsidRDefault="00A965EA" w14:paraId="2D651718" w14:textId="77777777">
            <w:pPr>
              <w:ind w:left="0"/>
              <w:rPr>
                <w:rFonts w:asciiTheme="minorHAnsi" w:hAnsiTheme="minorHAnsi" w:cstheme="minorHAnsi"/>
                <w:iCs/>
                <w:sz w:val="22"/>
                <w:szCs w:val="22"/>
              </w:rPr>
            </w:pPr>
          </w:p>
          <w:p w:rsidRPr="00926F88" w:rsidR="00A965EA" w:rsidP="00A965EA" w:rsidRDefault="00A965EA" w14:paraId="1A33D0EF" w14:textId="77777777">
            <w:pPr>
              <w:ind w:left="0"/>
              <w:rPr>
                <w:rFonts w:asciiTheme="minorHAnsi" w:hAnsiTheme="minorHAnsi" w:cstheme="minorHAnsi"/>
                <w:iCs/>
                <w:sz w:val="22"/>
                <w:szCs w:val="22"/>
              </w:rPr>
            </w:pPr>
          </w:p>
          <w:p w:rsidRPr="00926F88" w:rsidR="00A965EA" w:rsidP="00A965EA" w:rsidRDefault="00A965EA" w14:paraId="1344278A" w14:textId="77777777">
            <w:pPr>
              <w:ind w:left="0"/>
              <w:rPr>
                <w:rFonts w:asciiTheme="minorHAnsi" w:hAnsiTheme="minorHAnsi" w:cstheme="minorHAnsi"/>
                <w:iCs/>
                <w:sz w:val="22"/>
                <w:szCs w:val="22"/>
              </w:rPr>
            </w:pPr>
          </w:p>
        </w:tc>
        <w:tc>
          <w:tcPr>
            <w:tcW w:w="1253" w:type="dxa"/>
          </w:tcPr>
          <w:p w:rsidRPr="00926F88" w:rsidR="00A965EA" w:rsidP="00A965EA" w:rsidRDefault="00A965EA" w14:paraId="50E312CD"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Long</w:t>
            </w:r>
          </w:p>
          <w:p w:rsidRPr="00926F88" w:rsidR="00A965EA" w:rsidP="00A965EA" w:rsidRDefault="00A965EA" w14:paraId="3255223B" w14:textId="77777777">
            <w:pPr>
              <w:ind w:left="0"/>
              <w:rPr>
                <w:rFonts w:asciiTheme="minorHAnsi" w:hAnsiTheme="minorHAnsi" w:cstheme="minorHAnsi"/>
                <w:iCs/>
                <w:sz w:val="22"/>
                <w:szCs w:val="22"/>
              </w:rPr>
            </w:pPr>
          </w:p>
          <w:p w:rsidRPr="00926F88" w:rsidR="00A965EA" w:rsidP="00A965EA" w:rsidRDefault="00A965EA" w14:paraId="070F1085" w14:textId="77777777">
            <w:pPr>
              <w:ind w:left="0"/>
              <w:rPr>
                <w:rFonts w:asciiTheme="minorHAnsi" w:hAnsiTheme="minorHAnsi" w:cstheme="minorHAnsi"/>
                <w:iCs/>
                <w:sz w:val="22"/>
                <w:szCs w:val="22"/>
              </w:rPr>
            </w:pPr>
          </w:p>
          <w:p w:rsidRPr="00926F88" w:rsidR="00A965EA" w:rsidP="00A965EA" w:rsidRDefault="00A965EA" w14:paraId="67F9850C" w14:textId="77777777">
            <w:pPr>
              <w:ind w:left="0"/>
              <w:rPr>
                <w:rFonts w:asciiTheme="minorHAnsi" w:hAnsiTheme="minorHAnsi" w:cstheme="minorHAnsi"/>
                <w:iCs/>
                <w:sz w:val="22"/>
                <w:szCs w:val="22"/>
              </w:rPr>
            </w:pPr>
          </w:p>
          <w:p w:rsidRPr="00926F88" w:rsidR="00A965EA" w:rsidP="00A965EA" w:rsidRDefault="00A965EA" w14:paraId="6A72092E" w14:textId="77777777">
            <w:pPr>
              <w:ind w:left="0"/>
              <w:rPr>
                <w:rFonts w:asciiTheme="minorHAnsi" w:hAnsiTheme="minorHAnsi" w:cstheme="minorHAnsi"/>
                <w:iCs/>
                <w:sz w:val="22"/>
                <w:szCs w:val="22"/>
              </w:rPr>
            </w:pPr>
          </w:p>
          <w:p w:rsidRPr="00926F88" w:rsidR="00A965EA" w:rsidP="00A965EA" w:rsidRDefault="00A965EA" w14:paraId="38AD930E" w14:textId="77777777">
            <w:pPr>
              <w:ind w:left="0"/>
              <w:rPr>
                <w:rFonts w:asciiTheme="minorHAnsi" w:hAnsiTheme="minorHAnsi" w:cstheme="minorHAnsi"/>
                <w:iCs/>
                <w:sz w:val="22"/>
                <w:szCs w:val="22"/>
              </w:rPr>
            </w:pPr>
          </w:p>
        </w:tc>
        <w:tc>
          <w:tcPr>
            <w:tcW w:w="2825" w:type="dxa"/>
            <w:gridSpan w:val="2"/>
            <w:vMerge w:val="restart"/>
          </w:tcPr>
          <w:p w:rsidRPr="00926F88" w:rsidR="00A965EA" w:rsidP="00A965EA" w:rsidRDefault="00A965EA" w14:paraId="33D71229"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The Project will:</w:t>
            </w:r>
          </w:p>
          <w:p w:rsidRPr="00926F88" w:rsidR="00A965EA" w:rsidP="00A965EA" w:rsidRDefault="00A965EA" w14:paraId="5CE090AD"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Disseminate mechanisms and communication strategies considering the production and consumption of knowledge products and communications material by diverse groups (i.e. women, youth, elderly, and Indigenous and other vulnerable and/or marginalized groups).</w:t>
            </w:r>
          </w:p>
          <w:p w:rsidRPr="00926F88" w:rsidR="00A965EA" w:rsidP="00A965EA" w:rsidRDefault="00A965EA" w14:paraId="2E1B1843"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Feature knowledge and experience from Indigenous communities and Indigenous-led organizations.</w:t>
            </w:r>
          </w:p>
          <w:p w:rsidRPr="00926F88" w:rsidR="00A965EA" w:rsidP="00A965EA" w:rsidRDefault="00A965EA" w14:paraId="607E8CE4"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Capacity building and training on the IPP for all Project personnel.</w:t>
            </w:r>
          </w:p>
          <w:p w:rsidRPr="00926F88" w:rsidR="00A965EA" w:rsidP="00A965EA" w:rsidRDefault="00A965EA" w14:paraId="71EFFCC3"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 xml:space="preserve">Finance the participation of Indigenous Peoples in meetings of the Learning Community to promote the exchange of experiences. </w:t>
            </w:r>
          </w:p>
          <w:p w:rsidRPr="00926F88" w:rsidR="00A965EA" w:rsidP="00A965EA" w:rsidRDefault="00A965EA" w14:paraId="1EC0C14C"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Prepare knowledge products in formats and languages accessible to different audiences.</w:t>
            </w:r>
          </w:p>
          <w:p w:rsidRPr="00926F88" w:rsidR="00A965EA" w:rsidP="00A965EA" w:rsidRDefault="00A965EA" w14:paraId="63C44F35"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Use communication materials, channels and spaces that are relevant to Indigenous Peoples, translating to local languages and choosing locations and times that are convenient for them.</w:t>
            </w:r>
          </w:p>
          <w:p w:rsidRPr="00926F88" w:rsidR="00A965EA" w:rsidP="00A965EA" w:rsidRDefault="00A965EA" w14:paraId="7D1F92D8"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rPr>
              <w:t>Indigenous Peoples-sensitive communication &amp; publication principles such as:</w:t>
            </w:r>
          </w:p>
          <w:p w:rsidRPr="00926F88" w:rsidR="00A965EA" w:rsidP="00A965EA" w:rsidRDefault="00A965EA" w14:paraId="3F516C91" w14:textId="77777777">
            <w:pPr>
              <w:numPr>
                <w:ilvl w:val="0"/>
                <w:numId w:val="94"/>
              </w:numPr>
              <w:rPr>
                <w:rFonts w:asciiTheme="minorHAnsi" w:hAnsiTheme="minorHAnsi" w:cstheme="minorHAnsi"/>
                <w:b/>
                <w:bCs/>
                <w:sz w:val="22"/>
                <w:szCs w:val="22"/>
              </w:rPr>
            </w:pPr>
            <w:r w:rsidRPr="00926F88">
              <w:rPr>
                <w:rFonts w:asciiTheme="minorHAnsi" w:hAnsiTheme="minorHAnsi" w:cstheme="minorHAnsi"/>
                <w:sz w:val="22"/>
                <w:szCs w:val="22"/>
              </w:rPr>
              <w:t xml:space="preserve">Emphasize the importance of Indigenous Peoples </w:t>
            </w:r>
            <w:proofErr w:type="gramStart"/>
            <w:r w:rsidRPr="00926F88">
              <w:rPr>
                <w:rFonts w:asciiTheme="minorHAnsi" w:hAnsiTheme="minorHAnsi" w:cstheme="minorHAnsi"/>
                <w:sz w:val="22"/>
                <w:szCs w:val="22"/>
              </w:rPr>
              <w:t>participation</w:t>
            </w:r>
            <w:proofErr w:type="gramEnd"/>
          </w:p>
          <w:p w:rsidRPr="00926F88" w:rsidR="00A965EA" w:rsidP="00A965EA" w:rsidRDefault="00A965EA" w14:paraId="31BED982" w14:textId="77777777">
            <w:pPr>
              <w:numPr>
                <w:ilvl w:val="0"/>
                <w:numId w:val="94"/>
              </w:numPr>
              <w:rPr>
                <w:rFonts w:asciiTheme="minorHAnsi" w:hAnsiTheme="minorHAnsi" w:cstheme="minorHAnsi"/>
                <w:b/>
                <w:bCs/>
                <w:sz w:val="22"/>
                <w:szCs w:val="22"/>
              </w:rPr>
            </w:pPr>
            <w:r w:rsidRPr="00926F88">
              <w:rPr>
                <w:rFonts w:asciiTheme="minorHAnsi" w:hAnsiTheme="minorHAnsi" w:cstheme="minorHAnsi"/>
                <w:sz w:val="22"/>
                <w:szCs w:val="22"/>
              </w:rPr>
              <w:t>Ensure that indigenous women and men are equally represented (parity).</w:t>
            </w:r>
          </w:p>
          <w:p w:rsidRPr="00926F88" w:rsidR="00A965EA" w:rsidP="00A965EA" w:rsidRDefault="00A965EA" w14:paraId="01AB1A1C" w14:textId="77777777">
            <w:pPr>
              <w:numPr>
                <w:ilvl w:val="0"/>
                <w:numId w:val="94"/>
              </w:numPr>
              <w:rPr>
                <w:rFonts w:asciiTheme="minorHAnsi" w:hAnsiTheme="minorHAnsi" w:cstheme="minorHAnsi"/>
                <w:b/>
                <w:bCs/>
                <w:sz w:val="22"/>
                <w:szCs w:val="22"/>
              </w:rPr>
            </w:pPr>
            <w:r w:rsidRPr="00926F88">
              <w:rPr>
                <w:rFonts w:asciiTheme="minorHAnsi" w:hAnsiTheme="minorHAnsi" w:cstheme="minorHAnsi"/>
                <w:sz w:val="22"/>
                <w:szCs w:val="22"/>
              </w:rPr>
              <w:t>Reflect the diversity and heterogeneity of people in relation to age, ethnicity, culture, physical type, complexion, gender identity, etc.</w:t>
            </w:r>
          </w:p>
          <w:p w:rsidRPr="00926F88" w:rsidR="00A965EA" w:rsidP="00A965EA" w:rsidRDefault="00A965EA" w14:paraId="1C155B66" w14:textId="77777777">
            <w:pPr>
              <w:numPr>
                <w:ilvl w:val="0"/>
                <w:numId w:val="94"/>
              </w:numPr>
              <w:rPr>
                <w:rFonts w:asciiTheme="minorHAnsi" w:hAnsiTheme="minorHAnsi" w:cstheme="minorHAnsi"/>
                <w:iCs/>
                <w:sz w:val="22"/>
                <w:szCs w:val="22"/>
              </w:rPr>
            </w:pPr>
            <w:r w:rsidRPr="00926F88">
              <w:rPr>
                <w:rFonts w:asciiTheme="minorHAnsi" w:hAnsiTheme="minorHAnsi" w:cstheme="minorHAnsi"/>
                <w:sz w:val="22"/>
                <w:szCs w:val="22"/>
              </w:rPr>
              <w:t xml:space="preserve">Avoid reproducing discriminatory stereotypes in audiovisual messages. </w:t>
            </w:r>
          </w:p>
          <w:p w:rsidRPr="00926F88" w:rsidR="00A965EA" w:rsidP="00A965EA" w:rsidRDefault="00A965EA" w14:paraId="75EF4338" w14:textId="7A600682">
            <w:pPr>
              <w:ind w:left="0"/>
              <w:rPr>
                <w:rFonts w:asciiTheme="minorHAnsi" w:hAnsiTheme="minorHAnsi" w:cstheme="minorHAnsi"/>
                <w:iCs/>
                <w:sz w:val="22"/>
                <w:szCs w:val="22"/>
              </w:rPr>
            </w:pPr>
            <w:r w:rsidRPr="00926F88">
              <w:rPr>
                <w:rFonts w:asciiTheme="minorHAnsi" w:hAnsiTheme="minorHAnsi" w:cstheme="minorHAnsi"/>
                <w:sz w:val="22"/>
                <w:szCs w:val="22"/>
              </w:rPr>
              <w:t>Use inclusive and non-discriminatory language.</w:t>
            </w:r>
          </w:p>
        </w:tc>
      </w:tr>
      <w:tr w:rsidRPr="00926F88" w:rsidR="00A965EA" w:rsidTr="009E47AD" w14:paraId="4A5F7460" w14:textId="77777777">
        <w:trPr>
          <w:gridAfter w:val="1"/>
          <w:wAfter w:w="2765" w:type="dxa"/>
        </w:trPr>
        <w:tc>
          <w:tcPr>
            <w:tcW w:w="1502" w:type="dxa"/>
            <w:vMerge/>
          </w:tcPr>
          <w:p w:rsidRPr="00926F88" w:rsidR="00A965EA" w:rsidP="00A965EA" w:rsidRDefault="00A965EA" w14:paraId="78E60AE2" w14:textId="77777777">
            <w:pPr>
              <w:ind w:left="0"/>
              <w:rPr>
                <w:rFonts w:asciiTheme="minorHAnsi" w:hAnsiTheme="minorHAnsi" w:cstheme="minorHAnsi"/>
                <w:iCs/>
                <w:sz w:val="22"/>
                <w:szCs w:val="22"/>
              </w:rPr>
            </w:pPr>
          </w:p>
        </w:tc>
        <w:tc>
          <w:tcPr>
            <w:tcW w:w="2420" w:type="dxa"/>
          </w:tcPr>
          <w:p w:rsidRPr="00926F88" w:rsidR="00A965EA" w:rsidP="00A965EA" w:rsidRDefault="00A965EA" w14:paraId="17D00513" w14:textId="77777777">
            <w:pPr>
              <w:ind w:left="0"/>
              <w:rPr>
                <w:rFonts w:asciiTheme="minorHAnsi" w:hAnsiTheme="minorHAnsi" w:cstheme="minorHAnsi"/>
                <w:iCs/>
                <w:sz w:val="22"/>
                <w:szCs w:val="22"/>
                <w:u w:val="single"/>
                <w:lang w:val="en-GB"/>
              </w:rPr>
            </w:pPr>
            <w:r w:rsidRPr="00926F88">
              <w:rPr>
                <w:rFonts w:asciiTheme="minorHAnsi" w:hAnsiTheme="minorHAnsi" w:cstheme="minorHAnsi"/>
                <w:iCs/>
                <w:sz w:val="22"/>
                <w:szCs w:val="22"/>
                <w:u w:val="single"/>
                <w:lang w:val="en-GB"/>
              </w:rPr>
              <w:t>Negative</w:t>
            </w:r>
          </w:p>
          <w:p w:rsidRPr="00926F88" w:rsidR="00A965EA" w:rsidP="00A965EA" w:rsidRDefault="00A965EA" w14:paraId="225F67CC" w14:textId="77777777">
            <w:pPr>
              <w:numPr>
                <w:ilvl w:val="0"/>
                <w:numId w:val="83"/>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 xml:space="preserve">Views of Indigenous Peoples are excluded. </w:t>
            </w:r>
          </w:p>
          <w:p w:rsidRPr="00926F88" w:rsidR="00A965EA" w:rsidP="00A965EA" w:rsidRDefault="00A965EA" w14:paraId="411DB1EF" w14:textId="77777777">
            <w:pPr>
              <w:numPr>
                <w:ilvl w:val="0"/>
                <w:numId w:val="83"/>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Indigenous Peoples do not access learning communities.</w:t>
            </w:r>
          </w:p>
          <w:p w:rsidRPr="00926F88" w:rsidR="00A965EA" w:rsidP="00A965EA" w:rsidRDefault="00A965EA" w14:paraId="2C3C6B40" w14:textId="2B3FF9D6">
            <w:pPr>
              <w:ind w:left="0"/>
              <w:rPr>
                <w:rFonts w:asciiTheme="minorHAnsi" w:hAnsiTheme="minorHAnsi" w:cstheme="minorHAnsi"/>
                <w:iCs/>
                <w:sz w:val="22"/>
                <w:szCs w:val="22"/>
                <w:u w:val="single"/>
                <w:lang w:val="en-GB"/>
              </w:rPr>
            </w:pPr>
            <w:r w:rsidRPr="00926F88">
              <w:rPr>
                <w:rFonts w:asciiTheme="minorHAnsi" w:hAnsiTheme="minorHAnsi" w:cstheme="minorHAnsi"/>
                <w:iCs/>
                <w:sz w:val="22"/>
                <w:szCs w:val="22"/>
                <w:lang w:val="en-GB"/>
              </w:rPr>
              <w:t>Indigenous Peoples do not engage with knowledge products.</w:t>
            </w:r>
          </w:p>
        </w:tc>
        <w:tc>
          <w:tcPr>
            <w:tcW w:w="933" w:type="dxa"/>
          </w:tcPr>
          <w:p w:rsidRPr="00926F88" w:rsidR="00A965EA" w:rsidP="00A965EA" w:rsidRDefault="00A965EA" w14:paraId="24EB465A" w14:textId="506062AE">
            <w:pPr>
              <w:ind w:left="0"/>
              <w:rPr>
                <w:rFonts w:asciiTheme="minorHAnsi" w:hAnsiTheme="minorHAnsi" w:cstheme="minorHAnsi"/>
                <w:iCs/>
                <w:sz w:val="22"/>
                <w:szCs w:val="22"/>
              </w:rPr>
            </w:pPr>
            <w:r w:rsidRPr="00926F88">
              <w:rPr>
                <w:rFonts w:asciiTheme="minorHAnsi" w:hAnsiTheme="minorHAnsi" w:cstheme="minorHAnsi"/>
                <w:iCs/>
                <w:sz w:val="22"/>
                <w:szCs w:val="22"/>
              </w:rPr>
              <w:t>Low</w:t>
            </w:r>
          </w:p>
        </w:tc>
        <w:tc>
          <w:tcPr>
            <w:tcW w:w="1252" w:type="dxa"/>
          </w:tcPr>
          <w:p w:rsidRPr="00926F88" w:rsidR="00A965EA" w:rsidP="00A965EA" w:rsidRDefault="00A965EA" w14:paraId="70F6A4D6" w14:textId="1CB6822F">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tc>
        <w:tc>
          <w:tcPr>
            <w:tcW w:w="1253" w:type="dxa"/>
          </w:tcPr>
          <w:p w:rsidRPr="00926F88" w:rsidR="00A965EA" w:rsidP="00A965EA" w:rsidRDefault="00A965EA" w14:paraId="411EA425" w14:textId="20ACF7CE">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tc>
        <w:tc>
          <w:tcPr>
            <w:tcW w:w="2825" w:type="dxa"/>
            <w:gridSpan w:val="2"/>
            <w:vMerge/>
          </w:tcPr>
          <w:p w:rsidRPr="00926F88" w:rsidR="00A965EA" w:rsidP="00A965EA" w:rsidRDefault="00A965EA" w14:paraId="4F8C09C4" w14:textId="77777777">
            <w:pPr>
              <w:ind w:left="0"/>
              <w:rPr>
                <w:rFonts w:asciiTheme="minorHAnsi" w:hAnsiTheme="minorHAnsi" w:cstheme="minorHAnsi"/>
                <w:iCs/>
                <w:sz w:val="22"/>
                <w:szCs w:val="22"/>
              </w:rPr>
            </w:pPr>
          </w:p>
        </w:tc>
      </w:tr>
      <w:tr w:rsidRPr="00926F88" w:rsidR="00A965EA" w:rsidTr="009E47AD" w14:paraId="3DF442EA" w14:textId="77777777">
        <w:trPr>
          <w:gridAfter w:val="1"/>
          <w:wAfter w:w="2765" w:type="dxa"/>
        </w:trPr>
        <w:tc>
          <w:tcPr>
            <w:tcW w:w="1502" w:type="dxa"/>
            <w:vMerge w:val="restart"/>
          </w:tcPr>
          <w:p w:rsidRPr="00926F88" w:rsidR="00A965EA" w:rsidP="00A965EA" w:rsidRDefault="00A965EA" w14:paraId="6B7576C8" w14:textId="16B69A55">
            <w:pPr>
              <w:ind w:left="0"/>
              <w:rPr>
                <w:rFonts w:asciiTheme="minorHAnsi" w:hAnsiTheme="minorHAnsi" w:cstheme="minorHAnsi"/>
                <w:iCs/>
                <w:sz w:val="22"/>
                <w:szCs w:val="22"/>
              </w:rPr>
            </w:pPr>
            <w:r w:rsidRPr="00926F88">
              <w:rPr>
                <w:rFonts w:asciiTheme="minorHAnsi" w:hAnsiTheme="minorHAnsi" w:cstheme="minorHAnsi"/>
                <w:iCs/>
                <w:sz w:val="22"/>
                <w:szCs w:val="22"/>
              </w:rPr>
              <w:t xml:space="preserve">Output 4.2. Robust gender-responsive and inclusive Monitoring and Evaluation framework applied to the MEx30x30 project to </w:t>
            </w:r>
            <w:r w:rsidRPr="00926F88">
              <w:rPr>
                <w:rFonts w:asciiTheme="minorHAnsi" w:hAnsiTheme="minorHAnsi" w:cstheme="minorHAnsi"/>
                <w:iCs/>
                <w:sz w:val="22"/>
                <w:szCs w:val="22"/>
              </w:rPr>
              <w:t>assess the effectiveness of interventions and guide adaptive management</w:t>
            </w:r>
            <w:r w:rsidRPr="00926F88">
              <w:rPr>
                <w:rFonts w:asciiTheme="minorHAnsi" w:hAnsiTheme="minorHAnsi" w:cstheme="minorHAnsi"/>
                <w:i/>
                <w:iCs/>
                <w:sz w:val="22"/>
                <w:szCs w:val="22"/>
              </w:rPr>
              <w:t>.</w:t>
            </w:r>
          </w:p>
        </w:tc>
        <w:tc>
          <w:tcPr>
            <w:tcW w:w="2420" w:type="dxa"/>
          </w:tcPr>
          <w:p w:rsidRPr="00926F88" w:rsidR="00A965EA" w:rsidP="00A965EA" w:rsidRDefault="00A965EA" w14:paraId="145AD271" w14:textId="77777777">
            <w:pPr>
              <w:ind w:left="0"/>
              <w:rPr>
                <w:rFonts w:asciiTheme="minorHAnsi" w:hAnsiTheme="minorHAnsi" w:cstheme="minorHAnsi"/>
                <w:iCs/>
                <w:sz w:val="22"/>
                <w:szCs w:val="22"/>
                <w:u w:val="single"/>
                <w:lang w:val="en-GB"/>
              </w:rPr>
            </w:pPr>
            <w:r w:rsidRPr="00926F88">
              <w:rPr>
                <w:rFonts w:asciiTheme="minorHAnsi" w:hAnsiTheme="minorHAnsi" w:cstheme="minorHAnsi"/>
                <w:iCs/>
                <w:sz w:val="22"/>
                <w:szCs w:val="22"/>
                <w:u w:val="single"/>
                <w:lang w:val="en-GB"/>
              </w:rPr>
              <w:t>Positive</w:t>
            </w:r>
          </w:p>
          <w:p w:rsidRPr="00926F88" w:rsidR="00A965EA" w:rsidP="00A965EA" w:rsidRDefault="00A965EA" w14:paraId="7B47EF38" w14:textId="77777777">
            <w:pPr>
              <w:numPr>
                <w:ilvl w:val="0"/>
                <w:numId w:val="83"/>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Monitoring framework incorporates information relevant to Indigenous Peoples.</w:t>
            </w:r>
          </w:p>
          <w:p w:rsidRPr="00926F88" w:rsidR="00A965EA" w:rsidP="00A965EA" w:rsidRDefault="00A965EA" w14:paraId="11B14410" w14:textId="77777777">
            <w:pPr>
              <w:ind w:left="0"/>
              <w:rPr>
                <w:rFonts w:asciiTheme="minorHAnsi" w:hAnsiTheme="minorHAnsi" w:cstheme="minorHAnsi"/>
                <w:iCs/>
                <w:sz w:val="22"/>
                <w:szCs w:val="22"/>
                <w:lang w:val="en-GB"/>
              </w:rPr>
            </w:pPr>
          </w:p>
        </w:tc>
        <w:tc>
          <w:tcPr>
            <w:tcW w:w="933" w:type="dxa"/>
          </w:tcPr>
          <w:p w:rsidRPr="00926F88" w:rsidR="00A965EA" w:rsidP="00A965EA" w:rsidRDefault="00A965EA" w14:paraId="588CD215"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p w:rsidRPr="00926F88" w:rsidR="00A965EA" w:rsidP="00A965EA" w:rsidRDefault="00A965EA" w14:paraId="2D645947" w14:textId="77777777">
            <w:pPr>
              <w:ind w:left="0"/>
              <w:rPr>
                <w:rFonts w:asciiTheme="minorHAnsi" w:hAnsiTheme="minorHAnsi" w:cstheme="minorHAnsi"/>
                <w:iCs/>
                <w:sz w:val="22"/>
                <w:szCs w:val="22"/>
              </w:rPr>
            </w:pPr>
          </w:p>
        </w:tc>
        <w:tc>
          <w:tcPr>
            <w:tcW w:w="1252" w:type="dxa"/>
          </w:tcPr>
          <w:p w:rsidRPr="00926F88" w:rsidR="00A965EA" w:rsidP="00A965EA" w:rsidRDefault="00A965EA" w14:paraId="7DC1D6F9"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Small</w:t>
            </w:r>
          </w:p>
          <w:p w:rsidRPr="00926F88" w:rsidR="00A965EA" w:rsidP="00A965EA" w:rsidRDefault="00A965EA" w14:paraId="10611B07" w14:textId="77777777">
            <w:pPr>
              <w:ind w:left="0"/>
              <w:rPr>
                <w:rFonts w:asciiTheme="minorHAnsi" w:hAnsiTheme="minorHAnsi" w:cstheme="minorHAnsi"/>
                <w:iCs/>
                <w:sz w:val="22"/>
                <w:szCs w:val="22"/>
              </w:rPr>
            </w:pPr>
          </w:p>
        </w:tc>
        <w:tc>
          <w:tcPr>
            <w:tcW w:w="1253" w:type="dxa"/>
          </w:tcPr>
          <w:p w:rsidRPr="00926F88" w:rsidR="00A965EA" w:rsidP="00A965EA" w:rsidRDefault="00A965EA" w14:paraId="785685B9"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Short</w:t>
            </w:r>
          </w:p>
          <w:p w:rsidRPr="00926F88" w:rsidR="00A965EA" w:rsidP="00A965EA" w:rsidRDefault="00A965EA" w14:paraId="2A551487" w14:textId="77777777">
            <w:pPr>
              <w:ind w:left="0"/>
              <w:rPr>
                <w:rFonts w:asciiTheme="minorHAnsi" w:hAnsiTheme="minorHAnsi" w:cstheme="minorHAnsi"/>
                <w:iCs/>
                <w:sz w:val="22"/>
                <w:szCs w:val="22"/>
              </w:rPr>
            </w:pPr>
          </w:p>
        </w:tc>
        <w:tc>
          <w:tcPr>
            <w:tcW w:w="2825" w:type="dxa"/>
            <w:gridSpan w:val="2"/>
            <w:vMerge w:val="restart"/>
          </w:tcPr>
          <w:p w:rsidRPr="00926F88" w:rsidR="00A965EA" w:rsidP="00A965EA" w:rsidRDefault="00A965EA" w14:paraId="1D013E82" w14:textId="77777777">
            <w:pPr>
              <w:ind w:left="0"/>
              <w:rPr>
                <w:rFonts w:asciiTheme="minorHAnsi" w:hAnsiTheme="minorHAnsi" w:cstheme="minorHAnsi"/>
                <w:iCs/>
                <w:sz w:val="22"/>
                <w:szCs w:val="22"/>
                <w:lang w:val="en-GB"/>
              </w:rPr>
            </w:pPr>
            <w:r w:rsidRPr="00926F88">
              <w:rPr>
                <w:rFonts w:asciiTheme="minorHAnsi" w:hAnsiTheme="minorHAnsi" w:cstheme="minorHAnsi"/>
                <w:iCs/>
                <w:sz w:val="22"/>
                <w:szCs w:val="22"/>
              </w:rPr>
              <w:t>The Project will:</w:t>
            </w:r>
          </w:p>
          <w:p w:rsidRPr="00926F88" w:rsidR="00A965EA" w:rsidP="00A965EA" w:rsidRDefault="00A965EA" w14:paraId="53C7D54C" w14:textId="77777777">
            <w:pPr>
              <w:numPr>
                <w:ilvl w:val="0"/>
                <w:numId w:val="83"/>
              </w:numPr>
              <w:rPr>
                <w:rFonts w:asciiTheme="minorHAnsi" w:hAnsiTheme="minorHAnsi" w:cstheme="minorHAnsi"/>
                <w:iCs/>
                <w:sz w:val="22"/>
                <w:szCs w:val="22"/>
                <w:lang w:val="en-GB"/>
              </w:rPr>
            </w:pPr>
            <w:r w:rsidRPr="00926F88">
              <w:rPr>
                <w:rFonts w:asciiTheme="minorHAnsi" w:hAnsiTheme="minorHAnsi" w:cstheme="minorHAnsi"/>
                <w:iCs/>
                <w:sz w:val="22"/>
                <w:szCs w:val="22"/>
              </w:rPr>
              <w:t>Include Indigenous Peoples-specific indicators and targets.</w:t>
            </w:r>
          </w:p>
          <w:p w:rsidRPr="00926F88" w:rsidR="00A965EA" w:rsidP="00A965EA" w:rsidRDefault="00A965EA" w14:paraId="344E96CF" w14:textId="77777777">
            <w:pPr>
              <w:numPr>
                <w:ilvl w:val="0"/>
                <w:numId w:val="83"/>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MTR will review/evaluate compliance with IPP.</w:t>
            </w:r>
          </w:p>
          <w:p w:rsidRPr="00926F88" w:rsidR="00A965EA" w:rsidP="00A965EA" w:rsidRDefault="00A965EA" w14:paraId="45FC40A4" w14:textId="77777777">
            <w:pPr>
              <w:numPr>
                <w:ilvl w:val="0"/>
                <w:numId w:val="83"/>
              </w:numPr>
              <w:rPr>
                <w:rFonts w:asciiTheme="minorHAnsi" w:hAnsiTheme="minorHAnsi" w:cstheme="minorHAnsi"/>
                <w:iCs/>
                <w:sz w:val="22"/>
                <w:szCs w:val="22"/>
              </w:rPr>
            </w:pPr>
            <w:r w:rsidRPr="00926F88">
              <w:rPr>
                <w:rFonts w:asciiTheme="minorHAnsi" w:hAnsiTheme="minorHAnsi" w:cstheme="minorHAnsi"/>
                <w:iCs/>
                <w:sz w:val="22"/>
                <w:szCs w:val="22"/>
                <w:lang w:val="en-GB"/>
              </w:rPr>
              <w:t>Views of Indigenous Peoples will be represented in the reports.</w:t>
            </w:r>
          </w:p>
        </w:tc>
      </w:tr>
      <w:tr w:rsidRPr="00926F88" w:rsidR="00A965EA" w:rsidTr="009E47AD" w14:paraId="4CF7A634" w14:textId="77777777">
        <w:trPr>
          <w:gridAfter w:val="1"/>
          <w:wAfter w:w="2765" w:type="dxa"/>
        </w:trPr>
        <w:tc>
          <w:tcPr>
            <w:tcW w:w="1502" w:type="dxa"/>
            <w:vMerge/>
          </w:tcPr>
          <w:p w:rsidRPr="00926F88" w:rsidR="00A965EA" w:rsidP="00A965EA" w:rsidRDefault="00A965EA" w14:paraId="73E13729" w14:textId="77777777">
            <w:pPr>
              <w:ind w:left="0"/>
              <w:rPr>
                <w:rFonts w:asciiTheme="minorHAnsi" w:hAnsiTheme="minorHAnsi" w:cstheme="minorHAnsi"/>
                <w:i/>
                <w:iCs/>
                <w:sz w:val="22"/>
                <w:szCs w:val="22"/>
              </w:rPr>
            </w:pPr>
          </w:p>
        </w:tc>
        <w:tc>
          <w:tcPr>
            <w:tcW w:w="2420" w:type="dxa"/>
          </w:tcPr>
          <w:p w:rsidRPr="00926F88" w:rsidR="00A965EA" w:rsidP="00A965EA" w:rsidRDefault="00A965EA" w14:paraId="220E2019" w14:textId="77777777">
            <w:pPr>
              <w:ind w:left="0"/>
              <w:rPr>
                <w:rFonts w:asciiTheme="minorHAnsi" w:hAnsiTheme="minorHAnsi" w:cstheme="minorHAnsi"/>
                <w:iCs/>
                <w:sz w:val="22"/>
                <w:szCs w:val="22"/>
                <w:u w:val="single"/>
                <w:lang w:val="en-GB"/>
              </w:rPr>
            </w:pPr>
            <w:r w:rsidRPr="00926F88">
              <w:rPr>
                <w:rFonts w:asciiTheme="minorHAnsi" w:hAnsiTheme="minorHAnsi" w:cstheme="minorHAnsi"/>
                <w:iCs/>
                <w:sz w:val="22"/>
                <w:szCs w:val="22"/>
                <w:u w:val="single"/>
                <w:lang w:val="en-GB"/>
              </w:rPr>
              <w:t>Negative</w:t>
            </w:r>
          </w:p>
          <w:p w:rsidRPr="00926F88" w:rsidR="00A965EA" w:rsidP="00A965EA" w:rsidRDefault="00A965EA" w14:paraId="12F230D5" w14:textId="77777777">
            <w:pPr>
              <w:numPr>
                <w:ilvl w:val="0"/>
                <w:numId w:val="160"/>
              </w:numPr>
              <w:rPr>
                <w:rFonts w:asciiTheme="minorHAnsi" w:hAnsiTheme="minorHAnsi" w:cstheme="minorHAnsi"/>
                <w:iCs/>
                <w:sz w:val="22"/>
                <w:szCs w:val="22"/>
                <w:lang w:val="en-GB"/>
              </w:rPr>
            </w:pPr>
            <w:r w:rsidRPr="00926F88">
              <w:rPr>
                <w:rFonts w:asciiTheme="minorHAnsi" w:hAnsiTheme="minorHAnsi" w:cstheme="minorHAnsi"/>
                <w:iCs/>
                <w:sz w:val="22"/>
                <w:szCs w:val="22"/>
                <w:lang w:val="en-GB"/>
              </w:rPr>
              <w:t xml:space="preserve">Indigenous Peoples are not </w:t>
            </w:r>
            <w:r w:rsidRPr="00926F88">
              <w:rPr>
                <w:rFonts w:asciiTheme="minorHAnsi" w:hAnsiTheme="minorHAnsi" w:cstheme="minorHAnsi"/>
                <w:iCs/>
                <w:sz w:val="22"/>
                <w:szCs w:val="22"/>
                <w:lang w:val="en-GB"/>
              </w:rPr>
              <w:t>considered in monitoring framework.</w:t>
            </w:r>
          </w:p>
        </w:tc>
        <w:tc>
          <w:tcPr>
            <w:tcW w:w="933" w:type="dxa"/>
          </w:tcPr>
          <w:p w:rsidRPr="00926F88" w:rsidR="00A965EA" w:rsidP="00A965EA" w:rsidRDefault="00A965EA" w14:paraId="7048155F"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Low</w:t>
            </w:r>
          </w:p>
          <w:p w:rsidRPr="00926F88" w:rsidR="00A965EA" w:rsidP="00A965EA" w:rsidRDefault="00A965EA" w14:paraId="1868CDFB" w14:textId="77777777">
            <w:pPr>
              <w:ind w:left="0"/>
              <w:rPr>
                <w:rFonts w:asciiTheme="minorHAnsi" w:hAnsiTheme="minorHAnsi" w:cstheme="minorHAnsi"/>
                <w:iCs/>
                <w:sz w:val="22"/>
                <w:szCs w:val="22"/>
              </w:rPr>
            </w:pPr>
          </w:p>
          <w:p w:rsidRPr="00926F88" w:rsidR="00A965EA" w:rsidP="00A965EA" w:rsidRDefault="00A965EA" w14:paraId="07B2E264" w14:textId="77777777">
            <w:pPr>
              <w:ind w:left="0"/>
              <w:rPr>
                <w:rFonts w:asciiTheme="minorHAnsi" w:hAnsiTheme="minorHAnsi" w:cstheme="minorHAnsi"/>
                <w:iCs/>
                <w:sz w:val="22"/>
                <w:szCs w:val="22"/>
              </w:rPr>
            </w:pPr>
          </w:p>
          <w:p w:rsidRPr="00926F88" w:rsidR="00A965EA" w:rsidP="00A965EA" w:rsidRDefault="00A965EA" w14:paraId="74A3BF63" w14:textId="77777777">
            <w:pPr>
              <w:ind w:left="0"/>
              <w:rPr>
                <w:rFonts w:asciiTheme="minorHAnsi" w:hAnsiTheme="minorHAnsi" w:cstheme="minorHAnsi"/>
                <w:iCs/>
                <w:sz w:val="22"/>
                <w:szCs w:val="22"/>
              </w:rPr>
            </w:pPr>
          </w:p>
        </w:tc>
        <w:tc>
          <w:tcPr>
            <w:tcW w:w="1252" w:type="dxa"/>
          </w:tcPr>
          <w:p w:rsidRPr="00926F88" w:rsidR="00A965EA" w:rsidP="00A965EA" w:rsidRDefault="00A965EA" w14:paraId="48F2277C"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Medium</w:t>
            </w:r>
          </w:p>
        </w:tc>
        <w:tc>
          <w:tcPr>
            <w:tcW w:w="1253" w:type="dxa"/>
          </w:tcPr>
          <w:p w:rsidRPr="00926F88" w:rsidR="00A965EA" w:rsidP="00A965EA" w:rsidRDefault="00A965EA" w14:paraId="0CE196E4" w14:textId="77777777">
            <w:pPr>
              <w:ind w:left="0"/>
              <w:rPr>
                <w:rFonts w:asciiTheme="minorHAnsi" w:hAnsiTheme="minorHAnsi" w:cstheme="minorHAnsi"/>
                <w:iCs/>
                <w:sz w:val="22"/>
                <w:szCs w:val="22"/>
              </w:rPr>
            </w:pPr>
            <w:r w:rsidRPr="00926F88">
              <w:rPr>
                <w:rFonts w:asciiTheme="minorHAnsi" w:hAnsiTheme="minorHAnsi" w:cstheme="minorHAnsi"/>
                <w:iCs/>
                <w:sz w:val="22"/>
                <w:szCs w:val="22"/>
              </w:rPr>
              <w:t>Short</w:t>
            </w:r>
          </w:p>
        </w:tc>
        <w:tc>
          <w:tcPr>
            <w:tcW w:w="2825" w:type="dxa"/>
            <w:gridSpan w:val="2"/>
            <w:vMerge/>
          </w:tcPr>
          <w:p w:rsidRPr="00926F88" w:rsidR="00A965EA" w:rsidP="00A965EA" w:rsidRDefault="00A965EA" w14:paraId="4566704F" w14:textId="77777777">
            <w:pPr>
              <w:numPr>
                <w:ilvl w:val="0"/>
                <w:numId w:val="83"/>
              </w:numPr>
              <w:rPr>
                <w:rFonts w:asciiTheme="minorHAnsi" w:hAnsiTheme="minorHAnsi" w:cstheme="minorHAnsi"/>
                <w:iCs/>
                <w:sz w:val="22"/>
                <w:szCs w:val="22"/>
                <w:lang w:val="en-GB"/>
              </w:rPr>
            </w:pPr>
          </w:p>
        </w:tc>
      </w:tr>
      <w:tr w:rsidRPr="00926F88" w:rsidR="00FE28B6" w:rsidTr="009E47AD" w14:paraId="4CD1D49C" w14:textId="77777777">
        <w:trPr>
          <w:gridAfter w:val="1"/>
          <w:wAfter w:w="2765" w:type="dxa"/>
        </w:trPr>
        <w:tc>
          <w:tcPr>
            <w:tcW w:w="1502" w:type="dxa"/>
            <w:vMerge w:val="restart"/>
          </w:tcPr>
          <w:p w:rsidRPr="00926F88" w:rsidR="00A965EA" w:rsidP="00A965EA" w:rsidRDefault="00A965EA" w14:paraId="562B9F43" w14:textId="77777777">
            <w:pPr>
              <w:ind w:left="0"/>
              <w:rPr>
                <w:rFonts w:asciiTheme="minorHAnsi" w:hAnsiTheme="minorHAnsi" w:cstheme="minorHAnsi"/>
                <w:i/>
                <w:iCs/>
                <w:sz w:val="22"/>
                <w:szCs w:val="22"/>
              </w:rPr>
            </w:pPr>
          </w:p>
        </w:tc>
        <w:tc>
          <w:tcPr>
            <w:tcW w:w="2420" w:type="dxa"/>
          </w:tcPr>
          <w:p w:rsidRPr="00926F88" w:rsidR="00A965EA" w:rsidP="00C46519" w:rsidRDefault="00A965EA" w14:paraId="18FBD51B" w14:textId="678E66D1">
            <w:pPr>
              <w:ind w:left="0"/>
              <w:rPr>
                <w:rFonts w:asciiTheme="minorHAnsi" w:hAnsiTheme="minorHAnsi" w:cstheme="minorHAnsi"/>
                <w:iCs/>
                <w:sz w:val="22"/>
                <w:szCs w:val="22"/>
                <w:lang w:val="en-GB"/>
              </w:rPr>
            </w:pPr>
          </w:p>
        </w:tc>
        <w:tc>
          <w:tcPr>
            <w:tcW w:w="933" w:type="dxa"/>
          </w:tcPr>
          <w:p w:rsidRPr="00926F88" w:rsidR="00A965EA" w:rsidP="00A965EA" w:rsidRDefault="00A965EA" w14:paraId="3B8645B1" w14:textId="77777777">
            <w:pPr>
              <w:ind w:left="0"/>
              <w:rPr>
                <w:rFonts w:asciiTheme="minorHAnsi" w:hAnsiTheme="minorHAnsi" w:cstheme="minorHAnsi"/>
                <w:iCs/>
                <w:sz w:val="22"/>
                <w:szCs w:val="22"/>
              </w:rPr>
            </w:pPr>
          </w:p>
        </w:tc>
        <w:tc>
          <w:tcPr>
            <w:tcW w:w="1252" w:type="dxa"/>
          </w:tcPr>
          <w:p w:rsidRPr="00926F88" w:rsidR="00A965EA" w:rsidP="00A965EA" w:rsidRDefault="00A965EA" w14:paraId="6568EBF7" w14:textId="77777777">
            <w:pPr>
              <w:ind w:left="0"/>
              <w:rPr>
                <w:rFonts w:asciiTheme="minorHAnsi" w:hAnsiTheme="minorHAnsi" w:cstheme="minorHAnsi"/>
                <w:iCs/>
                <w:sz w:val="22"/>
                <w:szCs w:val="22"/>
              </w:rPr>
            </w:pPr>
          </w:p>
        </w:tc>
        <w:tc>
          <w:tcPr>
            <w:tcW w:w="1253" w:type="dxa"/>
          </w:tcPr>
          <w:p w:rsidRPr="00926F88" w:rsidR="00A965EA" w:rsidP="00A965EA" w:rsidRDefault="00A965EA" w14:paraId="742EC1BB" w14:textId="77777777">
            <w:pPr>
              <w:ind w:left="0"/>
              <w:rPr>
                <w:rFonts w:asciiTheme="minorHAnsi" w:hAnsiTheme="minorHAnsi" w:cstheme="minorHAnsi"/>
                <w:iCs/>
                <w:sz w:val="22"/>
                <w:szCs w:val="22"/>
              </w:rPr>
            </w:pPr>
          </w:p>
        </w:tc>
        <w:tc>
          <w:tcPr>
            <w:tcW w:w="2825" w:type="dxa"/>
            <w:gridSpan w:val="2"/>
            <w:vMerge w:val="restart"/>
          </w:tcPr>
          <w:p w:rsidRPr="00926F88" w:rsidR="00A965EA" w:rsidP="00A965EA" w:rsidRDefault="00A965EA" w14:paraId="7C8C5D28" w14:textId="349AEB12">
            <w:pPr>
              <w:numPr>
                <w:ilvl w:val="0"/>
                <w:numId w:val="94"/>
              </w:numPr>
              <w:rPr>
                <w:rFonts w:asciiTheme="minorHAnsi" w:hAnsiTheme="minorHAnsi" w:cstheme="minorHAnsi"/>
                <w:iCs/>
                <w:sz w:val="22"/>
                <w:szCs w:val="22"/>
              </w:rPr>
            </w:pPr>
          </w:p>
        </w:tc>
      </w:tr>
      <w:tr w:rsidRPr="00926F88" w:rsidR="00FE28B6" w:rsidTr="009E47AD" w14:paraId="76E11ABA" w14:textId="77777777">
        <w:trPr>
          <w:gridAfter w:val="1"/>
          <w:wAfter w:w="2765" w:type="dxa"/>
        </w:trPr>
        <w:tc>
          <w:tcPr>
            <w:tcW w:w="1502" w:type="dxa"/>
            <w:vMerge/>
          </w:tcPr>
          <w:p w:rsidRPr="00926F88" w:rsidR="00A965EA" w:rsidP="00A965EA" w:rsidRDefault="00A965EA" w14:paraId="0F8795B9" w14:textId="77777777">
            <w:pPr>
              <w:ind w:left="0"/>
              <w:rPr>
                <w:rFonts w:asciiTheme="minorHAnsi" w:hAnsiTheme="minorHAnsi" w:cstheme="minorHAnsi"/>
                <w:sz w:val="22"/>
                <w:szCs w:val="22"/>
              </w:rPr>
            </w:pPr>
          </w:p>
        </w:tc>
        <w:tc>
          <w:tcPr>
            <w:tcW w:w="2420" w:type="dxa"/>
          </w:tcPr>
          <w:p w:rsidRPr="00926F88" w:rsidR="00A965EA" w:rsidP="00C46519" w:rsidRDefault="00A965EA" w14:paraId="168C28BE" w14:textId="304303C4">
            <w:pPr>
              <w:ind w:left="0"/>
              <w:rPr>
                <w:rFonts w:asciiTheme="minorHAnsi" w:hAnsiTheme="minorHAnsi" w:cstheme="minorHAnsi"/>
                <w:iCs/>
                <w:sz w:val="22"/>
                <w:szCs w:val="22"/>
                <w:lang w:val="en-GB"/>
              </w:rPr>
            </w:pPr>
          </w:p>
        </w:tc>
        <w:tc>
          <w:tcPr>
            <w:tcW w:w="933" w:type="dxa"/>
          </w:tcPr>
          <w:p w:rsidRPr="00926F88" w:rsidR="00A965EA" w:rsidP="00A965EA" w:rsidRDefault="00A965EA" w14:paraId="1A03BD1E" w14:textId="15F43299">
            <w:pPr>
              <w:ind w:left="0"/>
              <w:rPr>
                <w:rFonts w:asciiTheme="minorHAnsi" w:hAnsiTheme="minorHAnsi" w:cstheme="minorHAnsi"/>
                <w:iCs/>
                <w:sz w:val="22"/>
                <w:szCs w:val="22"/>
              </w:rPr>
            </w:pPr>
          </w:p>
        </w:tc>
        <w:tc>
          <w:tcPr>
            <w:tcW w:w="1252" w:type="dxa"/>
          </w:tcPr>
          <w:p w:rsidRPr="00926F88" w:rsidR="00A965EA" w:rsidP="00A965EA" w:rsidRDefault="00A965EA" w14:paraId="1C7AF54D" w14:textId="5445DA7E">
            <w:pPr>
              <w:ind w:left="0"/>
              <w:rPr>
                <w:rFonts w:asciiTheme="minorHAnsi" w:hAnsiTheme="minorHAnsi" w:cstheme="minorHAnsi"/>
                <w:iCs/>
                <w:sz w:val="22"/>
                <w:szCs w:val="22"/>
              </w:rPr>
            </w:pPr>
          </w:p>
        </w:tc>
        <w:tc>
          <w:tcPr>
            <w:tcW w:w="1253" w:type="dxa"/>
          </w:tcPr>
          <w:p w:rsidRPr="00926F88" w:rsidR="00A965EA" w:rsidP="00A965EA" w:rsidRDefault="00A965EA" w14:paraId="342156CD" w14:textId="16DBF57C">
            <w:pPr>
              <w:ind w:left="0"/>
              <w:rPr>
                <w:rFonts w:asciiTheme="minorHAnsi" w:hAnsiTheme="minorHAnsi" w:cstheme="minorHAnsi"/>
                <w:iCs/>
                <w:sz w:val="22"/>
                <w:szCs w:val="22"/>
              </w:rPr>
            </w:pPr>
          </w:p>
        </w:tc>
        <w:tc>
          <w:tcPr>
            <w:tcW w:w="2825" w:type="dxa"/>
            <w:gridSpan w:val="2"/>
            <w:vMerge/>
          </w:tcPr>
          <w:p w:rsidRPr="00926F88" w:rsidR="00A965EA" w:rsidP="00A965EA" w:rsidRDefault="00A965EA" w14:paraId="7E0BC96A" w14:textId="77777777">
            <w:pPr>
              <w:numPr>
                <w:ilvl w:val="0"/>
                <w:numId w:val="83"/>
              </w:numPr>
              <w:rPr>
                <w:rFonts w:asciiTheme="minorHAnsi" w:hAnsiTheme="minorHAnsi" w:cstheme="minorHAnsi"/>
                <w:iCs/>
                <w:sz w:val="22"/>
                <w:szCs w:val="22"/>
                <w:lang w:val="en-GB"/>
              </w:rPr>
            </w:pPr>
          </w:p>
        </w:tc>
      </w:tr>
    </w:tbl>
    <w:p w:rsidRPr="00926F88" w:rsidR="006E0696" w:rsidP="006E0696" w:rsidRDefault="006E0696" w14:paraId="60481DE5" w14:textId="77777777">
      <w:pPr>
        <w:ind w:left="0"/>
        <w:rPr>
          <w:rFonts w:asciiTheme="minorHAnsi" w:hAnsiTheme="minorHAnsi" w:cstheme="minorHAnsi"/>
          <w:iCs/>
          <w:szCs w:val="22"/>
        </w:rPr>
      </w:pPr>
    </w:p>
    <w:p w:rsidRPr="00926F88" w:rsidR="006E0696" w:rsidP="006E0696" w:rsidRDefault="006E0696" w14:paraId="49AFBA40" w14:textId="77777777">
      <w:pPr>
        <w:ind w:left="0"/>
        <w:rPr>
          <w:rFonts w:asciiTheme="minorHAnsi" w:hAnsiTheme="minorHAnsi" w:cstheme="minorHAnsi"/>
          <w:iCs/>
          <w:szCs w:val="22"/>
        </w:rPr>
      </w:pPr>
    </w:p>
    <w:p w:rsidRPr="00926F88" w:rsidR="006E0696" w:rsidP="006E0696" w:rsidRDefault="006E0696" w14:paraId="7588FDD7" w14:textId="77777777">
      <w:pPr>
        <w:ind w:left="0"/>
        <w:rPr>
          <w:rFonts w:asciiTheme="minorHAnsi" w:hAnsiTheme="minorHAnsi" w:cstheme="minorHAnsi"/>
          <w:iCs/>
          <w:szCs w:val="22"/>
        </w:rPr>
      </w:pPr>
    </w:p>
    <w:p w:rsidRPr="00926F88" w:rsidR="006E0696" w:rsidP="006E0696" w:rsidRDefault="006E0696" w14:paraId="237F2415" w14:textId="77777777">
      <w:pPr>
        <w:ind w:left="0"/>
        <w:rPr>
          <w:rFonts w:asciiTheme="minorHAnsi" w:hAnsiTheme="minorHAnsi" w:cstheme="minorHAnsi"/>
          <w:iCs/>
          <w:szCs w:val="22"/>
        </w:rPr>
      </w:pPr>
      <w:r w:rsidRPr="00926F88">
        <w:rPr>
          <w:rFonts w:asciiTheme="minorHAnsi" w:hAnsiTheme="minorHAnsi" w:cstheme="minorHAnsi"/>
          <w:iCs/>
          <w:szCs w:val="22"/>
        </w:rPr>
        <w:br w:type="page"/>
      </w:r>
    </w:p>
    <w:p w:rsidRPr="00926F88" w:rsidR="006E0696" w:rsidP="006E0696" w:rsidRDefault="006E0696" w14:paraId="5F980096" w14:textId="77777777">
      <w:pPr>
        <w:ind w:left="0"/>
        <w:rPr>
          <w:rFonts w:asciiTheme="minorHAnsi" w:hAnsiTheme="minorHAnsi" w:cstheme="minorHAnsi"/>
          <w:b/>
          <w:szCs w:val="22"/>
        </w:rPr>
      </w:pPr>
      <w:r w:rsidRPr="00926F88">
        <w:rPr>
          <w:rFonts w:asciiTheme="minorHAnsi" w:hAnsiTheme="minorHAnsi" w:cstheme="minorHAnsi"/>
          <w:b/>
          <w:szCs w:val="22"/>
        </w:rPr>
        <w:t>SECTION VI: IP/TC Action Plan</w:t>
      </w:r>
    </w:p>
    <w:p w:rsidRPr="00926F88" w:rsidR="006E0696" w:rsidP="006E0696" w:rsidRDefault="006E0696" w14:paraId="655B54DB" w14:textId="77777777">
      <w:pPr>
        <w:ind w:left="0"/>
        <w:rPr>
          <w:rFonts w:asciiTheme="minorHAnsi" w:hAnsiTheme="minorHAnsi" w:cstheme="minorHAnsi"/>
          <w:i/>
          <w:szCs w:val="22"/>
        </w:rPr>
      </w:pPr>
    </w:p>
    <w:p w:rsidRPr="00926F88" w:rsidR="006E0696" w:rsidP="006E0696" w:rsidRDefault="006E0696" w14:paraId="7BD331A4" w14:textId="77777777">
      <w:pPr>
        <w:ind w:left="0"/>
        <w:rPr>
          <w:rFonts w:asciiTheme="minorHAnsi" w:hAnsiTheme="minorHAnsi" w:cstheme="minorHAnsi"/>
          <w:i/>
          <w:szCs w:val="22"/>
        </w:rPr>
      </w:pPr>
    </w:p>
    <w:tbl>
      <w:tblPr>
        <w:tblStyle w:val="TableGrid"/>
        <w:tblW w:w="12955" w:type="dxa"/>
        <w:tblLook w:val="04A0" w:firstRow="1" w:lastRow="0" w:firstColumn="1" w:lastColumn="0" w:noHBand="0" w:noVBand="1"/>
      </w:tblPr>
      <w:tblGrid>
        <w:gridCol w:w="1739"/>
        <w:gridCol w:w="6439"/>
        <w:gridCol w:w="2357"/>
        <w:gridCol w:w="2420"/>
      </w:tblGrid>
      <w:tr w:rsidRPr="00926F88" w:rsidR="007470F1" w:rsidTr="00A965EA" w14:paraId="1E43FFAC" w14:textId="77777777">
        <w:trPr>
          <w:trHeight w:val="924"/>
        </w:trPr>
        <w:tc>
          <w:tcPr>
            <w:tcW w:w="1741" w:type="dxa"/>
            <w:shd w:val="clear" w:color="auto" w:fill="D5DCE4" w:themeFill="text2" w:themeFillTint="33"/>
            <w:vAlign w:val="center"/>
          </w:tcPr>
          <w:p w:rsidRPr="00926F88" w:rsidR="006E0696" w:rsidP="006E0696" w:rsidRDefault="006E0696" w14:paraId="702469D8" w14:textId="77777777">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rPr>
              <w:t>Project Outputs</w:t>
            </w:r>
          </w:p>
        </w:tc>
        <w:tc>
          <w:tcPr>
            <w:tcW w:w="6465" w:type="dxa"/>
            <w:shd w:val="clear" w:color="auto" w:fill="D5DCE4" w:themeFill="text2" w:themeFillTint="33"/>
            <w:vAlign w:val="center"/>
          </w:tcPr>
          <w:p w:rsidRPr="00926F88" w:rsidR="006E0696" w:rsidP="006E0696" w:rsidRDefault="006E0696" w14:paraId="3FFD7AAE" w14:textId="77777777">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rPr>
              <w:t>Activities (agreed with IPs) to ensure mitigation of identified risks, promote culturally appropriate benefits, and ensure FPIC</w:t>
            </w:r>
          </w:p>
        </w:tc>
        <w:tc>
          <w:tcPr>
            <w:tcW w:w="2326" w:type="dxa"/>
            <w:shd w:val="clear" w:color="auto" w:fill="D5DCE4" w:themeFill="text2" w:themeFillTint="33"/>
            <w:vAlign w:val="center"/>
          </w:tcPr>
          <w:p w:rsidRPr="00926F88" w:rsidR="006E0696" w:rsidP="006E0696" w:rsidRDefault="006E0696" w14:paraId="7A583EBF" w14:textId="77777777">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rPr>
              <w:t>Resources Required</w:t>
            </w:r>
          </w:p>
        </w:tc>
        <w:tc>
          <w:tcPr>
            <w:tcW w:w="2423" w:type="dxa"/>
            <w:shd w:val="clear" w:color="auto" w:fill="D5DCE4" w:themeFill="text2" w:themeFillTint="33"/>
            <w:vAlign w:val="center"/>
          </w:tcPr>
          <w:p w:rsidRPr="00926F88" w:rsidR="006E0696" w:rsidP="006E0696" w:rsidRDefault="006E0696" w14:paraId="266C27EA" w14:textId="77777777">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rPr>
              <w:t>Budget</w:t>
            </w:r>
          </w:p>
        </w:tc>
      </w:tr>
      <w:tr w:rsidRPr="00926F88" w:rsidR="006E0696" w14:paraId="65E7799D" w14:textId="77777777">
        <w:trPr>
          <w:trHeight w:val="300"/>
        </w:trPr>
        <w:tc>
          <w:tcPr>
            <w:tcW w:w="12955" w:type="dxa"/>
            <w:gridSpan w:val="4"/>
          </w:tcPr>
          <w:p w:rsidRPr="00926F88" w:rsidR="006E0696" w:rsidP="006E0696" w:rsidRDefault="006E0696" w14:paraId="31B41DC9" w14:textId="77777777">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rPr>
              <w:t>Component 1: Strengthening CONANP to increase its budget and manage PAs and ADVCs effectively.</w:t>
            </w:r>
          </w:p>
        </w:tc>
      </w:tr>
      <w:tr w:rsidRPr="00926F88" w:rsidR="00AD4359" w:rsidTr="00A965EA" w14:paraId="0F43180F" w14:textId="77777777">
        <w:trPr>
          <w:trHeight w:val="302"/>
        </w:trPr>
        <w:tc>
          <w:tcPr>
            <w:tcW w:w="1741" w:type="dxa"/>
          </w:tcPr>
          <w:p w:rsidRPr="00926F88" w:rsidR="006E0696" w:rsidP="006E0696" w:rsidRDefault="006E0696" w14:paraId="7C3174D1" w14:textId="77777777">
            <w:pPr>
              <w:ind w:left="0"/>
              <w:rPr>
                <w:rFonts w:asciiTheme="minorHAnsi" w:hAnsiTheme="minorHAnsi" w:cstheme="minorHAnsi"/>
                <w:sz w:val="22"/>
                <w:szCs w:val="22"/>
              </w:rPr>
            </w:pPr>
            <w:r w:rsidRPr="00926F88">
              <w:rPr>
                <w:rFonts w:asciiTheme="minorHAnsi" w:hAnsiTheme="minorHAnsi" w:cstheme="minorHAnsi"/>
                <w:sz w:val="22"/>
                <w:szCs w:val="22"/>
              </w:rPr>
              <w:t>Output 1.1. CONANP’s budget and capacity to effectively manage PAs and ADVCs has increased.</w:t>
            </w:r>
          </w:p>
          <w:p w:rsidRPr="00926F88" w:rsidR="006E0696" w:rsidP="006E0696" w:rsidRDefault="006E0696" w14:paraId="105B6EA3" w14:textId="77777777">
            <w:pPr>
              <w:ind w:left="0"/>
              <w:rPr>
                <w:rFonts w:asciiTheme="minorHAnsi" w:hAnsiTheme="minorHAnsi" w:cstheme="minorHAnsi"/>
                <w:sz w:val="22"/>
                <w:szCs w:val="22"/>
              </w:rPr>
            </w:pPr>
          </w:p>
        </w:tc>
        <w:tc>
          <w:tcPr>
            <w:tcW w:w="6465" w:type="dxa"/>
          </w:tcPr>
          <w:p w:rsidRPr="00926F88" w:rsidR="006E0696" w:rsidP="006E0696" w:rsidRDefault="006E0696" w14:paraId="1EB02EAC"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Training and technical support will include a focus on IPs meaningful participation.</w:t>
            </w:r>
          </w:p>
          <w:p w:rsidRPr="00926F88" w:rsidR="006E0696" w:rsidP="006E0696" w:rsidRDefault="006E0696" w14:paraId="67FB2C96"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Create and strengthen PAs Advisory Councils to facilitate meaningful and inclusive participation of IPs in decision-making processes. This can empower IPs and ensure their voices are heard in the management of PAs and ADVCs.</w:t>
            </w:r>
          </w:p>
          <w:p w:rsidRPr="00926F88" w:rsidR="006E0696" w:rsidP="006E0696" w:rsidRDefault="006E0696" w14:paraId="29EA67DC"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Promote IP’s participation and leadership (gatherings, sessions, events)</w:t>
            </w:r>
          </w:p>
        </w:tc>
        <w:tc>
          <w:tcPr>
            <w:tcW w:w="2326" w:type="dxa"/>
          </w:tcPr>
          <w:p w:rsidRPr="00926F88" w:rsidR="006E0696" w:rsidP="006E0696" w:rsidRDefault="006E0696" w14:paraId="209F35F2"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Environmental and </w:t>
            </w:r>
            <w:proofErr w:type="gramStart"/>
            <w:r w:rsidRPr="00926F88">
              <w:rPr>
                <w:rFonts w:asciiTheme="minorHAnsi" w:hAnsiTheme="minorHAnsi" w:cstheme="minorHAnsi"/>
                <w:sz w:val="22"/>
                <w:szCs w:val="22"/>
                <w:lang w:val="en-GB"/>
              </w:rPr>
              <w:t>Social  Safeguards</w:t>
            </w:r>
            <w:proofErr w:type="gramEnd"/>
            <w:r w:rsidRPr="00926F88">
              <w:rPr>
                <w:rFonts w:asciiTheme="minorHAnsi" w:hAnsiTheme="minorHAnsi" w:cstheme="minorHAnsi"/>
                <w:sz w:val="22"/>
                <w:szCs w:val="22"/>
                <w:lang w:val="en-GB"/>
              </w:rPr>
              <w:t xml:space="preserve"> Officer</w:t>
            </w:r>
          </w:p>
          <w:p w:rsidRPr="00926F88" w:rsidR="006E0696" w:rsidP="006E0696" w:rsidRDefault="006E0696" w14:paraId="16E54248"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Training materials </w:t>
            </w:r>
          </w:p>
          <w:p w:rsidRPr="00926F88" w:rsidR="006E0696" w:rsidP="006E0696" w:rsidRDefault="006E0696" w14:paraId="742C94ED"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Communication materials</w:t>
            </w:r>
          </w:p>
        </w:tc>
        <w:tc>
          <w:tcPr>
            <w:tcW w:w="2423" w:type="dxa"/>
          </w:tcPr>
          <w:p w:rsidRPr="00926F88" w:rsidR="006E0696" w:rsidP="006E0696" w:rsidRDefault="006E0696" w14:paraId="6D5A40F4"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USD$3,000</w:t>
            </w:r>
          </w:p>
        </w:tc>
      </w:tr>
      <w:tr w:rsidRPr="00926F88" w:rsidR="006E0696" w14:paraId="5FF662FE" w14:textId="77777777">
        <w:trPr>
          <w:trHeight w:val="390"/>
        </w:trPr>
        <w:tc>
          <w:tcPr>
            <w:tcW w:w="12955" w:type="dxa"/>
            <w:gridSpan w:val="4"/>
          </w:tcPr>
          <w:p w:rsidRPr="00926F88" w:rsidR="006E0696" w:rsidP="006E0696" w:rsidRDefault="006E0696" w14:paraId="149980FF" w14:textId="001C1DDD">
            <w:pPr>
              <w:ind w:left="0"/>
              <w:rPr>
                <w:rFonts w:asciiTheme="minorHAnsi" w:hAnsiTheme="minorHAnsi" w:cstheme="minorHAnsi"/>
                <w:b/>
                <w:bCs/>
                <w:sz w:val="22"/>
                <w:szCs w:val="22"/>
              </w:rPr>
            </w:pPr>
            <w:r w:rsidRPr="00926F88">
              <w:rPr>
                <w:rFonts w:asciiTheme="minorHAnsi" w:hAnsiTheme="minorHAnsi" w:cstheme="minorHAnsi"/>
                <w:b/>
                <w:bCs/>
                <w:sz w:val="22"/>
                <w:szCs w:val="22"/>
              </w:rPr>
              <w:t xml:space="preserve">Component 2: </w:t>
            </w:r>
            <w:r w:rsidR="00322165">
              <w:rPr>
                <w:rFonts w:asciiTheme="minorHAnsi" w:hAnsiTheme="minorHAnsi" w:cstheme="minorHAnsi"/>
                <w:b/>
                <w:bCs/>
                <w:sz w:val="22"/>
                <w:szCs w:val="22"/>
              </w:rPr>
              <w:t>M</w:t>
            </w:r>
            <w:r w:rsidRPr="00926F88">
              <w:rPr>
                <w:rFonts w:asciiTheme="minorHAnsi" w:hAnsiTheme="minorHAnsi" w:cstheme="minorHAnsi"/>
                <w:b/>
                <w:bCs/>
                <w:sz w:val="22"/>
                <w:szCs w:val="22"/>
              </w:rPr>
              <w:t>obilizing funding to cover the financial gap in PAs while the public funding reaches its target.</w:t>
            </w:r>
          </w:p>
        </w:tc>
      </w:tr>
      <w:tr w:rsidRPr="00926F88" w:rsidR="00AD4359" w:rsidTr="00A965EA" w14:paraId="2DA7AB08" w14:textId="77777777">
        <w:trPr>
          <w:trHeight w:val="1296"/>
        </w:trPr>
        <w:tc>
          <w:tcPr>
            <w:tcW w:w="1741" w:type="dxa"/>
          </w:tcPr>
          <w:p w:rsidRPr="00926F88" w:rsidR="006E0696" w:rsidP="006E0696" w:rsidRDefault="006E0696" w14:paraId="0A40987F" w14:textId="77777777">
            <w:pPr>
              <w:ind w:left="0"/>
              <w:rPr>
                <w:rFonts w:asciiTheme="minorHAnsi" w:hAnsiTheme="minorHAnsi" w:cstheme="minorHAnsi"/>
                <w:sz w:val="22"/>
                <w:szCs w:val="22"/>
              </w:rPr>
            </w:pPr>
            <w:r w:rsidRPr="00926F88">
              <w:rPr>
                <w:rFonts w:asciiTheme="minorHAnsi" w:hAnsiTheme="minorHAnsi" w:cstheme="minorHAnsi"/>
                <w:sz w:val="22"/>
                <w:szCs w:val="22"/>
              </w:rPr>
              <w:t>Output 2.1. Donor support is secured to cover the financing gap for the effective management of existing PAs over the next 15 years.</w:t>
            </w:r>
          </w:p>
        </w:tc>
        <w:tc>
          <w:tcPr>
            <w:tcW w:w="6465" w:type="dxa"/>
          </w:tcPr>
          <w:p w:rsidRPr="00926F88" w:rsidR="006E0696" w:rsidP="006E0696" w:rsidRDefault="006E0696" w14:paraId="6B26FB07" w14:textId="77777777">
            <w:pPr>
              <w:numPr>
                <w:ilvl w:val="0"/>
                <w:numId w:val="151"/>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Prioritize providing support to IPs in PAs and ADVCs </w:t>
            </w:r>
          </w:p>
          <w:p w:rsidRPr="00926F88" w:rsidR="006E0696" w:rsidP="006E0696" w:rsidRDefault="006E0696" w14:paraId="517932E7" w14:textId="77777777">
            <w:pPr>
              <w:numPr>
                <w:ilvl w:val="0"/>
                <w:numId w:val="151"/>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Secure funding for IPs leadership to promote positive </w:t>
            </w:r>
            <w:proofErr w:type="gramStart"/>
            <w:r w:rsidRPr="00926F88">
              <w:rPr>
                <w:rFonts w:asciiTheme="minorHAnsi" w:hAnsiTheme="minorHAnsi" w:cstheme="minorHAnsi"/>
                <w:sz w:val="22"/>
                <w:szCs w:val="22"/>
                <w:lang w:val="en-GB"/>
              </w:rPr>
              <w:t>examples</w:t>
            </w:r>
            <w:proofErr w:type="gramEnd"/>
            <w:r w:rsidRPr="00926F88">
              <w:rPr>
                <w:rFonts w:asciiTheme="minorHAnsi" w:hAnsiTheme="minorHAnsi" w:cstheme="minorHAnsi"/>
                <w:sz w:val="22"/>
                <w:szCs w:val="22"/>
                <w:lang w:val="en-GB"/>
              </w:rPr>
              <w:t xml:space="preserve"> </w:t>
            </w:r>
          </w:p>
          <w:p w:rsidRPr="00926F88" w:rsidR="006E0696" w:rsidP="006E0696" w:rsidRDefault="006E0696" w14:paraId="31A2AF65" w14:textId="77777777">
            <w:pPr>
              <w:numPr>
                <w:ilvl w:val="0"/>
                <w:numId w:val="151"/>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Capacity building and sensitization to donors about IPs </w:t>
            </w:r>
          </w:p>
        </w:tc>
        <w:tc>
          <w:tcPr>
            <w:tcW w:w="2326" w:type="dxa"/>
          </w:tcPr>
          <w:p w:rsidRPr="00926F88" w:rsidR="006E0696" w:rsidP="006E0696" w:rsidRDefault="006E0696" w14:paraId="492F899C" w14:textId="77777777">
            <w:pPr>
              <w:numPr>
                <w:ilvl w:val="0"/>
                <w:numId w:val="148"/>
              </w:numPr>
              <w:rPr>
                <w:rFonts w:asciiTheme="minorHAnsi" w:hAnsiTheme="minorHAnsi" w:cstheme="minorHAnsi"/>
                <w:sz w:val="22"/>
                <w:szCs w:val="22"/>
                <w:lang w:val="en-GB"/>
              </w:rPr>
            </w:pPr>
            <w:r w:rsidRPr="00926F88">
              <w:rPr>
                <w:rFonts w:asciiTheme="minorHAnsi" w:hAnsiTheme="minorHAnsi" w:cstheme="minorHAnsi"/>
                <w:sz w:val="22"/>
                <w:szCs w:val="22"/>
                <w:lang w:val="en-GB"/>
              </w:rPr>
              <w:t>Environmental and Social Safeguards Officer</w:t>
            </w:r>
          </w:p>
          <w:p w:rsidRPr="00926F88" w:rsidR="006E0696" w:rsidP="006E0696" w:rsidRDefault="006E0696" w14:paraId="3FBF104C" w14:textId="77777777">
            <w:pPr>
              <w:numPr>
                <w:ilvl w:val="0"/>
                <w:numId w:val="148"/>
              </w:numPr>
              <w:rPr>
                <w:rFonts w:asciiTheme="minorHAnsi" w:hAnsiTheme="minorHAnsi" w:cstheme="minorHAnsi"/>
                <w:sz w:val="22"/>
                <w:szCs w:val="22"/>
                <w:lang w:val="en-GB"/>
              </w:rPr>
            </w:pPr>
            <w:r w:rsidRPr="00926F88">
              <w:rPr>
                <w:rFonts w:asciiTheme="minorHAnsi" w:hAnsiTheme="minorHAnsi" w:cstheme="minorHAnsi"/>
                <w:sz w:val="22"/>
                <w:szCs w:val="22"/>
                <w:lang w:val="en-GB"/>
              </w:rPr>
              <w:t>Advocacy and outreach materials</w:t>
            </w:r>
          </w:p>
          <w:p w:rsidRPr="00926F88" w:rsidR="006E0696" w:rsidP="006E0696" w:rsidRDefault="006E0696" w14:paraId="1FE0F94C" w14:textId="77777777">
            <w:pPr>
              <w:ind w:left="0"/>
              <w:rPr>
                <w:rFonts w:asciiTheme="minorHAnsi" w:hAnsiTheme="minorHAnsi" w:cstheme="minorHAnsi"/>
                <w:sz w:val="22"/>
                <w:szCs w:val="22"/>
                <w:lang w:val="en-GB"/>
              </w:rPr>
            </w:pPr>
          </w:p>
        </w:tc>
        <w:tc>
          <w:tcPr>
            <w:tcW w:w="2423" w:type="dxa"/>
          </w:tcPr>
          <w:p w:rsidRPr="00926F88" w:rsidR="006E0696" w:rsidP="006E0696" w:rsidRDefault="006E0696" w14:paraId="14C8893E"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USD$2,500</w:t>
            </w:r>
          </w:p>
        </w:tc>
      </w:tr>
      <w:tr w:rsidRPr="00926F88" w:rsidR="006E0696" w14:paraId="6C574066" w14:textId="77777777">
        <w:trPr>
          <w:trHeight w:val="300"/>
        </w:trPr>
        <w:tc>
          <w:tcPr>
            <w:tcW w:w="12955" w:type="dxa"/>
            <w:gridSpan w:val="4"/>
          </w:tcPr>
          <w:p w:rsidRPr="00926F88" w:rsidR="006E0696" w:rsidP="006E0696" w:rsidRDefault="006E0696" w14:paraId="4AAD104D" w14:textId="7730BFCF">
            <w:pPr>
              <w:ind w:left="0"/>
              <w:rPr>
                <w:rFonts w:asciiTheme="minorHAnsi" w:hAnsiTheme="minorHAnsi" w:cstheme="minorHAnsi"/>
                <w:b/>
                <w:bCs/>
                <w:sz w:val="22"/>
                <w:szCs w:val="22"/>
                <w:lang w:val="en-GB"/>
              </w:rPr>
            </w:pPr>
            <w:r w:rsidRPr="00926F88">
              <w:rPr>
                <w:rFonts w:asciiTheme="minorHAnsi" w:hAnsiTheme="minorHAnsi" w:cstheme="minorHAnsi"/>
                <w:b/>
                <w:bCs/>
                <w:sz w:val="22"/>
                <w:szCs w:val="22"/>
                <w:lang w:val="en-GB"/>
              </w:rPr>
              <w:t xml:space="preserve">Component 3: Strengthening </w:t>
            </w:r>
            <w:r w:rsidR="00322165">
              <w:rPr>
                <w:rFonts w:asciiTheme="minorHAnsi" w:hAnsiTheme="minorHAnsi" w:cstheme="minorHAnsi"/>
                <w:b/>
                <w:bCs/>
                <w:sz w:val="22"/>
                <w:szCs w:val="22"/>
                <w:lang w:val="en-GB"/>
              </w:rPr>
              <w:t xml:space="preserve">recently established </w:t>
            </w:r>
            <w:r w:rsidRPr="00926F88">
              <w:rPr>
                <w:rFonts w:asciiTheme="minorHAnsi" w:hAnsiTheme="minorHAnsi" w:cstheme="minorHAnsi"/>
                <w:b/>
                <w:bCs/>
                <w:sz w:val="22"/>
                <w:szCs w:val="22"/>
                <w:lang w:val="en-GB"/>
              </w:rPr>
              <w:t>PAs</w:t>
            </w:r>
            <w:r w:rsidR="00322165">
              <w:rPr>
                <w:rFonts w:asciiTheme="minorHAnsi" w:hAnsiTheme="minorHAnsi" w:cstheme="minorHAnsi"/>
                <w:b/>
                <w:bCs/>
                <w:sz w:val="22"/>
                <w:szCs w:val="22"/>
                <w:lang w:val="en-GB"/>
              </w:rPr>
              <w:t>,</w:t>
            </w:r>
            <w:r w:rsidRPr="00926F88">
              <w:rPr>
                <w:rFonts w:asciiTheme="minorHAnsi" w:hAnsiTheme="minorHAnsi" w:cstheme="minorHAnsi"/>
                <w:b/>
                <w:bCs/>
                <w:sz w:val="22"/>
                <w:szCs w:val="22"/>
                <w:lang w:val="en-GB"/>
              </w:rPr>
              <w:t xml:space="preserve"> and ADVCs </w:t>
            </w:r>
            <w:r w:rsidR="00322165">
              <w:rPr>
                <w:rFonts w:asciiTheme="minorHAnsi" w:hAnsiTheme="minorHAnsi" w:cstheme="minorHAnsi"/>
                <w:b/>
                <w:bCs/>
                <w:sz w:val="22"/>
                <w:szCs w:val="22"/>
                <w:lang w:val="en-GB"/>
              </w:rPr>
              <w:t>managed by</w:t>
            </w:r>
            <w:r w:rsidRPr="00926F88">
              <w:rPr>
                <w:rFonts w:asciiTheme="minorHAnsi" w:hAnsiTheme="minorHAnsi" w:cstheme="minorHAnsi"/>
                <w:b/>
                <w:bCs/>
                <w:sz w:val="22"/>
                <w:szCs w:val="22"/>
                <w:lang w:val="en-GB"/>
              </w:rPr>
              <w:t xml:space="preserve"> </w:t>
            </w:r>
            <w:r w:rsidR="004921EA">
              <w:rPr>
                <w:rFonts w:asciiTheme="minorHAnsi" w:hAnsiTheme="minorHAnsi" w:cstheme="minorHAnsi"/>
                <w:b/>
                <w:bCs/>
                <w:sz w:val="22"/>
                <w:szCs w:val="22"/>
                <w:lang w:val="en-GB"/>
              </w:rPr>
              <w:t>IP&amp;LCs</w:t>
            </w:r>
            <w:r w:rsidR="00322165">
              <w:rPr>
                <w:rFonts w:asciiTheme="minorHAnsi" w:hAnsiTheme="minorHAnsi" w:cstheme="minorHAnsi"/>
                <w:b/>
                <w:bCs/>
                <w:sz w:val="22"/>
                <w:szCs w:val="22"/>
                <w:lang w:val="en-GB"/>
              </w:rPr>
              <w:t>,</w:t>
            </w:r>
            <w:r w:rsidRPr="00926F88">
              <w:rPr>
                <w:rFonts w:asciiTheme="minorHAnsi" w:hAnsiTheme="minorHAnsi" w:cstheme="minorHAnsi"/>
                <w:b/>
                <w:bCs/>
                <w:sz w:val="22"/>
                <w:szCs w:val="22"/>
                <w:lang w:val="en-GB"/>
              </w:rPr>
              <w:t xml:space="preserve"> to conserve, restore, and sustainably manage territories.</w:t>
            </w:r>
          </w:p>
        </w:tc>
      </w:tr>
      <w:tr w:rsidRPr="00926F88" w:rsidR="00AD4359" w:rsidTr="00A965EA" w14:paraId="3EB86CFC" w14:textId="77777777">
        <w:trPr>
          <w:trHeight w:val="1296"/>
        </w:trPr>
        <w:tc>
          <w:tcPr>
            <w:tcW w:w="1741" w:type="dxa"/>
          </w:tcPr>
          <w:p w:rsidRPr="00926F88" w:rsidR="006E0696" w:rsidP="006E0696" w:rsidRDefault="006E0696" w14:paraId="6A4E6E81" w14:textId="13DF433D">
            <w:pPr>
              <w:ind w:left="0"/>
              <w:rPr>
                <w:rFonts w:asciiTheme="minorHAnsi" w:hAnsiTheme="minorHAnsi" w:cstheme="minorHAnsi"/>
                <w:sz w:val="22"/>
                <w:szCs w:val="22"/>
              </w:rPr>
            </w:pPr>
            <w:r w:rsidRPr="00926F88">
              <w:rPr>
                <w:rFonts w:asciiTheme="minorHAnsi" w:hAnsiTheme="minorHAnsi" w:cstheme="minorHAnsi"/>
                <w:sz w:val="22"/>
                <w:szCs w:val="22"/>
              </w:rPr>
              <w:t xml:space="preserve">Output 3.1. PAs and ADVCs are effectively managed and directly generating inclusive, gender-equitable benefits for </w:t>
            </w:r>
            <w:r w:rsidR="004921EA">
              <w:rPr>
                <w:rFonts w:asciiTheme="minorHAnsi" w:hAnsiTheme="minorHAnsi" w:cstheme="minorHAnsi"/>
                <w:sz w:val="22"/>
                <w:szCs w:val="22"/>
              </w:rPr>
              <w:t>IP&amp;LCs</w:t>
            </w:r>
            <w:r w:rsidRPr="00926F88">
              <w:rPr>
                <w:rFonts w:asciiTheme="minorHAnsi" w:hAnsiTheme="minorHAnsi" w:cstheme="minorHAnsi"/>
                <w:sz w:val="22"/>
                <w:szCs w:val="22"/>
              </w:rPr>
              <w:t>.</w:t>
            </w:r>
          </w:p>
        </w:tc>
        <w:tc>
          <w:tcPr>
            <w:tcW w:w="6465" w:type="dxa"/>
          </w:tcPr>
          <w:p w:rsidRPr="00926F88" w:rsidR="006E0696" w:rsidP="006E0696" w:rsidRDefault="006E0696" w14:paraId="5DF248F7"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Develop tailored capacity building programs in collaboration with IPs to identify gaps and enhance their knowledge of conservation, restoration, and sustainable management practices. </w:t>
            </w:r>
          </w:p>
          <w:p w:rsidRPr="00926F88" w:rsidR="006E0696" w:rsidP="006E0696" w:rsidRDefault="006E0696" w14:paraId="32E62078"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Use communication channels and spaces that are relevant to IPs, translating to Indigenous languages, using inclusive language, choosing locations and times that are convenient for them, conducting IP-only training sessions.</w:t>
            </w:r>
          </w:p>
          <w:p w:rsidRPr="00926F88" w:rsidR="006E0696" w:rsidP="006E0696" w:rsidRDefault="006E0696" w14:paraId="41787548"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Foster employment opportunities and support for community development initiatives that align with the goals and values of IPs.</w:t>
            </w:r>
          </w:p>
          <w:p w:rsidRPr="00926F88" w:rsidR="006E0696" w:rsidP="006E0696" w:rsidRDefault="006E0696" w14:paraId="45383541" w14:textId="77777777">
            <w:pPr>
              <w:numPr>
                <w:ilvl w:val="0"/>
                <w:numId w:val="152"/>
              </w:numPr>
              <w:rPr>
                <w:rFonts w:asciiTheme="minorHAnsi" w:hAnsiTheme="minorHAnsi" w:cstheme="minorHAnsi"/>
                <w:sz w:val="22"/>
                <w:szCs w:val="22"/>
                <w:lang w:val="en-GB"/>
              </w:rPr>
            </w:pPr>
            <w:r w:rsidRPr="00926F88">
              <w:rPr>
                <w:rFonts w:asciiTheme="minorHAnsi" w:hAnsiTheme="minorHAnsi" w:cstheme="minorHAnsi"/>
                <w:sz w:val="22"/>
                <w:szCs w:val="22"/>
                <w:lang w:val="en-GB"/>
              </w:rPr>
              <w:t>Ensure that the mechanism for addressing grievances that may arise during implementation is accessible to IPs. The GRM should prioritize dialogue, mediation, and consensus-building and should be culturally sensitive and responsive to the needs and preferences of IPs.</w:t>
            </w:r>
          </w:p>
        </w:tc>
        <w:tc>
          <w:tcPr>
            <w:tcW w:w="2326" w:type="dxa"/>
          </w:tcPr>
          <w:p w:rsidRPr="00926F88" w:rsidR="006E0696" w:rsidP="006E0696" w:rsidRDefault="006E0696" w14:paraId="185FE03F" w14:textId="77777777">
            <w:pPr>
              <w:numPr>
                <w:ilvl w:val="0"/>
                <w:numId w:val="147"/>
              </w:numPr>
              <w:rPr>
                <w:rFonts w:asciiTheme="minorHAnsi" w:hAnsiTheme="minorHAnsi" w:cstheme="minorHAnsi"/>
                <w:sz w:val="22"/>
                <w:szCs w:val="22"/>
                <w:lang w:val="en-GB"/>
              </w:rPr>
            </w:pPr>
            <w:r w:rsidRPr="00926F88">
              <w:rPr>
                <w:rFonts w:asciiTheme="minorHAnsi" w:hAnsiTheme="minorHAnsi" w:cstheme="minorHAnsi"/>
                <w:sz w:val="22"/>
                <w:szCs w:val="22"/>
                <w:lang w:val="en-GB"/>
              </w:rPr>
              <w:t>Environmental and Social Safeguards Officer</w:t>
            </w:r>
          </w:p>
          <w:p w:rsidRPr="00926F88" w:rsidR="006E0696" w:rsidP="006E0696" w:rsidRDefault="006E0696" w14:paraId="312A9E5D" w14:textId="77777777">
            <w:pPr>
              <w:numPr>
                <w:ilvl w:val="0"/>
                <w:numId w:val="147"/>
              </w:numPr>
              <w:rPr>
                <w:rFonts w:asciiTheme="minorHAnsi" w:hAnsiTheme="minorHAnsi" w:cstheme="minorHAnsi"/>
                <w:sz w:val="22"/>
                <w:szCs w:val="22"/>
                <w:lang w:val="en-GB"/>
              </w:rPr>
            </w:pPr>
            <w:r w:rsidRPr="00926F88">
              <w:rPr>
                <w:rFonts w:asciiTheme="minorHAnsi" w:hAnsiTheme="minorHAnsi" w:cstheme="minorHAnsi"/>
                <w:sz w:val="22"/>
                <w:szCs w:val="22"/>
                <w:lang w:val="en-GB"/>
              </w:rPr>
              <w:t>Communication materials</w:t>
            </w:r>
          </w:p>
          <w:p w:rsidRPr="00926F88" w:rsidR="006E0696" w:rsidP="006E0696" w:rsidRDefault="006E0696" w14:paraId="4B0A2895" w14:textId="77777777">
            <w:pPr>
              <w:numPr>
                <w:ilvl w:val="0"/>
                <w:numId w:val="147"/>
              </w:numPr>
              <w:rPr>
                <w:rFonts w:asciiTheme="minorHAnsi" w:hAnsiTheme="minorHAnsi" w:cstheme="minorHAnsi"/>
                <w:sz w:val="22"/>
                <w:szCs w:val="22"/>
                <w:lang w:val="en-GB"/>
              </w:rPr>
            </w:pPr>
            <w:r w:rsidRPr="00926F88">
              <w:rPr>
                <w:rFonts w:asciiTheme="minorHAnsi" w:hAnsiTheme="minorHAnsi" w:cstheme="minorHAnsi"/>
                <w:sz w:val="22"/>
                <w:szCs w:val="22"/>
                <w:lang w:val="en-GB"/>
              </w:rPr>
              <w:t>Training materials</w:t>
            </w:r>
          </w:p>
          <w:p w:rsidRPr="00926F88" w:rsidR="006E0696" w:rsidP="006E0696" w:rsidRDefault="006E0696" w14:paraId="5FC3AAF4" w14:textId="77777777">
            <w:pPr>
              <w:ind w:left="0"/>
              <w:rPr>
                <w:rFonts w:asciiTheme="minorHAnsi" w:hAnsiTheme="minorHAnsi" w:cstheme="minorHAnsi"/>
                <w:sz w:val="22"/>
                <w:szCs w:val="22"/>
                <w:lang w:val="en-GB"/>
              </w:rPr>
            </w:pPr>
          </w:p>
        </w:tc>
        <w:tc>
          <w:tcPr>
            <w:tcW w:w="2423" w:type="dxa"/>
          </w:tcPr>
          <w:p w:rsidRPr="00926F88" w:rsidR="006E0696" w:rsidP="006E0696" w:rsidRDefault="006E0696" w14:paraId="70822FC6"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USD$4,000</w:t>
            </w:r>
          </w:p>
        </w:tc>
      </w:tr>
      <w:tr w:rsidRPr="00926F88" w:rsidR="006E0696" w14:paraId="39FCBAAB" w14:textId="77777777">
        <w:trPr>
          <w:trHeight w:val="405"/>
        </w:trPr>
        <w:tc>
          <w:tcPr>
            <w:tcW w:w="12955" w:type="dxa"/>
            <w:gridSpan w:val="4"/>
          </w:tcPr>
          <w:p w:rsidRPr="00926F88" w:rsidR="006E0696" w:rsidP="006E0696" w:rsidRDefault="006E0696" w14:paraId="51BF7BC9" w14:textId="0F654422">
            <w:pPr>
              <w:ind w:left="0"/>
              <w:rPr>
                <w:rFonts w:asciiTheme="minorHAnsi" w:hAnsiTheme="minorHAnsi" w:cstheme="minorHAnsi"/>
                <w:b/>
                <w:bCs/>
                <w:sz w:val="22"/>
                <w:szCs w:val="22"/>
              </w:rPr>
            </w:pPr>
            <w:r w:rsidRPr="00926F88">
              <w:rPr>
                <w:rFonts w:asciiTheme="minorHAnsi" w:hAnsiTheme="minorHAnsi" w:cstheme="minorHAnsi"/>
                <w:b/>
                <w:bCs/>
                <w:sz w:val="22"/>
                <w:szCs w:val="22"/>
              </w:rPr>
              <w:t xml:space="preserve">Component 4: </w:t>
            </w:r>
            <w:r w:rsidRPr="00926F88" w:rsidR="00ED4A3C">
              <w:rPr>
                <w:rFonts w:asciiTheme="minorHAnsi" w:hAnsiTheme="minorHAnsi" w:cstheme="minorHAnsi"/>
                <w:b/>
                <w:bCs/>
                <w:sz w:val="22"/>
                <w:szCs w:val="22"/>
              </w:rPr>
              <w:t xml:space="preserve">Knowledge management, </w:t>
            </w:r>
            <w:proofErr w:type="gramStart"/>
            <w:r w:rsidRPr="00926F88" w:rsidR="00ED4A3C">
              <w:rPr>
                <w:rFonts w:asciiTheme="minorHAnsi" w:hAnsiTheme="minorHAnsi" w:cstheme="minorHAnsi"/>
                <w:b/>
                <w:bCs/>
                <w:sz w:val="22"/>
                <w:szCs w:val="22"/>
              </w:rPr>
              <w:t>monitoring</w:t>
            </w:r>
            <w:proofErr w:type="gramEnd"/>
            <w:r w:rsidRPr="00926F88" w:rsidR="00ED4A3C">
              <w:rPr>
                <w:rFonts w:asciiTheme="minorHAnsi" w:hAnsiTheme="minorHAnsi" w:cstheme="minorHAnsi"/>
                <w:b/>
                <w:bCs/>
                <w:sz w:val="22"/>
                <w:szCs w:val="22"/>
              </w:rPr>
              <w:t xml:space="preserve"> and evaluation for scaling-up impact.</w:t>
            </w:r>
          </w:p>
        </w:tc>
      </w:tr>
      <w:tr w:rsidRPr="00926F88" w:rsidR="00A965EA" w:rsidTr="00A965EA" w14:paraId="4B661E88" w14:textId="77777777">
        <w:trPr>
          <w:trHeight w:val="1296"/>
        </w:trPr>
        <w:tc>
          <w:tcPr>
            <w:tcW w:w="1741" w:type="dxa"/>
          </w:tcPr>
          <w:p w:rsidRPr="00926F88" w:rsidR="00A965EA" w:rsidP="00A965EA" w:rsidRDefault="00A965EA" w14:paraId="2BD39127" w14:textId="4842D5AB">
            <w:pPr>
              <w:ind w:left="0"/>
              <w:rPr>
                <w:rFonts w:asciiTheme="minorHAnsi" w:hAnsiTheme="minorHAnsi" w:cstheme="minorHAnsi"/>
                <w:sz w:val="22"/>
                <w:szCs w:val="22"/>
              </w:rPr>
            </w:pPr>
            <w:r w:rsidRPr="00926F88">
              <w:rPr>
                <w:rFonts w:asciiTheme="minorHAnsi" w:hAnsiTheme="minorHAnsi" w:cstheme="minorHAnsi"/>
                <w:sz w:val="22"/>
                <w:szCs w:val="22"/>
              </w:rPr>
              <w:t>Output 4.1 Mex30x30 and related programs and initiatives in Mexico and elsewhere benefit from gender-responsive and inclusive learning and knowledge exchange to inform future scale-up.</w:t>
            </w:r>
          </w:p>
        </w:tc>
        <w:tc>
          <w:tcPr>
            <w:tcW w:w="6465" w:type="dxa"/>
          </w:tcPr>
          <w:p w:rsidRPr="00926F88" w:rsidR="00A965EA" w:rsidP="00A965EA" w:rsidRDefault="00A965EA" w14:paraId="1C552B7B"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Inform on IP learning and knowledge exchanges.</w:t>
            </w:r>
          </w:p>
          <w:p w:rsidRPr="00926F88" w:rsidR="00A965EA" w:rsidP="00A965EA" w:rsidRDefault="00A965EA" w14:paraId="0A71DBFD"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Dissemination mechanisms and communication strategies consider production and consumption of knowledge products and communications material by diverse groups (i.e. women, youth, elderly, and Indigenous and other vulnerable and/or marginalized groups).</w:t>
            </w:r>
          </w:p>
          <w:p w:rsidRPr="00926F88" w:rsidR="00A965EA" w:rsidP="00A965EA" w:rsidRDefault="00A965EA" w14:paraId="4D112544"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Feature knowledge and experience from IP communities, and those led by other disadvantaged groups.</w:t>
            </w:r>
          </w:p>
          <w:p w:rsidRPr="00926F88" w:rsidR="00A965EA" w:rsidP="00A965EA" w:rsidRDefault="00A965EA" w14:paraId="25CF8FED"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Finance the participation of IP in meetings of the PAs Learning Community to promote the exchange of experiences.</w:t>
            </w:r>
          </w:p>
          <w:p w:rsidRPr="00926F88" w:rsidR="00A965EA" w:rsidP="00A965EA" w:rsidRDefault="00A965EA" w14:paraId="26D131FE"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IP culturally appropriate communication &amp; publication principles such as:</w:t>
            </w:r>
          </w:p>
          <w:p w:rsidRPr="00926F88" w:rsidR="00A965EA" w:rsidP="00A965EA" w:rsidRDefault="00A965EA" w14:paraId="4277AE45" w14:textId="77777777">
            <w:pPr>
              <w:numPr>
                <w:ilvl w:val="0"/>
                <w:numId w:val="149"/>
              </w:numPr>
              <w:rPr>
                <w:rFonts w:asciiTheme="minorHAnsi" w:hAnsiTheme="minorHAnsi" w:cstheme="minorHAnsi"/>
                <w:sz w:val="22"/>
                <w:szCs w:val="22"/>
              </w:rPr>
            </w:pPr>
            <w:r w:rsidRPr="00926F88">
              <w:rPr>
                <w:rFonts w:asciiTheme="minorHAnsi" w:hAnsiTheme="minorHAnsi" w:cstheme="minorHAnsi"/>
                <w:sz w:val="22"/>
                <w:szCs w:val="22"/>
              </w:rPr>
              <w:t xml:space="preserve">Emphasize the importance of IP </w:t>
            </w:r>
            <w:proofErr w:type="gramStart"/>
            <w:r w:rsidRPr="00926F88">
              <w:rPr>
                <w:rFonts w:asciiTheme="minorHAnsi" w:hAnsiTheme="minorHAnsi" w:cstheme="minorHAnsi"/>
                <w:sz w:val="22"/>
                <w:szCs w:val="22"/>
              </w:rPr>
              <w:t>participation</w:t>
            </w:r>
            <w:proofErr w:type="gramEnd"/>
          </w:p>
          <w:p w:rsidRPr="00926F88" w:rsidR="00A965EA" w:rsidP="00A965EA" w:rsidRDefault="00A965EA" w14:paraId="04657479" w14:textId="77777777">
            <w:pPr>
              <w:numPr>
                <w:ilvl w:val="0"/>
                <w:numId w:val="149"/>
              </w:numPr>
              <w:rPr>
                <w:rFonts w:asciiTheme="minorHAnsi" w:hAnsiTheme="minorHAnsi" w:cstheme="minorHAnsi"/>
                <w:sz w:val="22"/>
                <w:szCs w:val="22"/>
              </w:rPr>
            </w:pPr>
            <w:r w:rsidRPr="00926F88">
              <w:rPr>
                <w:rFonts w:asciiTheme="minorHAnsi" w:hAnsiTheme="minorHAnsi" w:cstheme="minorHAnsi"/>
                <w:sz w:val="22"/>
                <w:szCs w:val="22"/>
              </w:rPr>
              <w:t>Ensure that women and men are equally represented (parity).</w:t>
            </w:r>
          </w:p>
          <w:p w:rsidRPr="00926F88" w:rsidR="00A965EA" w:rsidP="00A965EA" w:rsidRDefault="00A965EA" w14:paraId="4331EC8C" w14:textId="77777777">
            <w:pPr>
              <w:numPr>
                <w:ilvl w:val="0"/>
                <w:numId w:val="149"/>
              </w:numPr>
              <w:rPr>
                <w:rFonts w:asciiTheme="minorHAnsi" w:hAnsiTheme="minorHAnsi" w:cstheme="minorHAnsi"/>
                <w:sz w:val="22"/>
                <w:szCs w:val="22"/>
              </w:rPr>
            </w:pPr>
            <w:r w:rsidRPr="00926F88">
              <w:rPr>
                <w:rFonts w:asciiTheme="minorHAnsi" w:hAnsiTheme="minorHAnsi" w:cstheme="minorHAnsi"/>
                <w:sz w:val="22"/>
                <w:szCs w:val="22"/>
              </w:rPr>
              <w:t>Reflect the diversity and heterogeneity of people in relation to age, ethnicity, culture, physical type, complexion, gender identity, etc.</w:t>
            </w:r>
          </w:p>
          <w:p w:rsidRPr="00926F88" w:rsidR="00A965EA" w:rsidP="00A965EA" w:rsidRDefault="00A965EA" w14:paraId="6D4C7F3D" w14:textId="77777777">
            <w:pPr>
              <w:numPr>
                <w:ilvl w:val="0"/>
                <w:numId w:val="149"/>
              </w:numPr>
              <w:rPr>
                <w:rFonts w:asciiTheme="minorHAnsi" w:hAnsiTheme="minorHAnsi" w:cstheme="minorHAnsi"/>
                <w:sz w:val="22"/>
                <w:szCs w:val="22"/>
              </w:rPr>
            </w:pPr>
            <w:r w:rsidRPr="00926F88">
              <w:rPr>
                <w:rFonts w:asciiTheme="minorHAnsi" w:hAnsiTheme="minorHAnsi" w:cstheme="minorHAnsi"/>
                <w:sz w:val="22"/>
                <w:szCs w:val="22"/>
              </w:rPr>
              <w:t>Avoid reproducing exclusionary stereotypes in audiovisual messages.</w:t>
            </w:r>
          </w:p>
          <w:p w:rsidRPr="00926F88" w:rsidR="00A965EA" w:rsidP="00A965EA" w:rsidRDefault="00A965EA" w14:paraId="6E745C02" w14:textId="2ABA32D5">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 xml:space="preserve">Use inclusive language. </w:t>
            </w:r>
          </w:p>
        </w:tc>
        <w:tc>
          <w:tcPr>
            <w:tcW w:w="2326" w:type="dxa"/>
          </w:tcPr>
          <w:p w:rsidRPr="00926F88" w:rsidR="00A965EA" w:rsidP="00A965EA" w:rsidRDefault="00A965EA" w14:paraId="443CEFF8" w14:textId="77777777">
            <w:pPr>
              <w:numPr>
                <w:ilvl w:val="0"/>
                <w:numId w:val="145"/>
              </w:numPr>
              <w:rPr>
                <w:rFonts w:asciiTheme="minorHAnsi" w:hAnsiTheme="minorHAnsi" w:cstheme="minorHAnsi"/>
                <w:sz w:val="22"/>
                <w:szCs w:val="22"/>
                <w:lang w:val="en-GB"/>
              </w:rPr>
            </w:pPr>
            <w:r w:rsidRPr="00926F88">
              <w:rPr>
                <w:rFonts w:asciiTheme="minorHAnsi" w:hAnsiTheme="minorHAnsi" w:cstheme="minorHAnsi"/>
                <w:sz w:val="22"/>
                <w:szCs w:val="22"/>
                <w:lang w:val="en-GB"/>
              </w:rPr>
              <w:t>Environmental and Social Safeguards Officer</w:t>
            </w:r>
          </w:p>
          <w:p w:rsidRPr="00926F88" w:rsidR="00A965EA" w:rsidP="00A965EA" w:rsidRDefault="00A965EA" w14:paraId="70CEC7B8" w14:textId="77777777">
            <w:pPr>
              <w:numPr>
                <w:ilvl w:val="0"/>
                <w:numId w:val="145"/>
              </w:numPr>
              <w:rPr>
                <w:rFonts w:asciiTheme="minorHAnsi" w:hAnsiTheme="minorHAnsi" w:cstheme="minorHAnsi"/>
                <w:sz w:val="22"/>
                <w:szCs w:val="22"/>
                <w:lang w:val="en-GB"/>
              </w:rPr>
            </w:pPr>
            <w:r w:rsidRPr="00926F88">
              <w:rPr>
                <w:rFonts w:asciiTheme="minorHAnsi" w:hAnsiTheme="minorHAnsi" w:cstheme="minorHAnsi"/>
                <w:sz w:val="22"/>
                <w:szCs w:val="22"/>
                <w:lang w:val="en-GB"/>
              </w:rPr>
              <w:t>Communication materials</w:t>
            </w:r>
          </w:p>
          <w:p w:rsidRPr="00926F88" w:rsidR="00A965EA" w:rsidP="00A965EA" w:rsidRDefault="00A965EA" w14:paraId="47D0DAC0" w14:textId="77777777">
            <w:pPr>
              <w:numPr>
                <w:ilvl w:val="0"/>
                <w:numId w:val="145"/>
              </w:numPr>
              <w:rPr>
                <w:rFonts w:asciiTheme="minorHAnsi" w:hAnsiTheme="minorHAnsi" w:cstheme="minorHAnsi"/>
                <w:sz w:val="22"/>
                <w:szCs w:val="22"/>
                <w:lang w:val="en-GB"/>
              </w:rPr>
            </w:pPr>
            <w:r w:rsidRPr="00926F88">
              <w:rPr>
                <w:rFonts w:asciiTheme="minorHAnsi" w:hAnsiTheme="minorHAnsi" w:cstheme="minorHAnsi"/>
                <w:sz w:val="22"/>
                <w:szCs w:val="22"/>
                <w:lang w:val="en-GB"/>
              </w:rPr>
              <w:t>Training materials</w:t>
            </w:r>
          </w:p>
          <w:p w:rsidRPr="00926F88" w:rsidR="00A965EA" w:rsidP="00A965EA" w:rsidRDefault="00A965EA" w14:paraId="00FAA693" w14:textId="77777777">
            <w:pPr>
              <w:numPr>
                <w:ilvl w:val="0"/>
                <w:numId w:val="146"/>
              </w:numPr>
              <w:rPr>
                <w:rFonts w:asciiTheme="minorHAnsi" w:hAnsiTheme="minorHAnsi" w:cstheme="minorHAnsi"/>
                <w:sz w:val="22"/>
                <w:szCs w:val="22"/>
                <w:lang w:val="en-GB"/>
              </w:rPr>
            </w:pPr>
          </w:p>
        </w:tc>
        <w:tc>
          <w:tcPr>
            <w:tcW w:w="2423" w:type="dxa"/>
          </w:tcPr>
          <w:p w:rsidRPr="00926F88" w:rsidR="00A965EA" w:rsidP="00A965EA" w:rsidRDefault="00A965EA" w14:paraId="2AD513D2" w14:textId="3264C9CC">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USD$3,000</w:t>
            </w:r>
          </w:p>
        </w:tc>
      </w:tr>
      <w:tr w:rsidRPr="00926F88" w:rsidR="00A965EA" w:rsidTr="00A965EA" w14:paraId="5BF65D9B" w14:textId="77777777">
        <w:trPr>
          <w:trHeight w:val="1296"/>
        </w:trPr>
        <w:tc>
          <w:tcPr>
            <w:tcW w:w="1741" w:type="dxa"/>
          </w:tcPr>
          <w:p w:rsidRPr="00926F88" w:rsidR="00A965EA" w:rsidP="00A965EA" w:rsidRDefault="00A965EA" w14:paraId="2F91F422" w14:textId="3AF374AA">
            <w:pPr>
              <w:ind w:left="0"/>
              <w:rPr>
                <w:rFonts w:asciiTheme="minorHAnsi" w:hAnsiTheme="minorHAnsi" w:cstheme="minorHAnsi"/>
                <w:sz w:val="22"/>
                <w:szCs w:val="22"/>
              </w:rPr>
            </w:pPr>
            <w:r w:rsidRPr="00926F88">
              <w:rPr>
                <w:rFonts w:asciiTheme="minorHAnsi" w:hAnsiTheme="minorHAnsi" w:cstheme="minorHAnsi"/>
                <w:sz w:val="22"/>
                <w:szCs w:val="22"/>
              </w:rPr>
              <w:t>Output 4.2. Robust gender-responsive and inclusive Monitoring and Evaluation framework applied to the MEx30x30 project to assess the effectiveness of interventions and guide adaptive management</w:t>
            </w:r>
            <w:r w:rsidRPr="00926F88">
              <w:rPr>
                <w:rFonts w:asciiTheme="minorHAnsi" w:hAnsiTheme="minorHAnsi" w:cstheme="minorHAnsi"/>
                <w:i/>
                <w:iCs/>
                <w:sz w:val="22"/>
                <w:szCs w:val="22"/>
              </w:rPr>
              <w:t>.</w:t>
            </w:r>
          </w:p>
        </w:tc>
        <w:tc>
          <w:tcPr>
            <w:tcW w:w="6465" w:type="dxa"/>
          </w:tcPr>
          <w:p w:rsidRPr="00926F88" w:rsidR="00A965EA" w:rsidP="00A965EA" w:rsidRDefault="00A965EA" w14:paraId="0D4F972B"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rPr>
              <w:t>Include IP specific indicators and disaggregated targets.</w:t>
            </w:r>
          </w:p>
          <w:p w:rsidRPr="00926F88" w:rsidR="00A965EA" w:rsidP="00A965EA" w:rsidRDefault="00A965EA" w14:paraId="416705CB" w14:textId="77777777">
            <w:pPr>
              <w:numPr>
                <w:ilvl w:val="0"/>
                <w:numId w:val="150"/>
              </w:numPr>
              <w:rPr>
                <w:rFonts w:asciiTheme="minorHAnsi" w:hAnsiTheme="minorHAnsi" w:cstheme="minorHAnsi"/>
                <w:sz w:val="22"/>
                <w:szCs w:val="22"/>
              </w:rPr>
            </w:pPr>
            <w:r w:rsidRPr="00926F88">
              <w:rPr>
                <w:rFonts w:asciiTheme="minorHAnsi" w:hAnsiTheme="minorHAnsi" w:cstheme="minorHAnsi"/>
                <w:sz w:val="22"/>
                <w:szCs w:val="22"/>
                <w:lang w:val="en-GB"/>
              </w:rPr>
              <w:t>Develop and implement a</w:t>
            </w:r>
            <w:r w:rsidRPr="00926F88">
              <w:rPr>
                <w:rFonts w:asciiTheme="minorHAnsi" w:hAnsiTheme="minorHAnsi" w:cstheme="minorHAnsi"/>
                <w:sz w:val="22"/>
                <w:szCs w:val="22"/>
              </w:rPr>
              <w:t xml:space="preserve"> robust monitoring framework to track conservation outcomes and the well-being of IPs. </w:t>
            </w:r>
          </w:p>
        </w:tc>
        <w:tc>
          <w:tcPr>
            <w:tcW w:w="2326" w:type="dxa"/>
          </w:tcPr>
          <w:p w:rsidRPr="00926F88" w:rsidR="00A965EA" w:rsidP="00A965EA" w:rsidRDefault="00A965EA" w14:paraId="285606ED" w14:textId="77777777">
            <w:pPr>
              <w:numPr>
                <w:ilvl w:val="0"/>
                <w:numId w:val="146"/>
              </w:numPr>
              <w:rPr>
                <w:rFonts w:asciiTheme="minorHAnsi" w:hAnsiTheme="minorHAnsi" w:cstheme="minorHAnsi"/>
                <w:sz w:val="22"/>
                <w:szCs w:val="22"/>
                <w:lang w:val="en-GB"/>
              </w:rPr>
            </w:pPr>
            <w:r w:rsidRPr="00926F88">
              <w:rPr>
                <w:rFonts w:asciiTheme="minorHAnsi" w:hAnsiTheme="minorHAnsi" w:cstheme="minorHAnsi"/>
                <w:sz w:val="22"/>
                <w:szCs w:val="22"/>
                <w:lang w:val="en-GB"/>
              </w:rPr>
              <w:t>Environmental and Social Safeguards Officer</w:t>
            </w:r>
          </w:p>
          <w:p w:rsidRPr="00926F88" w:rsidR="00A965EA" w:rsidP="00A965EA" w:rsidRDefault="00A965EA" w14:paraId="07548532" w14:textId="77777777">
            <w:pPr>
              <w:numPr>
                <w:ilvl w:val="0"/>
                <w:numId w:val="146"/>
              </w:numPr>
              <w:rPr>
                <w:rFonts w:asciiTheme="minorHAnsi" w:hAnsiTheme="minorHAnsi" w:cstheme="minorHAnsi"/>
                <w:sz w:val="22"/>
                <w:szCs w:val="22"/>
                <w:lang w:val="en-GB"/>
              </w:rPr>
            </w:pPr>
            <w:r w:rsidRPr="00926F88">
              <w:rPr>
                <w:rFonts w:asciiTheme="minorHAnsi" w:hAnsiTheme="minorHAnsi" w:cstheme="minorHAnsi"/>
                <w:sz w:val="22"/>
                <w:szCs w:val="22"/>
                <w:lang w:val="en-GB"/>
              </w:rPr>
              <w:t>Communication materials</w:t>
            </w:r>
          </w:p>
          <w:p w:rsidRPr="00926F88" w:rsidR="00A965EA" w:rsidP="00A965EA" w:rsidRDefault="00A965EA" w14:paraId="5086937F" w14:textId="77777777">
            <w:pPr>
              <w:ind w:left="0"/>
              <w:rPr>
                <w:rFonts w:asciiTheme="minorHAnsi" w:hAnsiTheme="minorHAnsi" w:cstheme="minorHAnsi"/>
                <w:sz w:val="22"/>
                <w:szCs w:val="22"/>
                <w:lang w:val="en-GB"/>
              </w:rPr>
            </w:pPr>
          </w:p>
        </w:tc>
        <w:tc>
          <w:tcPr>
            <w:tcW w:w="2423" w:type="dxa"/>
          </w:tcPr>
          <w:p w:rsidRPr="00926F88" w:rsidR="00A965EA" w:rsidP="00A965EA" w:rsidRDefault="00A965EA" w14:paraId="55D56227"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USD$1,000</w:t>
            </w:r>
          </w:p>
        </w:tc>
      </w:tr>
    </w:tbl>
    <w:p w:rsidRPr="00926F88" w:rsidR="006E0696" w:rsidP="006E0696" w:rsidRDefault="006E0696" w14:paraId="2C50801E" w14:textId="77777777">
      <w:pPr>
        <w:ind w:left="0"/>
        <w:rPr>
          <w:rFonts w:asciiTheme="minorHAnsi" w:hAnsiTheme="minorHAnsi" w:cstheme="minorHAnsi"/>
          <w:iCs/>
          <w:szCs w:val="22"/>
          <w:lang w:val="en-GB"/>
        </w:rPr>
      </w:pPr>
    </w:p>
    <w:p w:rsidRPr="00926F88" w:rsidR="006E0696" w:rsidP="006E0696" w:rsidRDefault="006E0696" w14:paraId="274FD60B" w14:textId="77777777">
      <w:pPr>
        <w:ind w:left="0"/>
        <w:rPr>
          <w:rFonts w:asciiTheme="minorHAnsi" w:hAnsiTheme="minorHAnsi" w:cstheme="minorHAnsi"/>
          <w:szCs w:val="22"/>
        </w:rPr>
      </w:pPr>
      <w:r w:rsidRPr="00926F88">
        <w:rPr>
          <w:rFonts w:asciiTheme="minorHAnsi" w:hAnsiTheme="minorHAnsi" w:cstheme="minorHAnsi"/>
          <w:szCs w:val="22"/>
        </w:rPr>
        <w:br w:type="page"/>
      </w:r>
    </w:p>
    <w:p w:rsidRPr="00926F88" w:rsidR="006E0696" w:rsidP="006E0696" w:rsidRDefault="006E0696" w14:paraId="3CD320FD" w14:textId="77777777">
      <w:pPr>
        <w:ind w:left="0"/>
        <w:rPr>
          <w:rFonts w:asciiTheme="minorHAnsi" w:hAnsiTheme="minorHAnsi" w:cstheme="minorHAnsi"/>
          <w:szCs w:val="22"/>
        </w:rPr>
        <w:sectPr w:rsidRPr="00926F88" w:rsidR="006E0696" w:rsidSect="003D198B">
          <w:pgSz w:w="15840" w:h="12240" w:orient="landscape"/>
          <w:pgMar w:top="1440" w:right="1440" w:bottom="1440" w:left="1440" w:header="708" w:footer="708" w:gutter="0"/>
          <w:cols w:space="708"/>
          <w:docGrid w:linePitch="360"/>
        </w:sectPr>
      </w:pPr>
    </w:p>
    <w:p w:rsidRPr="00926F88" w:rsidR="006E0696" w:rsidP="006E0696" w:rsidRDefault="006E0696" w14:paraId="0AA55E35" w14:textId="77777777">
      <w:pPr>
        <w:ind w:left="0"/>
        <w:rPr>
          <w:rFonts w:asciiTheme="minorHAnsi" w:hAnsiTheme="minorHAnsi" w:cstheme="minorHAnsi"/>
          <w:b/>
          <w:szCs w:val="22"/>
        </w:rPr>
      </w:pPr>
      <w:r w:rsidRPr="00926F88">
        <w:rPr>
          <w:rFonts w:asciiTheme="minorHAnsi" w:hAnsiTheme="minorHAnsi" w:cstheme="minorHAnsi"/>
          <w:b/>
          <w:szCs w:val="22"/>
        </w:rPr>
        <w:t>SECTION VII: Monitoring and Reporting</w:t>
      </w:r>
    </w:p>
    <w:p w:rsidRPr="00926F88" w:rsidR="006E0696" w:rsidP="006E0696" w:rsidRDefault="006E0696" w14:paraId="051BD7FF" w14:textId="77777777">
      <w:pPr>
        <w:ind w:left="0"/>
        <w:rPr>
          <w:rFonts w:asciiTheme="minorHAnsi" w:hAnsiTheme="minorHAnsi" w:cstheme="minorHAnsi"/>
          <w:i/>
          <w:szCs w:val="22"/>
        </w:rPr>
      </w:pPr>
    </w:p>
    <w:p w:rsidRPr="00926F88" w:rsidR="006E0696" w:rsidP="006E0696" w:rsidRDefault="006E0696" w14:paraId="183A02B8" w14:textId="77777777">
      <w:pPr>
        <w:ind w:left="0"/>
        <w:rPr>
          <w:rFonts w:asciiTheme="minorHAnsi" w:hAnsiTheme="minorHAnsi" w:cstheme="minorHAnsi"/>
          <w:i/>
          <w:szCs w:val="22"/>
        </w:rPr>
      </w:pPr>
    </w:p>
    <w:p w:rsidRPr="00926F88" w:rsidR="006E0696" w:rsidP="006E0696" w:rsidRDefault="006E0696" w14:paraId="0486FF59" w14:textId="77777777">
      <w:pPr>
        <w:ind w:left="0"/>
        <w:rPr>
          <w:rFonts w:asciiTheme="minorHAnsi" w:hAnsiTheme="minorHAnsi" w:cstheme="minorHAnsi"/>
          <w:b/>
          <w:szCs w:val="22"/>
          <w:lang w:val="en-GB"/>
        </w:rPr>
      </w:pPr>
      <w:r w:rsidRPr="00926F88">
        <w:rPr>
          <w:rFonts w:asciiTheme="minorHAnsi" w:hAnsiTheme="minorHAnsi" w:cstheme="minorHAnsi"/>
          <w:b/>
          <w:szCs w:val="22"/>
          <w:lang w:val="en-GB"/>
        </w:rPr>
        <w:t>Reporting of Indicators During PPG/PPF</w:t>
      </w:r>
    </w:p>
    <w:tbl>
      <w:tblPr>
        <w:tblStyle w:val="TableGrid"/>
        <w:tblW w:w="9350" w:type="dxa"/>
        <w:tblLook w:val="04A0" w:firstRow="1" w:lastRow="0" w:firstColumn="1" w:lastColumn="0" w:noHBand="0" w:noVBand="1"/>
      </w:tblPr>
      <w:tblGrid>
        <w:gridCol w:w="5550"/>
        <w:gridCol w:w="3800"/>
      </w:tblGrid>
      <w:tr w:rsidRPr="00926F88" w:rsidR="006E0696" w14:paraId="69C553F2" w14:textId="77777777">
        <w:trPr>
          <w:trHeight w:val="732"/>
        </w:trPr>
        <w:tc>
          <w:tcPr>
            <w:tcW w:w="5550" w:type="dxa"/>
            <w:shd w:val="clear" w:color="auto" w:fill="D5DCE4" w:themeFill="text2" w:themeFillTint="33"/>
          </w:tcPr>
          <w:p w:rsidRPr="00926F88" w:rsidR="006E0696" w:rsidP="006E0696" w:rsidRDefault="006E0696" w14:paraId="49FEBD24"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rPr>
              <w:t>Percentage of Indigenous/traditional communities present in the project sites that were involved in the design of the project.</w:t>
            </w:r>
          </w:p>
        </w:tc>
        <w:tc>
          <w:tcPr>
            <w:tcW w:w="3800" w:type="dxa"/>
            <w:vAlign w:val="center"/>
          </w:tcPr>
          <w:p w:rsidRPr="00926F88" w:rsidR="006E0696" w:rsidP="006E0696" w:rsidRDefault="006E0696" w14:paraId="4CAAF6AD"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During PAs decree</w:t>
            </w:r>
          </w:p>
          <w:p w:rsidRPr="00926F88" w:rsidR="006E0696" w:rsidP="006E0696" w:rsidRDefault="006E0696" w14:paraId="55C63A91"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Total communities involved: </w:t>
            </w:r>
            <w:proofErr w:type="gramStart"/>
            <w:r w:rsidRPr="00926F88">
              <w:rPr>
                <w:rFonts w:asciiTheme="minorHAnsi" w:hAnsiTheme="minorHAnsi" w:cstheme="minorHAnsi"/>
                <w:sz w:val="22"/>
                <w:szCs w:val="22"/>
                <w:lang w:val="en-GB"/>
              </w:rPr>
              <w:t>68</w:t>
            </w:r>
            <w:proofErr w:type="gramEnd"/>
          </w:p>
          <w:p w:rsidRPr="00926F88" w:rsidR="006E0696" w:rsidP="006E0696" w:rsidRDefault="006E0696" w14:paraId="30C19FD9"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Traditional communities: 74%</w:t>
            </w:r>
          </w:p>
          <w:p w:rsidRPr="00926F88" w:rsidR="006E0696" w:rsidP="006E0696" w:rsidRDefault="006E0696" w14:paraId="0F1E1323"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Indigenous communities: 26%</w:t>
            </w:r>
          </w:p>
          <w:p w:rsidRPr="00926F88" w:rsidR="006E0696" w:rsidP="006E0696" w:rsidRDefault="006E0696" w14:paraId="0FD0EE40" w14:textId="77777777">
            <w:pPr>
              <w:ind w:left="0"/>
              <w:rPr>
                <w:rFonts w:asciiTheme="minorHAnsi" w:hAnsiTheme="minorHAnsi" w:cstheme="minorHAnsi"/>
                <w:sz w:val="22"/>
                <w:szCs w:val="22"/>
                <w:lang w:val="en-GB"/>
              </w:rPr>
            </w:pPr>
          </w:p>
          <w:p w:rsidRPr="00926F88" w:rsidR="006E0696" w:rsidP="006E0696" w:rsidRDefault="006E0696" w14:paraId="5D50BA21"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During project preparation</w:t>
            </w:r>
          </w:p>
          <w:p w:rsidRPr="00926F88" w:rsidR="006E0696" w:rsidP="006E0696" w:rsidRDefault="006E0696" w14:paraId="7D017C9F"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Total communities involved: </w:t>
            </w:r>
            <w:proofErr w:type="gramStart"/>
            <w:r w:rsidRPr="00926F88">
              <w:rPr>
                <w:rFonts w:asciiTheme="minorHAnsi" w:hAnsiTheme="minorHAnsi" w:cstheme="minorHAnsi"/>
                <w:sz w:val="22"/>
                <w:szCs w:val="22"/>
                <w:lang w:val="en-GB"/>
              </w:rPr>
              <w:t>18</w:t>
            </w:r>
            <w:proofErr w:type="gramEnd"/>
          </w:p>
          <w:p w:rsidRPr="00926F88" w:rsidR="006E0696" w:rsidP="006E0696" w:rsidRDefault="006E0696" w14:paraId="3D16CA89"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Traditional communities: 61%</w:t>
            </w:r>
          </w:p>
          <w:p w:rsidRPr="00926F88" w:rsidR="006E0696" w:rsidP="006E0696" w:rsidRDefault="006E0696" w14:paraId="2E64BD77"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Indigenous communities: 38%</w:t>
            </w:r>
          </w:p>
        </w:tc>
      </w:tr>
      <w:tr w:rsidRPr="00926F88" w:rsidR="006E0696" w14:paraId="2F922E2D" w14:textId="77777777">
        <w:trPr>
          <w:trHeight w:val="732"/>
        </w:trPr>
        <w:tc>
          <w:tcPr>
            <w:tcW w:w="5550" w:type="dxa"/>
            <w:shd w:val="clear" w:color="auto" w:fill="D5DCE4" w:themeFill="text2" w:themeFillTint="33"/>
          </w:tcPr>
          <w:p w:rsidRPr="00926F88" w:rsidR="006E0696" w:rsidP="006E0696" w:rsidRDefault="006E0696" w14:paraId="52326353" w14:textId="77777777">
            <w:pPr>
              <w:ind w:left="0"/>
              <w:rPr>
                <w:rFonts w:asciiTheme="minorHAnsi" w:hAnsiTheme="minorHAnsi" w:cstheme="minorHAnsi"/>
                <w:sz w:val="22"/>
                <w:szCs w:val="22"/>
              </w:rPr>
            </w:pPr>
            <w:r w:rsidRPr="00926F88">
              <w:rPr>
                <w:rFonts w:asciiTheme="minorHAnsi" w:hAnsiTheme="minorHAnsi" w:cstheme="minorHAnsi"/>
                <w:sz w:val="22"/>
                <w:szCs w:val="22"/>
              </w:rPr>
              <w:t>Number of engagements with Indigenous/traditional communities present in the project sites during PPG phase</w:t>
            </w:r>
          </w:p>
        </w:tc>
        <w:tc>
          <w:tcPr>
            <w:tcW w:w="3800" w:type="dxa"/>
            <w:vAlign w:val="center"/>
          </w:tcPr>
          <w:p w:rsidRPr="00926F88" w:rsidR="006E0696" w:rsidP="006E0696" w:rsidRDefault="006E0696" w14:paraId="72193D04"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During PAs decree: 68</w:t>
            </w:r>
          </w:p>
          <w:p w:rsidRPr="00926F88" w:rsidR="006E0696" w:rsidP="006E0696" w:rsidRDefault="006E0696" w14:paraId="4D46C8CD" w14:textId="77777777">
            <w:pPr>
              <w:ind w:left="0"/>
              <w:rPr>
                <w:rFonts w:asciiTheme="minorHAnsi" w:hAnsiTheme="minorHAnsi" w:cstheme="minorHAnsi"/>
                <w:sz w:val="22"/>
                <w:szCs w:val="22"/>
                <w:lang w:val="en-GB"/>
              </w:rPr>
            </w:pPr>
            <w:r w:rsidRPr="00926F88">
              <w:rPr>
                <w:rFonts w:asciiTheme="minorHAnsi" w:hAnsiTheme="minorHAnsi" w:cstheme="minorHAnsi"/>
                <w:sz w:val="22"/>
                <w:szCs w:val="22"/>
                <w:lang w:val="en-GB"/>
              </w:rPr>
              <w:t xml:space="preserve">During project preparation: 18 </w:t>
            </w:r>
          </w:p>
        </w:tc>
      </w:tr>
    </w:tbl>
    <w:p w:rsidRPr="00926F88" w:rsidR="006E0696" w:rsidP="006E0696" w:rsidRDefault="006E0696" w14:paraId="160235B0" w14:textId="77777777">
      <w:pPr>
        <w:ind w:left="0"/>
        <w:rPr>
          <w:rFonts w:asciiTheme="minorHAnsi" w:hAnsiTheme="minorHAnsi" w:cstheme="minorHAnsi"/>
          <w:i/>
          <w:szCs w:val="22"/>
        </w:rPr>
      </w:pPr>
    </w:p>
    <w:p w:rsidRPr="00926F88" w:rsidR="006E0696" w:rsidP="006E0696" w:rsidRDefault="006E0696" w14:paraId="6DD26365" w14:textId="77777777">
      <w:pPr>
        <w:ind w:left="0"/>
        <w:rPr>
          <w:rFonts w:asciiTheme="minorHAnsi" w:hAnsiTheme="minorHAnsi" w:cstheme="minorHAnsi"/>
          <w:b/>
          <w:szCs w:val="22"/>
          <w:lang w:val="en-GB"/>
        </w:rPr>
      </w:pPr>
      <w:r w:rsidRPr="00926F88">
        <w:rPr>
          <w:rFonts w:asciiTheme="minorHAnsi" w:hAnsiTheme="minorHAnsi" w:cstheme="minorHAnsi"/>
          <w:b/>
          <w:szCs w:val="22"/>
          <w:lang w:val="en-GB"/>
        </w:rPr>
        <w:t>Indicators for Implementation Phase</w:t>
      </w:r>
    </w:p>
    <w:p w:rsidRPr="00926F88" w:rsidR="006E0696" w:rsidP="006E0696" w:rsidRDefault="006E0696" w14:paraId="3B3C1E51" w14:textId="77777777">
      <w:pPr>
        <w:ind w:left="0"/>
        <w:rPr>
          <w:rFonts w:asciiTheme="minorHAnsi" w:hAnsiTheme="minorHAnsi" w:cstheme="minorHAnsi"/>
          <w:i/>
          <w:szCs w:val="22"/>
        </w:rPr>
      </w:pPr>
    </w:p>
    <w:tbl>
      <w:tblPr>
        <w:tblStyle w:val="TableGrid"/>
        <w:tblW w:w="9186" w:type="dxa"/>
        <w:tblInd w:w="-5" w:type="dxa"/>
        <w:tblLayout w:type="fixed"/>
        <w:tblLook w:val="04A0" w:firstRow="1" w:lastRow="0" w:firstColumn="1" w:lastColumn="0" w:noHBand="0" w:noVBand="1"/>
      </w:tblPr>
      <w:tblGrid>
        <w:gridCol w:w="5520"/>
        <w:gridCol w:w="2331"/>
        <w:gridCol w:w="1335"/>
      </w:tblGrid>
      <w:tr w:rsidRPr="00926F88" w:rsidR="00BA4CA6" w14:paraId="5F9AD8E8" w14:textId="77777777">
        <w:trPr>
          <w:trHeight w:val="300"/>
        </w:trPr>
        <w:tc>
          <w:tcPr>
            <w:tcW w:w="5520" w:type="dxa"/>
            <w:shd w:val="clear" w:color="auto" w:fill="D9D9D9" w:themeFill="background1" w:themeFillShade="D9"/>
          </w:tcPr>
          <w:p w:rsidRPr="00926F88" w:rsidR="006E0696" w:rsidP="006E0696" w:rsidRDefault="006E0696" w14:paraId="0C63D063" w14:textId="77777777">
            <w:pPr>
              <w:ind w:left="0"/>
              <w:rPr>
                <w:rFonts w:asciiTheme="minorHAnsi" w:hAnsiTheme="minorHAnsi" w:cstheme="minorHAnsi"/>
                <w:b/>
                <w:sz w:val="22"/>
                <w:szCs w:val="22"/>
              </w:rPr>
            </w:pPr>
            <w:r w:rsidRPr="00926F88">
              <w:rPr>
                <w:rFonts w:asciiTheme="minorHAnsi" w:hAnsiTheme="minorHAnsi" w:cstheme="minorHAnsi"/>
                <w:b/>
                <w:sz w:val="22"/>
                <w:szCs w:val="22"/>
              </w:rPr>
              <w:t>Indicator</w:t>
            </w:r>
          </w:p>
        </w:tc>
        <w:tc>
          <w:tcPr>
            <w:tcW w:w="2331" w:type="dxa"/>
            <w:shd w:val="clear" w:color="auto" w:fill="D9D9D9" w:themeFill="background1" w:themeFillShade="D9"/>
          </w:tcPr>
          <w:p w:rsidRPr="00926F88" w:rsidR="006E0696" w:rsidP="006E0696" w:rsidRDefault="006E0696" w14:paraId="6C3E19F6" w14:textId="77777777">
            <w:pPr>
              <w:ind w:left="0"/>
              <w:rPr>
                <w:rFonts w:asciiTheme="minorHAnsi" w:hAnsiTheme="minorHAnsi" w:cstheme="minorHAnsi"/>
                <w:b/>
                <w:i/>
                <w:sz w:val="22"/>
                <w:szCs w:val="22"/>
              </w:rPr>
            </w:pPr>
            <w:r w:rsidRPr="00926F88">
              <w:rPr>
                <w:rFonts w:asciiTheme="minorHAnsi" w:hAnsiTheme="minorHAnsi" w:cstheme="minorHAnsi"/>
                <w:b/>
                <w:sz w:val="22"/>
                <w:szCs w:val="22"/>
              </w:rPr>
              <w:t>Baseline</w:t>
            </w:r>
          </w:p>
        </w:tc>
        <w:tc>
          <w:tcPr>
            <w:tcW w:w="1335" w:type="dxa"/>
            <w:shd w:val="clear" w:color="auto" w:fill="D9D9D9" w:themeFill="background1" w:themeFillShade="D9"/>
          </w:tcPr>
          <w:p w:rsidRPr="00926F88" w:rsidR="006E0696" w:rsidP="006E0696" w:rsidRDefault="006E0696" w14:paraId="2576F4D2" w14:textId="77777777">
            <w:pPr>
              <w:ind w:left="0"/>
              <w:rPr>
                <w:rFonts w:asciiTheme="minorHAnsi" w:hAnsiTheme="minorHAnsi" w:cstheme="minorHAnsi"/>
                <w:b/>
                <w:i/>
                <w:sz w:val="22"/>
                <w:szCs w:val="22"/>
              </w:rPr>
            </w:pPr>
            <w:r w:rsidRPr="00926F88">
              <w:rPr>
                <w:rFonts w:asciiTheme="minorHAnsi" w:hAnsiTheme="minorHAnsi" w:cstheme="minorHAnsi"/>
                <w:b/>
                <w:sz w:val="22"/>
                <w:szCs w:val="22"/>
              </w:rPr>
              <w:t>Target</w:t>
            </w:r>
          </w:p>
        </w:tc>
      </w:tr>
      <w:tr w:rsidRPr="00926F88" w:rsidR="006E0696" w14:paraId="5A766CBB" w14:textId="77777777">
        <w:trPr>
          <w:trHeight w:val="300"/>
        </w:trPr>
        <w:tc>
          <w:tcPr>
            <w:tcW w:w="5520" w:type="dxa"/>
          </w:tcPr>
          <w:p w:rsidRPr="00926F88" w:rsidR="006E0696" w:rsidP="006E0696" w:rsidRDefault="006E0696" w14:paraId="52801419" w14:textId="77777777">
            <w:pPr>
              <w:numPr>
                <w:ilvl w:val="0"/>
                <w:numId w:val="80"/>
              </w:numPr>
              <w:rPr>
                <w:rFonts w:asciiTheme="minorHAnsi" w:hAnsiTheme="minorHAnsi" w:cstheme="minorHAnsi"/>
                <w:sz w:val="22"/>
                <w:szCs w:val="22"/>
              </w:rPr>
            </w:pPr>
            <w:r w:rsidRPr="00926F88">
              <w:rPr>
                <w:rFonts w:asciiTheme="minorHAnsi" w:hAnsiTheme="minorHAnsi" w:cstheme="minorHAnsi"/>
                <w:sz w:val="22"/>
                <w:szCs w:val="22"/>
              </w:rPr>
              <w:t>Percentage of Indigenous/traditional communities where FPIC has been sought and documented</w:t>
            </w:r>
          </w:p>
        </w:tc>
        <w:tc>
          <w:tcPr>
            <w:tcW w:w="2331" w:type="dxa"/>
          </w:tcPr>
          <w:p w:rsidRPr="00926F88" w:rsidR="006E0696" w:rsidP="006E0696" w:rsidRDefault="006E0696" w14:paraId="168FD86E" w14:textId="77777777">
            <w:pPr>
              <w:ind w:left="0"/>
              <w:rPr>
                <w:rFonts w:asciiTheme="minorHAnsi" w:hAnsiTheme="minorHAnsi" w:cstheme="minorHAnsi"/>
                <w:sz w:val="22"/>
                <w:szCs w:val="22"/>
              </w:rPr>
            </w:pPr>
            <w:r w:rsidRPr="00926F88">
              <w:rPr>
                <w:rFonts w:asciiTheme="minorHAnsi" w:hAnsiTheme="minorHAnsi" w:cstheme="minorHAnsi"/>
                <w:sz w:val="22"/>
                <w:szCs w:val="22"/>
              </w:rPr>
              <w:t>0%</w:t>
            </w:r>
          </w:p>
        </w:tc>
        <w:tc>
          <w:tcPr>
            <w:tcW w:w="1335" w:type="dxa"/>
          </w:tcPr>
          <w:p w:rsidRPr="00926F88" w:rsidR="006E0696" w:rsidP="006E0696" w:rsidRDefault="006E0696" w14:paraId="276EA32B" w14:textId="77777777">
            <w:pPr>
              <w:ind w:left="0"/>
              <w:rPr>
                <w:rFonts w:asciiTheme="minorHAnsi" w:hAnsiTheme="minorHAnsi" w:cstheme="minorHAnsi"/>
                <w:sz w:val="22"/>
                <w:szCs w:val="22"/>
              </w:rPr>
            </w:pPr>
            <w:r w:rsidRPr="00926F88">
              <w:rPr>
                <w:rFonts w:asciiTheme="minorHAnsi" w:hAnsiTheme="minorHAnsi" w:cstheme="minorHAnsi"/>
                <w:sz w:val="22"/>
                <w:szCs w:val="22"/>
              </w:rPr>
              <w:t>100%</w:t>
            </w:r>
          </w:p>
        </w:tc>
      </w:tr>
      <w:tr w:rsidRPr="00926F88" w:rsidR="006E0696" w14:paraId="411E5206" w14:textId="77777777">
        <w:trPr>
          <w:trHeight w:val="300"/>
        </w:trPr>
        <w:tc>
          <w:tcPr>
            <w:tcW w:w="5520" w:type="dxa"/>
          </w:tcPr>
          <w:p w:rsidRPr="00926F88" w:rsidR="006E0696" w:rsidP="006E0696" w:rsidRDefault="006E0696" w14:paraId="0C36200C" w14:textId="77777777">
            <w:pPr>
              <w:numPr>
                <w:ilvl w:val="0"/>
                <w:numId w:val="80"/>
              </w:numPr>
              <w:rPr>
                <w:rFonts w:asciiTheme="minorHAnsi" w:hAnsiTheme="minorHAnsi" w:cstheme="minorHAnsi"/>
                <w:sz w:val="22"/>
                <w:szCs w:val="22"/>
              </w:rPr>
            </w:pPr>
            <w:r w:rsidRPr="00926F88">
              <w:rPr>
                <w:rFonts w:asciiTheme="minorHAnsi" w:hAnsiTheme="minorHAnsi" w:cstheme="minorHAnsi"/>
                <w:sz w:val="22"/>
                <w:szCs w:val="22"/>
              </w:rPr>
              <w:t>Number of Indigenous/traditional communities present in the project sites that participated in the project</w:t>
            </w:r>
          </w:p>
        </w:tc>
        <w:tc>
          <w:tcPr>
            <w:tcW w:w="2331" w:type="dxa"/>
          </w:tcPr>
          <w:p w:rsidRPr="00926F88" w:rsidR="006E0696" w:rsidP="006E0696" w:rsidRDefault="006E0696" w14:paraId="1378253C" w14:textId="77777777">
            <w:pPr>
              <w:ind w:left="0"/>
              <w:rPr>
                <w:rFonts w:asciiTheme="minorHAnsi" w:hAnsiTheme="minorHAnsi" w:cstheme="minorHAnsi"/>
                <w:sz w:val="22"/>
                <w:szCs w:val="22"/>
              </w:rPr>
            </w:pPr>
            <w:r w:rsidRPr="00926F88">
              <w:rPr>
                <w:rFonts w:asciiTheme="minorHAnsi" w:hAnsiTheme="minorHAnsi" w:cstheme="minorHAnsi"/>
                <w:sz w:val="22"/>
                <w:szCs w:val="22"/>
              </w:rPr>
              <w:t>TBD</w:t>
            </w:r>
          </w:p>
        </w:tc>
        <w:tc>
          <w:tcPr>
            <w:tcW w:w="1335" w:type="dxa"/>
          </w:tcPr>
          <w:p w:rsidRPr="00926F88" w:rsidR="006E0696" w:rsidP="006E0696" w:rsidRDefault="006E0696" w14:paraId="03391D1B" w14:textId="77777777">
            <w:pPr>
              <w:ind w:left="0"/>
              <w:rPr>
                <w:rFonts w:asciiTheme="minorHAnsi" w:hAnsiTheme="minorHAnsi" w:cstheme="minorHAnsi"/>
                <w:sz w:val="22"/>
                <w:szCs w:val="22"/>
              </w:rPr>
            </w:pPr>
            <w:r w:rsidRPr="00926F88">
              <w:rPr>
                <w:rFonts w:asciiTheme="minorHAnsi" w:hAnsiTheme="minorHAnsi" w:cstheme="minorHAnsi"/>
                <w:sz w:val="22"/>
                <w:szCs w:val="22"/>
              </w:rPr>
              <w:t>TBD</w:t>
            </w:r>
          </w:p>
        </w:tc>
      </w:tr>
    </w:tbl>
    <w:p w:rsidRPr="00926F88" w:rsidR="006E0696" w:rsidP="006E0696" w:rsidRDefault="006E0696" w14:paraId="433D9962" w14:textId="77777777">
      <w:pPr>
        <w:ind w:left="0"/>
        <w:rPr>
          <w:rFonts w:asciiTheme="minorHAnsi" w:hAnsiTheme="minorHAnsi" w:cstheme="minorHAnsi"/>
          <w:szCs w:val="22"/>
        </w:rPr>
      </w:pPr>
      <w:r w:rsidRPr="00926F88">
        <w:rPr>
          <w:rFonts w:asciiTheme="minorHAnsi" w:hAnsiTheme="minorHAnsi" w:cstheme="minorHAnsi"/>
          <w:szCs w:val="22"/>
        </w:rPr>
        <w:t>* The Project will review the target at the start of the implementation phase.</w:t>
      </w:r>
    </w:p>
    <w:p w:rsidRPr="00926F88" w:rsidR="006E0696" w:rsidP="006E0696" w:rsidRDefault="006E0696" w14:paraId="2D320FFB" w14:textId="77777777">
      <w:pPr>
        <w:ind w:left="0"/>
        <w:rPr>
          <w:rFonts w:asciiTheme="minorHAnsi" w:hAnsiTheme="minorHAnsi" w:cstheme="minorHAnsi"/>
          <w:szCs w:val="22"/>
        </w:rPr>
      </w:pPr>
    </w:p>
    <w:tbl>
      <w:tblPr>
        <w:tblStyle w:val="TableGrid"/>
        <w:tblW w:w="0" w:type="auto"/>
        <w:tblLook w:val="04A0" w:firstRow="1" w:lastRow="0" w:firstColumn="1" w:lastColumn="0" w:noHBand="0" w:noVBand="1"/>
      </w:tblPr>
      <w:tblGrid>
        <w:gridCol w:w="3610"/>
        <w:gridCol w:w="5218"/>
      </w:tblGrid>
      <w:tr w:rsidRPr="00926F88" w:rsidR="006E0696" w14:paraId="468AA4AC" w14:textId="77777777">
        <w:trPr>
          <w:trHeight w:val="817"/>
        </w:trPr>
        <w:tc>
          <w:tcPr>
            <w:tcW w:w="3795" w:type="dxa"/>
            <w:shd w:val="clear" w:color="auto" w:fill="D5DCE4" w:themeFill="text2" w:themeFillTint="33"/>
            <w:vAlign w:val="center"/>
          </w:tcPr>
          <w:p w:rsidRPr="00926F88" w:rsidR="006E0696" w:rsidP="006E0696" w:rsidRDefault="006E0696" w14:paraId="749BDFAE" w14:textId="77777777">
            <w:pPr>
              <w:ind w:left="0"/>
              <w:rPr>
                <w:rFonts w:asciiTheme="minorHAnsi" w:hAnsiTheme="minorHAnsi" w:cstheme="minorHAnsi"/>
                <w:b/>
                <w:sz w:val="22"/>
                <w:szCs w:val="22"/>
              </w:rPr>
            </w:pPr>
            <w:r w:rsidRPr="00926F88">
              <w:rPr>
                <w:rFonts w:asciiTheme="minorHAnsi" w:hAnsiTheme="minorHAnsi" w:cstheme="minorHAnsi"/>
                <w:sz w:val="22"/>
                <w:szCs w:val="22"/>
              </w:rPr>
              <w:t>Person responsible for implementing and monitoring the IPP:</w:t>
            </w:r>
          </w:p>
        </w:tc>
        <w:tc>
          <w:tcPr>
            <w:tcW w:w="5555" w:type="dxa"/>
            <w:vAlign w:val="center"/>
          </w:tcPr>
          <w:p w:rsidRPr="00926F88" w:rsidR="006E0696" w:rsidP="006E0696" w:rsidRDefault="006E0696" w14:paraId="1AE10BB3" w14:textId="77777777">
            <w:pPr>
              <w:ind w:left="0"/>
              <w:rPr>
                <w:rFonts w:asciiTheme="minorHAnsi" w:hAnsiTheme="minorHAnsi" w:cstheme="minorHAnsi"/>
                <w:sz w:val="22"/>
                <w:szCs w:val="22"/>
              </w:rPr>
            </w:pPr>
            <w:r w:rsidRPr="00926F88">
              <w:rPr>
                <w:rFonts w:asciiTheme="minorHAnsi" w:hAnsiTheme="minorHAnsi" w:cstheme="minorHAnsi"/>
                <w:sz w:val="22"/>
                <w:szCs w:val="22"/>
              </w:rPr>
              <w:t>Safeguards and Monitoring and Evaluation Coordinator</w:t>
            </w:r>
          </w:p>
        </w:tc>
      </w:tr>
      <w:tr w:rsidRPr="00926F88" w:rsidR="006E0696" w14:paraId="6083F378" w14:textId="77777777">
        <w:tc>
          <w:tcPr>
            <w:tcW w:w="3795" w:type="dxa"/>
            <w:shd w:val="clear" w:color="auto" w:fill="D5DCE4" w:themeFill="text2" w:themeFillTint="33"/>
            <w:vAlign w:val="center"/>
          </w:tcPr>
          <w:p w:rsidRPr="00926F88" w:rsidR="006E0696" w:rsidP="006E0696" w:rsidRDefault="006E0696" w14:paraId="4FDC41BC" w14:textId="77777777">
            <w:pPr>
              <w:ind w:left="0"/>
              <w:rPr>
                <w:rFonts w:asciiTheme="minorHAnsi" w:hAnsiTheme="minorHAnsi" w:cstheme="minorHAnsi"/>
                <w:b/>
                <w:sz w:val="22"/>
                <w:szCs w:val="22"/>
              </w:rPr>
            </w:pPr>
            <w:r w:rsidRPr="00926F88">
              <w:rPr>
                <w:rFonts w:asciiTheme="minorHAnsi" w:hAnsiTheme="minorHAnsi" w:cstheme="minorHAnsi"/>
                <w:sz w:val="22"/>
                <w:szCs w:val="22"/>
              </w:rPr>
              <w:t>Budget Summary:</w:t>
            </w:r>
          </w:p>
        </w:tc>
        <w:tc>
          <w:tcPr>
            <w:tcW w:w="5555" w:type="dxa"/>
            <w:vAlign w:val="center"/>
          </w:tcPr>
          <w:p w:rsidRPr="00926F88" w:rsidR="006E0696" w:rsidP="006E0696" w:rsidRDefault="006E0696" w14:paraId="4FD2AEAD" w14:textId="77777777">
            <w:pPr>
              <w:ind w:left="0"/>
              <w:rPr>
                <w:rFonts w:asciiTheme="minorHAnsi" w:hAnsiTheme="minorHAnsi" w:cstheme="minorHAnsi"/>
                <w:b/>
                <w:bCs/>
                <w:sz w:val="22"/>
                <w:szCs w:val="22"/>
              </w:rPr>
            </w:pPr>
            <w:r w:rsidRPr="00926F88">
              <w:rPr>
                <w:rFonts w:asciiTheme="minorHAnsi" w:hAnsiTheme="minorHAnsi" w:cstheme="minorHAnsi"/>
                <w:sz w:val="22"/>
                <w:szCs w:val="22"/>
              </w:rPr>
              <w:t>Specific budget described in Section VI.</w:t>
            </w:r>
          </w:p>
        </w:tc>
      </w:tr>
    </w:tbl>
    <w:p w:rsidRPr="00926F88" w:rsidR="006E0696" w:rsidP="006E0696" w:rsidRDefault="006E0696" w14:paraId="41202D84" w14:textId="77777777">
      <w:pPr>
        <w:ind w:left="0"/>
        <w:rPr>
          <w:rFonts w:asciiTheme="minorHAnsi" w:hAnsiTheme="minorHAnsi" w:cstheme="minorHAnsi"/>
          <w:iCs/>
          <w:szCs w:val="22"/>
        </w:rPr>
      </w:pPr>
    </w:p>
    <w:p w:rsidRPr="00926F88" w:rsidR="006E0696" w:rsidP="006E0696" w:rsidRDefault="006E0696" w14:paraId="0A7F0283" w14:textId="77777777">
      <w:pPr>
        <w:ind w:left="0"/>
        <w:rPr>
          <w:rFonts w:asciiTheme="minorHAnsi" w:hAnsiTheme="minorHAnsi" w:cstheme="minorHAnsi"/>
          <w:iCs/>
          <w:szCs w:val="22"/>
        </w:rPr>
      </w:pPr>
    </w:p>
    <w:p w:rsidRPr="00926F88" w:rsidR="006E0696" w:rsidP="006E0696" w:rsidRDefault="006E0696" w14:paraId="45902219" w14:textId="77777777">
      <w:pPr>
        <w:ind w:left="0"/>
        <w:rPr>
          <w:rFonts w:asciiTheme="minorHAnsi" w:hAnsiTheme="minorHAnsi" w:cstheme="minorHAnsi"/>
          <w:b/>
          <w:szCs w:val="22"/>
          <w:lang w:val="es-MX"/>
        </w:rPr>
      </w:pPr>
      <w:proofErr w:type="spellStart"/>
      <w:r w:rsidRPr="00926F88">
        <w:rPr>
          <w:rFonts w:asciiTheme="minorHAnsi" w:hAnsiTheme="minorHAnsi" w:cstheme="minorHAnsi"/>
          <w:b/>
          <w:szCs w:val="22"/>
          <w:lang w:val="es-MX"/>
        </w:rPr>
        <w:t>References</w:t>
      </w:r>
      <w:proofErr w:type="spellEnd"/>
    </w:p>
    <w:p w:rsidRPr="00926F88" w:rsidR="006E0696" w:rsidP="006E0696" w:rsidRDefault="006E0696" w14:paraId="4578F000" w14:textId="77777777">
      <w:pPr>
        <w:ind w:left="0"/>
        <w:rPr>
          <w:rFonts w:asciiTheme="minorHAnsi" w:hAnsiTheme="minorHAnsi" w:cstheme="minorHAnsi"/>
          <w:szCs w:val="22"/>
          <w:lang w:val="es-MX"/>
        </w:rPr>
      </w:pPr>
      <w:r w:rsidRPr="00926F88">
        <w:rPr>
          <w:rFonts w:asciiTheme="minorHAnsi" w:hAnsiTheme="minorHAnsi" w:cstheme="minorHAnsi"/>
          <w:szCs w:val="22"/>
          <w:lang w:val="es-MX"/>
        </w:rPr>
        <w:t>CNDH, (2022). Comisión Nacional de Derechos Humanos 2022. Pueblos y comunidades indígenas. Disponible en: informe.cndh.org.mx/menu.aspx?id=82</w:t>
      </w:r>
      <w:proofErr w:type="gramStart"/>
      <w:r w:rsidRPr="00926F88">
        <w:rPr>
          <w:rFonts w:asciiTheme="minorHAnsi" w:hAnsiTheme="minorHAnsi" w:cstheme="minorHAnsi"/>
          <w:szCs w:val="22"/>
          <w:lang w:val="es-MX"/>
        </w:rPr>
        <w:t>#:~</w:t>
      </w:r>
      <w:proofErr w:type="gramEnd"/>
      <w:r w:rsidRPr="00926F88">
        <w:rPr>
          <w:rFonts w:asciiTheme="minorHAnsi" w:hAnsiTheme="minorHAnsi" w:cstheme="minorHAnsi"/>
          <w:szCs w:val="22"/>
          <w:lang w:val="es-MX"/>
        </w:rPr>
        <w:t>:text=Con%20frecuencia%20los%20indígenas%20de,vulnera%20gravemente%20sus%20derechos%20humanos.</w:t>
      </w:r>
    </w:p>
    <w:p w:rsidRPr="00926F88" w:rsidR="006E0696" w:rsidP="006E0696" w:rsidRDefault="006E0696" w14:paraId="4B9BFE73" w14:textId="77777777">
      <w:pPr>
        <w:ind w:left="0"/>
        <w:rPr>
          <w:rFonts w:asciiTheme="minorHAnsi" w:hAnsiTheme="minorHAnsi" w:cstheme="minorHAnsi"/>
          <w:szCs w:val="22"/>
          <w:lang w:val="es-MX"/>
        </w:rPr>
      </w:pPr>
      <w:r w:rsidRPr="00926F88">
        <w:rPr>
          <w:rFonts w:asciiTheme="minorHAnsi" w:hAnsiTheme="minorHAnsi" w:cstheme="minorHAnsi"/>
          <w:szCs w:val="22"/>
          <w:u w:val="single"/>
          <w:lang w:val="es-MX"/>
        </w:rPr>
        <w:t>CNDI, 2006. Comisión Nacional para el Desarrollo de los Pueblos Indígenas. Regiones Indígenas de México. Disponible en: chrome-extension://efaidnbmnnnibpcajpcglclefindmkaj/https://www.gob.mx/cms/uploads/attachment/file/35735/cdi-regiones-indigenas-mexico.pdf</w:t>
      </w:r>
    </w:p>
    <w:p w:rsidRPr="00926F88" w:rsidR="006E0696" w:rsidP="006E0696" w:rsidRDefault="006E0696" w14:paraId="3A7D626F" w14:textId="77777777">
      <w:pPr>
        <w:ind w:left="0"/>
        <w:rPr>
          <w:rFonts w:asciiTheme="minorHAnsi" w:hAnsiTheme="minorHAnsi" w:cstheme="minorHAnsi"/>
          <w:szCs w:val="22"/>
          <w:lang w:val="es-MX"/>
        </w:rPr>
      </w:pPr>
      <w:r w:rsidRPr="00926F88">
        <w:rPr>
          <w:rFonts w:asciiTheme="minorHAnsi" w:hAnsiTheme="minorHAnsi" w:cstheme="minorHAnsi"/>
          <w:szCs w:val="22"/>
          <w:lang w:val="es-MX"/>
        </w:rPr>
        <w:t xml:space="preserve">CONANP, (2020). Los pueblos indígenas en las Áreas Naturales Protegidas. Comisión Nacional de Áreas Naturales Protegidas. Disponible en: </w:t>
      </w:r>
      <w:hyperlink w:history="1" w:anchor=":~:text=Los%20pueblos%20ind%C3%ADgenas%20que%20sobresalen,Mazahuas%2C%20Mazatecos%2C%20entre%20otros" r:id="rId62">
        <w:r w:rsidRPr="00926F88">
          <w:rPr>
            <w:rStyle w:val="Hyperlink"/>
            <w:rFonts w:asciiTheme="minorHAnsi" w:hAnsiTheme="minorHAnsi" w:cstheme="minorHAnsi"/>
            <w:szCs w:val="22"/>
            <w:lang w:val="es-MX"/>
          </w:rPr>
          <w:t>https://www.gob.mx/conanp/es/articulos/los-pueblos-indigenas-en-las-areas-naturales-protegidas?idiom=es#:~:text=Los%20pueblos%20ind%C3%ADgenas%20que%20sobresalen,Mazahuas%2C%20Mazatecos%2C%20entre%20otros</w:t>
        </w:r>
      </w:hyperlink>
      <w:r w:rsidRPr="00926F88">
        <w:rPr>
          <w:rFonts w:asciiTheme="minorHAnsi" w:hAnsiTheme="minorHAnsi" w:cstheme="minorHAnsi"/>
          <w:szCs w:val="22"/>
          <w:lang w:val="es-MX"/>
        </w:rPr>
        <w:t>.</w:t>
      </w:r>
    </w:p>
    <w:p w:rsidRPr="00926F88" w:rsidR="006E0696" w:rsidP="006E0696" w:rsidRDefault="006E0696" w14:paraId="7736224C" w14:textId="77777777">
      <w:pPr>
        <w:ind w:left="0"/>
        <w:rPr>
          <w:rFonts w:asciiTheme="minorHAnsi" w:hAnsiTheme="minorHAnsi" w:cstheme="minorHAnsi"/>
          <w:iCs/>
          <w:szCs w:val="22"/>
          <w:lang w:val="es-MX"/>
        </w:rPr>
      </w:pPr>
      <w:r w:rsidRPr="00926F88">
        <w:rPr>
          <w:rFonts w:asciiTheme="minorHAnsi" w:hAnsiTheme="minorHAnsi" w:cstheme="minorHAnsi"/>
          <w:iCs/>
          <w:szCs w:val="22"/>
          <w:lang w:val="es-MX"/>
        </w:rPr>
        <w:t xml:space="preserve">INEGI, 2020. Instituto Nacional de Estadística y Geografía. Censo de Población y Vivienda 2020. México. </w:t>
      </w:r>
    </w:p>
    <w:p w:rsidRPr="00926F88" w:rsidR="006E0696" w:rsidP="006E0696" w:rsidRDefault="006E0696" w14:paraId="72CEC5FA" w14:textId="77777777">
      <w:pPr>
        <w:ind w:left="0"/>
        <w:rPr>
          <w:rFonts w:asciiTheme="minorHAnsi" w:hAnsiTheme="minorHAnsi" w:cstheme="minorHAnsi"/>
          <w:iCs/>
          <w:szCs w:val="22"/>
          <w:lang w:val="es-MX"/>
        </w:rPr>
      </w:pPr>
      <w:r w:rsidRPr="00926F88">
        <w:rPr>
          <w:rFonts w:asciiTheme="minorHAnsi" w:hAnsiTheme="minorHAnsi" w:cstheme="minorHAnsi"/>
          <w:iCs/>
          <w:szCs w:val="22"/>
          <w:lang w:val="es-MX"/>
        </w:rPr>
        <w:t>INPI, (2020). Instituto Nacional de Pueblos Indígenas. Indicadores Socioeconómicos de los Pueblos Indígenas. Disponible en: inpi.gob.mx/indicadores2020/</w:t>
      </w:r>
    </w:p>
    <w:p w:rsidRPr="00926F88" w:rsidR="006E0696" w:rsidP="006E0696" w:rsidRDefault="006E0696" w14:paraId="018DF824" w14:textId="77777777">
      <w:pPr>
        <w:ind w:left="0"/>
        <w:rPr>
          <w:rFonts w:asciiTheme="minorHAnsi" w:hAnsiTheme="minorHAnsi" w:cstheme="minorHAnsi"/>
          <w:szCs w:val="22"/>
          <w:lang w:val="es-MX"/>
        </w:rPr>
      </w:pPr>
      <w:r w:rsidRPr="00926F88">
        <w:rPr>
          <w:rFonts w:asciiTheme="minorHAnsi" w:hAnsiTheme="minorHAnsi" w:cstheme="minorHAnsi"/>
          <w:szCs w:val="22"/>
          <w:lang w:val="es-MX"/>
        </w:rPr>
        <w:t>SEMARNAT, (2014). Pueblos Indígenas y Áreas Naturales Protegidas. Secretaría de Medio Ambiente y Recursos Naturales. Disponible en: chrome-extension://efaidnbmnnnibpcajpcglclefindmkaj/https://simec.conanp.gob.mx/Publicaciones2020/Publicaciones%20CONANP/Parte%203/Participacion%20social/2014%20Pueblos%20indigenas%20y%20ANP.pdf</w:t>
      </w:r>
    </w:p>
    <w:p w:rsidRPr="00926F88" w:rsidR="006E0696" w:rsidP="006E0696" w:rsidRDefault="006E0696" w14:paraId="3E753B58" w14:textId="77777777">
      <w:pPr>
        <w:ind w:left="0"/>
        <w:rPr>
          <w:rFonts w:asciiTheme="minorHAnsi" w:hAnsiTheme="minorHAnsi" w:cstheme="minorHAnsi"/>
          <w:szCs w:val="22"/>
          <w:lang w:val="es-MX"/>
        </w:rPr>
      </w:pPr>
      <w:r w:rsidRPr="00926F88">
        <w:rPr>
          <w:rFonts w:asciiTheme="minorHAnsi" w:hAnsiTheme="minorHAnsi" w:cstheme="minorHAnsi"/>
          <w:szCs w:val="22"/>
          <w:lang w:val="es-MX"/>
        </w:rPr>
        <w:t xml:space="preserve">SIC, (2024). Sistema de Información Cultural. Lenguas indígenas por estado: 68. Disponible en: </w:t>
      </w:r>
      <w:hyperlink w:history="1" r:id="rId63">
        <w:r w:rsidRPr="00926F88">
          <w:rPr>
            <w:rStyle w:val="Hyperlink"/>
            <w:rFonts w:asciiTheme="minorHAnsi" w:hAnsiTheme="minorHAnsi" w:cstheme="minorHAnsi"/>
            <w:szCs w:val="22"/>
            <w:lang w:val="es-MX"/>
          </w:rPr>
          <w:t>https://sic.cultura.gob.mx/lista.php?table=inali_li&amp;tado_id=7&amp;municipio_id=-1</w:t>
        </w:r>
      </w:hyperlink>
    </w:p>
    <w:p w:rsidRPr="00926F88" w:rsidR="006E0696" w:rsidP="006E0696" w:rsidRDefault="006E0696" w14:paraId="327276A3" w14:textId="77777777">
      <w:pPr>
        <w:ind w:left="0"/>
        <w:rPr>
          <w:rFonts w:asciiTheme="minorHAnsi" w:hAnsiTheme="minorHAnsi" w:cstheme="minorHAnsi"/>
          <w:b/>
          <w:szCs w:val="22"/>
          <w:lang w:val="es-MX"/>
        </w:rPr>
      </w:pPr>
    </w:p>
    <w:p w:rsidRPr="00926F88" w:rsidR="006E0696" w:rsidP="006E0696" w:rsidRDefault="006E0696" w14:paraId="6C3E1E15" w14:textId="77777777">
      <w:pPr>
        <w:ind w:left="0"/>
        <w:rPr>
          <w:rFonts w:asciiTheme="minorHAnsi" w:hAnsiTheme="minorHAnsi" w:cstheme="minorHAnsi"/>
          <w:iCs/>
          <w:szCs w:val="22"/>
          <w:lang w:val="es-MX"/>
        </w:rPr>
      </w:pPr>
    </w:p>
    <w:p w:rsidRPr="00926F88" w:rsidR="009050DA" w:rsidP="00FE70CD" w:rsidRDefault="009050DA" w14:paraId="4D38B54B" w14:textId="77777777">
      <w:pPr>
        <w:ind w:left="0"/>
        <w:jc w:val="center"/>
        <w:rPr>
          <w:rFonts w:asciiTheme="minorHAnsi" w:hAnsiTheme="minorHAnsi" w:cstheme="minorHAnsi"/>
          <w:b/>
          <w:szCs w:val="22"/>
        </w:rPr>
      </w:pPr>
      <w:r w:rsidRPr="00926F88">
        <w:rPr>
          <w:rFonts w:asciiTheme="minorHAnsi" w:hAnsiTheme="minorHAnsi" w:cstheme="minorHAnsi"/>
          <w:b/>
          <w:szCs w:val="22"/>
        </w:rPr>
        <w:t>Community Health, Safety and Security Plan (CHSSP)</w:t>
      </w:r>
    </w:p>
    <w:p w:rsidRPr="00926F88" w:rsidR="009050DA" w:rsidP="009050DA" w:rsidRDefault="009050DA" w14:paraId="138FD371" w14:textId="77777777">
      <w:pPr>
        <w:ind w:left="0"/>
        <w:rPr>
          <w:rFonts w:asciiTheme="minorHAnsi" w:hAnsiTheme="minorHAnsi" w:cstheme="minorHAnsi"/>
          <w:szCs w:val="22"/>
        </w:rPr>
      </w:pPr>
      <w:bookmarkStart w:name="_Toc124949394" w:id="67"/>
    </w:p>
    <w:p w:rsidRPr="00926F88" w:rsidR="009050DA" w:rsidP="009050DA" w:rsidRDefault="009050DA" w14:paraId="0FAF5DAF" w14:textId="77777777">
      <w:pPr>
        <w:ind w:left="0"/>
        <w:rPr>
          <w:rFonts w:asciiTheme="minorHAnsi" w:hAnsiTheme="minorHAnsi" w:cstheme="minorHAnsi"/>
          <w:b/>
          <w:szCs w:val="22"/>
        </w:rPr>
      </w:pPr>
      <w:r w:rsidRPr="00926F88">
        <w:rPr>
          <w:rFonts w:asciiTheme="minorHAnsi" w:hAnsiTheme="minorHAnsi" w:cstheme="minorHAnsi"/>
          <w:b/>
          <w:szCs w:val="22"/>
        </w:rPr>
        <w:t>SECTION I: Project Information</w:t>
      </w:r>
    </w:p>
    <w:p w:rsidRPr="00926F88" w:rsidR="009050DA" w:rsidP="009050DA" w:rsidRDefault="009050DA" w14:paraId="55A9CEED" w14:textId="77777777">
      <w:pPr>
        <w:ind w:left="0"/>
        <w:rPr>
          <w:rFonts w:asciiTheme="minorHAnsi" w:hAnsiTheme="minorHAnsi" w:cstheme="minorHAnsi"/>
          <w:b/>
          <w:bCs/>
          <w:szCs w:val="22"/>
        </w:rPr>
      </w:pPr>
      <w:r w:rsidRPr="00926F88">
        <w:rPr>
          <w:rFonts w:asciiTheme="minorHAnsi" w:hAnsiTheme="minorHAnsi" w:cstheme="minorHAnsi"/>
          <w:b/>
          <w:bCs/>
          <w:szCs w:val="22"/>
        </w:rPr>
        <w:t>A. Basic Project Profile</w:t>
      </w:r>
    </w:p>
    <w:tbl>
      <w:tblPr>
        <w:tblStyle w:val="TableGrid"/>
        <w:tblW w:w="9351" w:type="dxa"/>
        <w:tblLook w:val="04A0" w:firstRow="1" w:lastRow="0" w:firstColumn="1" w:lastColumn="0" w:noHBand="0" w:noVBand="1"/>
      </w:tblPr>
      <w:tblGrid>
        <w:gridCol w:w="2515"/>
        <w:gridCol w:w="1530"/>
        <w:gridCol w:w="1170"/>
        <w:gridCol w:w="2250"/>
        <w:gridCol w:w="1886"/>
      </w:tblGrid>
      <w:tr w:rsidRPr="00926F88" w:rsidR="009050DA" w14:paraId="0866F540" w14:textId="77777777">
        <w:trPr>
          <w:trHeight w:val="488"/>
        </w:trPr>
        <w:tc>
          <w:tcPr>
            <w:tcW w:w="2515" w:type="dxa"/>
            <w:shd w:val="clear" w:color="auto" w:fill="D5DCE4" w:themeFill="text2" w:themeFillTint="33"/>
            <w:vAlign w:val="center"/>
          </w:tcPr>
          <w:p w:rsidRPr="00926F88" w:rsidR="009050DA" w:rsidP="009050DA" w:rsidRDefault="009050DA" w14:paraId="6E743775" w14:textId="77777777">
            <w:pPr>
              <w:ind w:left="0"/>
              <w:rPr>
                <w:rFonts w:asciiTheme="minorHAnsi" w:hAnsiTheme="minorHAnsi" w:cstheme="minorHAnsi"/>
                <w:b/>
                <w:sz w:val="22"/>
                <w:szCs w:val="22"/>
                <w:lang w:val="es-ES_tradnl"/>
              </w:rPr>
            </w:pPr>
            <w:r w:rsidRPr="00926F88">
              <w:rPr>
                <w:rFonts w:asciiTheme="minorHAnsi" w:hAnsiTheme="minorHAnsi" w:cstheme="minorHAnsi"/>
                <w:sz w:val="22"/>
                <w:szCs w:val="22"/>
                <w:lang w:val="es-ES_tradnl"/>
              </w:rPr>
              <w:t>PROJECT TITLE:</w:t>
            </w:r>
          </w:p>
        </w:tc>
        <w:tc>
          <w:tcPr>
            <w:tcW w:w="6836" w:type="dxa"/>
            <w:gridSpan w:val="4"/>
            <w:vAlign w:val="center"/>
          </w:tcPr>
          <w:p w:rsidRPr="00926F88" w:rsidR="009050DA" w:rsidP="009050DA" w:rsidRDefault="009050DA" w14:paraId="7B8069C7" w14:textId="77777777">
            <w:pPr>
              <w:ind w:left="0"/>
              <w:rPr>
                <w:rFonts w:asciiTheme="minorHAnsi" w:hAnsiTheme="minorHAnsi" w:cstheme="minorHAnsi"/>
                <w:sz w:val="22"/>
                <w:szCs w:val="22"/>
              </w:rPr>
            </w:pPr>
            <w:r w:rsidRPr="00926F88">
              <w:rPr>
                <w:rFonts w:asciiTheme="minorHAnsi" w:hAnsiTheme="minorHAnsi" w:cstheme="minorHAnsi"/>
                <w:sz w:val="22"/>
                <w:szCs w:val="22"/>
              </w:rPr>
              <w:t>Mex30x30: Conserving Mexican biodiversity through communities and their protected areas</w:t>
            </w:r>
          </w:p>
        </w:tc>
      </w:tr>
      <w:tr w:rsidRPr="00926F88" w:rsidR="009050DA" w14:paraId="446759E8" w14:textId="77777777">
        <w:trPr>
          <w:trHeight w:val="488"/>
        </w:trPr>
        <w:tc>
          <w:tcPr>
            <w:tcW w:w="2515" w:type="dxa"/>
            <w:shd w:val="clear" w:color="auto" w:fill="D5DCE4" w:themeFill="text2" w:themeFillTint="33"/>
            <w:vAlign w:val="center"/>
          </w:tcPr>
          <w:p w:rsidRPr="00926F88" w:rsidR="009050DA" w:rsidP="009050DA" w:rsidRDefault="009050DA" w14:paraId="70DB58C3" w14:textId="77777777">
            <w:pPr>
              <w:ind w:left="0"/>
              <w:rPr>
                <w:rFonts w:asciiTheme="minorHAnsi" w:hAnsiTheme="minorHAnsi" w:cstheme="minorHAnsi"/>
                <w:b/>
                <w:sz w:val="22"/>
                <w:szCs w:val="22"/>
                <w:lang w:val="es-ES_tradnl"/>
              </w:rPr>
            </w:pPr>
            <w:r w:rsidRPr="00926F88">
              <w:rPr>
                <w:rFonts w:asciiTheme="minorHAnsi" w:hAnsiTheme="minorHAnsi" w:cstheme="minorHAnsi"/>
                <w:sz w:val="22"/>
                <w:szCs w:val="22"/>
                <w:lang w:val="es-ES_tradnl"/>
              </w:rPr>
              <w:t>GEF/GCF PROJECT ID:</w:t>
            </w:r>
          </w:p>
        </w:tc>
        <w:tc>
          <w:tcPr>
            <w:tcW w:w="2700" w:type="dxa"/>
            <w:gridSpan w:val="2"/>
            <w:shd w:val="clear" w:color="auto" w:fill="auto"/>
            <w:vAlign w:val="center"/>
          </w:tcPr>
          <w:p w:rsidRPr="00926F88" w:rsidR="009050DA" w:rsidP="009050DA" w:rsidRDefault="009050DA" w14:paraId="29E919BE" w14:textId="77777777">
            <w:pPr>
              <w:ind w:left="0"/>
              <w:rPr>
                <w:rFonts w:asciiTheme="minorHAnsi" w:hAnsiTheme="minorHAnsi" w:cstheme="minorHAnsi"/>
                <w:sz w:val="22"/>
                <w:szCs w:val="22"/>
                <w:lang w:val="es-ES_tradnl"/>
              </w:rPr>
            </w:pPr>
          </w:p>
        </w:tc>
        <w:tc>
          <w:tcPr>
            <w:tcW w:w="2250" w:type="dxa"/>
            <w:shd w:val="clear" w:color="auto" w:fill="D5DCE4" w:themeFill="text2" w:themeFillTint="33"/>
            <w:vAlign w:val="center"/>
          </w:tcPr>
          <w:p w:rsidRPr="00926F88" w:rsidR="009050DA" w:rsidP="009050DA" w:rsidRDefault="009050DA" w14:paraId="6E8D4CE3" w14:textId="77777777">
            <w:pPr>
              <w:ind w:left="0"/>
              <w:rPr>
                <w:rFonts w:asciiTheme="minorHAnsi" w:hAnsiTheme="minorHAnsi" w:cstheme="minorHAnsi"/>
                <w:sz w:val="22"/>
                <w:szCs w:val="22"/>
                <w:lang w:val="es-ES_tradnl"/>
              </w:rPr>
            </w:pPr>
            <w:r w:rsidRPr="00926F88">
              <w:rPr>
                <w:rFonts w:asciiTheme="minorHAnsi" w:hAnsiTheme="minorHAnsi" w:cstheme="minorHAnsi"/>
                <w:sz w:val="22"/>
                <w:szCs w:val="22"/>
                <w:lang w:val="es-ES_tradnl"/>
              </w:rPr>
              <w:t>PROJECT DURATION:</w:t>
            </w:r>
          </w:p>
        </w:tc>
        <w:tc>
          <w:tcPr>
            <w:tcW w:w="1886" w:type="dxa"/>
            <w:vAlign w:val="center"/>
          </w:tcPr>
          <w:p w:rsidRPr="00926F88" w:rsidR="009050DA" w:rsidP="009050DA" w:rsidRDefault="009050DA" w14:paraId="3DCB8984" w14:textId="77777777">
            <w:pPr>
              <w:ind w:left="0"/>
              <w:rPr>
                <w:rFonts w:asciiTheme="minorHAnsi" w:hAnsiTheme="minorHAnsi" w:cstheme="minorHAnsi"/>
                <w:sz w:val="22"/>
                <w:szCs w:val="22"/>
                <w:lang w:val="es-ES"/>
              </w:rPr>
            </w:pPr>
            <w:r w:rsidRPr="00926F88">
              <w:rPr>
                <w:rFonts w:asciiTheme="minorHAnsi" w:hAnsiTheme="minorHAnsi" w:cstheme="minorHAnsi"/>
                <w:sz w:val="22"/>
                <w:szCs w:val="22"/>
                <w:lang w:val="es-ES"/>
              </w:rPr>
              <w:t xml:space="preserve"> 60 </w:t>
            </w:r>
            <w:proofErr w:type="spellStart"/>
            <w:r w:rsidRPr="00926F88">
              <w:rPr>
                <w:rFonts w:asciiTheme="minorHAnsi" w:hAnsiTheme="minorHAnsi" w:cstheme="minorHAnsi"/>
                <w:sz w:val="22"/>
                <w:szCs w:val="22"/>
                <w:lang w:val="es-ES"/>
              </w:rPr>
              <w:t>months</w:t>
            </w:r>
            <w:proofErr w:type="spellEnd"/>
          </w:p>
        </w:tc>
      </w:tr>
      <w:tr w:rsidRPr="00C00659" w:rsidR="009050DA" w14:paraId="7A8BF2B0" w14:textId="77777777">
        <w:trPr>
          <w:trHeight w:val="488"/>
        </w:trPr>
        <w:tc>
          <w:tcPr>
            <w:tcW w:w="2515" w:type="dxa"/>
            <w:shd w:val="clear" w:color="auto" w:fill="D5DCE4" w:themeFill="text2" w:themeFillTint="33"/>
            <w:vAlign w:val="center"/>
          </w:tcPr>
          <w:p w:rsidRPr="00926F88" w:rsidR="009050DA" w:rsidP="009050DA" w:rsidRDefault="009050DA" w14:paraId="4BF0E1A9" w14:textId="77777777">
            <w:pPr>
              <w:ind w:left="0"/>
              <w:rPr>
                <w:rFonts w:asciiTheme="minorHAnsi" w:hAnsiTheme="minorHAnsi" w:cstheme="minorHAnsi"/>
                <w:b/>
                <w:sz w:val="22"/>
                <w:szCs w:val="22"/>
                <w:lang w:val="es-ES_tradnl"/>
              </w:rPr>
            </w:pPr>
            <w:r w:rsidRPr="00926F88">
              <w:rPr>
                <w:rFonts w:asciiTheme="minorHAnsi" w:hAnsiTheme="minorHAnsi" w:cstheme="minorHAnsi"/>
                <w:sz w:val="22"/>
                <w:szCs w:val="22"/>
                <w:lang w:val="es-ES_tradnl"/>
              </w:rPr>
              <w:t>EXECUTING AGENCY/ENTITY:</w:t>
            </w:r>
          </w:p>
        </w:tc>
        <w:tc>
          <w:tcPr>
            <w:tcW w:w="6836" w:type="dxa"/>
            <w:gridSpan w:val="4"/>
            <w:vAlign w:val="center"/>
          </w:tcPr>
          <w:p w:rsidRPr="00926F88" w:rsidR="009050DA" w:rsidP="009050DA" w:rsidRDefault="009050DA" w14:paraId="730DFC10" w14:textId="77777777">
            <w:pPr>
              <w:ind w:left="0"/>
              <w:rPr>
                <w:rFonts w:asciiTheme="minorHAnsi" w:hAnsiTheme="minorHAnsi" w:cstheme="minorHAnsi"/>
                <w:sz w:val="22"/>
                <w:szCs w:val="22"/>
                <w:lang w:val="es-MX"/>
              </w:rPr>
            </w:pPr>
            <w:r w:rsidRPr="00926F88">
              <w:rPr>
                <w:rFonts w:asciiTheme="minorHAnsi" w:hAnsiTheme="minorHAnsi" w:cstheme="minorHAnsi"/>
                <w:sz w:val="22"/>
                <w:szCs w:val="22"/>
                <w:lang w:val="es-MX"/>
              </w:rPr>
              <w:t>Fondo Mexicano para la Conservación de la Naturaleza (FMCN)</w:t>
            </w:r>
          </w:p>
        </w:tc>
      </w:tr>
      <w:tr w:rsidRPr="00926F88" w:rsidR="009050DA" w14:paraId="28429D12" w14:textId="77777777">
        <w:trPr>
          <w:trHeight w:val="488"/>
        </w:trPr>
        <w:tc>
          <w:tcPr>
            <w:tcW w:w="2515" w:type="dxa"/>
            <w:shd w:val="clear" w:color="auto" w:fill="D5DCE4" w:themeFill="text2" w:themeFillTint="33"/>
            <w:vAlign w:val="center"/>
          </w:tcPr>
          <w:p w:rsidRPr="00926F88" w:rsidR="009050DA" w:rsidP="009050DA" w:rsidRDefault="009050DA" w14:paraId="65EA33F6" w14:textId="77777777">
            <w:pPr>
              <w:ind w:left="0"/>
              <w:rPr>
                <w:rFonts w:asciiTheme="minorHAnsi" w:hAnsiTheme="minorHAnsi" w:cstheme="minorHAnsi"/>
                <w:b/>
                <w:sz w:val="22"/>
                <w:szCs w:val="22"/>
                <w:lang w:val="es-ES_tradnl"/>
              </w:rPr>
            </w:pPr>
            <w:r w:rsidRPr="00926F88">
              <w:rPr>
                <w:rFonts w:asciiTheme="minorHAnsi" w:hAnsiTheme="minorHAnsi" w:cstheme="minorHAnsi"/>
                <w:sz w:val="22"/>
                <w:szCs w:val="22"/>
                <w:lang w:val="es-ES_tradnl"/>
              </w:rPr>
              <w:t>PROJECT START DATE</w:t>
            </w:r>
            <w:r w:rsidRPr="00926F88">
              <w:rPr>
                <w:rFonts w:asciiTheme="minorHAnsi" w:hAnsiTheme="minorHAnsi" w:cstheme="minorHAnsi"/>
                <w:i/>
                <w:sz w:val="22"/>
                <w:szCs w:val="22"/>
                <w:lang w:val="es-ES_tradnl"/>
              </w:rPr>
              <w:t>:</w:t>
            </w:r>
          </w:p>
        </w:tc>
        <w:tc>
          <w:tcPr>
            <w:tcW w:w="2700" w:type="dxa"/>
            <w:gridSpan w:val="2"/>
            <w:vAlign w:val="center"/>
          </w:tcPr>
          <w:p w:rsidRPr="00926F88" w:rsidR="009050DA" w:rsidP="009050DA" w:rsidRDefault="009050DA" w14:paraId="64D83F1A" w14:textId="77777777">
            <w:pPr>
              <w:ind w:left="0"/>
              <w:rPr>
                <w:rFonts w:asciiTheme="minorHAnsi" w:hAnsiTheme="minorHAnsi" w:cstheme="minorHAnsi"/>
                <w:sz w:val="22"/>
                <w:szCs w:val="22"/>
                <w:lang w:val="es-ES_tradnl"/>
              </w:rPr>
            </w:pPr>
            <w:r w:rsidRPr="00926F88">
              <w:rPr>
                <w:rFonts w:asciiTheme="minorHAnsi" w:hAnsiTheme="minorHAnsi" w:cstheme="minorHAnsi"/>
                <w:i/>
                <w:sz w:val="22"/>
                <w:szCs w:val="22"/>
                <w:lang w:val="es-ES_tradnl"/>
              </w:rPr>
              <w:t>2025</w:t>
            </w:r>
          </w:p>
        </w:tc>
        <w:tc>
          <w:tcPr>
            <w:tcW w:w="2250" w:type="dxa"/>
            <w:shd w:val="clear" w:color="auto" w:fill="D5DCE4" w:themeFill="text2" w:themeFillTint="33"/>
            <w:vAlign w:val="center"/>
          </w:tcPr>
          <w:p w:rsidRPr="00926F88" w:rsidR="009050DA" w:rsidP="009050DA" w:rsidRDefault="009050DA" w14:paraId="56F9C75F" w14:textId="77777777">
            <w:pPr>
              <w:ind w:left="0"/>
              <w:rPr>
                <w:rFonts w:asciiTheme="minorHAnsi" w:hAnsiTheme="minorHAnsi" w:cstheme="minorHAnsi"/>
                <w:b/>
                <w:sz w:val="22"/>
                <w:szCs w:val="22"/>
                <w:lang w:val="es-ES_tradnl"/>
              </w:rPr>
            </w:pPr>
            <w:r w:rsidRPr="00926F88">
              <w:rPr>
                <w:rFonts w:asciiTheme="minorHAnsi" w:hAnsiTheme="minorHAnsi" w:cstheme="minorHAnsi"/>
                <w:sz w:val="22"/>
                <w:szCs w:val="22"/>
                <w:lang w:val="es-ES_tradnl"/>
              </w:rPr>
              <w:t>PROJECT END DATE</w:t>
            </w:r>
            <w:r w:rsidRPr="00926F88">
              <w:rPr>
                <w:rFonts w:asciiTheme="minorHAnsi" w:hAnsiTheme="minorHAnsi" w:cstheme="minorHAnsi"/>
                <w:i/>
                <w:sz w:val="22"/>
                <w:szCs w:val="22"/>
                <w:lang w:val="es-ES_tradnl"/>
              </w:rPr>
              <w:t>:</w:t>
            </w:r>
          </w:p>
        </w:tc>
        <w:tc>
          <w:tcPr>
            <w:tcW w:w="1886" w:type="dxa"/>
            <w:vAlign w:val="center"/>
          </w:tcPr>
          <w:p w:rsidRPr="00926F88" w:rsidR="009050DA" w:rsidP="009050DA" w:rsidRDefault="009050DA" w14:paraId="47627C2D" w14:textId="77777777">
            <w:pPr>
              <w:ind w:left="0"/>
              <w:rPr>
                <w:rFonts w:asciiTheme="minorHAnsi" w:hAnsiTheme="minorHAnsi" w:cstheme="minorHAnsi"/>
                <w:sz w:val="22"/>
                <w:szCs w:val="22"/>
                <w:lang w:val="es-ES_tradnl"/>
              </w:rPr>
            </w:pPr>
            <w:r w:rsidRPr="00926F88">
              <w:rPr>
                <w:rFonts w:asciiTheme="minorHAnsi" w:hAnsiTheme="minorHAnsi" w:cstheme="minorHAnsi"/>
                <w:i/>
                <w:sz w:val="22"/>
                <w:szCs w:val="22"/>
                <w:lang w:val="es-ES_tradnl"/>
              </w:rPr>
              <w:t>2030)</w:t>
            </w:r>
          </w:p>
        </w:tc>
      </w:tr>
      <w:tr w:rsidRPr="00926F88" w:rsidR="009050DA" w14:paraId="09FE2D47" w14:textId="77777777">
        <w:trPr>
          <w:trHeight w:val="488"/>
        </w:trPr>
        <w:tc>
          <w:tcPr>
            <w:tcW w:w="4045" w:type="dxa"/>
            <w:gridSpan w:val="2"/>
            <w:shd w:val="clear" w:color="auto" w:fill="D5DCE4" w:themeFill="text2" w:themeFillTint="33"/>
            <w:vAlign w:val="center"/>
          </w:tcPr>
          <w:p w:rsidRPr="00926F88" w:rsidR="009050DA" w:rsidP="009050DA" w:rsidRDefault="009050DA" w14:paraId="1E908366" w14:textId="77777777">
            <w:pPr>
              <w:ind w:left="0"/>
              <w:rPr>
                <w:rFonts w:asciiTheme="minorHAnsi" w:hAnsiTheme="minorHAnsi" w:cstheme="minorHAnsi"/>
                <w:b/>
                <w:sz w:val="22"/>
                <w:szCs w:val="22"/>
                <w:lang w:val="es-ES_tradnl"/>
              </w:rPr>
            </w:pPr>
            <w:r w:rsidRPr="00926F88">
              <w:rPr>
                <w:rFonts w:asciiTheme="minorHAnsi" w:hAnsiTheme="minorHAnsi" w:cstheme="minorHAnsi"/>
                <w:sz w:val="22"/>
                <w:szCs w:val="22"/>
                <w:lang w:val="es-ES_tradnl"/>
              </w:rPr>
              <w:t>PREPARED BY:</w:t>
            </w:r>
          </w:p>
        </w:tc>
        <w:tc>
          <w:tcPr>
            <w:tcW w:w="5306" w:type="dxa"/>
            <w:gridSpan w:val="3"/>
            <w:vAlign w:val="center"/>
          </w:tcPr>
          <w:p w:rsidRPr="00926F88" w:rsidR="009050DA" w:rsidP="009050DA" w:rsidRDefault="009050DA" w14:paraId="290D9AF3" w14:textId="77777777">
            <w:pPr>
              <w:ind w:left="0"/>
              <w:rPr>
                <w:rFonts w:asciiTheme="minorHAnsi" w:hAnsiTheme="minorHAnsi" w:cstheme="minorHAnsi"/>
                <w:sz w:val="22"/>
                <w:szCs w:val="22"/>
              </w:rPr>
            </w:pPr>
            <w:r w:rsidRPr="00926F88">
              <w:rPr>
                <w:rFonts w:asciiTheme="minorHAnsi" w:hAnsiTheme="minorHAnsi" w:cstheme="minorHAnsi"/>
                <w:sz w:val="22"/>
                <w:szCs w:val="22"/>
              </w:rPr>
              <w:t>Socioenvironmental Research Coordinator at FMCN</w:t>
            </w:r>
          </w:p>
        </w:tc>
      </w:tr>
      <w:tr w:rsidRPr="00926F88" w:rsidR="009050DA" w14:paraId="1FF8C256" w14:textId="77777777">
        <w:trPr>
          <w:trHeight w:val="488"/>
        </w:trPr>
        <w:tc>
          <w:tcPr>
            <w:tcW w:w="4045" w:type="dxa"/>
            <w:gridSpan w:val="2"/>
            <w:shd w:val="clear" w:color="auto" w:fill="D5DCE4" w:themeFill="text2" w:themeFillTint="33"/>
            <w:vAlign w:val="center"/>
          </w:tcPr>
          <w:p w:rsidRPr="00926F88" w:rsidR="009050DA" w:rsidP="009050DA" w:rsidRDefault="009050DA" w14:paraId="771BBDD4" w14:textId="77777777">
            <w:pPr>
              <w:ind w:left="0"/>
              <w:rPr>
                <w:rFonts w:asciiTheme="minorHAnsi" w:hAnsiTheme="minorHAnsi" w:cstheme="minorHAnsi"/>
                <w:b/>
                <w:sz w:val="22"/>
                <w:szCs w:val="22"/>
              </w:rPr>
            </w:pPr>
            <w:r w:rsidRPr="00926F88">
              <w:rPr>
                <w:rFonts w:asciiTheme="minorHAnsi" w:hAnsiTheme="minorHAnsi" w:cstheme="minorHAnsi"/>
                <w:sz w:val="22"/>
                <w:szCs w:val="22"/>
              </w:rPr>
              <w:t>DATE OF (RE)SUBMISSION TO CI-GEF/GCF:</w:t>
            </w:r>
          </w:p>
        </w:tc>
        <w:tc>
          <w:tcPr>
            <w:tcW w:w="5306" w:type="dxa"/>
            <w:gridSpan w:val="3"/>
            <w:vAlign w:val="center"/>
          </w:tcPr>
          <w:p w:rsidRPr="00926F88" w:rsidR="009050DA" w:rsidP="009050DA" w:rsidRDefault="009050DA" w14:paraId="7E4E6154" w14:textId="77777777">
            <w:pPr>
              <w:ind w:left="0"/>
              <w:rPr>
                <w:rFonts w:asciiTheme="minorHAnsi" w:hAnsiTheme="minorHAnsi" w:cstheme="minorHAnsi"/>
                <w:sz w:val="22"/>
                <w:szCs w:val="22"/>
              </w:rPr>
            </w:pPr>
            <w:r w:rsidRPr="00926F88">
              <w:rPr>
                <w:rFonts w:asciiTheme="minorHAnsi" w:hAnsiTheme="minorHAnsi" w:cstheme="minorHAnsi"/>
                <w:sz w:val="22"/>
                <w:szCs w:val="22"/>
              </w:rPr>
              <w:t>20/03/2024; 21/03/2024</w:t>
            </w:r>
          </w:p>
        </w:tc>
      </w:tr>
      <w:tr w:rsidRPr="00926F88" w:rsidR="009050DA" w14:paraId="6D36D90A" w14:textId="77777777">
        <w:trPr>
          <w:trHeight w:val="488"/>
        </w:trPr>
        <w:tc>
          <w:tcPr>
            <w:tcW w:w="4045" w:type="dxa"/>
            <w:gridSpan w:val="2"/>
            <w:shd w:val="clear" w:color="auto" w:fill="D5DCE4" w:themeFill="text2" w:themeFillTint="33"/>
            <w:vAlign w:val="center"/>
          </w:tcPr>
          <w:p w:rsidRPr="00926F88" w:rsidR="009050DA" w:rsidP="009050DA" w:rsidRDefault="009050DA" w14:paraId="25442999" w14:textId="77777777">
            <w:pPr>
              <w:ind w:left="0"/>
              <w:rPr>
                <w:rFonts w:asciiTheme="minorHAnsi" w:hAnsiTheme="minorHAnsi" w:cstheme="minorHAnsi"/>
                <w:sz w:val="22"/>
                <w:szCs w:val="22"/>
                <w:lang w:val="es-ES_tradnl"/>
              </w:rPr>
            </w:pPr>
            <w:r w:rsidRPr="00926F88">
              <w:rPr>
                <w:rFonts w:asciiTheme="minorHAnsi" w:hAnsiTheme="minorHAnsi" w:cstheme="minorHAnsi"/>
                <w:sz w:val="22"/>
                <w:szCs w:val="22"/>
                <w:lang w:val="es-ES_tradnl"/>
              </w:rPr>
              <w:t>CHSSP APPROVED (CONDITIONALLY) BY:</w:t>
            </w:r>
          </w:p>
        </w:tc>
        <w:tc>
          <w:tcPr>
            <w:tcW w:w="5306" w:type="dxa"/>
            <w:gridSpan w:val="3"/>
            <w:vAlign w:val="center"/>
          </w:tcPr>
          <w:p w:rsidRPr="00926F88" w:rsidR="009050DA" w:rsidP="009050DA" w:rsidRDefault="009050DA" w14:paraId="42FC8994" w14:textId="77777777">
            <w:pPr>
              <w:ind w:left="0"/>
              <w:rPr>
                <w:rFonts w:asciiTheme="minorHAnsi" w:hAnsiTheme="minorHAnsi" w:cstheme="minorHAnsi"/>
                <w:i/>
                <w:sz w:val="22"/>
                <w:szCs w:val="22"/>
              </w:rPr>
            </w:pPr>
            <w:r w:rsidRPr="00926F88">
              <w:rPr>
                <w:rFonts w:asciiTheme="minorHAnsi" w:hAnsiTheme="minorHAnsi" w:cstheme="minorHAnsi"/>
                <w:sz w:val="22"/>
                <w:szCs w:val="22"/>
              </w:rPr>
              <w:t>Ian Kissoon, Senior Director, ESMF, CI-GEF Agency</w:t>
            </w:r>
          </w:p>
        </w:tc>
      </w:tr>
      <w:tr w:rsidRPr="00926F88" w:rsidR="009050DA" w14:paraId="5355545C" w14:textId="77777777">
        <w:trPr>
          <w:trHeight w:val="488"/>
        </w:trPr>
        <w:tc>
          <w:tcPr>
            <w:tcW w:w="4045" w:type="dxa"/>
            <w:gridSpan w:val="2"/>
            <w:shd w:val="clear" w:color="auto" w:fill="D5DCE4" w:themeFill="text2" w:themeFillTint="33"/>
            <w:vAlign w:val="center"/>
          </w:tcPr>
          <w:p w:rsidRPr="00926F88" w:rsidR="009050DA" w:rsidP="009050DA" w:rsidRDefault="009050DA" w14:paraId="6C315283" w14:textId="77777777">
            <w:pPr>
              <w:ind w:left="0"/>
              <w:rPr>
                <w:rFonts w:asciiTheme="minorHAnsi" w:hAnsiTheme="minorHAnsi" w:cstheme="minorHAnsi"/>
                <w:sz w:val="22"/>
                <w:szCs w:val="22"/>
              </w:rPr>
            </w:pPr>
            <w:r w:rsidRPr="00926F88">
              <w:rPr>
                <w:rFonts w:asciiTheme="minorHAnsi" w:hAnsiTheme="minorHAnsi" w:cstheme="minorHAnsi"/>
                <w:sz w:val="22"/>
                <w:szCs w:val="22"/>
                <w:lang w:val="es-ES_tradnl"/>
              </w:rPr>
              <w:t>CONDITIONS:</w:t>
            </w:r>
          </w:p>
        </w:tc>
        <w:tc>
          <w:tcPr>
            <w:tcW w:w="5306" w:type="dxa"/>
            <w:gridSpan w:val="3"/>
            <w:vAlign w:val="center"/>
          </w:tcPr>
          <w:p w:rsidRPr="00926F88" w:rsidR="009050DA" w:rsidP="009050DA" w:rsidRDefault="009050DA" w14:paraId="3B374B6C" w14:textId="77777777">
            <w:pPr>
              <w:ind w:left="0"/>
              <w:rPr>
                <w:rFonts w:asciiTheme="minorHAnsi" w:hAnsiTheme="minorHAnsi" w:cstheme="minorHAnsi"/>
                <w:i/>
                <w:sz w:val="22"/>
                <w:szCs w:val="22"/>
              </w:rPr>
            </w:pPr>
            <w:r w:rsidRPr="00926F88">
              <w:rPr>
                <w:rFonts w:asciiTheme="minorHAnsi" w:hAnsiTheme="minorHAnsi" w:cstheme="minorHAnsi"/>
                <w:sz w:val="22"/>
                <w:szCs w:val="22"/>
              </w:rPr>
              <w:t>CHSSP to be validated with stakeholders during the next phase</w:t>
            </w:r>
          </w:p>
        </w:tc>
      </w:tr>
      <w:tr w:rsidRPr="00926F88" w:rsidR="009050DA" w14:paraId="7FB2DD39" w14:textId="77777777">
        <w:trPr>
          <w:trHeight w:val="488"/>
        </w:trPr>
        <w:tc>
          <w:tcPr>
            <w:tcW w:w="4045" w:type="dxa"/>
            <w:gridSpan w:val="2"/>
            <w:shd w:val="clear" w:color="auto" w:fill="D5DCE4" w:themeFill="text2" w:themeFillTint="33"/>
            <w:vAlign w:val="center"/>
          </w:tcPr>
          <w:p w:rsidRPr="00926F88" w:rsidR="009050DA" w:rsidP="009050DA" w:rsidRDefault="009050DA" w14:paraId="0B923D5E" w14:textId="77777777">
            <w:pPr>
              <w:ind w:left="0"/>
              <w:rPr>
                <w:rFonts w:asciiTheme="minorHAnsi" w:hAnsiTheme="minorHAnsi" w:cstheme="minorHAnsi"/>
                <w:sz w:val="22"/>
                <w:szCs w:val="22"/>
              </w:rPr>
            </w:pPr>
            <w:r w:rsidRPr="00926F88">
              <w:rPr>
                <w:rFonts w:asciiTheme="minorHAnsi" w:hAnsiTheme="minorHAnsi" w:cstheme="minorHAnsi"/>
                <w:sz w:val="22"/>
                <w:szCs w:val="22"/>
              </w:rPr>
              <w:t>DATE OF CI-GEF APPROVAL:</w:t>
            </w:r>
          </w:p>
        </w:tc>
        <w:tc>
          <w:tcPr>
            <w:tcW w:w="5306" w:type="dxa"/>
            <w:gridSpan w:val="3"/>
            <w:vAlign w:val="center"/>
          </w:tcPr>
          <w:p w:rsidRPr="00926F88" w:rsidR="009050DA" w:rsidP="009050DA" w:rsidRDefault="009050DA" w14:paraId="044900DD" w14:textId="77777777">
            <w:pPr>
              <w:ind w:left="0"/>
              <w:rPr>
                <w:rFonts w:asciiTheme="minorHAnsi" w:hAnsiTheme="minorHAnsi" w:cstheme="minorHAnsi"/>
                <w:sz w:val="22"/>
                <w:szCs w:val="22"/>
              </w:rPr>
            </w:pPr>
            <w:r w:rsidRPr="00926F88">
              <w:rPr>
                <w:rFonts w:asciiTheme="minorHAnsi" w:hAnsiTheme="minorHAnsi" w:cstheme="minorHAnsi"/>
                <w:sz w:val="22"/>
                <w:szCs w:val="22"/>
                <w:lang w:val="es-ES_tradnl"/>
              </w:rPr>
              <w:t>March 22, 2024</w:t>
            </w:r>
          </w:p>
        </w:tc>
      </w:tr>
    </w:tbl>
    <w:p w:rsidRPr="00926F88" w:rsidR="009050DA" w:rsidP="009050DA" w:rsidRDefault="009050DA" w14:paraId="0BDDC3BA" w14:textId="77777777">
      <w:pPr>
        <w:ind w:left="0"/>
        <w:rPr>
          <w:rFonts w:asciiTheme="minorHAnsi" w:hAnsiTheme="minorHAnsi" w:cstheme="minorHAnsi"/>
          <w:szCs w:val="22"/>
        </w:rPr>
      </w:pPr>
    </w:p>
    <w:p w:rsidRPr="00926F88" w:rsidR="009050DA" w:rsidP="009050DA" w:rsidRDefault="009050DA" w14:paraId="55AA7F53" w14:textId="77777777">
      <w:pPr>
        <w:numPr>
          <w:ilvl w:val="0"/>
          <w:numId w:val="90"/>
        </w:numPr>
        <w:rPr>
          <w:rFonts w:asciiTheme="minorHAnsi" w:hAnsiTheme="minorHAnsi" w:cstheme="minorHAnsi"/>
          <w:b/>
          <w:bCs/>
          <w:szCs w:val="22"/>
          <w:lang w:val="es-MX"/>
        </w:rPr>
      </w:pPr>
      <w:r w:rsidRPr="00926F88">
        <w:rPr>
          <w:rFonts w:asciiTheme="minorHAnsi" w:hAnsiTheme="minorHAnsi" w:cstheme="minorHAnsi"/>
          <w:b/>
          <w:bCs/>
          <w:szCs w:val="22"/>
          <w:lang w:val="es-MX"/>
        </w:rPr>
        <w:t xml:space="preserve">Project </w:t>
      </w:r>
      <w:proofErr w:type="spellStart"/>
      <w:r w:rsidRPr="00926F88">
        <w:rPr>
          <w:rFonts w:asciiTheme="minorHAnsi" w:hAnsiTheme="minorHAnsi" w:cstheme="minorHAnsi"/>
          <w:b/>
          <w:bCs/>
          <w:szCs w:val="22"/>
          <w:lang w:val="es-MX"/>
        </w:rPr>
        <w:t>Description</w:t>
      </w:r>
      <w:proofErr w:type="spellEnd"/>
    </w:p>
    <w:p w:rsidRPr="00926F88" w:rsidR="009050DA" w:rsidP="009050DA" w:rsidRDefault="009050DA" w14:paraId="08E37B4E" w14:textId="77777777">
      <w:pPr>
        <w:ind w:left="0"/>
        <w:rPr>
          <w:rFonts w:asciiTheme="minorHAnsi" w:hAnsiTheme="minorHAnsi" w:cstheme="minorHAnsi"/>
          <w:szCs w:val="22"/>
        </w:rPr>
      </w:pPr>
      <w:r w:rsidRPr="00926F88">
        <w:rPr>
          <w:rFonts w:asciiTheme="minorHAnsi" w:hAnsiTheme="minorHAnsi" w:cstheme="minorHAnsi"/>
          <w:szCs w:val="22"/>
        </w:rPr>
        <w:t xml:space="preserve">Mexico safeguards nearly 12% of global biodiversity. However, around 50% of Mexico's territory faces environmental degradation due to biophysical, social, and economic factors, which can harm ecosystems and negatively impact human life. </w:t>
      </w:r>
    </w:p>
    <w:p w:rsidRPr="00322165" w:rsidR="00322165" w:rsidP="00322165" w:rsidRDefault="009050DA" w14:paraId="2FFA829F" w14:textId="77777777">
      <w:pPr>
        <w:ind w:left="0"/>
        <w:rPr>
          <w:rFonts w:asciiTheme="minorHAnsi" w:hAnsiTheme="minorHAnsi" w:cstheme="minorHAnsi"/>
          <w:szCs w:val="22"/>
        </w:rPr>
      </w:pPr>
      <w:r w:rsidRPr="00926F88">
        <w:rPr>
          <w:rFonts w:asciiTheme="minorHAnsi" w:hAnsiTheme="minorHAnsi" w:cstheme="minorHAnsi"/>
          <w:szCs w:val="22"/>
        </w:rPr>
        <w:t xml:space="preserve">The Project "MEx30x30: Conserving Mexican biodiversity through communities and their protected areas" has the objective of </w:t>
      </w:r>
    </w:p>
    <w:p w:rsidRPr="00296257" w:rsidR="009050DA" w:rsidP="6E7D7E3C" w:rsidRDefault="00322165" w14:paraId="19FE253F" w14:textId="07E755D2">
      <w:pPr>
        <w:ind w:left="0"/>
        <w:rPr>
          <w:rFonts w:asciiTheme="minorHAnsi" w:hAnsiTheme="minorHAnsi" w:cstheme="minorBidi"/>
          <w:vertAlign w:val="superscript"/>
        </w:rPr>
      </w:pPr>
      <w:r w:rsidRPr="6E7D7E3C">
        <w:rPr>
          <w:rFonts w:asciiTheme="minorHAnsi" w:hAnsiTheme="minorHAnsi" w:cstheme="minorBidi"/>
        </w:rPr>
        <w:t>To help Mexico advance toward the Global Biodiversity Framework 30x30 target through long-term sustainable financing for the existing national protected areas</w:t>
      </w:r>
      <w:r w:rsidR="00E252C1">
        <w:rPr>
          <w:rFonts w:asciiTheme="minorHAnsi" w:hAnsiTheme="minorHAnsi" w:cstheme="minorBidi"/>
        </w:rPr>
        <w:t xml:space="preserve"> </w:t>
      </w:r>
      <w:r w:rsidRPr="00E252C1" w:rsidR="00E252C1">
        <w:rPr>
          <w:rFonts w:asciiTheme="minorHAnsi" w:hAnsiTheme="minorHAnsi" w:cstheme="minorBidi"/>
        </w:rPr>
        <w:t>(national parks and ADVCs)</w:t>
      </w:r>
      <w:r w:rsidRPr="6E7D7E3C">
        <w:rPr>
          <w:rFonts w:asciiTheme="minorHAnsi" w:hAnsiTheme="minorHAnsi" w:cstheme="minorBidi"/>
        </w:rPr>
        <w:t xml:space="preserve">. </w:t>
      </w:r>
      <w:r w:rsidRPr="6E7D7E3C" w:rsidR="009050DA">
        <w:rPr>
          <w:rFonts w:asciiTheme="minorHAnsi" w:hAnsiTheme="minorHAnsi" w:cstheme="minorBidi"/>
        </w:rPr>
        <w:t>This goal is aligned with GBFF targets and responds to the National Biodiversity Strategy and Action Plan (</w:t>
      </w:r>
      <w:proofErr w:type="spellStart"/>
      <w:r w:rsidRPr="6E7D7E3C" w:rsidR="009050DA">
        <w:rPr>
          <w:rFonts w:asciiTheme="minorHAnsi" w:hAnsiTheme="minorHAnsi" w:cstheme="minorBidi"/>
        </w:rPr>
        <w:t>ENBioMex</w:t>
      </w:r>
      <w:proofErr w:type="spellEnd"/>
      <w:r w:rsidRPr="6E7D7E3C" w:rsidR="009050DA">
        <w:rPr>
          <w:rFonts w:asciiTheme="minorHAnsi" w:hAnsiTheme="minorHAnsi" w:cstheme="minorBidi"/>
        </w:rPr>
        <w:t>).</w:t>
      </w:r>
    </w:p>
    <w:p w:rsidRPr="00926F88" w:rsidR="009050DA" w:rsidP="009050DA" w:rsidRDefault="009050DA" w14:paraId="45E7A76C" w14:textId="77777777">
      <w:pPr>
        <w:ind w:left="0"/>
        <w:rPr>
          <w:rFonts w:asciiTheme="minorHAnsi" w:hAnsiTheme="minorHAnsi" w:cstheme="minorHAnsi"/>
          <w:szCs w:val="22"/>
        </w:rPr>
      </w:pPr>
      <w:r w:rsidRPr="00926F88">
        <w:rPr>
          <w:rFonts w:asciiTheme="minorHAnsi" w:hAnsiTheme="minorHAnsi" w:cstheme="minorHAnsi"/>
          <w:szCs w:val="22"/>
        </w:rPr>
        <w:t>MEx30x30 has three main objectives to reach this goal:</w:t>
      </w:r>
    </w:p>
    <w:p w:rsidRPr="00926F88" w:rsidR="009050DA" w:rsidP="009050DA" w:rsidRDefault="009050DA" w14:paraId="630EA34A" w14:textId="77777777">
      <w:pPr>
        <w:numPr>
          <w:ilvl w:val="0"/>
          <w:numId w:val="59"/>
        </w:numPr>
        <w:rPr>
          <w:rFonts w:asciiTheme="minorHAnsi" w:hAnsiTheme="minorHAnsi" w:cstheme="minorHAnsi"/>
          <w:szCs w:val="22"/>
        </w:rPr>
      </w:pPr>
      <w:r w:rsidRPr="00926F88">
        <w:rPr>
          <w:rFonts w:asciiTheme="minorHAnsi" w:hAnsiTheme="minorHAnsi" w:cstheme="minorHAnsi"/>
          <w:szCs w:val="22"/>
        </w:rPr>
        <w:t xml:space="preserve">To strengthen the National Commission for Protected Areas (CONANP) to increase its budget and manage protected areas (PAs) and Voluntary Conservation Areas (ADVCs, for its acronym in Spanish) </w:t>
      </w:r>
      <w:proofErr w:type="gramStart"/>
      <w:r w:rsidRPr="00926F88">
        <w:rPr>
          <w:rFonts w:asciiTheme="minorHAnsi" w:hAnsiTheme="minorHAnsi" w:cstheme="minorHAnsi"/>
          <w:szCs w:val="22"/>
        </w:rPr>
        <w:t>effectively;</w:t>
      </w:r>
      <w:proofErr w:type="gramEnd"/>
    </w:p>
    <w:p w:rsidRPr="00926F88" w:rsidR="009050DA" w:rsidP="009050DA" w:rsidRDefault="009050DA" w14:paraId="439B2B8B" w14:textId="54D49EFB">
      <w:pPr>
        <w:numPr>
          <w:ilvl w:val="0"/>
          <w:numId w:val="59"/>
        </w:numPr>
        <w:rPr>
          <w:rFonts w:asciiTheme="minorHAnsi" w:hAnsiTheme="minorHAnsi" w:cstheme="minorHAnsi"/>
          <w:szCs w:val="22"/>
        </w:rPr>
      </w:pPr>
      <w:r w:rsidRPr="00926F88">
        <w:rPr>
          <w:rFonts w:asciiTheme="minorHAnsi" w:hAnsiTheme="minorHAnsi" w:cstheme="minorHAnsi"/>
          <w:szCs w:val="22"/>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Pr="00926F88" w:rsidR="009050DA" w:rsidP="009050DA" w:rsidRDefault="009050DA" w14:paraId="32E24F49" w14:textId="1B6D98A4">
      <w:pPr>
        <w:numPr>
          <w:ilvl w:val="0"/>
          <w:numId w:val="59"/>
        </w:numPr>
        <w:rPr>
          <w:rFonts w:asciiTheme="minorHAnsi" w:hAnsiTheme="minorHAnsi" w:cstheme="minorHAnsi"/>
          <w:szCs w:val="22"/>
        </w:rPr>
      </w:pPr>
      <w:r w:rsidRPr="00926F88">
        <w:rPr>
          <w:rFonts w:asciiTheme="minorHAnsi" w:hAnsiTheme="minorHAnsi" w:cstheme="minorHAnsi"/>
          <w:szCs w:val="22"/>
        </w:rPr>
        <w:t xml:space="preserve">To strengthen </w:t>
      </w:r>
      <w:r w:rsidR="00322165">
        <w:rPr>
          <w:rFonts w:asciiTheme="minorHAnsi" w:hAnsiTheme="minorHAnsi" w:cstheme="minorHAnsi"/>
          <w:szCs w:val="22"/>
        </w:rPr>
        <w:t xml:space="preserve">recently established </w:t>
      </w:r>
      <w:r w:rsidRPr="00926F88">
        <w:rPr>
          <w:rFonts w:asciiTheme="minorHAnsi" w:hAnsiTheme="minorHAnsi" w:cstheme="minorHAnsi"/>
          <w:szCs w:val="22"/>
        </w:rPr>
        <w:t>PAs</w:t>
      </w:r>
      <w:r w:rsidR="00322165">
        <w:rPr>
          <w:rFonts w:asciiTheme="minorHAnsi" w:hAnsiTheme="minorHAnsi" w:cstheme="minorHAnsi"/>
          <w:szCs w:val="22"/>
        </w:rPr>
        <w:t>,</w:t>
      </w:r>
      <w:r w:rsidRPr="00926F88">
        <w:rPr>
          <w:rFonts w:asciiTheme="minorHAnsi" w:hAnsiTheme="minorHAnsi" w:cstheme="minorHAnsi"/>
          <w:szCs w:val="22"/>
        </w:rPr>
        <w:t xml:space="preserve"> and ADVCs </w:t>
      </w:r>
      <w:r w:rsidR="00322165">
        <w:rPr>
          <w:rFonts w:asciiTheme="minorHAnsi" w:hAnsiTheme="minorHAnsi" w:cstheme="minorHAnsi"/>
          <w:szCs w:val="22"/>
        </w:rPr>
        <w:t>managed by</w:t>
      </w:r>
      <w:r w:rsidRPr="00926F88">
        <w:rPr>
          <w:rFonts w:asciiTheme="minorHAnsi" w:hAnsiTheme="minorHAnsi" w:cstheme="minorHAnsi"/>
          <w:szCs w:val="22"/>
        </w:rPr>
        <w:t xml:space="preserve"> Indigenous Peoples and Local Communities (</w:t>
      </w:r>
      <w:r w:rsidR="004921EA">
        <w:rPr>
          <w:rFonts w:asciiTheme="minorHAnsi" w:hAnsiTheme="minorHAnsi" w:cstheme="minorHAnsi"/>
          <w:szCs w:val="22"/>
        </w:rPr>
        <w:t>IP&amp;LCs</w:t>
      </w:r>
      <w:r w:rsidRPr="00926F88">
        <w:rPr>
          <w:rFonts w:asciiTheme="minorHAnsi" w:hAnsiTheme="minorHAnsi" w:cstheme="minorHAnsi"/>
          <w:szCs w:val="22"/>
        </w:rPr>
        <w:t>)</w:t>
      </w:r>
      <w:r w:rsidR="00322165">
        <w:rPr>
          <w:rFonts w:asciiTheme="minorHAnsi" w:hAnsiTheme="minorHAnsi" w:cstheme="minorHAnsi"/>
          <w:szCs w:val="22"/>
        </w:rPr>
        <w:t>,</w:t>
      </w:r>
      <w:r w:rsidRPr="00926F88">
        <w:rPr>
          <w:rFonts w:asciiTheme="minorHAnsi" w:hAnsiTheme="minorHAnsi" w:cstheme="minorHAnsi"/>
          <w:szCs w:val="22"/>
        </w:rPr>
        <w:t xml:space="preserve"> to conserve, restore, and sustainably manage territories. The partnership model will be scaled to achieve a national impact on the entire PA system.</w:t>
      </w:r>
    </w:p>
    <w:p w:rsidRPr="00926F88" w:rsidR="009050DA" w:rsidP="009050DA" w:rsidRDefault="009050DA" w14:paraId="2F086A8E" w14:textId="77777777">
      <w:pPr>
        <w:ind w:left="0"/>
        <w:rPr>
          <w:rFonts w:asciiTheme="minorHAnsi" w:hAnsiTheme="minorHAnsi" w:cstheme="minorHAnsi"/>
          <w:szCs w:val="22"/>
        </w:rPr>
      </w:pPr>
      <w:r w:rsidRPr="00926F88">
        <w:rPr>
          <w:rFonts w:asciiTheme="minorHAnsi" w:hAnsiTheme="minorHAnsi" w:cstheme="minorHAnsi"/>
          <w:szCs w:val="22"/>
        </w:rPr>
        <w:t>The Project MEx30x30 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Project will build upon the Protected Areas Fund (FANP), a public-private collaboration between FMCN, the Conservation Trust Fund of Mexico, and CONANP. FANP was established in 1997 with GEF funding. FANP channels strategic financial resources to 70 PAs to strengthen their operation and management through strategic activities such as biological monitoring, restoration of degraded areas, community vigilance, fire management, productive projects, ecotourism, and capacity building. </w:t>
      </w:r>
    </w:p>
    <w:p w:rsidRPr="00926F88" w:rsidR="009050DA" w:rsidP="009050DA" w:rsidRDefault="009050DA" w14:paraId="70EC848D" w14:textId="5B0346C6">
      <w:pPr>
        <w:ind w:left="0"/>
        <w:rPr>
          <w:rFonts w:asciiTheme="minorHAnsi" w:hAnsiTheme="minorHAnsi" w:cstheme="minorHAnsi"/>
          <w:szCs w:val="22"/>
        </w:rPr>
      </w:pPr>
      <w:r w:rsidRPr="00926F88">
        <w:rPr>
          <w:rFonts w:asciiTheme="minorHAnsi" w:hAnsiTheme="minorHAnsi" w:cstheme="minorHAnsi"/>
          <w:szCs w:val="22"/>
        </w:rPr>
        <w:t xml:space="preserve">Successful PA planning and management at the landscape level typically requires extensive coordination among multiple levels of stakeholders. Given the complexity of interests, policies, and logistics and many agencies being overworked and under-resourced, successful coordination is challenging even under the best circumstances. At the federal level, CONANP is the governmental institution in charge of promoting the conservation and sustainable management of Mexico's biodiversity through protected areas. Recently, the Mexican government has made commendable efforts to recognize the importance of biodiversity by decreeing more federal PAs than any previous administration. PAs can have a federal, state, or municipal decree. They can also be ADVCs by landowners' request, most of them </w:t>
      </w:r>
      <w:r w:rsidR="004921EA">
        <w:rPr>
          <w:rFonts w:asciiTheme="minorHAnsi" w:hAnsiTheme="minorHAnsi" w:cstheme="minorHAnsi"/>
          <w:szCs w:val="22"/>
        </w:rPr>
        <w:t>IP&amp;LCs</w:t>
      </w:r>
      <w:r w:rsidRPr="00926F88">
        <w:rPr>
          <w:rFonts w:asciiTheme="minorHAnsi" w:hAnsiTheme="minorHAnsi" w:cstheme="minorHAnsi"/>
          <w:szCs w:val="22"/>
        </w:rPr>
        <w:t>. The current government aims to designate 14% of the land surface and 25% of the marine area as protected by the end of its term (2024). CONANP has a social vision of conservation, recognizing that it is impossible to maintain biodiversity without the active participation of society. Thus, engaging local communities, indigenous groups, and other stakeholders fosters a sense of ownership and collaboration and ensures long-term sustainable management practices. The Project will work together with different stakeholders to join efforts for conservation and social care strategies to pursue greater spatial and temporal scale objectives.</w:t>
      </w:r>
    </w:p>
    <w:p w:rsidRPr="00926F88" w:rsidR="009050DA" w:rsidP="009050DA" w:rsidRDefault="009050DA" w14:paraId="3CA6138D" w14:textId="77777777">
      <w:pPr>
        <w:ind w:left="0"/>
        <w:rPr>
          <w:rFonts w:asciiTheme="minorHAnsi" w:hAnsiTheme="minorHAnsi" w:cstheme="minorHAnsi"/>
          <w:szCs w:val="22"/>
        </w:rPr>
      </w:pPr>
      <w:r w:rsidRPr="00926F88">
        <w:rPr>
          <w:rFonts w:asciiTheme="minorHAnsi" w:hAnsiTheme="minorHAnsi" w:cstheme="minorHAnsi"/>
          <w:szCs w:val="22"/>
        </w:rPr>
        <w:t>The Project MEx30x30 will focus on the following components:</w:t>
      </w:r>
    </w:p>
    <w:p w:rsidRPr="00926F88" w:rsidR="009050DA" w:rsidP="009050DA" w:rsidRDefault="009050DA" w14:paraId="4A48EBA7" w14:textId="77777777">
      <w:pPr>
        <w:numPr>
          <w:ilvl w:val="0"/>
          <w:numId w:val="185"/>
        </w:numPr>
        <w:rPr>
          <w:rFonts w:asciiTheme="minorHAnsi" w:hAnsiTheme="minorHAnsi" w:cstheme="minorHAnsi"/>
          <w:szCs w:val="22"/>
        </w:rPr>
      </w:pPr>
      <w:r w:rsidRPr="00926F88">
        <w:rPr>
          <w:rFonts w:asciiTheme="minorHAnsi" w:hAnsiTheme="minorHAnsi" w:cstheme="minorHAnsi"/>
          <w:b/>
          <w:szCs w:val="22"/>
        </w:rPr>
        <w:t>Component 1: Strengthening CONANP to increase its budget and manage PAs and ADVCs effectively.</w:t>
      </w:r>
      <w:r w:rsidRPr="00926F88">
        <w:rPr>
          <w:rFonts w:asciiTheme="minorHAnsi" w:hAnsiTheme="minorHAnsi" w:cstheme="minorHAnsi"/>
          <w:szCs w:val="22"/>
        </w:rPr>
        <w:t xml:space="preserve"> MEx30x30 will enhance the capacity of CONANP to close its financial gap for the existing federal protected areas through a variety of revenue </w:t>
      </w:r>
      <w:proofErr w:type="gramStart"/>
      <w:r w:rsidRPr="00926F88">
        <w:rPr>
          <w:rFonts w:asciiTheme="minorHAnsi" w:hAnsiTheme="minorHAnsi" w:cstheme="minorHAnsi"/>
          <w:szCs w:val="22"/>
        </w:rPr>
        <w:t>streams,.</w:t>
      </w:r>
      <w:proofErr w:type="gramEnd"/>
      <w:r w:rsidRPr="00926F88">
        <w:rPr>
          <w:rFonts w:asciiTheme="minorHAnsi" w:hAnsiTheme="minorHAnsi" w:cstheme="minorHAnsi"/>
          <w:szCs w:val="22"/>
        </w:rPr>
        <w:t xml:space="preserve"> Furthermore, CONANP also will increase its institutional capacity commensurate with the increase in the budget. </w:t>
      </w:r>
    </w:p>
    <w:p w:rsidRPr="00926F88" w:rsidR="009050DA" w:rsidP="009050DA" w:rsidRDefault="009050DA" w14:paraId="6A8540EE" w14:textId="7296FED6">
      <w:pPr>
        <w:numPr>
          <w:ilvl w:val="0"/>
          <w:numId w:val="185"/>
        </w:numPr>
        <w:rPr>
          <w:rFonts w:asciiTheme="minorHAnsi" w:hAnsiTheme="minorHAnsi" w:cstheme="minorHAnsi"/>
          <w:szCs w:val="22"/>
        </w:rPr>
      </w:pPr>
      <w:r w:rsidRPr="00926F88">
        <w:rPr>
          <w:rFonts w:asciiTheme="minorHAnsi" w:hAnsiTheme="minorHAnsi" w:cstheme="minorHAnsi"/>
          <w:b/>
          <w:szCs w:val="22"/>
        </w:rPr>
        <w:t xml:space="preserve">Component 2. </w:t>
      </w:r>
      <w:r w:rsidR="00322165">
        <w:rPr>
          <w:rFonts w:asciiTheme="minorHAnsi" w:hAnsiTheme="minorHAnsi" w:cstheme="minorHAnsi"/>
          <w:b/>
          <w:szCs w:val="22"/>
        </w:rPr>
        <w:t>M</w:t>
      </w:r>
      <w:r w:rsidRPr="00926F88">
        <w:rPr>
          <w:rFonts w:asciiTheme="minorHAnsi" w:hAnsiTheme="minorHAnsi" w:cstheme="minorHAnsi"/>
          <w:b/>
          <w:szCs w:val="22"/>
        </w:rPr>
        <w:t>obilizing funding to cover the financial gap in PAs while the public funding reaches its target.</w:t>
      </w:r>
      <w:r w:rsidRPr="00926F88">
        <w:rPr>
          <w:rFonts w:asciiTheme="minorHAnsi" w:hAnsiTheme="minorHAnsi" w:cstheme="minorHAnsi"/>
          <w:szCs w:val="22"/>
        </w:rPr>
        <w:t xml:space="preserve"> MEx30x30 will design and deploy a long-term financing mechanism following the Project Finance for Permanence (PFP) approach, including a transition fund to cover the funding gap while CONANP develops its revenue streams (Component 1) to increase public funding. </w:t>
      </w:r>
    </w:p>
    <w:p w:rsidRPr="00926F88" w:rsidR="009050DA" w:rsidP="009050DA" w:rsidRDefault="009050DA" w14:paraId="1518CD72" w14:textId="64AE91D2">
      <w:pPr>
        <w:numPr>
          <w:ilvl w:val="0"/>
          <w:numId w:val="185"/>
        </w:numPr>
        <w:rPr>
          <w:rFonts w:asciiTheme="minorHAnsi" w:hAnsiTheme="minorHAnsi" w:cstheme="minorHAnsi"/>
          <w:szCs w:val="22"/>
        </w:rPr>
      </w:pPr>
      <w:r w:rsidRPr="00926F88">
        <w:rPr>
          <w:rFonts w:asciiTheme="minorHAnsi" w:hAnsiTheme="minorHAnsi" w:cstheme="minorHAnsi"/>
          <w:b/>
          <w:szCs w:val="22"/>
        </w:rPr>
        <w:t>Component 3. Strengthening recently established PAs</w:t>
      </w:r>
      <w:r w:rsidR="00322165">
        <w:rPr>
          <w:rFonts w:asciiTheme="minorHAnsi" w:hAnsiTheme="minorHAnsi" w:cstheme="minorHAnsi"/>
          <w:b/>
          <w:szCs w:val="22"/>
        </w:rPr>
        <w:t>,</w:t>
      </w:r>
      <w:r w:rsidRPr="00926F88">
        <w:rPr>
          <w:rFonts w:asciiTheme="minorHAnsi" w:hAnsiTheme="minorHAnsi" w:cstheme="minorHAnsi"/>
          <w:b/>
          <w:szCs w:val="22"/>
        </w:rPr>
        <w:t xml:space="preserve"> and ADVCs </w:t>
      </w:r>
      <w:r w:rsidR="00322165">
        <w:rPr>
          <w:rFonts w:asciiTheme="minorHAnsi" w:hAnsiTheme="minorHAnsi" w:cstheme="minorHAnsi"/>
          <w:b/>
          <w:szCs w:val="22"/>
        </w:rPr>
        <w:t>managed by</w:t>
      </w:r>
      <w:r w:rsidRPr="00926F88" w:rsidR="00322165">
        <w:rPr>
          <w:rFonts w:asciiTheme="minorHAnsi" w:hAnsiTheme="minorHAnsi" w:cstheme="minorHAnsi"/>
          <w:b/>
          <w:szCs w:val="22"/>
        </w:rPr>
        <w:t xml:space="preserve"> </w:t>
      </w:r>
      <w:r w:rsidR="004921EA">
        <w:rPr>
          <w:rFonts w:asciiTheme="minorHAnsi" w:hAnsiTheme="minorHAnsi" w:cstheme="minorHAnsi"/>
          <w:b/>
          <w:szCs w:val="22"/>
        </w:rPr>
        <w:t>IP&amp;LCs</w:t>
      </w:r>
      <w:r w:rsidR="00322165">
        <w:rPr>
          <w:rFonts w:asciiTheme="minorHAnsi" w:hAnsiTheme="minorHAnsi" w:cstheme="minorHAnsi"/>
          <w:b/>
          <w:szCs w:val="22"/>
        </w:rPr>
        <w:t>,</w:t>
      </w:r>
      <w:r w:rsidRPr="00926F88">
        <w:rPr>
          <w:rFonts w:asciiTheme="minorHAnsi" w:hAnsiTheme="minorHAnsi" w:cstheme="minorHAnsi"/>
          <w:b/>
          <w:szCs w:val="22"/>
        </w:rPr>
        <w:t xml:space="preserve"> to conserve, restore and sustainably manage territories.</w:t>
      </w:r>
      <w:r w:rsidRPr="00926F88">
        <w:rPr>
          <w:rFonts w:asciiTheme="minorHAnsi" w:hAnsiTheme="minorHAnsi" w:cstheme="minorHAnsi"/>
          <w:szCs w:val="22"/>
        </w:rPr>
        <w:t xml:space="preserve"> Using GEF funds, the MEx30x30 project will establish a US$12 million endowment to ensure permanent funding for three recently decreed PAs currently, two PAs previously decreed, and a complex of eight ADVCs recently established. </w:t>
      </w:r>
    </w:p>
    <w:p w:rsidRPr="00926F88" w:rsidR="00ED4A3C" w:rsidP="009050DA" w:rsidRDefault="00ED4A3C" w14:paraId="458C4C18" w14:textId="2F56F9EA">
      <w:pPr>
        <w:numPr>
          <w:ilvl w:val="0"/>
          <w:numId w:val="185"/>
        </w:numPr>
        <w:rPr>
          <w:rFonts w:asciiTheme="minorHAnsi" w:hAnsiTheme="minorHAnsi" w:cstheme="minorHAnsi"/>
          <w:szCs w:val="22"/>
        </w:rPr>
      </w:pPr>
      <w:r w:rsidRPr="00926F88">
        <w:rPr>
          <w:rStyle w:val="apple-converted-space"/>
          <w:rFonts w:asciiTheme="minorHAnsi" w:hAnsiTheme="minorHAnsi" w:cstheme="minorHAnsi"/>
          <w:color w:val="0E101A"/>
          <w:szCs w:val="22"/>
        </w:rPr>
        <w:t> </w:t>
      </w:r>
      <w:r w:rsidRPr="00926F88">
        <w:rPr>
          <w:rFonts w:asciiTheme="minorHAnsi" w:hAnsiTheme="minorHAnsi" w:cstheme="minorHAnsi"/>
          <w:b/>
          <w:bCs/>
          <w:color w:val="0E101A"/>
          <w:szCs w:val="22"/>
        </w:rPr>
        <w:t xml:space="preserve">Component 4: Knowledge management, </w:t>
      </w:r>
      <w:proofErr w:type="gramStart"/>
      <w:r w:rsidRPr="00926F88">
        <w:rPr>
          <w:rFonts w:asciiTheme="minorHAnsi" w:hAnsiTheme="minorHAnsi" w:cstheme="minorHAnsi"/>
          <w:b/>
          <w:bCs/>
          <w:color w:val="0E101A"/>
          <w:szCs w:val="22"/>
        </w:rPr>
        <w:t>monitoring</w:t>
      </w:r>
      <w:proofErr w:type="gramEnd"/>
      <w:r w:rsidRPr="00926F88">
        <w:rPr>
          <w:rFonts w:asciiTheme="minorHAnsi" w:hAnsiTheme="minorHAnsi" w:cstheme="minorHAnsi"/>
          <w:b/>
          <w:bCs/>
          <w:color w:val="0E101A"/>
          <w:szCs w:val="22"/>
        </w:rPr>
        <w:t xml:space="preserve"> and evaluation for scaling-up impact.</w:t>
      </w:r>
      <w:r w:rsidRPr="00926F88">
        <w:rPr>
          <w:rStyle w:val="apple-converted-space"/>
          <w:rFonts w:asciiTheme="minorHAnsi" w:hAnsiTheme="minorHAnsi" w:cstheme="minorHAnsi"/>
          <w:color w:val="0E101A"/>
          <w:szCs w:val="22"/>
        </w:rPr>
        <w:t> </w:t>
      </w:r>
      <w:r w:rsidRPr="00926F88">
        <w:rPr>
          <w:rFonts w:asciiTheme="minorHAnsi" w:hAnsiTheme="minorHAnsi" w:cstheme="minorHAnsi"/>
          <w:color w:val="212121"/>
          <w:szCs w:val="22"/>
        </w:rPr>
        <w:t xml:space="preserve">Component 4 will entail close coordination between FMCN, CONANP, the donor community and </w:t>
      </w:r>
      <w:r w:rsidR="004921EA">
        <w:rPr>
          <w:rFonts w:asciiTheme="minorHAnsi" w:hAnsiTheme="minorHAnsi" w:cstheme="minorHAnsi"/>
          <w:color w:val="212121"/>
          <w:szCs w:val="22"/>
        </w:rPr>
        <w:t>IP&amp;LCs</w:t>
      </w:r>
      <w:r w:rsidRPr="00926F88">
        <w:rPr>
          <w:rFonts w:asciiTheme="minorHAnsi" w:hAnsiTheme="minorHAnsi" w:cstheme="minorHAnsi"/>
          <w:color w:val="212121"/>
          <w:szCs w:val="22"/>
        </w:rPr>
        <w:t xml:space="preserve"> to ensure that project activities and results are properly monitored and evaluated, and that knowledge management facilitates the efficient sharing of information at every level of the project.</w:t>
      </w:r>
    </w:p>
    <w:p w:rsidRPr="00926F88" w:rsidR="009050DA" w:rsidP="009050DA" w:rsidRDefault="009050DA" w14:paraId="3334FCFE" w14:textId="77777777">
      <w:pPr>
        <w:ind w:left="0"/>
        <w:rPr>
          <w:rFonts w:asciiTheme="minorHAnsi" w:hAnsiTheme="minorHAnsi" w:cstheme="minorHAnsi"/>
          <w:szCs w:val="22"/>
        </w:rPr>
      </w:pPr>
      <w:r w:rsidRPr="00926F88">
        <w:rPr>
          <w:rFonts w:asciiTheme="minorHAnsi" w:hAnsiTheme="minorHAnsi" w:cstheme="minorHAnsi"/>
          <w:szCs w:val="22"/>
        </w:rPr>
        <w:t>MEx30x30 is an opportunity to make the 30x30 goal possible, building on the unprecedented commitment of this administration to decree PAs and allowing CONANP to continue expanding geographically while it increases public funding until 30% of the territory is effectively managed by 2030. The Project will directly contribute to global environmental benefits, including the conservation of globally significant biodiversity, enhanced biodiversity and ecosystem functions and services, and conservation and enhanced carbon stocks in critical landscapes.</w:t>
      </w:r>
    </w:p>
    <w:p w:rsidRPr="00926F88" w:rsidR="009050DA" w:rsidP="009050DA" w:rsidRDefault="009050DA" w14:paraId="12DA71EB" w14:textId="77777777">
      <w:pPr>
        <w:ind w:left="0"/>
        <w:rPr>
          <w:rFonts w:asciiTheme="minorHAnsi" w:hAnsiTheme="minorHAnsi" w:cstheme="minorHAnsi"/>
          <w:szCs w:val="22"/>
        </w:rPr>
      </w:pPr>
      <w:r w:rsidRPr="00926F88">
        <w:rPr>
          <w:rFonts w:asciiTheme="minorHAnsi" w:hAnsiTheme="minorHAnsi" w:cstheme="minorHAnsi"/>
          <w:szCs w:val="22"/>
        </w:rPr>
        <w:t>The Community Health, Safety, and Security Plan (CHSSP) provides information on the nature and extent of environmental and human health effects that may result from Project operations and unplanned emergencies at project intervention sites. The CHSSP protects the well-being of communities and Project staff and enhances environmental initiatives' overall success and sustainability by fostering trust, cooperation, and long-term positive impacts on human and environmental health.</w:t>
      </w:r>
    </w:p>
    <w:p w:rsidRPr="00926F88" w:rsidR="009050DA" w:rsidP="009050DA" w:rsidRDefault="009050DA" w14:paraId="61510F73" w14:textId="77777777">
      <w:pPr>
        <w:ind w:left="0"/>
        <w:rPr>
          <w:rFonts w:asciiTheme="minorHAnsi" w:hAnsiTheme="minorHAnsi" w:cstheme="minorHAnsi"/>
          <w:szCs w:val="22"/>
        </w:rPr>
      </w:pPr>
      <w:r w:rsidRPr="00926F88">
        <w:rPr>
          <w:rFonts w:asciiTheme="minorHAnsi" w:hAnsiTheme="minorHAnsi" w:cstheme="minorHAnsi"/>
          <w:szCs w:val="22"/>
        </w:rPr>
        <w:t>The specific objectives of this plan are:</w:t>
      </w:r>
    </w:p>
    <w:p w:rsidRPr="00926F88" w:rsidR="009050DA" w:rsidP="009050DA" w:rsidRDefault="009050DA" w14:paraId="7DCA88C3" w14:textId="77777777">
      <w:pPr>
        <w:numPr>
          <w:ilvl w:val="0"/>
          <w:numId w:val="161"/>
        </w:numPr>
        <w:rPr>
          <w:rFonts w:asciiTheme="minorHAnsi" w:hAnsiTheme="minorHAnsi" w:cstheme="minorHAnsi"/>
          <w:szCs w:val="22"/>
        </w:rPr>
      </w:pPr>
      <w:r w:rsidRPr="00926F88">
        <w:rPr>
          <w:rFonts w:asciiTheme="minorHAnsi" w:hAnsiTheme="minorHAnsi" w:cstheme="minorHAnsi"/>
          <w:szCs w:val="22"/>
        </w:rPr>
        <w:t>To forge a culture of prevention in projects coordinated by CONANP and FMCN.</w:t>
      </w:r>
    </w:p>
    <w:p w:rsidRPr="00926F88" w:rsidR="009050DA" w:rsidP="009050DA" w:rsidRDefault="009050DA" w14:paraId="5DEDA6CF" w14:textId="77777777">
      <w:pPr>
        <w:numPr>
          <w:ilvl w:val="0"/>
          <w:numId w:val="161"/>
        </w:numPr>
        <w:rPr>
          <w:rFonts w:asciiTheme="minorHAnsi" w:hAnsiTheme="minorHAnsi" w:cstheme="minorHAnsi"/>
          <w:szCs w:val="22"/>
        </w:rPr>
      </w:pPr>
      <w:r w:rsidRPr="00926F88">
        <w:rPr>
          <w:rFonts w:asciiTheme="minorHAnsi" w:hAnsiTheme="minorHAnsi" w:cstheme="minorHAnsi"/>
          <w:szCs w:val="22"/>
        </w:rPr>
        <w:t>To identify and minimize potential risks associated with Project activities.</w:t>
      </w:r>
    </w:p>
    <w:p w:rsidRPr="00926F88" w:rsidR="009050DA" w:rsidP="009050DA" w:rsidRDefault="009050DA" w14:paraId="01254AB7" w14:textId="77777777">
      <w:pPr>
        <w:numPr>
          <w:ilvl w:val="0"/>
          <w:numId w:val="161"/>
        </w:numPr>
        <w:rPr>
          <w:rFonts w:asciiTheme="minorHAnsi" w:hAnsiTheme="minorHAnsi" w:cstheme="minorHAnsi"/>
          <w:szCs w:val="22"/>
        </w:rPr>
      </w:pPr>
      <w:r w:rsidRPr="00926F88">
        <w:rPr>
          <w:rFonts w:asciiTheme="minorHAnsi" w:hAnsiTheme="minorHAnsi" w:cstheme="minorHAnsi"/>
          <w:szCs w:val="22"/>
        </w:rPr>
        <w:t>To safeguard individuals' health, safety, and security in Project areas, including preventing harm to community members and Project staff during Project implementation and ensuring their continued well-being afterward.</w:t>
      </w:r>
    </w:p>
    <w:p w:rsidRPr="00926F88" w:rsidR="009050DA" w:rsidP="009050DA" w:rsidRDefault="009050DA" w14:paraId="0EAFF718" w14:textId="77777777">
      <w:pPr>
        <w:numPr>
          <w:ilvl w:val="0"/>
          <w:numId w:val="161"/>
        </w:numPr>
        <w:rPr>
          <w:rFonts w:asciiTheme="minorHAnsi" w:hAnsiTheme="minorHAnsi" w:cstheme="minorHAnsi"/>
          <w:szCs w:val="22"/>
        </w:rPr>
      </w:pPr>
      <w:r w:rsidRPr="00926F88">
        <w:rPr>
          <w:rFonts w:asciiTheme="minorHAnsi" w:hAnsiTheme="minorHAnsi" w:cstheme="minorHAnsi"/>
          <w:szCs w:val="22"/>
        </w:rPr>
        <w:t>To establish guidelines for rapid response and effective management to mitigate any adverse impacts on community and Project staff health, safety, and security before, during, or after emergencies or unforeseen incidents.</w:t>
      </w:r>
    </w:p>
    <w:p w:rsidRPr="00926F88" w:rsidR="009050DA" w:rsidP="009050DA" w:rsidRDefault="009050DA" w14:paraId="0FA7186F" w14:textId="77777777">
      <w:pPr>
        <w:numPr>
          <w:ilvl w:val="0"/>
          <w:numId w:val="161"/>
        </w:numPr>
        <w:rPr>
          <w:rFonts w:asciiTheme="minorHAnsi" w:hAnsiTheme="minorHAnsi" w:cstheme="minorHAnsi"/>
          <w:szCs w:val="22"/>
        </w:rPr>
      </w:pPr>
      <w:r w:rsidRPr="00926F88">
        <w:rPr>
          <w:rFonts w:asciiTheme="minorHAnsi" w:hAnsiTheme="minorHAnsi" w:cstheme="minorHAnsi"/>
          <w:szCs w:val="22"/>
        </w:rPr>
        <w:t>To ensure local stakeholders' concerns are addressed and their input incorporated into safety and security measures.</w:t>
      </w:r>
    </w:p>
    <w:p w:rsidRPr="00926F88" w:rsidR="009050DA" w:rsidP="009050DA" w:rsidRDefault="009050DA" w14:paraId="18610898" w14:textId="77777777">
      <w:pPr>
        <w:numPr>
          <w:ilvl w:val="0"/>
          <w:numId w:val="161"/>
        </w:numPr>
        <w:rPr>
          <w:rFonts w:asciiTheme="minorHAnsi" w:hAnsiTheme="minorHAnsi" w:cstheme="minorHAnsi"/>
          <w:szCs w:val="22"/>
        </w:rPr>
      </w:pPr>
      <w:r w:rsidRPr="00926F88">
        <w:rPr>
          <w:rFonts w:asciiTheme="minorHAnsi" w:hAnsiTheme="minorHAnsi" w:cstheme="minorHAnsi"/>
          <w:szCs w:val="22"/>
        </w:rPr>
        <w:t>To build the capacity of community members and Project staff to identify, address, and respond to health, safety, and security issues effectively, thereby promoting sustainable practices and resilience.</w:t>
      </w:r>
    </w:p>
    <w:p w:rsidRPr="00926F88" w:rsidR="009050DA" w:rsidP="009050DA" w:rsidRDefault="009050DA" w14:paraId="5D937C22" w14:textId="77777777">
      <w:pPr>
        <w:ind w:left="0"/>
        <w:rPr>
          <w:rFonts w:asciiTheme="minorHAnsi" w:hAnsiTheme="minorHAnsi" w:cstheme="minorHAnsi"/>
          <w:szCs w:val="22"/>
        </w:rPr>
      </w:pPr>
    </w:p>
    <w:p w:rsidRPr="00926F88" w:rsidR="009050DA" w:rsidP="009050DA" w:rsidRDefault="009050DA" w14:paraId="7E0DFC6D" w14:textId="77777777">
      <w:pPr>
        <w:ind w:left="0"/>
        <w:rPr>
          <w:rFonts w:asciiTheme="minorHAnsi" w:hAnsiTheme="minorHAnsi" w:eastAsiaTheme="minorEastAsia" w:cstheme="minorHAnsi"/>
          <w:szCs w:val="22"/>
        </w:rPr>
      </w:pPr>
    </w:p>
    <w:p w:rsidRPr="00926F88" w:rsidR="009050DA" w:rsidP="009050DA" w:rsidRDefault="009050DA" w14:paraId="7999E279" w14:textId="77777777">
      <w:pPr>
        <w:ind w:left="0"/>
        <w:rPr>
          <w:rFonts w:asciiTheme="minorHAnsi" w:hAnsiTheme="minorHAnsi" w:eastAsiaTheme="minorEastAsia" w:cstheme="minorHAnsi"/>
          <w:szCs w:val="22"/>
        </w:rPr>
      </w:pPr>
    </w:p>
    <w:p w:rsidRPr="00926F88" w:rsidR="009050DA" w:rsidP="009050DA" w:rsidRDefault="009050DA" w14:paraId="325F7A02" w14:textId="77777777">
      <w:pPr>
        <w:ind w:left="0"/>
        <w:rPr>
          <w:rFonts w:asciiTheme="minorHAnsi" w:hAnsiTheme="minorHAnsi" w:eastAsiaTheme="minorEastAsia" w:cstheme="minorHAnsi"/>
          <w:b/>
          <w:szCs w:val="22"/>
        </w:rPr>
      </w:pPr>
      <w:r w:rsidRPr="00926F88">
        <w:rPr>
          <w:rFonts w:asciiTheme="minorHAnsi" w:hAnsiTheme="minorHAnsi" w:eastAsiaTheme="minorEastAsia" w:cstheme="minorHAnsi"/>
          <w:b/>
          <w:szCs w:val="22"/>
        </w:rPr>
        <w:t xml:space="preserve">SECTION II: National Legal Framework on Community Health, Safety, and Security </w:t>
      </w:r>
    </w:p>
    <w:p w:rsidRPr="00926F88" w:rsidR="009050DA" w:rsidP="009050DA" w:rsidRDefault="009050DA" w14:paraId="13D8610B"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The following relevant international legal frameworks related to community safety, security, and health are signed by Mexico:</w:t>
      </w:r>
    </w:p>
    <w:p w:rsidRPr="00926F88" w:rsidR="009050DA" w:rsidP="009050DA" w:rsidRDefault="009050DA" w14:paraId="6F0F8CF4" w14:textId="77777777">
      <w:pPr>
        <w:numPr>
          <w:ilvl w:val="0"/>
          <w:numId w:val="18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International Health Regulations (IHR): Mexico is a signatory to the International Health Regulations, a legally binding international agreement adopted by the World Health Assembly. The IHR aims to prevent, protect against, control, and respond to the global spread of disease.</w:t>
      </w:r>
    </w:p>
    <w:p w:rsidRPr="00926F88" w:rsidR="009050DA" w:rsidP="009050DA" w:rsidRDefault="009050DA" w14:paraId="429F620E" w14:textId="77777777">
      <w:pPr>
        <w:numPr>
          <w:ilvl w:val="0"/>
          <w:numId w:val="18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International </w:t>
      </w:r>
      <w:proofErr w:type="spellStart"/>
      <w:r w:rsidRPr="00926F88">
        <w:rPr>
          <w:rFonts w:asciiTheme="minorHAnsi" w:hAnsiTheme="minorHAnsi" w:eastAsiaTheme="minorEastAsia" w:cstheme="minorHAnsi"/>
          <w:szCs w:val="22"/>
        </w:rPr>
        <w:t>Labour</w:t>
      </w:r>
      <w:proofErr w:type="spellEnd"/>
      <w:r w:rsidRPr="00926F88">
        <w:rPr>
          <w:rFonts w:asciiTheme="minorHAnsi" w:hAnsiTheme="minorHAnsi" w:eastAsiaTheme="minorEastAsia" w:cstheme="minorHAnsi"/>
          <w:szCs w:val="22"/>
        </w:rPr>
        <w:t xml:space="preserve"> Organization (ILO) Conventions: Mexico has ratified various ILO conventions related to occupational health and safety, including conventions on occupational safety and health, the prevention of occupational accidents, and the protection of workers' </w:t>
      </w:r>
      <w:proofErr w:type="gramStart"/>
      <w:r w:rsidRPr="00926F88">
        <w:rPr>
          <w:rFonts w:asciiTheme="minorHAnsi" w:hAnsiTheme="minorHAnsi" w:eastAsiaTheme="minorEastAsia" w:cstheme="minorHAnsi"/>
          <w:szCs w:val="22"/>
        </w:rPr>
        <w:t>rights</w:t>
      </w:r>
      <w:proofErr w:type="gramEnd"/>
    </w:p>
    <w:p w:rsidRPr="00926F88" w:rsidR="009050DA" w:rsidP="009050DA" w:rsidRDefault="009050DA" w14:paraId="77817ED6"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The national legal frameworks on community safety applicable to the Project include:</w:t>
      </w:r>
    </w:p>
    <w:p w:rsidRPr="00926F88" w:rsidR="009050DA" w:rsidP="009050DA" w:rsidRDefault="009050DA" w14:paraId="3DEBCA15"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Political Constitution of the United Mexican States: It includes the rights of the Mexican people and promotes a federal government that actively encourages those rights. Article 27 establishes that the ownership of lands and waters within the limits of the national territory originally belongs to the Nation, which has the right to transfer the ownership of these lands and waters to individuals, thereby constituting private property. Expropriations can only be carried out for public utility and with compensation. Section VII of this article recognizes the legal personality of ejidos and communal population centers and protects their land ownership, for human settlements and productive activities. The law, while respecting and strengthening the communal life of ejidos and communities, safeguards land for human settlements, regulates the use of lands, forests, and communal waters, and provides necessary development actions to improve the standard of living for their inhabitants. It grants authority to the ejidal assembly as the supreme body of the ejidal organization.</w:t>
      </w:r>
    </w:p>
    <w:p w:rsidRPr="00926F88" w:rsidR="009050DA" w:rsidP="009050DA" w:rsidRDefault="009050DA" w14:paraId="19B468AA"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Federal Labor Law: Article 2nd defines it as mandatory to observe and maintain safety and hygiene conditions in the performance of any type of work, as well as to comply with the applicable regulations and Mexican Official Standards related to safety, health, and the work environment.</w:t>
      </w:r>
    </w:p>
    <w:p w:rsidRPr="00926F88" w:rsidR="009050DA" w:rsidP="009050DA" w:rsidRDefault="009050DA" w14:paraId="391FFDDA"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General Civil Protection Law: It establishes powers and obligations of the state and individuals to safeguard the integrity of the population in the face of risks, vulnerabilities, or eventualities in the short, medium, and long term through a National Civil Protection System focused on prevention and describes the mechanisms for dealing with disasters or disruptions.</w:t>
      </w:r>
    </w:p>
    <w:p w:rsidRPr="00926F88" w:rsidR="009050DA" w:rsidP="009050DA" w:rsidRDefault="009050DA" w14:paraId="1B5A6199"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General Health Law: The highest authority for the evaluation of public health risks corresponds to the State, for which the Federal Commission for Protection against Sanitary Risks is created, which establishes a National Policy for Protection against Sanitary Risks that develops specific instruments on pesticides, plant nutrients, toxic or hazardous substances for health; biotechnological products, raw materials and additives that intervene in the elaboration of products; as well as in the prevention and control of harmful effects of environmental factors on human health, occupational health and basic sanitation. The Ministry of Health and state agencies are responsible for establishing and operating a National Epidemiological Surveillance System, </w:t>
      </w:r>
      <w:proofErr w:type="gramStart"/>
      <w:r w:rsidRPr="00926F88">
        <w:rPr>
          <w:rFonts w:asciiTheme="minorHAnsi" w:hAnsiTheme="minorHAnsi" w:eastAsiaTheme="minorEastAsia" w:cstheme="minorHAnsi"/>
          <w:szCs w:val="22"/>
        </w:rPr>
        <w:t>on the basis of</w:t>
      </w:r>
      <w:proofErr w:type="gramEnd"/>
      <w:r w:rsidRPr="00926F88">
        <w:rPr>
          <w:rFonts w:asciiTheme="minorHAnsi" w:hAnsiTheme="minorHAnsi" w:eastAsiaTheme="minorEastAsia" w:cstheme="minorHAnsi"/>
          <w:szCs w:val="22"/>
        </w:rPr>
        <w:t xml:space="preserve"> which measures and guidelines are established to guide the control and attention to public health threats.</w:t>
      </w:r>
    </w:p>
    <w:p w:rsidRPr="00926F88" w:rsidR="009050DA" w:rsidP="009050DA" w:rsidRDefault="009050DA" w14:paraId="755EF668"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National Security Law: This law establishes the guidelines and principles for national security, including measures related to defense, public security, and the protection of critical infrastructure.</w:t>
      </w:r>
    </w:p>
    <w:p w:rsidRPr="00926F88" w:rsidR="009050DA" w:rsidP="009050DA" w:rsidRDefault="009050DA" w14:paraId="571FED17"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General Law on Ecological Equilibrium and Environmental Protection: Addresses environmental protection measures, including regulations to safeguard public health from environmental hazards.</w:t>
      </w:r>
    </w:p>
    <w:p w:rsidRPr="00926F88" w:rsidR="009050DA" w:rsidP="009050DA" w:rsidRDefault="009050DA" w14:paraId="7ED76830"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NOM-017-STPS-2008: Establishes the minimum requirements for the employer to select, acquire, and provide its workers with the personal protective equipment necessary to protect them from agents in the work environment that may harm them physically or their health.</w:t>
      </w:r>
    </w:p>
    <w:p w:rsidRPr="00926F88" w:rsidR="009050DA" w:rsidP="009050DA" w:rsidRDefault="009050DA" w14:paraId="28C4FBAA"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NOM-026-STPS-1998: Safety and hygiene colors and signs-Identification of risks due to fluids conducted in pipelines.</w:t>
      </w:r>
    </w:p>
    <w:p w:rsidRPr="00926F88" w:rsidR="009050DA" w:rsidP="009050DA" w:rsidRDefault="009050DA" w14:paraId="27F776E9"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NOM-113-STPS-1994: Protective footwear.</w:t>
      </w:r>
    </w:p>
    <w:p w:rsidRPr="00926F88" w:rsidR="009050DA" w:rsidP="009050DA" w:rsidRDefault="009050DA" w14:paraId="5B998D6D"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NOM-115-STPS-1994: Protective Helmets-Specifications, test methods, and classification.</w:t>
      </w:r>
    </w:p>
    <w:p w:rsidRPr="00926F88" w:rsidR="009050DA" w:rsidP="009050DA" w:rsidRDefault="009050DA" w14:paraId="2CD38510"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NOM-116-STPS-1994: Safety-Air purifying respirators against harmful particles.</w:t>
      </w:r>
    </w:p>
    <w:p w:rsidRPr="00926F88" w:rsidR="009050DA" w:rsidP="009050DA" w:rsidRDefault="009050DA" w14:paraId="49A470F5"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NOM-047-SSA1-2011: Establishes the Biological Exposure Indexes for personnel occupationally exposed to chemicals to support detecting health risk levels based on exposure to chemicals in establishments and supporting industrial hygiene and personnel health protection measures.</w:t>
      </w:r>
    </w:p>
    <w:p w:rsidRPr="00926F88" w:rsidR="009050DA" w:rsidP="009050DA" w:rsidRDefault="009050DA" w14:paraId="448E3F0B"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NOM-232-SSA1-2009: Establishes the requirements for packaging, packing, and labeling of technical grade products for agricultural, forestry, livestock, gardening, urban, industrial, and domestic use.</w:t>
      </w:r>
    </w:p>
    <w:p w:rsidRPr="00926F88" w:rsidR="009050DA" w:rsidP="009050DA" w:rsidRDefault="009050DA" w14:paraId="2015733F"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NOM-032-SSA2-2014: Establishes specifications, criteria, and procedures to reduce the risk of infection, disease, complications, or death from vector-borne diseases. </w:t>
      </w:r>
    </w:p>
    <w:p w:rsidRPr="00926F88" w:rsidR="009050DA" w:rsidP="009050DA" w:rsidRDefault="009050DA" w14:paraId="71F30117"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NOM-082-SAG-FITO/SSA1-2017: Establishes the technical guidelines and procedures for authorizing of maximum residue limits (MRLs) of chemical pesticides for agricultural use for registration and use. Importing MRLs is not the subject of this Standard.</w:t>
      </w:r>
    </w:p>
    <w:p w:rsidRPr="00926F88" w:rsidR="009050DA" w:rsidP="009050DA" w:rsidRDefault="009050DA" w14:paraId="127DBAF5" w14:textId="77777777">
      <w:pPr>
        <w:numPr>
          <w:ilvl w:val="0"/>
          <w:numId w:val="16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DN-III-E Plan: A military operating instrument that establishes general guidelines for the agencies of the Mexican Army and Air Force to carry out prevention, relief, and recovery activities for the population affected by natural or human disasters, optimizing the use of human and material resources to provide timely, effective, and efficient assistance, while also supporting the preservation of their assets and the environment.</w:t>
      </w:r>
    </w:p>
    <w:p w:rsidRPr="00926F88" w:rsidR="009050DA" w:rsidP="009050DA" w:rsidRDefault="009050DA" w14:paraId="7C79F62F" w14:textId="77777777">
      <w:pPr>
        <w:ind w:left="0"/>
        <w:rPr>
          <w:rFonts w:asciiTheme="minorHAnsi" w:hAnsiTheme="minorHAnsi" w:eastAsiaTheme="minorEastAsia" w:cstheme="minorHAnsi"/>
          <w:b/>
          <w:szCs w:val="22"/>
        </w:rPr>
      </w:pPr>
    </w:p>
    <w:p w:rsidRPr="00926F88" w:rsidR="009050DA" w:rsidP="009050DA" w:rsidRDefault="009050DA" w14:paraId="6DE65737" w14:textId="1898DECE">
      <w:pPr>
        <w:ind w:left="0"/>
        <w:rPr>
          <w:rFonts w:asciiTheme="minorHAnsi" w:hAnsiTheme="minorHAnsi" w:eastAsiaTheme="minorEastAsia" w:cstheme="minorHAnsi"/>
          <w:b/>
          <w:szCs w:val="22"/>
        </w:rPr>
      </w:pPr>
    </w:p>
    <w:p w:rsidRPr="00926F88" w:rsidR="009050DA" w:rsidP="009050DA" w:rsidRDefault="009050DA" w14:paraId="38ACD9C8" w14:textId="77777777">
      <w:pPr>
        <w:ind w:left="0"/>
        <w:rPr>
          <w:rFonts w:asciiTheme="minorHAnsi" w:hAnsiTheme="minorHAnsi" w:eastAsiaTheme="minorEastAsia" w:cstheme="minorHAnsi"/>
          <w:b/>
          <w:szCs w:val="22"/>
          <w:u w:val="single"/>
        </w:rPr>
      </w:pPr>
      <w:r w:rsidRPr="00926F88">
        <w:rPr>
          <w:rFonts w:asciiTheme="minorHAnsi" w:hAnsiTheme="minorHAnsi" w:eastAsiaTheme="minorEastAsia" w:cstheme="minorHAnsi"/>
          <w:b/>
          <w:szCs w:val="22"/>
        </w:rPr>
        <w:t xml:space="preserve">SECTION III: Health, Safety, and Security Risks and Mitigation Measures </w:t>
      </w:r>
    </w:p>
    <w:p w:rsidRPr="00926F88" w:rsidR="009050DA" w:rsidP="009050DA" w:rsidRDefault="009050DA" w14:paraId="5A2BB0C9" w14:textId="77777777">
      <w:pPr>
        <w:ind w:left="0"/>
        <w:rPr>
          <w:rFonts w:asciiTheme="minorHAnsi" w:hAnsiTheme="minorHAnsi" w:eastAsiaTheme="minorEastAsia" w:cstheme="minorHAnsi"/>
          <w:szCs w:val="22"/>
        </w:rPr>
      </w:pPr>
      <w:bookmarkStart w:name="_Toc124949422" w:id="68"/>
      <w:bookmarkEnd w:id="67"/>
      <w:r w:rsidRPr="00926F88">
        <w:rPr>
          <w:rFonts w:asciiTheme="minorHAnsi" w:hAnsiTheme="minorHAnsi" w:eastAsiaTheme="minorEastAsia" w:cstheme="minorHAnsi"/>
          <w:szCs w:val="22"/>
        </w:rPr>
        <w:t>Over its three-decade tenure, the Mexican Fund for the Conservation of Nature (FMCN) has undertaken various initiatives to manage operational risks effectively, including all the challenges FMCN personnel, communities, and partners have encountered during project implementation. Central to this endeavor are the strategies and recommendations provided to identify, assess, mitigate, and monitor risks that have the potential to impede the realization of project objectives and are based on the collective knowledge built by the joint efforts of the National Commission for Protected Areas (CONANP) and FMCN.</w:t>
      </w:r>
    </w:p>
    <w:p w:rsidRPr="00926F88" w:rsidR="009050DA" w:rsidP="009050DA" w:rsidRDefault="009050DA" w14:paraId="5929F4C5" w14:textId="77777777">
      <w:pPr>
        <w:ind w:left="0"/>
        <w:rPr>
          <w:rFonts w:asciiTheme="minorHAnsi" w:hAnsiTheme="minorHAnsi" w:eastAsiaTheme="minorEastAsia" w:cstheme="minorHAnsi"/>
          <w:szCs w:val="22"/>
        </w:rPr>
      </w:pPr>
    </w:p>
    <w:p w:rsidRPr="00926F88" w:rsidR="009050DA" w:rsidP="009050DA" w:rsidRDefault="009050DA" w14:paraId="39A01D08" w14:textId="77777777">
      <w:pPr>
        <w:ind w:left="0"/>
        <w:rPr>
          <w:rFonts w:asciiTheme="minorHAnsi" w:hAnsiTheme="minorHAnsi" w:eastAsiaTheme="minorEastAsia" w:cstheme="minorHAnsi"/>
          <w:b/>
          <w:szCs w:val="22"/>
        </w:rPr>
      </w:pPr>
      <w:bookmarkStart w:name="_Toc124949424" w:id="69"/>
      <w:bookmarkEnd w:id="68"/>
      <w:r w:rsidRPr="00926F88">
        <w:rPr>
          <w:rFonts w:asciiTheme="minorHAnsi" w:hAnsiTheme="minorHAnsi" w:eastAsiaTheme="minorEastAsia" w:cstheme="minorHAnsi"/>
          <w:b/>
          <w:szCs w:val="22"/>
        </w:rPr>
        <w:t>A. Insecurity in Mexico</w:t>
      </w:r>
      <w:bookmarkEnd w:id="69"/>
    </w:p>
    <w:p w:rsidRPr="00926F88" w:rsidR="009050DA" w:rsidP="009050DA" w:rsidRDefault="009050DA" w14:paraId="4E869239"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The geography of crime is dynamic and requires continuous monitoring. Therefore, it is advisable to consult recent and relevant information </w:t>
      </w:r>
      <w:proofErr w:type="gramStart"/>
      <w:r w:rsidRPr="00926F88">
        <w:rPr>
          <w:rFonts w:asciiTheme="minorHAnsi" w:hAnsiTheme="minorHAnsi" w:eastAsiaTheme="minorEastAsia" w:cstheme="minorHAnsi"/>
          <w:szCs w:val="22"/>
        </w:rPr>
        <w:t>on the situation of</w:t>
      </w:r>
      <w:proofErr w:type="gramEnd"/>
      <w:r w:rsidRPr="00926F88">
        <w:rPr>
          <w:rFonts w:asciiTheme="minorHAnsi" w:hAnsiTheme="minorHAnsi" w:eastAsiaTheme="minorEastAsia" w:cstheme="minorHAnsi"/>
          <w:szCs w:val="22"/>
        </w:rPr>
        <w:t xml:space="preserve"> insecurity in Mexico before performing any field activities. The following websites are recommended:</w:t>
      </w:r>
    </w:p>
    <w:p w:rsidRPr="00926F88" w:rsidR="009050DA" w:rsidP="009050DA" w:rsidRDefault="00AF1838" w14:paraId="1BA47824" w14:textId="77777777">
      <w:pPr>
        <w:numPr>
          <w:ilvl w:val="0"/>
          <w:numId w:val="162"/>
        </w:numPr>
        <w:rPr>
          <w:rFonts w:asciiTheme="minorHAnsi" w:hAnsiTheme="minorHAnsi" w:eastAsiaTheme="minorEastAsia" w:cstheme="minorHAnsi"/>
          <w:szCs w:val="22"/>
          <w:u w:val="single"/>
        </w:rPr>
      </w:pPr>
      <w:hyperlink r:id="rId64">
        <w:r w:rsidRPr="00926F88" w:rsidR="009050DA">
          <w:rPr>
            <w:rStyle w:val="Hyperlink"/>
            <w:rFonts w:asciiTheme="minorHAnsi" w:hAnsiTheme="minorHAnsi" w:eastAsiaTheme="minorEastAsia" w:cstheme="minorHAnsi"/>
            <w:i/>
            <w:iCs/>
            <w:szCs w:val="22"/>
          </w:rPr>
          <w:t>http://www.informeseguridad.cns.gob.mx/</w:t>
        </w:r>
      </w:hyperlink>
      <w:r w:rsidRPr="00926F88" w:rsidR="009050DA">
        <w:rPr>
          <w:rFonts w:asciiTheme="minorHAnsi" w:hAnsiTheme="minorHAnsi" w:eastAsiaTheme="minorEastAsia" w:cstheme="minorHAnsi"/>
          <w:szCs w:val="22"/>
        </w:rPr>
        <w:t>. Provides information on crimes in Mexico by day, by type of crime, and by entity.</w:t>
      </w:r>
    </w:p>
    <w:p w:rsidRPr="00926F88" w:rsidR="009050DA" w:rsidP="009050DA" w:rsidRDefault="00AF1838" w14:paraId="0FA1B1FB" w14:textId="77777777">
      <w:pPr>
        <w:numPr>
          <w:ilvl w:val="0"/>
          <w:numId w:val="162"/>
        </w:numPr>
        <w:rPr>
          <w:rFonts w:asciiTheme="minorHAnsi" w:hAnsiTheme="minorHAnsi" w:eastAsiaTheme="minorEastAsia" w:cstheme="minorHAnsi"/>
          <w:szCs w:val="22"/>
        </w:rPr>
      </w:pPr>
      <w:hyperlink r:id="rId65">
        <w:r w:rsidRPr="00926F88" w:rsidR="009050DA">
          <w:rPr>
            <w:rStyle w:val="Hyperlink"/>
            <w:rFonts w:asciiTheme="minorHAnsi" w:hAnsiTheme="minorHAnsi" w:eastAsiaTheme="minorEastAsia" w:cstheme="minorHAnsi"/>
            <w:i/>
            <w:iCs/>
            <w:szCs w:val="22"/>
          </w:rPr>
          <w:t>http://www.semaforo.com.mx/</w:t>
        </w:r>
      </w:hyperlink>
      <w:r w:rsidRPr="00926F88" w:rsidR="009050DA">
        <w:rPr>
          <w:rFonts w:asciiTheme="minorHAnsi" w:hAnsiTheme="minorHAnsi" w:eastAsiaTheme="minorEastAsia" w:cstheme="minorHAnsi"/>
          <w:szCs w:val="22"/>
        </w:rPr>
        <w:t xml:space="preserve">. Provides a crime traffic light in Mexico monthly, according to the type of crime and entity. </w:t>
      </w:r>
    </w:p>
    <w:p w:rsidRPr="00926F88" w:rsidR="009050DA" w:rsidP="009050DA" w:rsidRDefault="009050DA" w14:paraId="4935A6CD" w14:textId="77777777">
      <w:pPr>
        <w:numPr>
          <w:ilvl w:val="0"/>
          <w:numId w:val="162"/>
        </w:numPr>
        <w:rPr>
          <w:rFonts w:asciiTheme="minorHAnsi" w:hAnsiTheme="minorHAnsi" w:eastAsiaTheme="minorEastAsia" w:cstheme="minorHAnsi"/>
          <w:szCs w:val="22"/>
          <w:u w:val="single"/>
        </w:rPr>
      </w:pPr>
      <w:r w:rsidRPr="00926F88">
        <w:rPr>
          <w:rFonts w:asciiTheme="minorHAnsi" w:hAnsiTheme="minorHAnsi" w:eastAsiaTheme="minorEastAsia" w:cstheme="minorHAnsi"/>
          <w:szCs w:val="22"/>
        </w:rPr>
        <w:t>https://www.inegi.org.mx/temas/incidencia/. Provides information on the incidence of crime in Mexico annually by type and entity.</w:t>
      </w:r>
    </w:p>
    <w:p w:rsidRPr="00926F88" w:rsidR="009050DA" w:rsidP="009050DA" w:rsidRDefault="00AF1838" w14:paraId="2A4CDE4A" w14:textId="77777777">
      <w:pPr>
        <w:numPr>
          <w:ilvl w:val="0"/>
          <w:numId w:val="162"/>
        </w:numPr>
        <w:rPr>
          <w:rFonts w:asciiTheme="minorHAnsi" w:hAnsiTheme="minorHAnsi" w:eastAsiaTheme="minorEastAsia" w:cstheme="minorHAnsi"/>
          <w:szCs w:val="22"/>
        </w:rPr>
      </w:pPr>
      <w:hyperlink r:id="rId66">
        <w:r w:rsidRPr="00926F88" w:rsidR="009050DA">
          <w:rPr>
            <w:rStyle w:val="Hyperlink"/>
            <w:rFonts w:asciiTheme="minorHAnsi" w:hAnsiTheme="minorHAnsi" w:eastAsiaTheme="minorEastAsia" w:cstheme="minorHAnsi"/>
            <w:i/>
            <w:iCs/>
            <w:szCs w:val="22"/>
          </w:rPr>
          <w:t>https://www.cemda.org.mx/publicaciones-y-estudios-del-cemda/</w:t>
        </w:r>
      </w:hyperlink>
      <w:r w:rsidRPr="00926F88" w:rsidR="009050DA">
        <w:rPr>
          <w:rFonts w:asciiTheme="minorHAnsi" w:hAnsiTheme="minorHAnsi" w:eastAsiaTheme="minorEastAsia" w:cstheme="minorHAnsi"/>
          <w:szCs w:val="22"/>
        </w:rPr>
        <w:t xml:space="preserve">. Provides annual reports </w:t>
      </w:r>
      <w:proofErr w:type="gramStart"/>
      <w:r w:rsidRPr="00926F88" w:rsidR="009050DA">
        <w:rPr>
          <w:rFonts w:asciiTheme="minorHAnsi" w:hAnsiTheme="minorHAnsi" w:eastAsiaTheme="minorEastAsia" w:cstheme="minorHAnsi"/>
          <w:szCs w:val="22"/>
        </w:rPr>
        <w:t>on the situation of</w:t>
      </w:r>
      <w:proofErr w:type="gramEnd"/>
      <w:r w:rsidRPr="00926F88" w:rsidR="009050DA">
        <w:rPr>
          <w:rFonts w:asciiTheme="minorHAnsi" w:hAnsiTheme="minorHAnsi" w:eastAsiaTheme="minorEastAsia" w:cstheme="minorHAnsi"/>
          <w:szCs w:val="22"/>
        </w:rPr>
        <w:t xml:space="preserve"> environmental human rights defenders in Mexico.  </w:t>
      </w:r>
    </w:p>
    <w:p w:rsidRPr="00926F88" w:rsidR="009050DA" w:rsidP="009050DA" w:rsidRDefault="009050DA" w14:paraId="61F89239" w14:textId="77777777">
      <w:pPr>
        <w:ind w:left="0"/>
        <w:rPr>
          <w:rFonts w:asciiTheme="minorHAnsi" w:hAnsiTheme="minorHAnsi" w:eastAsiaTheme="minorEastAsia" w:cstheme="minorHAnsi"/>
          <w:szCs w:val="22"/>
        </w:rPr>
      </w:pPr>
    </w:p>
    <w:p w:rsidRPr="00926F88" w:rsidR="009050DA" w:rsidP="009050DA" w:rsidRDefault="009050DA" w14:paraId="180E90A4" w14:textId="77777777">
      <w:pPr>
        <w:ind w:left="0"/>
        <w:rPr>
          <w:rFonts w:asciiTheme="minorHAnsi" w:hAnsiTheme="minorHAnsi" w:eastAsiaTheme="minorEastAsia" w:cstheme="minorHAnsi"/>
          <w:b/>
          <w:szCs w:val="22"/>
        </w:rPr>
      </w:pPr>
      <w:bookmarkStart w:name="_Toc124949427" w:id="70"/>
      <w:r w:rsidRPr="00926F88">
        <w:rPr>
          <w:rFonts w:asciiTheme="minorHAnsi" w:hAnsiTheme="minorHAnsi" w:eastAsiaTheme="minorEastAsia" w:cstheme="minorHAnsi"/>
          <w:b/>
          <w:szCs w:val="22"/>
        </w:rPr>
        <w:t>B. Health, Safety, and Security Risks</w:t>
      </w:r>
      <w:bookmarkEnd w:id="70"/>
    </w:p>
    <w:p w:rsidRPr="00926F88" w:rsidR="009050DA" w:rsidP="009050DA" w:rsidRDefault="009050DA" w14:paraId="01CFA7B1"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Conservation projects can expose communities and staff to health, safety, and security risks. These risks can vary depending on the nature of the project, the location, and the specific circumstances, including:</w:t>
      </w:r>
    </w:p>
    <w:tbl>
      <w:tblPr>
        <w:tblStyle w:val="TableGrid"/>
        <w:tblW w:w="9375" w:type="dxa"/>
        <w:tblLook w:val="04A0" w:firstRow="1" w:lastRow="0" w:firstColumn="1" w:lastColumn="0" w:noHBand="0" w:noVBand="1"/>
      </w:tblPr>
      <w:tblGrid>
        <w:gridCol w:w="2689"/>
        <w:gridCol w:w="6686"/>
      </w:tblGrid>
      <w:tr w:rsidRPr="00926F88" w:rsidR="009050DA" w14:paraId="11F5C2E5" w14:textId="77777777">
        <w:tc>
          <w:tcPr>
            <w:tcW w:w="2689" w:type="dxa"/>
            <w:shd w:val="clear" w:color="auto" w:fill="D9D9D9" w:themeFill="background1" w:themeFillShade="D9"/>
          </w:tcPr>
          <w:p w:rsidRPr="00926F88" w:rsidR="009050DA" w:rsidP="009050DA" w:rsidRDefault="009050DA" w14:paraId="1660E90D" w14:textId="77777777">
            <w:pPr>
              <w:ind w:left="0"/>
              <w:rPr>
                <w:rFonts w:asciiTheme="minorHAnsi" w:hAnsiTheme="minorHAnsi" w:eastAsiaTheme="minorEastAsia" w:cstheme="minorHAnsi"/>
                <w:b/>
                <w:sz w:val="22"/>
                <w:szCs w:val="22"/>
                <w:lang w:val="es-ES"/>
              </w:rPr>
            </w:pPr>
            <w:proofErr w:type="spellStart"/>
            <w:r w:rsidRPr="00926F88">
              <w:rPr>
                <w:rFonts w:asciiTheme="minorHAnsi" w:hAnsiTheme="minorHAnsi" w:eastAsiaTheme="minorEastAsia" w:cstheme="minorHAnsi"/>
                <w:b/>
                <w:sz w:val="22"/>
                <w:szCs w:val="22"/>
                <w:lang w:val="es-ES"/>
              </w:rPr>
              <w:t>Risk</w:t>
            </w:r>
            <w:proofErr w:type="spellEnd"/>
          </w:p>
        </w:tc>
        <w:tc>
          <w:tcPr>
            <w:tcW w:w="6686" w:type="dxa"/>
            <w:shd w:val="clear" w:color="auto" w:fill="D9D9D9" w:themeFill="background1" w:themeFillShade="D9"/>
          </w:tcPr>
          <w:p w:rsidRPr="00926F88" w:rsidR="009050DA" w:rsidP="009050DA" w:rsidRDefault="009050DA" w14:paraId="1ED95099" w14:textId="77777777">
            <w:pPr>
              <w:ind w:left="0"/>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Description</w:t>
            </w:r>
          </w:p>
        </w:tc>
      </w:tr>
      <w:tr w:rsidRPr="00926F88" w:rsidR="009050DA" w14:paraId="569CF927" w14:textId="77777777">
        <w:tc>
          <w:tcPr>
            <w:tcW w:w="2689" w:type="dxa"/>
          </w:tcPr>
          <w:p w:rsidRPr="00926F88" w:rsidR="009050DA" w:rsidP="009050DA" w:rsidRDefault="009050DA" w14:paraId="1C427F58" w14:textId="77777777">
            <w:pPr>
              <w:numPr>
                <w:ilvl w:val="0"/>
                <w:numId w:val="163"/>
              </w:numPr>
              <w:rPr>
                <w:rFonts w:asciiTheme="minorHAnsi" w:hAnsiTheme="minorHAnsi" w:eastAsiaTheme="minorEastAsia" w:cstheme="minorHAnsi"/>
                <w:b/>
                <w:sz w:val="22"/>
                <w:szCs w:val="22"/>
                <w:lang w:val="es-ES"/>
              </w:rPr>
            </w:pPr>
            <w:proofErr w:type="spellStart"/>
            <w:r w:rsidRPr="00926F88">
              <w:rPr>
                <w:rFonts w:asciiTheme="minorHAnsi" w:hAnsiTheme="minorHAnsi" w:eastAsiaTheme="minorEastAsia" w:cstheme="minorHAnsi"/>
                <w:b/>
                <w:sz w:val="22"/>
                <w:szCs w:val="22"/>
                <w:lang w:val="es-ES"/>
              </w:rPr>
              <w:t>Physical</w:t>
            </w:r>
            <w:proofErr w:type="spellEnd"/>
            <w:r w:rsidRPr="00926F88">
              <w:rPr>
                <w:rFonts w:asciiTheme="minorHAnsi" w:hAnsiTheme="minorHAnsi" w:eastAsiaTheme="minorEastAsia" w:cstheme="minorHAnsi"/>
                <w:b/>
                <w:sz w:val="22"/>
                <w:szCs w:val="22"/>
                <w:lang w:val="es-ES"/>
              </w:rPr>
              <w:t xml:space="preserve"> </w:t>
            </w:r>
            <w:proofErr w:type="spellStart"/>
            <w:r w:rsidRPr="00926F88">
              <w:rPr>
                <w:rFonts w:asciiTheme="minorHAnsi" w:hAnsiTheme="minorHAnsi" w:eastAsiaTheme="minorEastAsia" w:cstheme="minorHAnsi"/>
                <w:b/>
                <w:sz w:val="22"/>
                <w:szCs w:val="22"/>
                <w:lang w:val="es-ES"/>
              </w:rPr>
              <w:t>hazards</w:t>
            </w:r>
            <w:proofErr w:type="spellEnd"/>
          </w:p>
        </w:tc>
        <w:tc>
          <w:tcPr>
            <w:tcW w:w="6686" w:type="dxa"/>
          </w:tcPr>
          <w:p w:rsidRPr="00926F88" w:rsidR="009050DA" w:rsidP="009050DA" w:rsidRDefault="009050DA" w14:paraId="3E1C16A1"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Conservation projects often occur in remote or rugged environments, exposing workers and community members to falls, trips, or injuries from uneven terrain, extreme weather conditions (heatwaves, storms, cold), encounters with wildlife, or road accidents.</w:t>
            </w:r>
          </w:p>
        </w:tc>
      </w:tr>
      <w:tr w:rsidRPr="00926F88" w:rsidR="009050DA" w14:paraId="6AC32778" w14:textId="77777777">
        <w:tc>
          <w:tcPr>
            <w:tcW w:w="2689" w:type="dxa"/>
          </w:tcPr>
          <w:p w:rsidRPr="00926F88" w:rsidR="009050DA" w:rsidP="009050DA" w:rsidRDefault="009050DA" w14:paraId="5F0F1EC3" w14:textId="77777777">
            <w:pPr>
              <w:numPr>
                <w:ilvl w:val="0"/>
                <w:numId w:val="163"/>
              </w:numPr>
              <w:rPr>
                <w:rFonts w:asciiTheme="minorHAnsi" w:hAnsiTheme="minorHAnsi" w:eastAsiaTheme="minorEastAsia" w:cstheme="minorHAnsi"/>
                <w:b/>
                <w:sz w:val="22"/>
                <w:szCs w:val="22"/>
                <w:lang w:val="es-ES"/>
              </w:rPr>
            </w:pPr>
            <w:proofErr w:type="spellStart"/>
            <w:r w:rsidRPr="00926F88">
              <w:rPr>
                <w:rFonts w:asciiTheme="minorHAnsi" w:hAnsiTheme="minorHAnsi" w:eastAsiaTheme="minorEastAsia" w:cstheme="minorHAnsi"/>
                <w:b/>
                <w:sz w:val="22"/>
                <w:szCs w:val="22"/>
                <w:lang w:val="es-ES"/>
              </w:rPr>
              <w:t>Work-related</w:t>
            </w:r>
            <w:proofErr w:type="spellEnd"/>
            <w:r w:rsidRPr="00926F88">
              <w:rPr>
                <w:rFonts w:asciiTheme="minorHAnsi" w:hAnsiTheme="minorHAnsi" w:eastAsiaTheme="minorEastAsia" w:cstheme="minorHAnsi"/>
                <w:b/>
                <w:sz w:val="22"/>
                <w:szCs w:val="22"/>
                <w:lang w:val="es-ES"/>
              </w:rPr>
              <w:t xml:space="preserve"> injuries</w:t>
            </w:r>
          </w:p>
        </w:tc>
        <w:tc>
          <w:tcPr>
            <w:tcW w:w="6686" w:type="dxa"/>
          </w:tcPr>
          <w:p w:rsidRPr="00926F88" w:rsidR="009050DA" w:rsidP="009050DA" w:rsidRDefault="009050DA" w14:paraId="621C179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Tasks associated with conservation projects, such as habitat restoration or field surveys, can involve physical labor and the operation of machinery or tools, increasing the risk of accidents and injuries.</w:t>
            </w:r>
          </w:p>
        </w:tc>
      </w:tr>
      <w:tr w:rsidRPr="00926F88" w:rsidR="009050DA" w14:paraId="6873CA25" w14:textId="77777777">
        <w:tc>
          <w:tcPr>
            <w:tcW w:w="2689" w:type="dxa"/>
          </w:tcPr>
          <w:p w:rsidRPr="00926F88" w:rsidR="009050DA" w:rsidP="009050DA" w:rsidRDefault="009050DA" w14:paraId="5BCE1855" w14:textId="77777777">
            <w:pPr>
              <w:numPr>
                <w:ilvl w:val="0"/>
                <w:numId w:val="163"/>
              </w:numPr>
              <w:rPr>
                <w:rFonts w:asciiTheme="minorHAnsi" w:hAnsiTheme="minorHAnsi" w:eastAsiaTheme="minorEastAsia" w:cstheme="minorHAnsi"/>
                <w:b/>
                <w:sz w:val="22"/>
                <w:szCs w:val="22"/>
                <w:lang w:val="es-ES"/>
              </w:rPr>
            </w:pPr>
            <w:r w:rsidRPr="00926F88">
              <w:rPr>
                <w:rFonts w:asciiTheme="minorHAnsi" w:hAnsiTheme="minorHAnsi" w:eastAsiaTheme="minorEastAsia" w:cstheme="minorHAnsi"/>
                <w:b/>
                <w:sz w:val="22"/>
                <w:szCs w:val="22"/>
                <w:lang w:val="es-ES"/>
              </w:rPr>
              <w:t xml:space="preserve">Vector-borne </w:t>
            </w:r>
            <w:proofErr w:type="spellStart"/>
            <w:r w:rsidRPr="00926F88">
              <w:rPr>
                <w:rFonts w:asciiTheme="minorHAnsi" w:hAnsiTheme="minorHAnsi" w:eastAsiaTheme="minorEastAsia" w:cstheme="minorHAnsi"/>
                <w:b/>
                <w:sz w:val="22"/>
                <w:szCs w:val="22"/>
                <w:lang w:val="es-ES"/>
              </w:rPr>
              <w:t>diseases</w:t>
            </w:r>
            <w:proofErr w:type="spellEnd"/>
          </w:p>
        </w:tc>
        <w:tc>
          <w:tcPr>
            <w:tcW w:w="6686" w:type="dxa"/>
          </w:tcPr>
          <w:p w:rsidRPr="00926F88" w:rsidR="009050DA" w:rsidP="009050DA" w:rsidRDefault="009050DA" w14:paraId="0C886AB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Working outdoors in natural environments can expose individuals to vector-borne diseases carried by insects such as mosquitoes, ticks, or flies. Depending on the region, these diseases can include malaria, dengue fever, Lyme disease, and others.</w:t>
            </w:r>
          </w:p>
        </w:tc>
      </w:tr>
      <w:tr w:rsidRPr="00926F88" w:rsidR="009050DA" w14:paraId="55433EEC" w14:textId="77777777">
        <w:tc>
          <w:tcPr>
            <w:tcW w:w="2689" w:type="dxa"/>
          </w:tcPr>
          <w:p w:rsidRPr="00926F88" w:rsidR="009050DA" w:rsidP="009050DA" w:rsidRDefault="009050DA" w14:paraId="3D1EE673" w14:textId="77777777">
            <w:pPr>
              <w:numPr>
                <w:ilvl w:val="0"/>
                <w:numId w:val="163"/>
              </w:numPr>
              <w:rPr>
                <w:rFonts w:asciiTheme="minorHAnsi" w:hAnsiTheme="minorHAnsi" w:eastAsiaTheme="minorEastAsia" w:cstheme="minorHAnsi"/>
                <w:b/>
                <w:sz w:val="22"/>
                <w:szCs w:val="22"/>
                <w:lang w:val="es-ES"/>
              </w:rPr>
            </w:pPr>
            <w:proofErr w:type="spellStart"/>
            <w:r w:rsidRPr="00926F88">
              <w:rPr>
                <w:rFonts w:asciiTheme="minorHAnsi" w:hAnsiTheme="minorHAnsi" w:eastAsiaTheme="minorEastAsia" w:cstheme="minorHAnsi"/>
                <w:b/>
                <w:sz w:val="22"/>
                <w:szCs w:val="22"/>
                <w:lang w:val="es-ES"/>
              </w:rPr>
              <w:t>Water</w:t>
            </w:r>
            <w:proofErr w:type="spellEnd"/>
            <w:r w:rsidRPr="00926F88">
              <w:rPr>
                <w:rFonts w:asciiTheme="minorHAnsi" w:hAnsiTheme="minorHAnsi" w:eastAsiaTheme="minorEastAsia" w:cstheme="minorHAnsi"/>
                <w:b/>
                <w:sz w:val="22"/>
                <w:szCs w:val="22"/>
                <w:lang w:val="es-ES"/>
              </w:rPr>
              <w:t xml:space="preserve">-borne </w:t>
            </w:r>
            <w:proofErr w:type="spellStart"/>
            <w:r w:rsidRPr="00926F88">
              <w:rPr>
                <w:rFonts w:asciiTheme="minorHAnsi" w:hAnsiTheme="minorHAnsi" w:eastAsiaTheme="minorEastAsia" w:cstheme="minorHAnsi"/>
                <w:b/>
                <w:sz w:val="22"/>
                <w:szCs w:val="22"/>
                <w:lang w:val="es-ES"/>
              </w:rPr>
              <w:t>diseases</w:t>
            </w:r>
            <w:proofErr w:type="spellEnd"/>
          </w:p>
        </w:tc>
        <w:tc>
          <w:tcPr>
            <w:tcW w:w="6686" w:type="dxa"/>
          </w:tcPr>
          <w:p w:rsidRPr="00926F88" w:rsidR="009050DA" w:rsidP="009050DA" w:rsidRDefault="009050DA" w14:paraId="657BB107"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In areas with limited clean water sources, staff and community members may be at risk of contracting water-borne diseases such as cholera, typhoid fever, or dysentery.</w:t>
            </w:r>
          </w:p>
        </w:tc>
      </w:tr>
      <w:tr w:rsidRPr="00926F88" w:rsidR="009050DA" w14:paraId="6E500BBD" w14:textId="77777777">
        <w:tc>
          <w:tcPr>
            <w:tcW w:w="2689" w:type="dxa"/>
          </w:tcPr>
          <w:p w:rsidRPr="00926F88" w:rsidR="009050DA" w:rsidP="009050DA" w:rsidRDefault="009050DA" w14:paraId="0FD1B45C" w14:textId="77777777">
            <w:pPr>
              <w:numPr>
                <w:ilvl w:val="0"/>
                <w:numId w:val="163"/>
              </w:numPr>
              <w:rPr>
                <w:rFonts w:asciiTheme="minorHAnsi" w:hAnsiTheme="minorHAnsi" w:eastAsiaTheme="minorEastAsia" w:cstheme="minorHAnsi"/>
                <w:b/>
                <w:sz w:val="22"/>
                <w:szCs w:val="22"/>
                <w:lang w:val="es-ES"/>
              </w:rPr>
            </w:pPr>
            <w:r w:rsidRPr="00926F88">
              <w:rPr>
                <w:rFonts w:asciiTheme="minorHAnsi" w:hAnsiTheme="minorHAnsi" w:eastAsiaTheme="minorEastAsia" w:cstheme="minorHAnsi"/>
                <w:b/>
                <w:sz w:val="22"/>
                <w:szCs w:val="22"/>
                <w:lang w:val="es-ES"/>
              </w:rPr>
              <w:t xml:space="preserve">Chemical </w:t>
            </w:r>
            <w:proofErr w:type="spellStart"/>
            <w:r w:rsidRPr="00926F88">
              <w:rPr>
                <w:rFonts w:asciiTheme="minorHAnsi" w:hAnsiTheme="minorHAnsi" w:eastAsiaTheme="minorEastAsia" w:cstheme="minorHAnsi"/>
                <w:b/>
                <w:sz w:val="22"/>
                <w:szCs w:val="22"/>
                <w:lang w:val="es-ES"/>
              </w:rPr>
              <w:t>exposure</w:t>
            </w:r>
            <w:proofErr w:type="spellEnd"/>
          </w:p>
        </w:tc>
        <w:tc>
          <w:tcPr>
            <w:tcW w:w="6686" w:type="dxa"/>
          </w:tcPr>
          <w:p w:rsidRPr="00926F88" w:rsidR="009050DA" w:rsidP="009050DA" w:rsidRDefault="009050DA" w14:paraId="7B00F1FA"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Exposure to pesticides, herbicides, pollutants, or other hazardous substances can pose health risks to staff and nearby communities.</w:t>
            </w:r>
          </w:p>
        </w:tc>
      </w:tr>
      <w:tr w:rsidRPr="00926F88" w:rsidR="009050DA" w14:paraId="4A17F841" w14:textId="77777777">
        <w:tc>
          <w:tcPr>
            <w:tcW w:w="2689" w:type="dxa"/>
          </w:tcPr>
          <w:p w:rsidRPr="00926F88" w:rsidR="009050DA" w:rsidP="009050DA" w:rsidRDefault="009050DA" w14:paraId="0FDF3EAF" w14:textId="77777777">
            <w:pPr>
              <w:numPr>
                <w:ilvl w:val="0"/>
                <w:numId w:val="163"/>
              </w:numPr>
              <w:rPr>
                <w:rFonts w:asciiTheme="minorHAnsi" w:hAnsiTheme="minorHAnsi" w:eastAsiaTheme="minorEastAsia" w:cstheme="minorHAnsi"/>
                <w:b/>
                <w:sz w:val="22"/>
                <w:szCs w:val="22"/>
                <w:lang w:val="es-ES"/>
              </w:rPr>
            </w:pPr>
            <w:r w:rsidRPr="00926F88">
              <w:rPr>
                <w:rFonts w:asciiTheme="minorHAnsi" w:hAnsiTheme="minorHAnsi" w:eastAsiaTheme="minorEastAsia" w:cstheme="minorHAnsi"/>
                <w:b/>
                <w:sz w:val="22"/>
                <w:szCs w:val="22"/>
                <w:lang w:val="es-ES"/>
              </w:rPr>
              <w:t xml:space="preserve">Security </w:t>
            </w:r>
            <w:proofErr w:type="spellStart"/>
            <w:r w:rsidRPr="00926F88">
              <w:rPr>
                <w:rFonts w:asciiTheme="minorHAnsi" w:hAnsiTheme="minorHAnsi" w:eastAsiaTheme="minorEastAsia" w:cstheme="minorHAnsi"/>
                <w:b/>
                <w:sz w:val="22"/>
                <w:szCs w:val="22"/>
                <w:lang w:val="es-ES"/>
              </w:rPr>
              <w:t>risks</w:t>
            </w:r>
            <w:proofErr w:type="spellEnd"/>
          </w:p>
        </w:tc>
        <w:tc>
          <w:tcPr>
            <w:tcW w:w="6686" w:type="dxa"/>
          </w:tcPr>
          <w:p w:rsidRPr="00926F88" w:rsidR="009050DA" w:rsidP="009050DA" w:rsidRDefault="009050DA" w14:paraId="02747E25"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In some regions, social conflicts, illegal resource extraction, political instability, and illegal activities, among others, can expose staff and communities involved in conservation activities to violence, kidnapping, confrontations, or threats.</w:t>
            </w:r>
          </w:p>
        </w:tc>
      </w:tr>
      <w:tr w:rsidRPr="00926F88" w:rsidR="009050DA" w14:paraId="743F7237" w14:textId="77777777">
        <w:tc>
          <w:tcPr>
            <w:tcW w:w="2689" w:type="dxa"/>
          </w:tcPr>
          <w:p w:rsidRPr="00926F88" w:rsidR="009050DA" w:rsidP="009050DA" w:rsidRDefault="009050DA" w14:paraId="149BB2E8" w14:textId="77777777">
            <w:pPr>
              <w:numPr>
                <w:ilvl w:val="0"/>
                <w:numId w:val="163"/>
              </w:numPr>
              <w:rPr>
                <w:rFonts w:asciiTheme="minorHAnsi" w:hAnsiTheme="minorHAnsi" w:eastAsiaTheme="minorEastAsia" w:cstheme="minorHAnsi"/>
                <w:b/>
                <w:sz w:val="22"/>
                <w:szCs w:val="22"/>
                <w:lang w:val="es-ES"/>
              </w:rPr>
            </w:pPr>
            <w:proofErr w:type="spellStart"/>
            <w:r w:rsidRPr="00926F88">
              <w:rPr>
                <w:rFonts w:asciiTheme="minorHAnsi" w:hAnsiTheme="minorHAnsi" w:eastAsiaTheme="minorEastAsia" w:cstheme="minorHAnsi"/>
                <w:b/>
                <w:sz w:val="22"/>
                <w:szCs w:val="22"/>
                <w:lang w:val="es-ES"/>
              </w:rPr>
              <w:t>Theft</w:t>
            </w:r>
            <w:proofErr w:type="spellEnd"/>
            <w:r w:rsidRPr="00926F88">
              <w:rPr>
                <w:rFonts w:asciiTheme="minorHAnsi" w:hAnsiTheme="minorHAnsi" w:eastAsiaTheme="minorEastAsia" w:cstheme="minorHAnsi"/>
                <w:b/>
                <w:sz w:val="22"/>
                <w:szCs w:val="22"/>
                <w:lang w:val="es-ES"/>
              </w:rPr>
              <w:t xml:space="preserve"> and </w:t>
            </w:r>
            <w:proofErr w:type="spellStart"/>
            <w:r w:rsidRPr="00926F88">
              <w:rPr>
                <w:rFonts w:asciiTheme="minorHAnsi" w:hAnsiTheme="minorHAnsi" w:eastAsiaTheme="minorEastAsia" w:cstheme="minorHAnsi"/>
                <w:b/>
                <w:sz w:val="22"/>
                <w:szCs w:val="22"/>
                <w:lang w:val="es-ES"/>
              </w:rPr>
              <w:t>vandalism</w:t>
            </w:r>
            <w:proofErr w:type="spellEnd"/>
          </w:p>
        </w:tc>
        <w:tc>
          <w:tcPr>
            <w:tcW w:w="6686" w:type="dxa"/>
          </w:tcPr>
          <w:p w:rsidRPr="00926F88" w:rsidR="009050DA" w:rsidP="009050DA" w:rsidRDefault="009050DA" w14:paraId="342B17DE"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Equipment, supplies, or infrastructure related to conservation projects may be targeted for theft or vandalism, especially in areas with high poverty levels or limited law enforcement presence.</w:t>
            </w:r>
          </w:p>
        </w:tc>
      </w:tr>
      <w:tr w:rsidRPr="00926F88" w:rsidR="009050DA" w14:paraId="7073BF3E" w14:textId="77777777">
        <w:tc>
          <w:tcPr>
            <w:tcW w:w="2689" w:type="dxa"/>
          </w:tcPr>
          <w:p w:rsidRPr="00926F88" w:rsidR="009050DA" w:rsidP="009050DA" w:rsidRDefault="009050DA" w14:paraId="410DAEA0" w14:textId="77777777">
            <w:pPr>
              <w:numPr>
                <w:ilvl w:val="0"/>
                <w:numId w:val="163"/>
              </w:numPr>
              <w:rPr>
                <w:rFonts w:asciiTheme="minorHAnsi" w:hAnsiTheme="minorHAnsi" w:eastAsiaTheme="minorEastAsia" w:cstheme="minorHAnsi"/>
                <w:b/>
                <w:sz w:val="22"/>
                <w:szCs w:val="22"/>
                <w:lang w:val="es-ES"/>
              </w:rPr>
            </w:pPr>
            <w:r w:rsidRPr="00926F88">
              <w:rPr>
                <w:rFonts w:asciiTheme="minorHAnsi" w:hAnsiTheme="minorHAnsi" w:eastAsiaTheme="minorEastAsia" w:cstheme="minorHAnsi"/>
                <w:b/>
                <w:sz w:val="22"/>
                <w:szCs w:val="22"/>
                <w:lang w:val="es-ES"/>
              </w:rPr>
              <w:t xml:space="preserve">Natural </w:t>
            </w:r>
            <w:proofErr w:type="spellStart"/>
            <w:r w:rsidRPr="00926F88">
              <w:rPr>
                <w:rFonts w:asciiTheme="minorHAnsi" w:hAnsiTheme="minorHAnsi" w:eastAsiaTheme="minorEastAsia" w:cstheme="minorHAnsi"/>
                <w:b/>
                <w:sz w:val="22"/>
                <w:szCs w:val="22"/>
                <w:lang w:val="es-ES"/>
              </w:rPr>
              <w:t>disasters</w:t>
            </w:r>
            <w:proofErr w:type="spellEnd"/>
          </w:p>
        </w:tc>
        <w:tc>
          <w:tcPr>
            <w:tcW w:w="6686" w:type="dxa"/>
          </w:tcPr>
          <w:p w:rsidRPr="00926F88" w:rsidR="009050DA" w:rsidP="009050DA" w:rsidRDefault="009050DA" w14:paraId="44F119B3"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Communities and project staff may be at risk of natural disasters such as earthquakes, floods, hurricanes, or wildfires, which can disrupt project activities and pose immediate threats to life and property.</w:t>
            </w:r>
          </w:p>
        </w:tc>
      </w:tr>
      <w:tr w:rsidRPr="00926F88" w:rsidR="009050DA" w14:paraId="02DEDF12" w14:textId="77777777">
        <w:tc>
          <w:tcPr>
            <w:tcW w:w="2689" w:type="dxa"/>
          </w:tcPr>
          <w:p w:rsidRPr="00926F88" w:rsidR="009050DA" w:rsidP="009050DA" w:rsidRDefault="009050DA" w14:paraId="237C97D9" w14:textId="77777777">
            <w:pPr>
              <w:numPr>
                <w:ilvl w:val="0"/>
                <w:numId w:val="163"/>
              </w:numPr>
              <w:rPr>
                <w:rFonts w:asciiTheme="minorHAnsi" w:hAnsiTheme="minorHAnsi" w:eastAsiaTheme="minorEastAsia" w:cstheme="minorHAnsi"/>
                <w:b/>
                <w:sz w:val="22"/>
                <w:szCs w:val="22"/>
                <w:lang w:val="es-ES"/>
              </w:rPr>
            </w:pPr>
            <w:r w:rsidRPr="00926F88">
              <w:rPr>
                <w:rFonts w:asciiTheme="minorHAnsi" w:hAnsiTheme="minorHAnsi" w:eastAsiaTheme="minorEastAsia" w:cstheme="minorHAnsi"/>
                <w:b/>
                <w:sz w:val="22"/>
                <w:szCs w:val="22"/>
                <w:lang w:val="es-ES"/>
              </w:rPr>
              <w:t xml:space="preserve">Mental </w:t>
            </w:r>
            <w:proofErr w:type="spellStart"/>
            <w:r w:rsidRPr="00926F88">
              <w:rPr>
                <w:rFonts w:asciiTheme="minorHAnsi" w:hAnsiTheme="minorHAnsi" w:eastAsiaTheme="minorEastAsia" w:cstheme="minorHAnsi"/>
                <w:b/>
                <w:sz w:val="22"/>
                <w:szCs w:val="22"/>
                <w:lang w:val="es-ES"/>
              </w:rPr>
              <w:t>health</w:t>
            </w:r>
            <w:proofErr w:type="spellEnd"/>
          </w:p>
          <w:p w:rsidRPr="00926F88" w:rsidR="009050DA" w:rsidP="009050DA" w:rsidRDefault="009050DA" w14:paraId="7DDA3014" w14:textId="77777777">
            <w:pPr>
              <w:ind w:left="0"/>
              <w:rPr>
                <w:rFonts w:asciiTheme="minorHAnsi" w:hAnsiTheme="minorHAnsi" w:eastAsiaTheme="minorEastAsia" w:cstheme="minorHAnsi"/>
                <w:b/>
                <w:sz w:val="22"/>
                <w:szCs w:val="22"/>
              </w:rPr>
            </w:pPr>
          </w:p>
        </w:tc>
        <w:tc>
          <w:tcPr>
            <w:tcW w:w="6686" w:type="dxa"/>
          </w:tcPr>
          <w:p w:rsidRPr="00926F88" w:rsidR="009050DA" w:rsidP="009050DA" w:rsidRDefault="009050DA" w14:paraId="36735DB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Working in challenging environments or facing setbacks in conservation efforts can lead to stress, burnout, or mental health issues among staff. Communities may experience stress or anxiety due to environmental or livelihood changes.</w:t>
            </w:r>
          </w:p>
        </w:tc>
      </w:tr>
    </w:tbl>
    <w:p w:rsidRPr="00926F88" w:rsidR="009050DA" w:rsidP="009050DA" w:rsidRDefault="009050DA" w14:paraId="3B2061BF"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The estimated impact that these threats may </w:t>
      </w:r>
      <w:proofErr w:type="gramStart"/>
      <w:r w:rsidRPr="00926F88">
        <w:rPr>
          <w:rFonts w:asciiTheme="minorHAnsi" w:hAnsiTheme="minorHAnsi" w:eastAsiaTheme="minorEastAsia" w:cstheme="minorHAnsi"/>
          <w:szCs w:val="22"/>
        </w:rPr>
        <w:t>cause</w:t>
      </w:r>
      <w:proofErr w:type="gramEnd"/>
      <w:r w:rsidRPr="00926F88">
        <w:rPr>
          <w:rFonts w:asciiTheme="minorHAnsi" w:hAnsiTheme="minorHAnsi" w:eastAsiaTheme="minorEastAsia" w:cstheme="minorHAnsi"/>
          <w:szCs w:val="22"/>
        </w:rPr>
        <w:t xml:space="preserve"> and the probability of their occurrence can be visualized in the following matrix according to the specific letter assigned to each risk:</w:t>
      </w:r>
    </w:p>
    <w:p w:rsidRPr="00926F88" w:rsidR="009050DA" w:rsidP="009050DA" w:rsidRDefault="009050DA" w14:paraId="6452BCAC" w14:textId="77777777">
      <w:pPr>
        <w:ind w:left="0"/>
        <w:rPr>
          <w:rFonts w:asciiTheme="minorHAnsi" w:hAnsiTheme="minorHAnsi" w:eastAsiaTheme="minorEastAsia" w:cstheme="minorHAnsi"/>
          <w:szCs w:val="22"/>
        </w:rPr>
      </w:pPr>
      <w:r w:rsidRPr="00926F88">
        <w:rPr>
          <w:rFonts w:asciiTheme="minorHAnsi" w:hAnsiTheme="minorHAnsi" w:cstheme="minorHAnsi"/>
          <w:noProof/>
          <w:szCs w:val="22"/>
        </w:rPr>
        <w:drawing>
          <wp:inline distT="0" distB="0" distL="0" distR="0" wp14:anchorId="6F3225F8" wp14:editId="5D6CDF62">
            <wp:extent cx="5971540" cy="3722236"/>
            <wp:effectExtent l="0" t="0" r="0" b="0"/>
            <wp:docPr id="137631487" name="Imagen 137631487" descr="C:\Users\FMCNAD~1\AppData\Local\Temp\SNAGHTML1fdb29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631487"/>
                    <pic:cNvPicPr/>
                  </pic:nvPicPr>
                  <pic:blipFill>
                    <a:blip r:embed="rId67">
                      <a:extLst>
                        <a:ext uri="{28A0092B-C50C-407E-A947-70E740481C1C}">
                          <a14:useLocalDpi xmlns:a14="http://schemas.microsoft.com/office/drawing/2010/main" val="0"/>
                        </a:ext>
                      </a:extLst>
                    </a:blip>
                    <a:stretch>
                      <a:fillRect/>
                    </a:stretch>
                  </pic:blipFill>
                  <pic:spPr>
                    <a:xfrm>
                      <a:off x="0" y="0"/>
                      <a:ext cx="5971540" cy="3722236"/>
                    </a:xfrm>
                    <a:prstGeom prst="rect">
                      <a:avLst/>
                    </a:prstGeom>
                  </pic:spPr>
                </pic:pic>
              </a:graphicData>
            </a:graphic>
          </wp:inline>
        </w:drawing>
      </w:r>
    </w:p>
    <w:p w:rsidRPr="00926F88" w:rsidR="009050DA" w:rsidP="009050DA" w:rsidRDefault="009050DA" w14:paraId="551CEC9F" w14:textId="77777777">
      <w:pPr>
        <w:ind w:left="0"/>
        <w:rPr>
          <w:rFonts w:asciiTheme="minorHAnsi" w:hAnsiTheme="minorHAnsi" w:eastAsiaTheme="minorEastAsia" w:cstheme="minorHAnsi"/>
          <w:szCs w:val="22"/>
        </w:rPr>
      </w:pPr>
    </w:p>
    <w:p w:rsidRPr="00926F88" w:rsidR="009050DA" w:rsidP="009050DA" w:rsidRDefault="009050DA" w14:paraId="51AE7D4E" w14:textId="77777777">
      <w:pPr>
        <w:ind w:left="0"/>
        <w:rPr>
          <w:rFonts w:asciiTheme="minorHAnsi" w:hAnsiTheme="minorHAnsi" w:eastAsiaTheme="minorEastAsia" w:cstheme="minorHAnsi"/>
          <w:szCs w:val="22"/>
        </w:rPr>
      </w:pPr>
    </w:p>
    <w:p w:rsidRPr="00926F88" w:rsidR="009050DA" w:rsidP="009050DA" w:rsidRDefault="009050DA" w14:paraId="2E0A089B" w14:textId="77777777">
      <w:pPr>
        <w:ind w:left="0"/>
        <w:rPr>
          <w:rFonts w:asciiTheme="minorHAnsi" w:hAnsiTheme="minorHAnsi" w:eastAsiaTheme="minorEastAsia" w:cstheme="minorHAnsi"/>
          <w:szCs w:val="22"/>
        </w:rPr>
      </w:pPr>
    </w:p>
    <w:p w:rsidRPr="00926F88" w:rsidR="009050DA" w:rsidP="009050DA" w:rsidRDefault="009050DA" w14:paraId="51F8F208"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For MEx30x30 the following project specific risks were identified:</w:t>
      </w:r>
    </w:p>
    <w:tbl>
      <w:tblPr>
        <w:tblStyle w:val="ControlRiskTable6"/>
        <w:tblW w:w="9330" w:type="dxa"/>
        <w:tblInd w:w="179" w:type="dxa"/>
        <w:tblLook w:val="04A0" w:firstRow="1" w:lastRow="0" w:firstColumn="1" w:lastColumn="0" w:noHBand="0" w:noVBand="1"/>
      </w:tblPr>
      <w:tblGrid>
        <w:gridCol w:w="4828"/>
        <w:gridCol w:w="1233"/>
        <w:gridCol w:w="1384"/>
        <w:gridCol w:w="654"/>
        <w:gridCol w:w="1231"/>
      </w:tblGrid>
      <w:tr w:rsidRPr="00926F88" w:rsidR="005934E0" w14:paraId="1A2CC178" w14:textId="77777777">
        <w:trPr>
          <w:cnfStyle w:val="100000000000" w:firstRow="1" w:lastRow="0" w:firstColumn="0" w:lastColumn="0" w:oddVBand="0" w:evenVBand="0" w:oddHBand="0" w:evenHBand="0" w:firstRowFirstColumn="0" w:firstRowLastColumn="0" w:lastRowFirstColumn="0" w:lastRowLastColumn="0"/>
          <w:trHeight w:val="330"/>
        </w:trPr>
        <w:tc>
          <w:tcPr>
            <w:tcW w:w="4828" w:type="dxa"/>
            <w:shd w:val="clear" w:color="auto" w:fill="BFBFBF" w:themeFill="background1" w:themeFillShade="BF"/>
            <w:vAlign w:val="center"/>
          </w:tcPr>
          <w:p w:rsidRPr="00926F88" w:rsidR="009050DA" w:rsidP="009050DA" w:rsidRDefault="009050DA" w14:paraId="566A00EF" w14:textId="77777777">
            <w:pPr>
              <w:ind w:left="0"/>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Community Health, Safety and Security Threat</w:t>
            </w:r>
          </w:p>
        </w:tc>
        <w:tc>
          <w:tcPr>
            <w:tcW w:w="1233" w:type="dxa"/>
            <w:shd w:val="clear" w:color="auto" w:fill="BFBFBF" w:themeFill="background1" w:themeFillShade="BF"/>
            <w:vAlign w:val="center"/>
          </w:tcPr>
          <w:p w:rsidRPr="00926F88" w:rsidR="009050DA" w:rsidP="009050DA" w:rsidRDefault="009050DA" w14:paraId="3BB2BD79" w14:textId="77777777">
            <w:pPr>
              <w:ind w:left="0"/>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Likelihood</w:t>
            </w:r>
          </w:p>
        </w:tc>
        <w:tc>
          <w:tcPr>
            <w:tcW w:w="1384" w:type="dxa"/>
            <w:shd w:val="clear" w:color="auto" w:fill="BFBFBF" w:themeFill="background1" w:themeFillShade="BF"/>
            <w:vAlign w:val="center"/>
          </w:tcPr>
          <w:p w:rsidRPr="00926F88" w:rsidR="009050DA" w:rsidP="009050DA" w:rsidRDefault="009050DA" w14:paraId="531B8CF8" w14:textId="77777777">
            <w:pPr>
              <w:ind w:left="0"/>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Impact</w:t>
            </w:r>
          </w:p>
        </w:tc>
        <w:tc>
          <w:tcPr>
            <w:tcW w:w="654" w:type="dxa"/>
            <w:shd w:val="clear" w:color="auto" w:fill="BFBFBF" w:themeFill="background1" w:themeFillShade="BF"/>
            <w:vAlign w:val="center"/>
          </w:tcPr>
          <w:p w:rsidRPr="00926F88" w:rsidR="009050DA" w:rsidP="009050DA" w:rsidRDefault="009050DA" w14:paraId="62FBE0E8" w14:textId="77777777">
            <w:pPr>
              <w:ind w:left="0"/>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Risk</w:t>
            </w:r>
          </w:p>
        </w:tc>
        <w:tc>
          <w:tcPr>
            <w:tcW w:w="1231" w:type="dxa"/>
            <w:shd w:val="clear" w:color="auto" w:fill="BFBFBF" w:themeFill="background1" w:themeFillShade="BF"/>
            <w:vAlign w:val="center"/>
          </w:tcPr>
          <w:p w:rsidRPr="00926F88" w:rsidR="009050DA" w:rsidP="009050DA" w:rsidRDefault="009050DA" w14:paraId="73F003D0" w14:textId="77777777">
            <w:pPr>
              <w:ind w:left="0"/>
              <w:rPr>
                <w:rFonts w:asciiTheme="minorHAnsi" w:hAnsiTheme="minorHAnsi" w:eastAsiaTheme="minorEastAsia" w:cstheme="minorHAnsi"/>
                <w:b/>
                <w:sz w:val="22"/>
                <w:szCs w:val="22"/>
              </w:rPr>
            </w:pPr>
            <w:r w:rsidRPr="00926F88">
              <w:rPr>
                <w:rFonts w:asciiTheme="minorHAnsi" w:hAnsiTheme="minorHAnsi" w:eastAsiaTheme="minorEastAsia" w:cstheme="minorHAnsi"/>
                <w:b/>
                <w:sz w:val="22"/>
                <w:szCs w:val="22"/>
              </w:rPr>
              <w:t>Risk Rating</w:t>
            </w:r>
          </w:p>
        </w:tc>
      </w:tr>
      <w:tr w:rsidRPr="00926F88" w:rsidR="007470F1" w14:paraId="40DE7D37" w14:textId="77777777">
        <w:trPr>
          <w:trHeight w:val="315"/>
        </w:trPr>
        <w:tc>
          <w:tcPr>
            <w:tcW w:w="4828" w:type="dxa"/>
          </w:tcPr>
          <w:p w:rsidRPr="00926F88" w:rsidR="009050DA" w:rsidP="009050DA" w:rsidRDefault="009050DA" w14:paraId="7CE8660D"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Natural hazards/disasters such as flooding, drought, wildfires, and hurricanes</w:t>
            </w:r>
          </w:p>
        </w:tc>
        <w:tc>
          <w:tcPr>
            <w:tcW w:w="1233" w:type="dxa"/>
          </w:tcPr>
          <w:p w:rsidRPr="00926F88" w:rsidR="009050DA" w:rsidP="009050DA" w:rsidRDefault="009050DA" w14:paraId="7A9FF95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Possible (3)</w:t>
            </w:r>
          </w:p>
        </w:tc>
        <w:tc>
          <w:tcPr>
            <w:tcW w:w="1384" w:type="dxa"/>
          </w:tcPr>
          <w:p w:rsidRPr="00926F88" w:rsidR="009050DA" w:rsidP="009050DA" w:rsidRDefault="009050DA" w14:paraId="662E02F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0E3538D2"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w:t>
            </w:r>
          </w:p>
        </w:tc>
        <w:tc>
          <w:tcPr>
            <w:tcW w:w="1231" w:type="dxa"/>
          </w:tcPr>
          <w:p w:rsidRPr="00926F88" w:rsidR="009050DA" w:rsidP="009050DA" w:rsidRDefault="009050DA" w14:paraId="2AD17767"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Medium</w:t>
            </w:r>
          </w:p>
        </w:tc>
      </w:tr>
      <w:tr w:rsidRPr="00926F88" w:rsidR="007470F1" w14:paraId="69AF042B" w14:textId="77777777">
        <w:trPr>
          <w:trHeight w:val="330"/>
        </w:trPr>
        <w:tc>
          <w:tcPr>
            <w:tcW w:w="4828" w:type="dxa"/>
          </w:tcPr>
          <w:p w:rsidRPr="00926F88" w:rsidR="009050DA" w:rsidP="009050DA" w:rsidRDefault="009050DA" w14:paraId="327675CE"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Exposure to communicable/vector-borne disease such as COVID-19, and malaria</w:t>
            </w:r>
          </w:p>
        </w:tc>
        <w:tc>
          <w:tcPr>
            <w:tcW w:w="1233" w:type="dxa"/>
          </w:tcPr>
          <w:p w:rsidRPr="00926F88" w:rsidR="009050DA" w:rsidP="009050DA" w:rsidRDefault="009050DA" w14:paraId="05923CFA"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Possible (3)</w:t>
            </w:r>
          </w:p>
        </w:tc>
        <w:tc>
          <w:tcPr>
            <w:tcW w:w="1384" w:type="dxa"/>
          </w:tcPr>
          <w:p w:rsidRPr="00926F88" w:rsidR="009050DA" w:rsidP="009050DA" w:rsidRDefault="009050DA" w14:paraId="5639EDD4"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0765C1E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w:t>
            </w:r>
          </w:p>
        </w:tc>
        <w:tc>
          <w:tcPr>
            <w:tcW w:w="1231" w:type="dxa"/>
          </w:tcPr>
          <w:p w:rsidRPr="00926F88" w:rsidR="009050DA" w:rsidP="009050DA" w:rsidRDefault="009050DA" w14:paraId="65CC4CE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Medium</w:t>
            </w:r>
          </w:p>
        </w:tc>
      </w:tr>
      <w:tr w:rsidRPr="00926F88" w:rsidR="007470F1" w14:paraId="1E5BAD83" w14:textId="77777777">
        <w:trPr>
          <w:trHeight w:val="330"/>
        </w:trPr>
        <w:tc>
          <w:tcPr>
            <w:tcW w:w="4828" w:type="dxa"/>
          </w:tcPr>
          <w:p w:rsidRPr="00926F88" w:rsidR="009050DA" w:rsidP="009050DA" w:rsidRDefault="009050DA" w14:paraId="7A3FE60C"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Security related risk such as working in areas with illegal activities (e.g. poaching, growing illicit crops)</w:t>
            </w:r>
          </w:p>
        </w:tc>
        <w:tc>
          <w:tcPr>
            <w:tcW w:w="1233" w:type="dxa"/>
          </w:tcPr>
          <w:p w:rsidRPr="00926F88" w:rsidR="009050DA" w:rsidP="009050DA" w:rsidRDefault="009050DA" w14:paraId="006940F1"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Likely (4)</w:t>
            </w:r>
          </w:p>
        </w:tc>
        <w:tc>
          <w:tcPr>
            <w:tcW w:w="1384" w:type="dxa"/>
          </w:tcPr>
          <w:p w:rsidRPr="00926F88" w:rsidR="009050DA" w:rsidP="009050DA" w:rsidRDefault="009050DA" w14:paraId="60ED0449"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7FCA6133"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12</w:t>
            </w:r>
          </w:p>
        </w:tc>
        <w:tc>
          <w:tcPr>
            <w:tcW w:w="1231" w:type="dxa"/>
          </w:tcPr>
          <w:p w:rsidRPr="00926F88" w:rsidR="009050DA" w:rsidP="009050DA" w:rsidRDefault="009050DA" w14:paraId="11FFD359"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High</w:t>
            </w:r>
          </w:p>
        </w:tc>
      </w:tr>
      <w:tr w:rsidRPr="00926F88" w:rsidR="007470F1" w14:paraId="4A6C5589" w14:textId="77777777">
        <w:trPr>
          <w:trHeight w:val="266"/>
        </w:trPr>
        <w:tc>
          <w:tcPr>
            <w:tcW w:w="4828" w:type="dxa"/>
          </w:tcPr>
          <w:p w:rsidRPr="00926F88" w:rsidR="009050DA" w:rsidP="009050DA" w:rsidRDefault="009050DA" w14:paraId="3E1C4C90"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Threats to human security through the risk of escalation of personal or communal conflict and violence that could be caused or exacerbated by the project</w:t>
            </w:r>
          </w:p>
        </w:tc>
        <w:tc>
          <w:tcPr>
            <w:tcW w:w="1233" w:type="dxa"/>
          </w:tcPr>
          <w:p w:rsidRPr="00926F88" w:rsidR="009050DA" w:rsidP="009050DA" w:rsidRDefault="009050DA" w14:paraId="5EB1FF3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Possible (3)</w:t>
            </w:r>
          </w:p>
        </w:tc>
        <w:tc>
          <w:tcPr>
            <w:tcW w:w="1384" w:type="dxa"/>
          </w:tcPr>
          <w:p w:rsidRPr="00926F88" w:rsidR="009050DA" w:rsidP="009050DA" w:rsidRDefault="009050DA" w14:paraId="6D989EB8"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130DEC7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w:t>
            </w:r>
          </w:p>
        </w:tc>
        <w:tc>
          <w:tcPr>
            <w:tcW w:w="1231" w:type="dxa"/>
          </w:tcPr>
          <w:p w:rsidRPr="00926F88" w:rsidR="009050DA" w:rsidP="009050DA" w:rsidRDefault="009050DA" w14:paraId="183528D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Low</w:t>
            </w:r>
          </w:p>
        </w:tc>
      </w:tr>
      <w:tr w:rsidRPr="00926F88" w:rsidR="007470F1" w14:paraId="0B3B63DD" w14:textId="77777777">
        <w:trPr>
          <w:trHeight w:val="266"/>
        </w:trPr>
        <w:tc>
          <w:tcPr>
            <w:tcW w:w="4828" w:type="dxa"/>
          </w:tcPr>
          <w:p w:rsidRPr="00926F88" w:rsidR="009050DA" w:rsidP="009050DA" w:rsidRDefault="009050DA" w14:paraId="391A40A9"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Project-level Gender-Based Violence (GBV) and Sexual Exploitation, Abuse and Harassment (SEAH), including disappearance of women</w:t>
            </w:r>
          </w:p>
        </w:tc>
        <w:tc>
          <w:tcPr>
            <w:tcW w:w="1233" w:type="dxa"/>
          </w:tcPr>
          <w:p w:rsidRPr="00926F88" w:rsidR="009050DA" w:rsidP="009050DA" w:rsidRDefault="009050DA" w14:paraId="3F2F6FB5"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Possible (3)</w:t>
            </w:r>
          </w:p>
        </w:tc>
        <w:tc>
          <w:tcPr>
            <w:tcW w:w="1384" w:type="dxa"/>
          </w:tcPr>
          <w:p w:rsidRPr="00926F88" w:rsidR="009050DA" w:rsidP="009050DA" w:rsidRDefault="009050DA" w14:paraId="19DD4434"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588E4360"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w:t>
            </w:r>
          </w:p>
        </w:tc>
        <w:tc>
          <w:tcPr>
            <w:tcW w:w="1231" w:type="dxa"/>
          </w:tcPr>
          <w:p w:rsidRPr="00926F88" w:rsidR="009050DA" w:rsidP="009050DA" w:rsidRDefault="009050DA" w14:paraId="64BB947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Medium</w:t>
            </w:r>
          </w:p>
        </w:tc>
      </w:tr>
      <w:tr w:rsidRPr="00926F88" w:rsidR="007470F1" w14:paraId="011ACEED" w14:textId="77777777">
        <w:trPr>
          <w:trHeight w:val="266"/>
        </w:trPr>
        <w:tc>
          <w:tcPr>
            <w:tcW w:w="4828" w:type="dxa"/>
          </w:tcPr>
          <w:p w:rsidRPr="00926F88" w:rsidR="009050DA" w:rsidP="009050DA" w:rsidRDefault="009050DA" w14:paraId="0072C578"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Exposure to safety hazards related to community brigades</w:t>
            </w:r>
          </w:p>
        </w:tc>
        <w:tc>
          <w:tcPr>
            <w:tcW w:w="1233" w:type="dxa"/>
          </w:tcPr>
          <w:p w:rsidRPr="00926F88" w:rsidR="009050DA" w:rsidP="009050DA" w:rsidRDefault="009050DA" w14:paraId="4E0E3834"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Possible (3)</w:t>
            </w:r>
          </w:p>
        </w:tc>
        <w:tc>
          <w:tcPr>
            <w:tcW w:w="1384" w:type="dxa"/>
          </w:tcPr>
          <w:p w:rsidRPr="00926F88" w:rsidR="009050DA" w:rsidP="009050DA" w:rsidRDefault="009050DA" w14:paraId="128EF1C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10DEC1F4"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w:t>
            </w:r>
          </w:p>
        </w:tc>
        <w:tc>
          <w:tcPr>
            <w:tcW w:w="1231" w:type="dxa"/>
          </w:tcPr>
          <w:p w:rsidRPr="00926F88" w:rsidR="009050DA" w:rsidP="009050DA" w:rsidRDefault="009050DA" w14:paraId="4CC372E0"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Low</w:t>
            </w:r>
          </w:p>
        </w:tc>
      </w:tr>
      <w:tr w:rsidRPr="00926F88" w:rsidR="007470F1" w14:paraId="38ED76F6" w14:textId="77777777">
        <w:trPr>
          <w:trHeight w:val="266"/>
        </w:trPr>
        <w:tc>
          <w:tcPr>
            <w:tcW w:w="4828" w:type="dxa"/>
          </w:tcPr>
          <w:p w:rsidRPr="00926F88" w:rsidR="009050DA" w:rsidP="009050DA" w:rsidRDefault="009050DA" w14:paraId="7C80FB83" w14:textId="77777777">
            <w:pPr>
              <w:numPr>
                <w:ilvl w:val="0"/>
                <w:numId w:val="57"/>
              </w:numPr>
              <w:rPr>
                <w:rFonts w:asciiTheme="minorHAnsi" w:hAnsiTheme="minorHAnsi" w:eastAsiaTheme="minorEastAsia" w:cstheme="minorHAnsi"/>
                <w:sz w:val="22"/>
                <w:szCs w:val="22"/>
                <w:lang w:val="en-US"/>
              </w:rPr>
            </w:pPr>
            <w:r w:rsidRPr="00926F88">
              <w:rPr>
                <w:rFonts w:asciiTheme="minorHAnsi" w:hAnsiTheme="minorHAnsi" w:eastAsiaTheme="minorEastAsia" w:cstheme="minorHAnsi"/>
                <w:sz w:val="22"/>
                <w:szCs w:val="22"/>
                <w:lang w:val="en-US"/>
              </w:rPr>
              <w:t>Work-related injuries, including road accidents, encounters with wildlife, vector and water-borne diseases, and mental health issues</w:t>
            </w:r>
          </w:p>
        </w:tc>
        <w:tc>
          <w:tcPr>
            <w:tcW w:w="1233" w:type="dxa"/>
          </w:tcPr>
          <w:p w:rsidRPr="00926F88" w:rsidR="009050DA" w:rsidP="009050DA" w:rsidRDefault="009050DA" w14:paraId="7B3DD13D"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Possible (3)</w:t>
            </w:r>
          </w:p>
        </w:tc>
        <w:tc>
          <w:tcPr>
            <w:tcW w:w="1384" w:type="dxa"/>
          </w:tcPr>
          <w:p w:rsidRPr="00926F88" w:rsidR="009050DA" w:rsidP="009050DA" w:rsidRDefault="009050DA" w14:paraId="0D911842"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Moderate (3)</w:t>
            </w:r>
          </w:p>
        </w:tc>
        <w:tc>
          <w:tcPr>
            <w:tcW w:w="654" w:type="dxa"/>
          </w:tcPr>
          <w:p w:rsidRPr="00926F88" w:rsidR="009050DA" w:rsidP="009050DA" w:rsidRDefault="009050DA" w14:paraId="125C62A3"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w:t>
            </w:r>
          </w:p>
        </w:tc>
        <w:tc>
          <w:tcPr>
            <w:tcW w:w="1231" w:type="dxa"/>
          </w:tcPr>
          <w:p w:rsidRPr="00926F88" w:rsidR="009050DA" w:rsidP="009050DA" w:rsidRDefault="009050DA" w14:paraId="7D40C5B4"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Low</w:t>
            </w:r>
          </w:p>
        </w:tc>
      </w:tr>
    </w:tbl>
    <w:p w:rsidRPr="00926F88" w:rsidR="009050DA" w:rsidP="009050DA" w:rsidRDefault="009050DA" w14:paraId="08F99CDA" w14:textId="77777777">
      <w:pPr>
        <w:ind w:left="0"/>
        <w:rPr>
          <w:rFonts w:asciiTheme="minorHAnsi" w:hAnsiTheme="minorHAnsi" w:eastAsiaTheme="minorEastAsia" w:cstheme="minorHAnsi"/>
          <w:szCs w:val="22"/>
        </w:rPr>
      </w:pPr>
    </w:p>
    <w:p w:rsidRPr="00926F88" w:rsidR="009050DA" w:rsidP="009050DA" w:rsidRDefault="009050DA" w14:paraId="6B0316BB" w14:textId="77777777">
      <w:pPr>
        <w:ind w:left="0"/>
        <w:rPr>
          <w:rFonts w:asciiTheme="minorHAnsi" w:hAnsiTheme="minorHAnsi" w:eastAsiaTheme="minorEastAsia" w:cstheme="minorHAnsi"/>
          <w:b/>
          <w:szCs w:val="22"/>
        </w:rPr>
      </w:pPr>
      <w:r w:rsidRPr="00926F88">
        <w:rPr>
          <w:rFonts w:asciiTheme="minorHAnsi" w:hAnsiTheme="minorHAnsi" w:eastAsiaTheme="minorEastAsia" w:cstheme="minorHAnsi"/>
          <w:szCs w:val="22"/>
        </w:rPr>
        <w:t>Mitigation measures for these health, safety, and security risks will be described in more detail in the following section.</w:t>
      </w:r>
    </w:p>
    <w:p w:rsidRPr="00926F88" w:rsidR="009050DA" w:rsidP="009050DA" w:rsidRDefault="009050DA" w14:paraId="708C0555" w14:textId="77777777">
      <w:pPr>
        <w:ind w:left="0"/>
        <w:rPr>
          <w:rFonts w:asciiTheme="minorHAnsi" w:hAnsiTheme="minorHAnsi" w:eastAsiaTheme="minorEastAsia" w:cstheme="minorHAnsi"/>
          <w:b/>
          <w:szCs w:val="22"/>
        </w:rPr>
      </w:pPr>
    </w:p>
    <w:p w:rsidRPr="00926F88" w:rsidR="009050DA" w:rsidP="009050DA" w:rsidRDefault="009050DA" w14:paraId="46B58264" w14:textId="77777777">
      <w:pPr>
        <w:ind w:left="0"/>
        <w:rPr>
          <w:rFonts w:asciiTheme="minorHAnsi" w:hAnsiTheme="minorHAnsi" w:eastAsiaTheme="minorEastAsia" w:cstheme="minorHAnsi"/>
          <w:b/>
          <w:szCs w:val="22"/>
        </w:rPr>
      </w:pPr>
      <w:r w:rsidRPr="00926F88">
        <w:rPr>
          <w:rFonts w:asciiTheme="minorHAnsi" w:hAnsiTheme="minorHAnsi" w:eastAsiaTheme="minorEastAsia" w:cstheme="minorHAnsi"/>
          <w:b/>
          <w:szCs w:val="22"/>
        </w:rPr>
        <w:t xml:space="preserve">C. </w:t>
      </w:r>
      <w:bookmarkStart w:name="_Toc124949429" w:id="71"/>
      <w:r w:rsidRPr="00926F88">
        <w:rPr>
          <w:rFonts w:asciiTheme="minorHAnsi" w:hAnsiTheme="minorHAnsi" w:eastAsiaTheme="minorEastAsia" w:cstheme="minorHAnsi"/>
          <w:b/>
          <w:szCs w:val="22"/>
        </w:rPr>
        <w:t>Preventive Actions and Mitigation Measures</w:t>
      </w:r>
      <w:bookmarkEnd w:id="71"/>
    </w:p>
    <w:p w:rsidRPr="00926F88" w:rsidR="009050DA" w:rsidP="009050DA" w:rsidRDefault="009050DA" w14:paraId="3C58218D" w14:textId="77777777">
      <w:pPr>
        <w:ind w:left="0"/>
        <w:rPr>
          <w:rFonts w:asciiTheme="minorHAnsi" w:hAnsiTheme="minorHAnsi" w:eastAsiaTheme="minorEastAsia" w:cstheme="minorHAnsi"/>
          <w:szCs w:val="22"/>
        </w:rPr>
      </w:pPr>
      <w:bookmarkStart w:name="_Toc124949430" w:id="72"/>
      <w:r w:rsidRPr="00926F88">
        <w:rPr>
          <w:rFonts w:asciiTheme="minorHAnsi" w:hAnsiTheme="minorHAnsi" w:eastAsiaTheme="minorEastAsia" w:cstheme="minorHAnsi"/>
          <w:szCs w:val="22"/>
        </w:rPr>
        <w:t xml:space="preserve">This CHSSP covers all activities related to the implementation of the Project. It outlines CONANP and FMCN’s commitment and approach to avoid and reduce community and personnel health, safety, and security risks that may arise from the Project. </w:t>
      </w:r>
    </w:p>
    <w:p w:rsidRPr="00926F88" w:rsidR="009050DA" w:rsidP="009050DA" w:rsidRDefault="009050DA" w14:paraId="1C0BF54B"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CONANP typically implements rigorous hygiene, safety, and security protocols within protected areas to ensure the well-being of personnel, communities, and visitors. These protocols often involve regular sanitation of facilities, provision of safety equipment, and enforcing regulations to protect wildlife and people.</w:t>
      </w:r>
    </w:p>
    <w:p w:rsidRPr="00926F88" w:rsidR="00FE70CD" w:rsidP="009050DA" w:rsidRDefault="00FE70CD" w14:paraId="141289EC" w14:textId="77777777">
      <w:pPr>
        <w:ind w:left="0"/>
        <w:rPr>
          <w:rFonts w:asciiTheme="minorHAnsi" w:hAnsiTheme="minorHAnsi" w:eastAsiaTheme="minorEastAsia" w:cstheme="minorHAnsi"/>
          <w:szCs w:val="22"/>
        </w:rPr>
      </w:pPr>
    </w:p>
    <w:p w:rsidRPr="00926F88" w:rsidR="009050DA" w:rsidP="009050DA" w:rsidRDefault="009050DA" w14:paraId="11CDF446"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CONANP collaborates closely with the Federal Attorney for Environmental Protection (PROFEPA) and the Guardia Nacional (National Guard) to enhance security measures. This collaboration involves joint patrols, surveillance efforts, and information sharing to prevent illegal activities within protected areas, such as poaching, logging, and illegal activities.</w:t>
      </w:r>
    </w:p>
    <w:p w:rsidRPr="00926F88" w:rsidR="009050DA" w:rsidP="009050DA" w:rsidRDefault="009050DA" w14:paraId="2520D37C"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Additionally, CONANP conducts training programs for personnel and local communities to promote awareness of safety procedures and environmental conservation practices. These efforts aim to create a safer and more sustainable environment within protected areas, benefiting both present and future generations.</w:t>
      </w:r>
    </w:p>
    <w:p w:rsidRPr="00926F88" w:rsidR="00FE70CD" w:rsidP="009050DA" w:rsidRDefault="00FE70CD" w14:paraId="2893B6ED" w14:textId="77777777">
      <w:pPr>
        <w:ind w:left="0"/>
        <w:rPr>
          <w:rFonts w:asciiTheme="minorHAnsi" w:hAnsiTheme="minorHAnsi" w:eastAsiaTheme="minorEastAsia" w:cstheme="minorHAnsi"/>
          <w:szCs w:val="22"/>
        </w:rPr>
      </w:pPr>
    </w:p>
    <w:p w:rsidRPr="00926F88" w:rsidR="009050DA" w:rsidP="009050DA" w:rsidRDefault="009050DA" w14:paraId="775DFC68"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MEx30x30 will train project staff and local communities to address concerns and establish appropriate safety protocols and emergency responses. Capacity-building processes will be supported by the Learning Community in Project’s Component 1. Additional training workshops and emergency response will be organized depending on POA priorities and needs. For example, community brigades may be trained in fire management, prevention, control and fighting, first aid, and emergency response. The cost will be included in the overall Learning Community and POA budget.</w:t>
      </w:r>
    </w:p>
    <w:p w:rsidRPr="00926F88" w:rsidR="00FE70CD" w:rsidP="009050DA" w:rsidRDefault="00FE70CD" w14:paraId="7CDE22D1" w14:textId="77777777">
      <w:pPr>
        <w:ind w:left="0"/>
        <w:rPr>
          <w:rFonts w:asciiTheme="minorHAnsi" w:hAnsiTheme="minorHAnsi" w:eastAsiaTheme="minorEastAsia" w:cstheme="minorHAnsi"/>
          <w:szCs w:val="22"/>
        </w:rPr>
      </w:pPr>
    </w:p>
    <w:p w:rsidRPr="00926F88" w:rsidR="009050DA" w:rsidP="009050DA" w:rsidRDefault="009050DA" w14:paraId="6BA9231B"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Any serious incident under the Project will be reported to FMCN within 48 hours. Other incidents shall be reported to FMCN in the monthly reports and to CI-GEF in the semi-annual reports, which shall also detail subsequent actions and follow-up to such incidents. In an emergency, CONANP and FMCN will seek guidance from CI’s security experts.</w:t>
      </w:r>
    </w:p>
    <w:p w:rsidRPr="00926F88" w:rsidR="009050DA" w:rsidP="009050DA" w:rsidRDefault="009050DA" w14:paraId="52B4B06E"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Collaboration with local authorities and other stakeholders will help improve security and support the successful implementation of conservation initiatives. Relevant governmental agencies and telephone numbers are in the following table:</w:t>
      </w:r>
    </w:p>
    <w:p w:rsidRPr="00926F88" w:rsidR="00FE70CD" w:rsidP="009050DA" w:rsidRDefault="00FE70CD" w14:paraId="41B6713B" w14:textId="77777777">
      <w:pPr>
        <w:ind w:left="0"/>
        <w:rPr>
          <w:rFonts w:asciiTheme="minorHAnsi" w:hAnsiTheme="minorHAnsi" w:cstheme="minorHAnsi"/>
          <w:szCs w:val="22"/>
        </w:rPr>
      </w:pPr>
    </w:p>
    <w:tbl>
      <w:tblPr>
        <w:tblStyle w:val="TableGrid"/>
        <w:tblW w:w="0" w:type="auto"/>
        <w:jc w:val="center"/>
        <w:tblLook w:val="04A0" w:firstRow="1" w:lastRow="0" w:firstColumn="1" w:lastColumn="0" w:noHBand="0" w:noVBand="1"/>
      </w:tblPr>
      <w:tblGrid>
        <w:gridCol w:w="2424"/>
        <w:gridCol w:w="4479"/>
        <w:gridCol w:w="1925"/>
      </w:tblGrid>
      <w:tr w:rsidRPr="00926F88" w:rsidR="00FE28B6" w14:paraId="1C6FC963" w14:textId="77777777">
        <w:trPr>
          <w:jc w:val="center"/>
        </w:trPr>
        <w:tc>
          <w:tcPr>
            <w:tcW w:w="2547" w:type="dxa"/>
            <w:shd w:val="clear" w:color="auto" w:fill="D9D9D9" w:themeFill="background1" w:themeFillShade="D9"/>
          </w:tcPr>
          <w:p w:rsidRPr="00926F88" w:rsidR="009050DA" w:rsidP="009050DA" w:rsidRDefault="009050DA" w14:paraId="78E13BE8" w14:textId="77777777">
            <w:pPr>
              <w:ind w:left="0"/>
              <w:rPr>
                <w:rFonts w:asciiTheme="minorHAnsi" w:hAnsiTheme="minorHAnsi" w:cstheme="minorHAnsi"/>
                <w:b/>
                <w:bCs/>
                <w:sz w:val="22"/>
                <w:szCs w:val="22"/>
              </w:rPr>
            </w:pPr>
            <w:r w:rsidRPr="00926F88">
              <w:rPr>
                <w:rFonts w:asciiTheme="minorHAnsi" w:hAnsiTheme="minorHAnsi" w:cstheme="minorHAnsi"/>
                <w:b/>
                <w:bCs/>
                <w:sz w:val="22"/>
                <w:szCs w:val="22"/>
              </w:rPr>
              <w:t>Governmental Agency</w:t>
            </w:r>
          </w:p>
        </w:tc>
        <w:tc>
          <w:tcPr>
            <w:tcW w:w="4819" w:type="dxa"/>
            <w:shd w:val="clear" w:color="auto" w:fill="D9D9D9" w:themeFill="background1" w:themeFillShade="D9"/>
          </w:tcPr>
          <w:p w:rsidRPr="00926F88" w:rsidR="009050DA" w:rsidP="009050DA" w:rsidRDefault="009050DA" w14:paraId="73C42C36" w14:textId="77777777">
            <w:pPr>
              <w:ind w:left="0"/>
              <w:rPr>
                <w:rFonts w:asciiTheme="minorHAnsi" w:hAnsiTheme="minorHAnsi" w:cstheme="minorHAnsi"/>
                <w:b/>
                <w:bCs/>
                <w:sz w:val="22"/>
                <w:szCs w:val="22"/>
              </w:rPr>
            </w:pPr>
            <w:r w:rsidRPr="00926F88">
              <w:rPr>
                <w:rFonts w:asciiTheme="minorHAnsi" w:hAnsiTheme="minorHAnsi" w:cstheme="minorHAnsi"/>
                <w:b/>
                <w:bCs/>
                <w:sz w:val="22"/>
                <w:szCs w:val="22"/>
              </w:rPr>
              <w:t>Purpose</w:t>
            </w:r>
          </w:p>
        </w:tc>
        <w:tc>
          <w:tcPr>
            <w:tcW w:w="2028" w:type="dxa"/>
            <w:shd w:val="clear" w:color="auto" w:fill="D9D9D9" w:themeFill="background1" w:themeFillShade="D9"/>
          </w:tcPr>
          <w:p w:rsidRPr="00926F88" w:rsidR="009050DA" w:rsidP="009050DA" w:rsidRDefault="009050DA" w14:paraId="47E11A6A" w14:textId="77777777">
            <w:pPr>
              <w:ind w:left="0"/>
              <w:rPr>
                <w:rFonts w:asciiTheme="minorHAnsi" w:hAnsiTheme="minorHAnsi" w:cstheme="minorHAnsi"/>
                <w:b/>
                <w:bCs/>
                <w:sz w:val="22"/>
                <w:szCs w:val="22"/>
              </w:rPr>
            </w:pPr>
            <w:r w:rsidRPr="00926F88">
              <w:rPr>
                <w:rFonts w:asciiTheme="minorHAnsi" w:hAnsiTheme="minorHAnsi" w:cstheme="minorHAnsi"/>
                <w:b/>
                <w:bCs/>
                <w:sz w:val="22"/>
                <w:szCs w:val="22"/>
              </w:rPr>
              <w:t>Telephone number</w:t>
            </w:r>
          </w:p>
        </w:tc>
      </w:tr>
      <w:tr w:rsidRPr="00926F88" w:rsidR="009050DA" w14:paraId="3923B87D" w14:textId="77777777">
        <w:trPr>
          <w:jc w:val="center"/>
        </w:trPr>
        <w:tc>
          <w:tcPr>
            <w:tcW w:w="2547" w:type="dxa"/>
          </w:tcPr>
          <w:p w:rsidRPr="00926F88" w:rsidR="009050DA" w:rsidP="009050DA" w:rsidRDefault="009050DA" w14:paraId="3D146D02"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Emergencies</w:t>
            </w:r>
          </w:p>
        </w:tc>
        <w:tc>
          <w:tcPr>
            <w:tcW w:w="4819" w:type="dxa"/>
          </w:tcPr>
          <w:p w:rsidRPr="00926F88" w:rsidR="009050DA" w:rsidP="009050DA" w:rsidRDefault="009050DA" w14:paraId="53A6AA6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9-1-1 is the single number for emergency calls. It standardizes all emergency medical, security, and civil protection numbers at the federal, state, and municipal levels. The single </w:t>
            </w:r>
            <w:r w:rsidRPr="00926F88">
              <w:rPr>
                <w:rFonts w:asciiTheme="minorHAnsi" w:hAnsiTheme="minorHAnsi" w:eastAsiaTheme="minorEastAsia" w:cstheme="minorHAnsi"/>
                <w:sz w:val="22"/>
                <w:szCs w:val="22"/>
              </w:rPr>
              <w:t>emergency call number, 9-1-1, is available 365 days a year, 24 hours a day, to request the support of:</w:t>
            </w:r>
          </w:p>
          <w:p w:rsidRPr="00926F88" w:rsidR="009050DA" w:rsidP="009050DA" w:rsidRDefault="009050DA" w14:paraId="3BE553D1"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National and State Commission of Citizen Security </w:t>
            </w:r>
          </w:p>
          <w:p w:rsidRPr="00926F88" w:rsidR="009050DA" w:rsidP="009050DA" w:rsidRDefault="009050DA" w14:paraId="67CD5D8D"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National, State, and Municipal police</w:t>
            </w:r>
          </w:p>
          <w:p w:rsidRPr="00926F88" w:rsidR="009050DA" w:rsidP="009050DA" w:rsidRDefault="009050DA" w14:paraId="4C8AE840"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Attorney General's Office</w:t>
            </w:r>
          </w:p>
          <w:p w:rsidRPr="00926F88" w:rsidR="009050DA" w:rsidP="009050DA" w:rsidRDefault="009050DA" w14:paraId="07FCCD06"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Red Cross</w:t>
            </w:r>
          </w:p>
          <w:p w:rsidRPr="00926F88" w:rsidR="009050DA" w:rsidP="009050DA" w:rsidRDefault="009050DA" w14:paraId="085216A1"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Firefighters</w:t>
            </w:r>
          </w:p>
          <w:p w:rsidRPr="00926F88" w:rsidR="009050DA" w:rsidP="009050DA" w:rsidRDefault="009050DA" w14:paraId="503AE1D9"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Civil Protection</w:t>
            </w:r>
          </w:p>
          <w:p w:rsidRPr="00926F88" w:rsidR="009050DA" w:rsidP="009050DA" w:rsidRDefault="009050DA" w14:paraId="7DF726FB" w14:textId="77777777">
            <w:pPr>
              <w:numPr>
                <w:ilvl w:val="0"/>
                <w:numId w:val="182"/>
              </w:numPr>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National Emergency Attention System</w:t>
            </w:r>
          </w:p>
        </w:tc>
        <w:tc>
          <w:tcPr>
            <w:tcW w:w="2028" w:type="dxa"/>
          </w:tcPr>
          <w:p w:rsidRPr="00926F88" w:rsidR="009050DA" w:rsidP="009050DA" w:rsidRDefault="009050DA" w14:paraId="0D9F73A2"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911</w:t>
            </w:r>
          </w:p>
        </w:tc>
      </w:tr>
      <w:tr w:rsidRPr="00926F88" w:rsidR="009050DA" w14:paraId="4FAAAABC" w14:textId="77777777">
        <w:trPr>
          <w:jc w:val="center"/>
        </w:trPr>
        <w:tc>
          <w:tcPr>
            <w:tcW w:w="2547" w:type="dxa"/>
          </w:tcPr>
          <w:p w:rsidRPr="00926F88" w:rsidR="009050DA" w:rsidP="009050DA" w:rsidRDefault="009050DA" w14:paraId="2A695473"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Anonymous complaints</w:t>
            </w:r>
          </w:p>
        </w:tc>
        <w:tc>
          <w:tcPr>
            <w:tcW w:w="4819" w:type="dxa"/>
          </w:tcPr>
          <w:p w:rsidRPr="00926F88" w:rsidR="009050DA" w:rsidP="009050DA" w:rsidRDefault="009050DA" w14:paraId="25D98CB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If you are a victim or know of a possible crime that needs to be investigated, report it safely and anonymously, including telephone extortion, kidnapping, drug sales, human trafficking, extortion, fuel theft, and arms trafficking, among others.</w:t>
            </w:r>
          </w:p>
        </w:tc>
        <w:tc>
          <w:tcPr>
            <w:tcW w:w="2028" w:type="dxa"/>
          </w:tcPr>
          <w:p w:rsidRPr="00926F88" w:rsidR="009050DA" w:rsidP="009050DA" w:rsidRDefault="009050DA" w14:paraId="25F8AA51"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089</w:t>
            </w:r>
          </w:p>
        </w:tc>
      </w:tr>
      <w:tr w:rsidRPr="00926F88" w:rsidR="009050DA" w14:paraId="30084E43" w14:textId="77777777">
        <w:trPr>
          <w:jc w:val="center"/>
        </w:trPr>
        <w:tc>
          <w:tcPr>
            <w:tcW w:w="2547" w:type="dxa"/>
          </w:tcPr>
          <w:p w:rsidRPr="00926F88" w:rsidR="009050DA" w:rsidP="009050DA" w:rsidRDefault="009050DA" w14:paraId="6164C8C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National Guard </w:t>
            </w:r>
          </w:p>
        </w:tc>
        <w:tc>
          <w:tcPr>
            <w:tcW w:w="4819" w:type="dxa"/>
          </w:tcPr>
          <w:p w:rsidRPr="00926F88" w:rsidR="009050DA" w:rsidP="009050DA" w:rsidRDefault="009050DA" w14:paraId="72789738"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 purpose of the National Guard is to carry out the public security function of the Federation and, if necessary, to temporarily collaborate in the public security tasks that correspond to the states or municipalities. </w:t>
            </w:r>
          </w:p>
        </w:tc>
        <w:tc>
          <w:tcPr>
            <w:tcW w:w="2028" w:type="dxa"/>
          </w:tcPr>
          <w:p w:rsidRPr="00926F88" w:rsidR="009050DA" w:rsidP="009050DA" w:rsidRDefault="009050DA" w14:paraId="174E4060"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088</w:t>
            </w:r>
          </w:p>
        </w:tc>
      </w:tr>
      <w:tr w:rsidRPr="00926F88" w:rsidR="009050DA" w14:paraId="4E462853" w14:textId="77777777">
        <w:trPr>
          <w:jc w:val="center"/>
        </w:trPr>
        <w:tc>
          <w:tcPr>
            <w:tcW w:w="2547" w:type="dxa"/>
          </w:tcPr>
          <w:p w:rsidRPr="00926F88" w:rsidR="009050DA" w:rsidP="009050DA" w:rsidRDefault="009050DA" w14:paraId="49AF1A5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Secretariat of Security and Citizen Protection (SSPC)</w:t>
            </w:r>
          </w:p>
        </w:tc>
        <w:tc>
          <w:tcPr>
            <w:tcW w:w="4819" w:type="dxa"/>
          </w:tcPr>
          <w:p w:rsidRPr="00926F88" w:rsidR="009050DA" w:rsidP="009050DA" w:rsidRDefault="009050DA" w14:paraId="5D921F58"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Secretariat of Security and Citizen Protection coordinates federal security policies and strategies to ensure public safety.</w:t>
            </w:r>
          </w:p>
        </w:tc>
        <w:tc>
          <w:tcPr>
            <w:tcW w:w="2028" w:type="dxa"/>
          </w:tcPr>
          <w:p w:rsidRPr="00926F88" w:rsidR="009050DA" w:rsidP="009050DA" w:rsidRDefault="009050DA" w14:paraId="49C96575"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55 1103 6000</w:t>
            </w:r>
          </w:p>
        </w:tc>
      </w:tr>
      <w:tr w:rsidRPr="00926F88" w:rsidR="009050DA" w14:paraId="6660152A" w14:textId="77777777">
        <w:trPr>
          <w:jc w:val="center"/>
        </w:trPr>
        <w:tc>
          <w:tcPr>
            <w:tcW w:w="2547" w:type="dxa"/>
          </w:tcPr>
          <w:p w:rsidRPr="00926F88" w:rsidR="009050DA" w:rsidP="009050DA" w:rsidRDefault="009050DA" w14:paraId="7485C46D"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National Disaster Prevention Center (CENAPRED)</w:t>
            </w:r>
          </w:p>
        </w:tc>
        <w:tc>
          <w:tcPr>
            <w:tcW w:w="4819" w:type="dxa"/>
          </w:tcPr>
          <w:p w:rsidRPr="00926F88" w:rsidR="009050DA" w:rsidP="009050DA" w:rsidRDefault="009050DA" w14:paraId="4ACD865A"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National Disaster Prevention Center conducts and coordinates research on the origin, behavior, and consequences of natural and anthropogenic phenomena that cause disasters, the results of which impact technological development, hazard identification, disaster risk reduction, and warning.</w:t>
            </w:r>
          </w:p>
          <w:p w:rsidRPr="00926F88" w:rsidR="009050DA" w:rsidP="009050DA" w:rsidRDefault="009050DA" w14:paraId="49A8152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CENAPRED is technically responsible for coordinating, facilitating, and supervising the formulation and implementation of the National Policy and the National Plan for Disaster Risk Management in risk estimation, prevention, reduction, and reconstruction.</w:t>
            </w:r>
          </w:p>
        </w:tc>
        <w:tc>
          <w:tcPr>
            <w:tcW w:w="2028" w:type="dxa"/>
          </w:tcPr>
          <w:p w:rsidRPr="00926F88" w:rsidR="009050DA" w:rsidP="009050DA" w:rsidRDefault="009050DA" w14:paraId="5040F0B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55 5424 6100</w:t>
            </w:r>
          </w:p>
        </w:tc>
      </w:tr>
      <w:tr w:rsidRPr="00926F88" w:rsidR="009050DA" w14:paraId="0B36C894" w14:textId="77777777">
        <w:trPr>
          <w:jc w:val="center"/>
        </w:trPr>
        <w:tc>
          <w:tcPr>
            <w:tcW w:w="2547" w:type="dxa"/>
          </w:tcPr>
          <w:p w:rsidRPr="00926F88" w:rsidR="009050DA" w:rsidP="009050DA" w:rsidRDefault="009050DA" w14:paraId="0F18E74B"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Civil Protection</w:t>
            </w:r>
          </w:p>
        </w:tc>
        <w:tc>
          <w:tcPr>
            <w:tcW w:w="4819" w:type="dxa"/>
          </w:tcPr>
          <w:p w:rsidRPr="00926F88" w:rsidR="009050DA" w:rsidP="009050DA" w:rsidRDefault="009050DA" w14:paraId="496DE57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Civil Protection safeguards the physical integrity of people in the event of a disaster caused by natural or human agents through actions that reduce or eliminate the loss of human lives, the destruction of material goods, and damage to nature.</w:t>
            </w:r>
          </w:p>
        </w:tc>
        <w:tc>
          <w:tcPr>
            <w:tcW w:w="2028" w:type="dxa"/>
          </w:tcPr>
          <w:p w:rsidRPr="00926F88" w:rsidR="009050DA" w:rsidP="009050DA" w:rsidRDefault="009050DA" w14:paraId="1808C912"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55 5128 0000</w:t>
            </w:r>
          </w:p>
          <w:p w:rsidRPr="00926F88" w:rsidR="009050DA" w:rsidP="009050DA" w:rsidRDefault="009050DA" w14:paraId="24166BEA"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55 5683 2222</w:t>
            </w:r>
          </w:p>
        </w:tc>
      </w:tr>
      <w:tr w:rsidRPr="00926F88" w:rsidR="009050DA" w14:paraId="62371A95" w14:textId="77777777">
        <w:trPr>
          <w:jc w:val="center"/>
        </w:trPr>
        <w:tc>
          <w:tcPr>
            <w:tcW w:w="2547" w:type="dxa"/>
          </w:tcPr>
          <w:p w:rsidRPr="00926F88" w:rsidR="009050DA" w:rsidP="009050DA" w:rsidRDefault="009050DA" w14:paraId="4FB97DB4"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Forest fires</w:t>
            </w:r>
          </w:p>
        </w:tc>
        <w:tc>
          <w:tcPr>
            <w:tcW w:w="4819" w:type="dxa"/>
          </w:tcPr>
          <w:p w:rsidRPr="00926F88" w:rsidR="009050DA" w:rsidP="009050DA" w:rsidRDefault="009050DA" w14:paraId="1A18351D"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In the presence of a forest fire, neighboring communities are asked not to act on their own, stay away, and report it immediately.</w:t>
            </w:r>
          </w:p>
        </w:tc>
        <w:tc>
          <w:tcPr>
            <w:tcW w:w="2028" w:type="dxa"/>
          </w:tcPr>
          <w:p w:rsidRPr="00926F88" w:rsidR="009050DA" w:rsidP="009050DA" w:rsidRDefault="009050DA" w14:paraId="2DBA6165"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800 4623 6346</w:t>
            </w:r>
          </w:p>
        </w:tc>
      </w:tr>
      <w:tr w:rsidRPr="00926F88" w:rsidR="009050DA" w14:paraId="0B148B56" w14:textId="77777777">
        <w:trPr>
          <w:jc w:val="center"/>
        </w:trPr>
        <w:tc>
          <w:tcPr>
            <w:tcW w:w="2547" w:type="dxa"/>
          </w:tcPr>
          <w:p w:rsidRPr="00926F88" w:rsidR="009050DA" w:rsidP="009050DA" w:rsidRDefault="009050DA" w14:paraId="7703BD7D" w14:textId="77777777">
            <w:pPr>
              <w:ind w:left="0"/>
              <w:rPr>
                <w:rFonts w:asciiTheme="minorHAnsi" w:hAnsiTheme="minorHAnsi" w:eastAsiaTheme="minorEastAsia" w:cstheme="minorHAnsi"/>
                <w:sz w:val="22"/>
                <w:szCs w:val="22"/>
                <w:lang w:val="es-MX"/>
              </w:rPr>
            </w:pPr>
            <w:r w:rsidRPr="00926F88">
              <w:rPr>
                <w:rFonts w:asciiTheme="minorHAnsi" w:hAnsiTheme="minorHAnsi" w:eastAsiaTheme="minorEastAsia" w:cstheme="minorHAnsi"/>
                <w:sz w:val="22"/>
                <w:szCs w:val="22"/>
                <w:lang w:val="es-MX"/>
              </w:rPr>
              <w:t>Red Cross</w:t>
            </w:r>
          </w:p>
        </w:tc>
        <w:tc>
          <w:tcPr>
            <w:tcW w:w="4819" w:type="dxa"/>
          </w:tcPr>
          <w:p w:rsidRPr="00926F88" w:rsidR="009050DA" w:rsidP="009050DA" w:rsidRDefault="009050DA" w14:paraId="65894BC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Red Cross serves people or communities affected by emergency or disaster situations, health problems, diseases, injuries caused by accidents, migration, and social exclusion. It emphasizes prevention and increasing individual and collective capacities so that the beneficiaries are socially organized, prepared, and resilient in the face of threats and adversities.</w:t>
            </w:r>
          </w:p>
        </w:tc>
        <w:tc>
          <w:tcPr>
            <w:tcW w:w="2028" w:type="dxa"/>
          </w:tcPr>
          <w:p w:rsidRPr="00926F88" w:rsidR="009050DA" w:rsidP="009050DA" w:rsidRDefault="009050DA" w14:paraId="5F2E3783"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55 5395 1111</w:t>
            </w:r>
          </w:p>
        </w:tc>
      </w:tr>
      <w:tr w:rsidRPr="00926F88" w:rsidR="009050DA" w14:paraId="7A7D4BBC" w14:textId="77777777">
        <w:trPr>
          <w:jc w:val="center"/>
        </w:trPr>
        <w:tc>
          <w:tcPr>
            <w:tcW w:w="2547" w:type="dxa"/>
          </w:tcPr>
          <w:p w:rsidRPr="00926F88" w:rsidR="009050DA" w:rsidP="009050DA" w:rsidRDefault="009050DA" w14:paraId="2E32278D"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Ministry of Health (SSA)</w:t>
            </w:r>
          </w:p>
          <w:p w:rsidRPr="00926F88" w:rsidR="009050DA" w:rsidP="009050DA" w:rsidRDefault="009050DA" w14:paraId="552426BC" w14:textId="77777777">
            <w:pPr>
              <w:ind w:left="0"/>
              <w:rPr>
                <w:rFonts w:asciiTheme="minorHAnsi" w:hAnsiTheme="minorHAnsi" w:eastAsiaTheme="minorEastAsia" w:cstheme="minorHAnsi"/>
                <w:sz w:val="22"/>
                <w:szCs w:val="22"/>
              </w:rPr>
            </w:pPr>
          </w:p>
        </w:tc>
        <w:tc>
          <w:tcPr>
            <w:tcW w:w="4819" w:type="dxa"/>
          </w:tcPr>
          <w:p w:rsidRPr="00926F88" w:rsidR="009050DA" w:rsidP="009050DA" w:rsidRDefault="009050DA" w14:paraId="66EEE451"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The Ministry of Health oversees public health policies, healthcare services, disease prevention, and health promotion programs.</w:t>
            </w:r>
          </w:p>
        </w:tc>
        <w:tc>
          <w:tcPr>
            <w:tcW w:w="2028" w:type="dxa"/>
          </w:tcPr>
          <w:p w:rsidRPr="00926F88" w:rsidR="009050DA" w:rsidP="009050DA" w:rsidRDefault="009050DA" w14:paraId="75B9F873"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55 5062 1600</w:t>
            </w:r>
          </w:p>
        </w:tc>
      </w:tr>
      <w:tr w:rsidRPr="00926F88" w:rsidR="009050DA" w14:paraId="0AA5703E" w14:textId="77777777">
        <w:trPr>
          <w:jc w:val="center"/>
        </w:trPr>
        <w:tc>
          <w:tcPr>
            <w:tcW w:w="2547" w:type="dxa"/>
          </w:tcPr>
          <w:p w:rsidRPr="00926F88" w:rsidR="009050DA" w:rsidP="009050DA" w:rsidRDefault="009050DA" w14:paraId="33CF6428" w14:textId="77777777">
            <w:pPr>
              <w:ind w:left="0"/>
              <w:rPr>
                <w:rFonts w:asciiTheme="minorHAnsi" w:hAnsiTheme="minorHAnsi" w:eastAsiaTheme="minorEastAsia" w:cstheme="minorHAnsi"/>
                <w:sz w:val="22"/>
                <w:szCs w:val="22"/>
                <w:lang w:val="es-MX"/>
              </w:rPr>
            </w:pPr>
            <w:r w:rsidRPr="00926F88">
              <w:rPr>
                <w:rFonts w:asciiTheme="minorHAnsi" w:hAnsiTheme="minorHAnsi" w:eastAsiaTheme="minorEastAsia" w:cstheme="minorHAnsi"/>
                <w:sz w:val="22"/>
                <w:szCs w:val="22"/>
                <w:lang w:val="es-MX"/>
              </w:rPr>
              <w:t>Comisión Federal para la Protección contra Riesgos Sanitarios (COFEPRIS)</w:t>
            </w:r>
          </w:p>
          <w:p w:rsidRPr="00926F88" w:rsidR="009050DA" w:rsidP="009050DA" w:rsidRDefault="009050DA" w14:paraId="36422BEC" w14:textId="77777777">
            <w:pPr>
              <w:ind w:left="0"/>
              <w:rPr>
                <w:rFonts w:asciiTheme="minorHAnsi" w:hAnsiTheme="minorHAnsi" w:eastAsiaTheme="minorEastAsia" w:cstheme="minorHAnsi"/>
                <w:sz w:val="22"/>
                <w:szCs w:val="22"/>
                <w:lang w:val="es-MX"/>
              </w:rPr>
            </w:pPr>
          </w:p>
        </w:tc>
        <w:tc>
          <w:tcPr>
            <w:tcW w:w="4819" w:type="dxa"/>
          </w:tcPr>
          <w:p w:rsidRPr="00926F88" w:rsidR="009050DA" w:rsidP="009050DA" w:rsidRDefault="009050DA" w14:paraId="239BCAF6"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 xml:space="preserve">The Federal Commission for the Protection against Sanitary Risks </w:t>
            </w:r>
            <w:proofErr w:type="gramStart"/>
            <w:r w:rsidRPr="00926F88">
              <w:rPr>
                <w:rFonts w:asciiTheme="minorHAnsi" w:hAnsiTheme="minorHAnsi" w:eastAsiaTheme="minorEastAsia" w:cstheme="minorHAnsi"/>
                <w:sz w:val="22"/>
                <w:szCs w:val="22"/>
              </w:rPr>
              <w:t>regulates</w:t>
            </w:r>
            <w:proofErr w:type="gramEnd"/>
            <w:r w:rsidRPr="00926F88">
              <w:rPr>
                <w:rFonts w:asciiTheme="minorHAnsi" w:hAnsiTheme="minorHAnsi" w:eastAsiaTheme="minorEastAsia" w:cstheme="minorHAnsi"/>
                <w:sz w:val="22"/>
                <w:szCs w:val="22"/>
              </w:rPr>
              <w:t xml:space="preserve"> and monitors health risks associated with food, medicines, healthcare products, and environmental health. A health report allows you to report facts, acts, or omissions that represent a risk or cause damage to health.</w:t>
            </w:r>
          </w:p>
        </w:tc>
        <w:tc>
          <w:tcPr>
            <w:tcW w:w="2028" w:type="dxa"/>
          </w:tcPr>
          <w:p w:rsidRPr="00926F88" w:rsidR="009050DA" w:rsidP="009050DA" w:rsidRDefault="009050DA" w14:paraId="2AC60B1F" w14:textId="77777777">
            <w:pPr>
              <w:ind w:left="0"/>
              <w:rPr>
                <w:rFonts w:asciiTheme="minorHAnsi" w:hAnsiTheme="minorHAnsi" w:eastAsiaTheme="minorEastAsia" w:cstheme="minorHAnsi"/>
                <w:sz w:val="22"/>
                <w:szCs w:val="22"/>
              </w:rPr>
            </w:pPr>
            <w:r w:rsidRPr="00926F88">
              <w:rPr>
                <w:rFonts w:asciiTheme="minorHAnsi" w:hAnsiTheme="minorHAnsi" w:eastAsiaTheme="minorEastAsia" w:cstheme="minorHAnsi"/>
                <w:sz w:val="22"/>
                <w:szCs w:val="22"/>
              </w:rPr>
              <w:t>800 033 5050</w:t>
            </w:r>
          </w:p>
        </w:tc>
      </w:tr>
    </w:tbl>
    <w:p w:rsidRPr="00926F88" w:rsidR="009050DA" w:rsidP="009050DA" w:rsidRDefault="009050DA" w14:paraId="07CFB50C"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The main mitigation measures to avoid and minimize community and personnel health, safety, and security risks foreseen are listed below. These measures will be enforced during the project lifecycle so that project communities and staff can adhere to them and encourage compliance. For example, providing comprehensive training and encouraging peer-to-peer accountability foster a culture of compliance, awareness, and effectiveness. Random supervision visits facilitate timely interventions and corrective actions. Strengthening transparent reporting mechanisms for incidents and effective communication channels ensures that relevant information reaches the appropriate stakeholders promptly, promoting a safer and more secure environment for everyone.</w:t>
      </w:r>
    </w:p>
    <w:tbl>
      <w:tblPr>
        <w:tblW w:w="7900"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7900"/>
      </w:tblGrid>
      <w:tr w:rsidRPr="00926F88" w:rsidR="009050DA" w:rsidTr="6D7B6ABA" w14:paraId="1B350C99" w14:textId="77777777">
        <w:trPr>
          <w:trHeight w:val="320"/>
          <w:jc w:val="center"/>
        </w:trPr>
        <w:tc>
          <w:tcPr>
            <w:tcW w:w="7900" w:type="dxa"/>
            <w:tcBorders>
              <w:bottom w:val="single" w:color="7F7F7F" w:themeColor="text1" w:themeTint="80" w:sz="4" w:space="0"/>
            </w:tcBorders>
            <w:shd w:val="clear" w:color="auto" w:fill="F2F2F2" w:themeFill="background1" w:themeFillShade="F2"/>
            <w:vAlign w:val="center"/>
          </w:tcPr>
          <w:bookmarkEnd w:id="72"/>
          <w:p w:rsidRPr="00926F88" w:rsidR="009050DA" w:rsidP="009050DA" w:rsidRDefault="009050DA" w14:paraId="46613B84" w14:textId="77777777">
            <w:pPr>
              <w:ind w:left="0"/>
              <w:rPr>
                <w:rFonts w:asciiTheme="minorHAnsi" w:hAnsiTheme="minorHAnsi" w:eastAsiaTheme="minorEastAsia" w:cstheme="minorHAnsi"/>
                <w:b/>
                <w:szCs w:val="22"/>
                <w:lang w:val="es-ES"/>
              </w:rPr>
            </w:pPr>
            <w:r w:rsidRPr="00926F88">
              <w:rPr>
                <w:rFonts w:asciiTheme="minorHAnsi" w:hAnsiTheme="minorHAnsi" w:eastAsiaTheme="minorEastAsia" w:cstheme="minorHAnsi"/>
                <w:b/>
                <w:szCs w:val="22"/>
              </w:rPr>
              <w:t>CAR INCIDENTS</w:t>
            </w:r>
          </w:p>
        </w:tc>
      </w:tr>
      <w:tr w:rsidRPr="00926F88" w:rsidR="009050DA" w:rsidTr="6D7B6ABA" w14:paraId="3EF27162" w14:textId="77777777">
        <w:trPr>
          <w:trHeight w:val="320"/>
          <w:jc w:val="center"/>
        </w:trPr>
        <w:tc>
          <w:tcPr>
            <w:tcW w:w="7900" w:type="dxa"/>
            <w:tcBorders>
              <w:bottom w:val="single" w:color="7F7F7F" w:themeColor="text1" w:themeTint="80" w:sz="4" w:space="0"/>
            </w:tcBorders>
            <w:shd w:val="clear" w:color="auto" w:fill="F2F2F2" w:themeFill="background1" w:themeFillShade="F2"/>
            <w:vAlign w:val="center"/>
            <w:hideMark/>
          </w:tcPr>
          <w:p w:rsidRPr="00926F88" w:rsidR="009050DA" w:rsidP="009050DA" w:rsidRDefault="009050DA" w14:paraId="5D3114A9" w14:textId="77777777">
            <w:pPr>
              <w:ind w:left="0"/>
              <w:rPr>
                <w:rFonts w:asciiTheme="minorHAnsi" w:hAnsiTheme="minorHAnsi" w:eastAsiaTheme="minorEastAsia" w:cstheme="minorHAnsi"/>
                <w:b/>
                <w:szCs w:val="22"/>
                <w:lang w:val="es-ES"/>
              </w:rPr>
            </w:pPr>
            <w:r w:rsidRPr="00926F88">
              <w:rPr>
                <w:rFonts w:asciiTheme="minorHAnsi" w:hAnsiTheme="minorHAnsi" w:eastAsiaTheme="minorEastAsia" w:cstheme="minorHAnsi"/>
                <w:b/>
                <w:szCs w:val="22"/>
                <w:lang w:val="es-ES"/>
              </w:rPr>
              <w:t xml:space="preserve">Preventive </w:t>
            </w:r>
            <w:proofErr w:type="spellStart"/>
            <w:r w:rsidRPr="00926F88">
              <w:rPr>
                <w:rFonts w:asciiTheme="minorHAnsi" w:hAnsiTheme="minorHAnsi" w:eastAsiaTheme="minorEastAsia" w:cstheme="minorHAnsi"/>
                <w:b/>
                <w:szCs w:val="22"/>
                <w:lang w:val="es-ES"/>
              </w:rPr>
              <w:t>measures</w:t>
            </w:r>
            <w:proofErr w:type="spellEnd"/>
            <w:r w:rsidRPr="00926F88">
              <w:rPr>
                <w:rFonts w:asciiTheme="minorHAnsi" w:hAnsiTheme="minorHAnsi" w:eastAsiaTheme="minorEastAsia" w:cstheme="minorHAnsi"/>
                <w:b/>
                <w:szCs w:val="22"/>
                <w:lang w:val="es-ES"/>
              </w:rPr>
              <w:t xml:space="preserve"> - Driver</w:t>
            </w:r>
          </w:p>
        </w:tc>
      </w:tr>
      <w:tr w:rsidRPr="00926F88" w:rsidR="009050DA" w14:paraId="441994C4" w14:textId="77777777">
        <w:trPr>
          <w:trHeight w:val="320"/>
          <w:jc w:val="center"/>
        </w:trPr>
        <w:tc>
          <w:tcPr>
            <w:tcW w:w="7900" w:type="dxa"/>
            <w:tcBorders>
              <w:bottom w:val="nil"/>
            </w:tcBorders>
            <w:shd w:val="clear" w:color="auto" w:fill="auto"/>
            <w:noWrap/>
            <w:vAlign w:val="bottom"/>
            <w:hideMark/>
          </w:tcPr>
          <w:p w:rsidRPr="00926F88" w:rsidR="009050DA" w:rsidP="009050DA" w:rsidRDefault="009050DA" w14:paraId="75F49C35" w14:textId="77777777">
            <w:pPr>
              <w:numPr>
                <w:ilvl w:val="0"/>
                <w:numId w:val="164"/>
              </w:numPr>
              <w:rPr>
                <w:rFonts w:asciiTheme="minorHAnsi" w:hAnsiTheme="minorHAnsi" w:eastAsiaTheme="minorEastAsia" w:cstheme="minorHAnsi"/>
                <w:szCs w:val="22"/>
                <w:lang w:val="es-ES"/>
              </w:rPr>
            </w:pPr>
            <w:r w:rsidRPr="00926F88">
              <w:rPr>
                <w:rFonts w:asciiTheme="minorHAnsi" w:hAnsiTheme="minorHAnsi" w:eastAsiaTheme="minorEastAsia" w:cstheme="minorHAnsi"/>
                <w:szCs w:val="22"/>
                <w:lang w:val="es-ES"/>
              </w:rPr>
              <w:t xml:space="preserve">Prepare </w:t>
            </w:r>
            <w:proofErr w:type="spellStart"/>
            <w:r w:rsidRPr="00926F88">
              <w:rPr>
                <w:rFonts w:asciiTheme="minorHAnsi" w:hAnsiTheme="minorHAnsi" w:eastAsiaTheme="minorEastAsia" w:cstheme="minorHAnsi"/>
                <w:szCs w:val="22"/>
                <w:lang w:val="es-ES"/>
              </w:rPr>
              <w:t>travel</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logbook</w:t>
            </w:r>
            <w:proofErr w:type="spellEnd"/>
          </w:p>
        </w:tc>
      </w:tr>
      <w:tr w:rsidRPr="00926F88" w:rsidR="009050DA" w14:paraId="0296734C"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246CF241"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Share logbook with supervisor and organization being visited</w:t>
            </w:r>
          </w:p>
        </w:tc>
      </w:tr>
      <w:tr w:rsidRPr="00926F88" w:rsidR="009050DA" w14:paraId="6B22A79E"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60D1C941"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Travel with original and provide copy of personal identification to employer</w:t>
            </w:r>
          </w:p>
        </w:tc>
      </w:tr>
      <w:tr w:rsidRPr="00926F88" w:rsidR="009050DA" w14:paraId="327D221C"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2B85438C" w14:textId="77777777">
            <w:pPr>
              <w:numPr>
                <w:ilvl w:val="0"/>
                <w:numId w:val="16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Travel</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with</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institutional</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identification</w:t>
            </w:r>
            <w:proofErr w:type="spellEnd"/>
          </w:p>
        </w:tc>
      </w:tr>
      <w:tr w:rsidRPr="00926F88" w:rsidR="009050DA" w14:paraId="59B71169" w14:textId="77777777">
        <w:trPr>
          <w:trHeight w:val="320"/>
          <w:jc w:val="center"/>
        </w:trPr>
        <w:tc>
          <w:tcPr>
            <w:tcW w:w="7900" w:type="dxa"/>
            <w:tcBorders>
              <w:top w:val="nil"/>
            </w:tcBorders>
            <w:shd w:val="clear" w:color="auto" w:fill="auto"/>
            <w:noWrap/>
            <w:vAlign w:val="bottom"/>
            <w:hideMark/>
          </w:tcPr>
          <w:p w:rsidRPr="00926F88" w:rsidR="009050DA" w:rsidP="009050DA" w:rsidRDefault="009050DA" w14:paraId="05925442"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Travel with a personal medical policy card</w:t>
            </w:r>
          </w:p>
        </w:tc>
      </w:tr>
      <w:tr w:rsidRPr="00926F88" w:rsidR="009050DA" w:rsidTr="6D7B6ABA" w14:paraId="7C8E519A" w14:textId="77777777">
        <w:trPr>
          <w:trHeight w:val="320"/>
          <w:jc w:val="center"/>
        </w:trPr>
        <w:tc>
          <w:tcPr>
            <w:tcW w:w="7900" w:type="dxa"/>
            <w:tcBorders>
              <w:bottom w:val="single" w:color="7F7F7F" w:themeColor="text1" w:themeTint="80" w:sz="4" w:space="0"/>
            </w:tcBorders>
            <w:shd w:val="clear" w:color="auto" w:fill="F2F2F2" w:themeFill="background1" w:themeFillShade="F2"/>
            <w:vAlign w:val="center"/>
            <w:hideMark/>
          </w:tcPr>
          <w:p w:rsidRPr="00926F88" w:rsidR="009050DA" w:rsidP="009050DA" w:rsidRDefault="009050DA" w14:paraId="5F23D424" w14:textId="77777777">
            <w:pPr>
              <w:ind w:left="0"/>
              <w:rPr>
                <w:rFonts w:asciiTheme="minorHAnsi" w:hAnsiTheme="minorHAnsi" w:eastAsiaTheme="minorEastAsia" w:cstheme="minorHAnsi"/>
                <w:b/>
                <w:szCs w:val="22"/>
                <w:lang w:val="es-ES"/>
              </w:rPr>
            </w:pPr>
            <w:r w:rsidRPr="00926F88">
              <w:rPr>
                <w:rFonts w:asciiTheme="minorHAnsi" w:hAnsiTheme="minorHAnsi" w:eastAsiaTheme="minorEastAsia" w:cstheme="minorHAnsi"/>
                <w:b/>
                <w:szCs w:val="22"/>
                <w:lang w:val="es-ES"/>
              </w:rPr>
              <w:t xml:space="preserve">Preventive </w:t>
            </w:r>
            <w:proofErr w:type="spellStart"/>
            <w:r w:rsidRPr="00926F88">
              <w:rPr>
                <w:rFonts w:asciiTheme="minorHAnsi" w:hAnsiTheme="minorHAnsi" w:eastAsiaTheme="minorEastAsia" w:cstheme="minorHAnsi"/>
                <w:b/>
                <w:szCs w:val="22"/>
                <w:lang w:val="es-ES"/>
              </w:rPr>
              <w:t>measures</w:t>
            </w:r>
            <w:proofErr w:type="spellEnd"/>
            <w:r w:rsidRPr="00926F88">
              <w:rPr>
                <w:rFonts w:asciiTheme="minorHAnsi" w:hAnsiTheme="minorHAnsi" w:eastAsiaTheme="minorEastAsia" w:cstheme="minorHAnsi"/>
                <w:b/>
                <w:szCs w:val="22"/>
                <w:lang w:val="es-ES"/>
              </w:rPr>
              <w:t xml:space="preserve"> - </w:t>
            </w:r>
            <w:proofErr w:type="spellStart"/>
            <w:r w:rsidRPr="00926F88">
              <w:rPr>
                <w:rFonts w:asciiTheme="minorHAnsi" w:hAnsiTheme="minorHAnsi" w:eastAsiaTheme="minorEastAsia" w:cstheme="minorHAnsi"/>
                <w:b/>
                <w:szCs w:val="22"/>
                <w:lang w:val="es-ES"/>
              </w:rPr>
              <w:t>Automobile</w:t>
            </w:r>
            <w:proofErr w:type="spellEnd"/>
          </w:p>
        </w:tc>
      </w:tr>
      <w:tr w:rsidRPr="00926F88" w:rsidR="009050DA" w14:paraId="1B2CA91C" w14:textId="77777777">
        <w:trPr>
          <w:trHeight w:val="320"/>
          <w:jc w:val="center"/>
        </w:trPr>
        <w:tc>
          <w:tcPr>
            <w:tcW w:w="7900" w:type="dxa"/>
            <w:tcBorders>
              <w:bottom w:val="nil"/>
            </w:tcBorders>
            <w:shd w:val="clear" w:color="auto" w:fill="auto"/>
            <w:noWrap/>
            <w:vAlign w:val="bottom"/>
            <w:hideMark/>
          </w:tcPr>
          <w:p w:rsidRPr="00926F88" w:rsidR="009050DA" w:rsidP="009050DA" w:rsidRDefault="009050DA" w14:paraId="7ADD69B1"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Travel with a valid driver's license</w:t>
            </w:r>
          </w:p>
        </w:tc>
      </w:tr>
      <w:tr w:rsidRPr="00926F88" w:rsidR="009050DA" w14:paraId="57FA1587"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1B6049C0"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Check to have a valid vehicle registration card</w:t>
            </w:r>
          </w:p>
        </w:tc>
      </w:tr>
      <w:tr w:rsidRPr="00926F88" w:rsidR="009050DA" w14:paraId="409E9E69"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3018C086"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Check to have a current insurance policy</w:t>
            </w:r>
          </w:p>
        </w:tc>
      </w:tr>
      <w:tr w:rsidRPr="00926F88" w:rsidR="009050DA" w:rsidTr="6D7B6ABA" w14:paraId="6A5BD5CE" w14:textId="77777777">
        <w:trPr>
          <w:trHeight w:val="320"/>
          <w:jc w:val="center"/>
        </w:trPr>
        <w:tc>
          <w:tcPr>
            <w:tcW w:w="7900" w:type="dxa"/>
            <w:tcBorders>
              <w:top w:val="nil"/>
              <w:bottom w:val="nil"/>
            </w:tcBorders>
            <w:shd w:val="clear" w:color="auto" w:fill="FFFFFF" w:themeFill="background1"/>
            <w:noWrap/>
            <w:vAlign w:val="bottom"/>
            <w:hideMark/>
          </w:tcPr>
          <w:p w:rsidRPr="00926F88" w:rsidR="009050DA" w:rsidP="009050DA" w:rsidRDefault="009050DA" w14:paraId="202FF1CC"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Confirm the existence of spare tires, tools, gas can, red flannel, or red cloth</w:t>
            </w:r>
          </w:p>
        </w:tc>
      </w:tr>
      <w:tr w:rsidRPr="00926F88" w:rsidR="009050DA" w14:paraId="34236BF2"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6026309A" w14:textId="77777777">
            <w:pPr>
              <w:numPr>
                <w:ilvl w:val="0"/>
                <w:numId w:val="16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Check</w:t>
            </w:r>
            <w:proofErr w:type="spellEnd"/>
            <w:r w:rsidRPr="00926F88">
              <w:rPr>
                <w:rFonts w:asciiTheme="minorHAnsi" w:hAnsiTheme="minorHAnsi" w:eastAsiaTheme="minorEastAsia" w:cstheme="minorHAnsi"/>
                <w:szCs w:val="22"/>
                <w:lang w:val="es-ES"/>
              </w:rPr>
              <w:t xml:space="preserve"> tire </w:t>
            </w:r>
            <w:proofErr w:type="spellStart"/>
            <w:r w:rsidRPr="00926F88">
              <w:rPr>
                <w:rFonts w:asciiTheme="minorHAnsi" w:hAnsiTheme="minorHAnsi" w:eastAsiaTheme="minorEastAsia" w:cstheme="minorHAnsi"/>
                <w:szCs w:val="22"/>
                <w:lang w:val="es-ES"/>
              </w:rPr>
              <w:t>pressure</w:t>
            </w:r>
            <w:proofErr w:type="spellEnd"/>
          </w:p>
        </w:tc>
      </w:tr>
      <w:tr w:rsidRPr="00926F88" w:rsidR="009050DA" w14:paraId="31C9C207"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4DF10140"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Verify that the indicators on the control panel are functioning correctly</w:t>
            </w:r>
          </w:p>
        </w:tc>
      </w:tr>
      <w:tr w:rsidRPr="00926F88" w:rsidR="009050DA" w14:paraId="464EBF89"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24254EDA" w14:textId="77777777">
            <w:pPr>
              <w:numPr>
                <w:ilvl w:val="0"/>
                <w:numId w:val="16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Check</w:t>
            </w:r>
            <w:proofErr w:type="spellEnd"/>
            <w:r w:rsidRPr="00926F88">
              <w:rPr>
                <w:rFonts w:asciiTheme="minorHAnsi" w:hAnsiTheme="minorHAnsi" w:eastAsiaTheme="minorEastAsia" w:cstheme="minorHAnsi"/>
                <w:szCs w:val="22"/>
                <w:lang w:val="es-ES"/>
              </w:rPr>
              <w:t xml:space="preserve"> fluid </w:t>
            </w:r>
            <w:proofErr w:type="spellStart"/>
            <w:r w:rsidRPr="00926F88">
              <w:rPr>
                <w:rFonts w:asciiTheme="minorHAnsi" w:hAnsiTheme="minorHAnsi" w:eastAsiaTheme="minorEastAsia" w:cstheme="minorHAnsi"/>
                <w:szCs w:val="22"/>
                <w:lang w:val="es-ES"/>
              </w:rPr>
              <w:t>levels</w:t>
            </w:r>
            <w:proofErr w:type="spellEnd"/>
          </w:p>
        </w:tc>
      </w:tr>
      <w:tr w:rsidRPr="00926F88" w:rsidR="009050DA" w14:paraId="43395E11"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5616C967" w14:textId="77777777">
            <w:pPr>
              <w:numPr>
                <w:ilvl w:val="0"/>
                <w:numId w:val="16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Check</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headlights</w:t>
            </w:r>
            <w:proofErr w:type="spellEnd"/>
            <w:r w:rsidRPr="00926F88">
              <w:rPr>
                <w:rFonts w:asciiTheme="minorHAnsi" w:hAnsiTheme="minorHAnsi" w:eastAsiaTheme="minorEastAsia" w:cstheme="minorHAnsi"/>
                <w:szCs w:val="22"/>
                <w:lang w:val="es-ES"/>
              </w:rPr>
              <w:t xml:space="preserve"> and </w:t>
            </w:r>
            <w:proofErr w:type="spellStart"/>
            <w:r w:rsidRPr="00926F88">
              <w:rPr>
                <w:rFonts w:asciiTheme="minorHAnsi" w:hAnsiTheme="minorHAnsi" w:eastAsiaTheme="minorEastAsia" w:cstheme="minorHAnsi"/>
                <w:szCs w:val="22"/>
                <w:lang w:val="es-ES"/>
              </w:rPr>
              <w:t>taillights</w:t>
            </w:r>
            <w:proofErr w:type="spellEnd"/>
          </w:p>
        </w:tc>
      </w:tr>
      <w:tr w:rsidRPr="00926F88" w:rsidR="009050DA" w14:paraId="7DE0FF9F"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0ADA905D"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Check the balance of the toll tag</w:t>
            </w:r>
          </w:p>
        </w:tc>
      </w:tr>
      <w:tr w:rsidRPr="00926F88" w:rsidR="009050DA" w14:paraId="206B4384"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3BBB6DAC" w14:textId="77777777">
            <w:pPr>
              <w:numPr>
                <w:ilvl w:val="0"/>
                <w:numId w:val="16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Fill</w:t>
            </w:r>
            <w:proofErr w:type="spellEnd"/>
            <w:r w:rsidRPr="00926F88">
              <w:rPr>
                <w:rFonts w:asciiTheme="minorHAnsi" w:hAnsiTheme="minorHAnsi" w:eastAsiaTheme="minorEastAsia" w:cstheme="minorHAnsi"/>
                <w:szCs w:val="22"/>
                <w:lang w:val="es-ES"/>
              </w:rPr>
              <w:t xml:space="preserve"> gas </w:t>
            </w:r>
            <w:proofErr w:type="spellStart"/>
            <w:r w:rsidRPr="00926F88">
              <w:rPr>
                <w:rFonts w:asciiTheme="minorHAnsi" w:hAnsiTheme="minorHAnsi" w:eastAsiaTheme="minorEastAsia" w:cstheme="minorHAnsi"/>
                <w:szCs w:val="22"/>
                <w:lang w:val="es-ES"/>
              </w:rPr>
              <w:t>tank</w:t>
            </w:r>
            <w:proofErr w:type="spellEnd"/>
          </w:p>
        </w:tc>
      </w:tr>
      <w:tr w:rsidRPr="00926F88" w:rsidR="009050DA" w14:paraId="6CAC172B"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4E09E53C" w14:textId="77777777">
            <w:pPr>
              <w:numPr>
                <w:ilvl w:val="0"/>
                <w:numId w:val="16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Consult if there is an environmental (air quality) contingency</w:t>
            </w:r>
          </w:p>
        </w:tc>
      </w:tr>
      <w:tr w:rsidRPr="00926F88" w:rsidR="009050DA" w14:paraId="5D40EAA4" w14:textId="77777777">
        <w:trPr>
          <w:trHeight w:val="320"/>
          <w:jc w:val="center"/>
        </w:trPr>
        <w:tc>
          <w:tcPr>
            <w:tcW w:w="7900" w:type="dxa"/>
            <w:tcBorders>
              <w:top w:val="nil"/>
            </w:tcBorders>
            <w:shd w:val="clear" w:color="auto" w:fill="auto"/>
            <w:noWrap/>
            <w:vAlign w:val="bottom"/>
            <w:hideMark/>
          </w:tcPr>
          <w:p w:rsidRPr="00926F88" w:rsidR="009050DA" w:rsidP="009050DA" w:rsidRDefault="009050DA" w14:paraId="2101CDCD" w14:textId="77777777">
            <w:pPr>
              <w:numPr>
                <w:ilvl w:val="0"/>
                <w:numId w:val="16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Know</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traffic</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regulations</w:t>
            </w:r>
            <w:proofErr w:type="spellEnd"/>
          </w:p>
        </w:tc>
      </w:tr>
      <w:tr w:rsidRPr="00926F88" w:rsidR="009050DA" w:rsidTr="6D7B6ABA" w14:paraId="4404265B" w14:textId="77777777">
        <w:trPr>
          <w:trHeight w:val="320"/>
          <w:jc w:val="center"/>
        </w:trPr>
        <w:tc>
          <w:tcPr>
            <w:tcW w:w="7900" w:type="dxa"/>
            <w:tcBorders>
              <w:bottom w:val="single" w:color="7F7F7F" w:themeColor="text1" w:themeTint="80" w:sz="4" w:space="0"/>
            </w:tcBorders>
            <w:shd w:val="clear" w:color="auto" w:fill="F2F2F2" w:themeFill="background1" w:themeFillShade="F2"/>
            <w:vAlign w:val="center"/>
            <w:hideMark/>
          </w:tcPr>
          <w:p w:rsidRPr="00926F88" w:rsidR="009050DA" w:rsidP="009050DA" w:rsidRDefault="009050DA" w14:paraId="1E76861F" w14:textId="77777777">
            <w:pPr>
              <w:ind w:left="0"/>
              <w:rPr>
                <w:rFonts w:asciiTheme="minorHAnsi" w:hAnsiTheme="minorHAnsi" w:eastAsiaTheme="minorEastAsia" w:cstheme="minorHAnsi"/>
                <w:b/>
                <w:szCs w:val="22"/>
                <w:lang w:val="es-ES"/>
              </w:rPr>
            </w:pPr>
            <w:r w:rsidRPr="00926F88">
              <w:rPr>
                <w:rFonts w:asciiTheme="minorHAnsi" w:hAnsiTheme="minorHAnsi" w:eastAsiaTheme="minorEastAsia" w:cstheme="minorHAnsi"/>
                <w:b/>
                <w:szCs w:val="22"/>
              </w:rPr>
              <w:t xml:space="preserve"> </w:t>
            </w:r>
            <w:r w:rsidRPr="00926F88">
              <w:rPr>
                <w:rFonts w:asciiTheme="minorHAnsi" w:hAnsiTheme="minorHAnsi" w:eastAsiaTheme="minorEastAsia" w:cstheme="minorHAnsi"/>
                <w:b/>
                <w:szCs w:val="22"/>
                <w:lang w:val="es-ES"/>
              </w:rPr>
              <w:t xml:space="preserve">Preventive </w:t>
            </w:r>
            <w:proofErr w:type="spellStart"/>
            <w:r w:rsidRPr="00926F88">
              <w:rPr>
                <w:rFonts w:asciiTheme="minorHAnsi" w:hAnsiTheme="minorHAnsi" w:eastAsiaTheme="minorEastAsia" w:cstheme="minorHAnsi"/>
                <w:b/>
                <w:szCs w:val="22"/>
                <w:lang w:val="es-ES"/>
              </w:rPr>
              <w:t>measures</w:t>
            </w:r>
            <w:proofErr w:type="spellEnd"/>
            <w:r w:rsidRPr="00926F88">
              <w:rPr>
                <w:rFonts w:asciiTheme="minorHAnsi" w:hAnsiTheme="minorHAnsi" w:eastAsiaTheme="minorEastAsia" w:cstheme="minorHAnsi"/>
                <w:b/>
                <w:szCs w:val="22"/>
                <w:lang w:val="es-ES"/>
              </w:rPr>
              <w:t xml:space="preserve"> - </w:t>
            </w:r>
            <w:proofErr w:type="spellStart"/>
            <w:r w:rsidRPr="00926F88">
              <w:rPr>
                <w:rFonts w:asciiTheme="minorHAnsi" w:hAnsiTheme="minorHAnsi" w:eastAsiaTheme="minorEastAsia" w:cstheme="minorHAnsi"/>
                <w:b/>
                <w:szCs w:val="22"/>
                <w:lang w:val="es-ES"/>
              </w:rPr>
              <w:t>Route</w:t>
            </w:r>
            <w:proofErr w:type="spellEnd"/>
          </w:p>
        </w:tc>
      </w:tr>
      <w:tr w:rsidRPr="00926F88" w:rsidR="009050DA" w14:paraId="360CEE21" w14:textId="77777777">
        <w:trPr>
          <w:trHeight w:val="320"/>
          <w:jc w:val="center"/>
        </w:trPr>
        <w:tc>
          <w:tcPr>
            <w:tcW w:w="7900" w:type="dxa"/>
            <w:tcBorders>
              <w:bottom w:val="nil"/>
            </w:tcBorders>
            <w:shd w:val="clear" w:color="auto" w:fill="auto"/>
            <w:noWrap/>
            <w:vAlign w:val="bottom"/>
            <w:hideMark/>
          </w:tcPr>
          <w:p w:rsidRPr="00926F88" w:rsidR="009050DA" w:rsidP="009050DA" w:rsidRDefault="009050DA" w14:paraId="6E405BC1"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driving tired or drowsy</w:t>
            </w:r>
          </w:p>
        </w:tc>
      </w:tr>
      <w:tr w:rsidRPr="00926F88" w:rsidR="009050DA" w14:paraId="2199BF96"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29183AF0"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Do not drive at night</w:t>
            </w:r>
          </w:p>
        </w:tc>
      </w:tr>
      <w:tr w:rsidRPr="00926F88" w:rsidR="009050DA" w14:paraId="19635217"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2257B263"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Avoid being distracted </w:t>
            </w:r>
            <w:proofErr w:type="gramStart"/>
            <w:r w:rsidRPr="00926F88">
              <w:rPr>
                <w:rFonts w:asciiTheme="minorHAnsi" w:hAnsiTheme="minorHAnsi" w:eastAsiaTheme="minorEastAsia" w:cstheme="minorHAnsi"/>
                <w:szCs w:val="22"/>
              </w:rPr>
              <w:t>by the use of</w:t>
            </w:r>
            <w:proofErr w:type="gramEnd"/>
            <w:r w:rsidRPr="00926F88">
              <w:rPr>
                <w:rFonts w:asciiTheme="minorHAnsi" w:hAnsiTheme="minorHAnsi" w:eastAsiaTheme="minorEastAsia" w:cstheme="minorHAnsi"/>
                <w:szCs w:val="22"/>
              </w:rPr>
              <w:t xml:space="preserve"> cell phones or other accessories</w:t>
            </w:r>
          </w:p>
        </w:tc>
      </w:tr>
      <w:tr w:rsidRPr="00926F88" w:rsidR="009050DA" w14:paraId="46808AE1"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1250F2D5"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Do not give rides to strangers</w:t>
            </w:r>
          </w:p>
        </w:tc>
      </w:tr>
      <w:tr w:rsidRPr="00926F88" w:rsidR="009050DA" w14:paraId="199BDAE0"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4C5CA7BD"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eating a heavy meal before the trip</w:t>
            </w:r>
          </w:p>
        </w:tc>
      </w:tr>
      <w:tr w:rsidRPr="00926F88" w:rsidR="009050DA" w14:paraId="2A2ADD75"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0B28755B" w14:textId="77777777">
            <w:pPr>
              <w:numPr>
                <w:ilvl w:val="0"/>
                <w:numId w:val="165"/>
              </w:numPr>
              <w:rPr>
                <w:rFonts w:asciiTheme="minorHAnsi" w:hAnsiTheme="minorHAnsi" w:eastAsiaTheme="minorEastAsia" w:cstheme="minorHAnsi"/>
                <w:szCs w:val="22"/>
              </w:rPr>
            </w:pPr>
            <w:proofErr w:type="spellStart"/>
            <w:r w:rsidRPr="00926F88">
              <w:rPr>
                <w:rFonts w:asciiTheme="minorHAnsi" w:hAnsiTheme="minorHAnsi" w:eastAsiaTheme="minorEastAsia" w:cstheme="minorHAnsi"/>
                <w:szCs w:val="22"/>
              </w:rPr>
              <w:t>Opt</w:t>
            </w:r>
            <w:proofErr w:type="spellEnd"/>
            <w:r w:rsidRPr="00926F88">
              <w:rPr>
                <w:rFonts w:asciiTheme="minorHAnsi" w:hAnsiTheme="minorHAnsi" w:eastAsiaTheme="minorEastAsia" w:cstheme="minorHAnsi"/>
                <w:szCs w:val="22"/>
              </w:rPr>
              <w:t xml:space="preserve"> for toll roads when the destination allows it </w:t>
            </w:r>
          </w:p>
        </w:tc>
      </w:tr>
      <w:tr w:rsidRPr="00926F88" w:rsidR="009050DA" w14:paraId="168999CE"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497E8A39" w14:textId="77777777">
            <w:pPr>
              <w:numPr>
                <w:ilvl w:val="0"/>
                <w:numId w:val="165"/>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Never</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travel</w:t>
            </w:r>
            <w:proofErr w:type="spellEnd"/>
            <w:r w:rsidRPr="00926F88">
              <w:rPr>
                <w:rFonts w:asciiTheme="minorHAnsi" w:hAnsiTheme="minorHAnsi" w:eastAsiaTheme="minorEastAsia" w:cstheme="minorHAnsi"/>
                <w:szCs w:val="22"/>
                <w:lang w:val="es-ES"/>
              </w:rPr>
              <w:t xml:space="preserve"> alone</w:t>
            </w:r>
          </w:p>
        </w:tc>
      </w:tr>
      <w:tr w:rsidRPr="00926F88" w:rsidR="009050DA" w14:paraId="6348DAB2" w14:textId="77777777">
        <w:trPr>
          <w:trHeight w:val="320"/>
          <w:jc w:val="center"/>
        </w:trPr>
        <w:tc>
          <w:tcPr>
            <w:tcW w:w="7900" w:type="dxa"/>
            <w:tcBorders>
              <w:top w:val="nil"/>
              <w:bottom w:val="nil"/>
            </w:tcBorders>
            <w:shd w:val="clear" w:color="auto" w:fill="auto"/>
            <w:noWrap/>
            <w:vAlign w:val="bottom"/>
            <w:hideMark/>
          </w:tcPr>
          <w:p w:rsidRPr="00926F88" w:rsidR="009050DA" w:rsidP="009050DA" w:rsidRDefault="009050DA" w14:paraId="37DE394C"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Wear uniform - institutional t-shirt</w:t>
            </w:r>
          </w:p>
        </w:tc>
      </w:tr>
      <w:tr w:rsidRPr="00926F88" w:rsidR="009050DA" w:rsidTr="6D7B6ABA" w14:paraId="3AB5B0D4" w14:textId="77777777">
        <w:trPr>
          <w:trHeight w:val="320"/>
          <w:jc w:val="center"/>
        </w:trPr>
        <w:tc>
          <w:tcPr>
            <w:tcW w:w="7900" w:type="dxa"/>
            <w:tcBorders>
              <w:top w:val="nil"/>
              <w:bottom w:val="nil"/>
            </w:tcBorders>
            <w:shd w:val="clear" w:color="auto" w:fill="FFFFFF" w:themeFill="background1"/>
            <w:noWrap/>
            <w:vAlign w:val="bottom"/>
            <w:hideMark/>
          </w:tcPr>
          <w:p w:rsidRPr="00926F88" w:rsidR="009050DA" w:rsidP="009050DA" w:rsidRDefault="009050DA" w14:paraId="7CFAC071" w14:textId="77777777">
            <w:pPr>
              <w:numPr>
                <w:ilvl w:val="0"/>
                <w:numId w:val="16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Be respectful in checkpoint areas</w:t>
            </w:r>
          </w:p>
        </w:tc>
      </w:tr>
      <w:tr w:rsidRPr="00926F88" w:rsidR="009050DA" w14:paraId="2323D39D" w14:textId="77777777">
        <w:trPr>
          <w:trHeight w:val="320"/>
          <w:jc w:val="center"/>
        </w:trPr>
        <w:tc>
          <w:tcPr>
            <w:tcW w:w="7900" w:type="dxa"/>
            <w:tcBorders>
              <w:top w:val="nil"/>
            </w:tcBorders>
            <w:shd w:val="clear" w:color="auto" w:fill="auto"/>
            <w:noWrap/>
            <w:vAlign w:val="bottom"/>
            <w:hideMark/>
          </w:tcPr>
          <w:p w:rsidRPr="00926F88" w:rsidR="009050DA" w:rsidP="009050DA" w:rsidRDefault="009050DA" w14:paraId="674D7F91" w14:textId="77777777">
            <w:pPr>
              <w:numPr>
                <w:ilvl w:val="0"/>
                <w:numId w:val="165"/>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Respect</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speed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limits</w:t>
            </w:r>
            <w:proofErr w:type="spellEnd"/>
          </w:p>
        </w:tc>
      </w:tr>
    </w:tbl>
    <w:p w:rsidRPr="00926F88" w:rsidR="009050DA" w:rsidP="009050DA" w:rsidRDefault="009050DA" w14:paraId="307A0421" w14:textId="77777777">
      <w:pPr>
        <w:ind w:left="0"/>
        <w:rPr>
          <w:rFonts w:asciiTheme="minorHAnsi" w:hAnsiTheme="minorHAnsi" w:eastAsiaTheme="minorEastAsia" w:cstheme="minorHAnsi"/>
          <w:szCs w:val="22"/>
        </w:rPr>
      </w:pPr>
    </w:p>
    <w:p w:rsidRPr="00926F88" w:rsidR="009050DA" w:rsidP="009050DA" w:rsidRDefault="009050DA" w14:paraId="53FD3483" w14:textId="77777777">
      <w:pPr>
        <w:ind w:left="0"/>
        <w:rPr>
          <w:rFonts w:asciiTheme="minorHAnsi" w:hAnsiTheme="minorHAnsi" w:eastAsiaTheme="minorEastAsia" w:cstheme="minorHAnsi"/>
          <w:szCs w:val="22"/>
        </w:rPr>
      </w:pPr>
    </w:p>
    <w:tbl>
      <w:tblPr>
        <w:tblW w:w="7900"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7900"/>
      </w:tblGrid>
      <w:tr w:rsidRPr="00926F88" w:rsidR="009050DA" w:rsidTr="6D7B6ABA" w14:paraId="776EB8D5" w14:textId="77777777">
        <w:trPr>
          <w:trHeight w:val="300"/>
          <w:jc w:val="center"/>
        </w:trPr>
        <w:tc>
          <w:tcPr>
            <w:tcW w:w="7900" w:type="dxa"/>
            <w:tcBorders>
              <w:bottom w:val="single" w:color="7F7F7F" w:themeColor="text1" w:themeTint="80" w:sz="4" w:space="0"/>
            </w:tcBorders>
            <w:shd w:val="clear" w:color="auto" w:fill="F2F2F2" w:themeFill="background1" w:themeFillShade="F2"/>
            <w:vAlign w:val="center"/>
          </w:tcPr>
          <w:p w:rsidRPr="00926F88" w:rsidR="009050DA" w:rsidP="009050DA" w:rsidRDefault="009050DA" w14:paraId="33D46D37" w14:textId="77777777">
            <w:pPr>
              <w:ind w:left="0"/>
              <w:rPr>
                <w:rFonts w:asciiTheme="minorHAnsi" w:hAnsiTheme="minorHAnsi" w:eastAsiaTheme="minorEastAsia" w:cstheme="minorHAnsi"/>
                <w:b/>
                <w:szCs w:val="22"/>
              </w:rPr>
            </w:pPr>
            <w:r w:rsidRPr="00926F88">
              <w:rPr>
                <w:rFonts w:asciiTheme="minorHAnsi" w:hAnsiTheme="minorHAnsi" w:eastAsiaTheme="minorEastAsia" w:cstheme="minorHAnsi"/>
                <w:b/>
                <w:szCs w:val="22"/>
                <w:lang w:val="es-ES"/>
              </w:rPr>
              <w:t>CAR ACCIDENTS</w:t>
            </w:r>
          </w:p>
        </w:tc>
      </w:tr>
      <w:tr w:rsidRPr="00926F88" w:rsidR="009050DA" w:rsidTr="6D7B6ABA" w14:paraId="7264AE21" w14:textId="77777777">
        <w:trPr>
          <w:trHeight w:val="300"/>
          <w:jc w:val="center"/>
        </w:trPr>
        <w:tc>
          <w:tcPr>
            <w:tcW w:w="7900" w:type="dxa"/>
            <w:tcBorders>
              <w:bottom w:val="single" w:color="7F7F7F" w:themeColor="text1" w:themeTint="80" w:sz="4" w:space="0"/>
            </w:tcBorders>
            <w:shd w:val="clear" w:color="auto" w:fill="F2F2F2" w:themeFill="background1" w:themeFillShade="F2"/>
            <w:vAlign w:val="center"/>
            <w:hideMark/>
          </w:tcPr>
          <w:p w:rsidRPr="00926F88" w:rsidR="009050DA" w:rsidP="009050DA" w:rsidRDefault="009050DA" w14:paraId="6DB5CC1F" w14:textId="77777777">
            <w:pPr>
              <w:ind w:left="0"/>
              <w:rPr>
                <w:rFonts w:asciiTheme="minorHAnsi" w:hAnsiTheme="minorHAnsi" w:eastAsiaTheme="minorEastAsia" w:cstheme="minorHAnsi"/>
                <w:b/>
                <w:szCs w:val="22"/>
              </w:rPr>
            </w:pPr>
            <w:r w:rsidRPr="00926F88">
              <w:rPr>
                <w:rFonts w:asciiTheme="minorHAnsi" w:hAnsiTheme="minorHAnsi" w:eastAsiaTheme="minorEastAsia" w:cstheme="minorHAnsi"/>
                <w:b/>
                <w:szCs w:val="22"/>
              </w:rPr>
              <w:t>Actions during an automobile accident</w:t>
            </w:r>
          </w:p>
        </w:tc>
      </w:tr>
      <w:tr w:rsidRPr="00926F88" w:rsidR="009050DA" w14:paraId="119A7677" w14:textId="77777777">
        <w:trPr>
          <w:trHeight w:val="280"/>
          <w:jc w:val="center"/>
        </w:trPr>
        <w:tc>
          <w:tcPr>
            <w:tcW w:w="7900" w:type="dxa"/>
            <w:tcBorders>
              <w:bottom w:val="nil"/>
            </w:tcBorders>
            <w:shd w:val="clear" w:color="auto" w:fill="auto"/>
            <w:noWrap/>
            <w:vAlign w:val="bottom"/>
            <w:hideMark/>
          </w:tcPr>
          <w:p w:rsidRPr="00926F88" w:rsidR="009050DA" w:rsidP="009050DA" w:rsidRDefault="009050DA" w14:paraId="1B792559" w14:textId="77777777">
            <w:pPr>
              <w:numPr>
                <w:ilvl w:val="0"/>
                <w:numId w:val="16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Keep</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calm</w:t>
            </w:r>
            <w:proofErr w:type="spellEnd"/>
          </w:p>
        </w:tc>
      </w:tr>
      <w:tr w:rsidRPr="00926F88" w:rsidR="009050DA" w14:paraId="6446CEBE"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6DBF705F"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Make sure you are in good health</w:t>
            </w:r>
          </w:p>
        </w:tc>
      </w:tr>
      <w:tr w:rsidRPr="00926F88" w:rsidR="009050DA" w14:paraId="4FCDEF2A"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0B762DF6"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Check the health state of other people</w:t>
            </w:r>
          </w:p>
        </w:tc>
      </w:tr>
      <w:tr w:rsidRPr="00926F88" w:rsidR="009050DA" w14:paraId="49D4FDB4"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2A5CEBF6"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moving a severely injured person</w:t>
            </w:r>
          </w:p>
        </w:tc>
      </w:tr>
      <w:tr w:rsidRPr="00926F88" w:rsidR="009050DA" w14:paraId="5E21DB3D"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0B15CB38" w14:textId="77777777">
            <w:pPr>
              <w:numPr>
                <w:ilvl w:val="0"/>
                <w:numId w:val="16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Search</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for</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roadside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assistance</w:t>
            </w:r>
            <w:proofErr w:type="spellEnd"/>
          </w:p>
        </w:tc>
      </w:tr>
      <w:tr w:rsidRPr="00926F88" w:rsidR="009050DA" w14:paraId="04E7A94F"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53E4A054" w14:textId="77777777">
            <w:pPr>
              <w:numPr>
                <w:ilvl w:val="0"/>
                <w:numId w:val="16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leaving</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site</w:t>
            </w:r>
          </w:p>
        </w:tc>
      </w:tr>
      <w:tr w:rsidRPr="00926F88" w:rsidR="009050DA" w14:paraId="11B4D0EB"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4656F9AA"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Turn off the car to reduce the likelihood of a fire</w:t>
            </w:r>
          </w:p>
        </w:tc>
      </w:tr>
      <w:tr w:rsidRPr="00926F88" w:rsidR="009050DA" w:rsidTr="6D7B6ABA" w14:paraId="2C8DEBDE" w14:textId="77777777">
        <w:trPr>
          <w:trHeight w:val="280"/>
          <w:jc w:val="center"/>
        </w:trPr>
        <w:tc>
          <w:tcPr>
            <w:tcW w:w="7900" w:type="dxa"/>
            <w:tcBorders>
              <w:top w:val="nil"/>
              <w:bottom w:val="nil"/>
            </w:tcBorders>
            <w:shd w:val="clear" w:color="auto" w:fill="FFFFFF" w:themeFill="background1"/>
            <w:noWrap/>
            <w:vAlign w:val="bottom"/>
            <w:hideMark/>
          </w:tcPr>
          <w:p w:rsidRPr="00926F88" w:rsidR="009050DA" w:rsidP="009050DA" w:rsidRDefault="009050DA" w14:paraId="60BF78E6" w14:textId="77777777">
            <w:pPr>
              <w:numPr>
                <w:ilvl w:val="0"/>
                <w:numId w:val="16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traffic</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discussions</w:t>
            </w:r>
            <w:proofErr w:type="spellEnd"/>
          </w:p>
        </w:tc>
      </w:tr>
      <w:tr w:rsidRPr="00926F88" w:rsidR="009050DA" w14:paraId="68FF0490"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5B9E7518"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Place preventive triangles 30 meters away from the crashed car</w:t>
            </w:r>
          </w:p>
        </w:tc>
      </w:tr>
      <w:tr w:rsidRPr="00926F88" w:rsidR="009050DA" w14:paraId="4AF34055"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1A5F0944" w14:textId="77777777">
            <w:pPr>
              <w:numPr>
                <w:ilvl w:val="0"/>
                <w:numId w:val="16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Contact</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insurance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company</w:t>
            </w:r>
            <w:proofErr w:type="spellEnd"/>
          </w:p>
        </w:tc>
      </w:tr>
      <w:tr w:rsidRPr="00926F88" w:rsidR="009050DA" w14:paraId="6E76A834"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70F7D36B"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Take photographs of the damage, the site, and those involved</w:t>
            </w:r>
          </w:p>
        </w:tc>
      </w:tr>
      <w:tr w:rsidRPr="00926F88" w:rsidR="009050DA" w14:paraId="33542417"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591FC84D" w14:textId="77777777">
            <w:pPr>
              <w:numPr>
                <w:ilvl w:val="0"/>
                <w:numId w:val="16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pursuing</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offender</w:t>
            </w:r>
            <w:proofErr w:type="spellEnd"/>
          </w:p>
        </w:tc>
      </w:tr>
      <w:tr w:rsidRPr="00926F88" w:rsidR="009050DA" w14:paraId="20D867C3"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3DF95255"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Avoid taking responsibility for the </w:t>
            </w:r>
            <w:proofErr w:type="gramStart"/>
            <w:r w:rsidRPr="00926F88">
              <w:rPr>
                <w:rFonts w:asciiTheme="minorHAnsi" w:hAnsiTheme="minorHAnsi" w:eastAsiaTheme="minorEastAsia" w:cstheme="minorHAnsi"/>
                <w:szCs w:val="22"/>
              </w:rPr>
              <w:t>accident,.</w:t>
            </w:r>
            <w:proofErr w:type="gramEnd"/>
            <w:r w:rsidRPr="00926F88">
              <w:rPr>
                <w:rFonts w:asciiTheme="minorHAnsi" w:hAnsiTheme="minorHAnsi" w:eastAsiaTheme="minorEastAsia" w:cstheme="minorHAnsi"/>
                <w:szCs w:val="22"/>
              </w:rPr>
              <w:t xml:space="preserve"> Wait for the claims adjuster</w:t>
            </w:r>
          </w:p>
        </w:tc>
      </w:tr>
      <w:tr w:rsidRPr="00926F88" w:rsidR="009050DA" w14:paraId="1E433711" w14:textId="77777777">
        <w:trPr>
          <w:trHeight w:val="280"/>
          <w:jc w:val="center"/>
        </w:trPr>
        <w:tc>
          <w:tcPr>
            <w:tcW w:w="7900" w:type="dxa"/>
            <w:tcBorders>
              <w:top w:val="nil"/>
            </w:tcBorders>
            <w:shd w:val="clear" w:color="auto" w:fill="auto"/>
            <w:noWrap/>
            <w:vAlign w:val="bottom"/>
            <w:hideMark/>
          </w:tcPr>
          <w:p w:rsidRPr="00926F88" w:rsidR="009050DA" w:rsidP="009050DA" w:rsidRDefault="009050DA" w14:paraId="2911785C" w14:textId="77777777">
            <w:pPr>
              <w:numPr>
                <w:ilvl w:val="0"/>
                <w:numId w:val="16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Collect information: license plate number and model of the cars involved</w:t>
            </w:r>
          </w:p>
        </w:tc>
      </w:tr>
      <w:tr w:rsidRPr="00926F88" w:rsidR="009050DA" w:rsidTr="6D7B6ABA" w14:paraId="21F4619B" w14:textId="77777777">
        <w:trPr>
          <w:trHeight w:val="300"/>
          <w:jc w:val="center"/>
        </w:trPr>
        <w:tc>
          <w:tcPr>
            <w:tcW w:w="7900" w:type="dxa"/>
            <w:tcBorders>
              <w:bottom w:val="single" w:color="7F7F7F" w:themeColor="text1" w:themeTint="80" w:sz="4" w:space="0"/>
            </w:tcBorders>
            <w:shd w:val="clear" w:color="auto" w:fill="F2F2F2" w:themeFill="background1" w:themeFillShade="F2"/>
            <w:vAlign w:val="center"/>
            <w:hideMark/>
          </w:tcPr>
          <w:p w:rsidRPr="00926F88" w:rsidR="009050DA" w:rsidP="009050DA" w:rsidRDefault="009050DA" w14:paraId="13A45242" w14:textId="77777777">
            <w:pPr>
              <w:ind w:left="0"/>
              <w:rPr>
                <w:rFonts w:asciiTheme="minorHAnsi" w:hAnsiTheme="minorHAnsi" w:eastAsiaTheme="minorEastAsia" w:cstheme="minorHAnsi"/>
                <w:b/>
                <w:szCs w:val="22"/>
              </w:rPr>
            </w:pPr>
            <w:r w:rsidRPr="00926F88">
              <w:rPr>
                <w:rFonts w:asciiTheme="minorHAnsi" w:hAnsiTheme="minorHAnsi" w:eastAsiaTheme="minorEastAsia" w:cstheme="minorHAnsi"/>
                <w:b/>
                <w:szCs w:val="22"/>
              </w:rPr>
              <w:t>Actions after an automobile accident</w:t>
            </w:r>
          </w:p>
        </w:tc>
      </w:tr>
      <w:tr w:rsidRPr="00926F88" w:rsidR="009050DA" w14:paraId="40C088BC" w14:textId="77777777">
        <w:trPr>
          <w:trHeight w:val="280"/>
          <w:jc w:val="center"/>
        </w:trPr>
        <w:tc>
          <w:tcPr>
            <w:tcW w:w="7900" w:type="dxa"/>
            <w:tcBorders>
              <w:bottom w:val="nil"/>
            </w:tcBorders>
            <w:shd w:val="clear" w:color="auto" w:fill="auto"/>
            <w:noWrap/>
            <w:vAlign w:val="bottom"/>
            <w:hideMark/>
          </w:tcPr>
          <w:p w:rsidRPr="00926F88" w:rsidR="009050DA" w:rsidP="009050DA" w:rsidRDefault="009050DA" w14:paraId="3751308E" w14:textId="77777777">
            <w:pPr>
              <w:numPr>
                <w:ilvl w:val="0"/>
                <w:numId w:val="16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Report to the authorities and the insurance company the details of what happened</w:t>
            </w:r>
          </w:p>
        </w:tc>
      </w:tr>
      <w:tr w:rsidRPr="00926F88" w:rsidR="009050DA" w14:paraId="01CF3925" w14:textId="77777777">
        <w:trPr>
          <w:trHeight w:val="280"/>
          <w:jc w:val="center"/>
        </w:trPr>
        <w:tc>
          <w:tcPr>
            <w:tcW w:w="7900" w:type="dxa"/>
            <w:tcBorders>
              <w:top w:val="nil"/>
              <w:bottom w:val="nil"/>
            </w:tcBorders>
            <w:shd w:val="clear" w:color="auto" w:fill="auto"/>
            <w:noWrap/>
            <w:vAlign w:val="bottom"/>
            <w:hideMark/>
          </w:tcPr>
          <w:p w:rsidRPr="00926F88" w:rsidR="009050DA" w:rsidP="009050DA" w:rsidRDefault="009050DA" w14:paraId="354A6346" w14:textId="77777777">
            <w:pPr>
              <w:numPr>
                <w:ilvl w:val="0"/>
                <w:numId w:val="16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cash payments</w:t>
            </w:r>
          </w:p>
        </w:tc>
      </w:tr>
      <w:tr w:rsidRPr="00926F88" w:rsidR="009050DA" w14:paraId="134C4CE3" w14:textId="77777777">
        <w:trPr>
          <w:trHeight w:val="280"/>
          <w:jc w:val="center"/>
        </w:trPr>
        <w:tc>
          <w:tcPr>
            <w:tcW w:w="7900" w:type="dxa"/>
            <w:tcBorders>
              <w:top w:val="nil"/>
            </w:tcBorders>
            <w:shd w:val="clear" w:color="auto" w:fill="auto"/>
            <w:noWrap/>
            <w:vAlign w:val="bottom"/>
            <w:hideMark/>
          </w:tcPr>
          <w:p w:rsidRPr="00926F88" w:rsidR="009050DA" w:rsidP="009050DA" w:rsidRDefault="009050DA" w14:paraId="05CFE336" w14:textId="77777777">
            <w:pPr>
              <w:numPr>
                <w:ilvl w:val="0"/>
                <w:numId w:val="167"/>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Visit</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doctor</w:t>
            </w:r>
          </w:p>
        </w:tc>
      </w:tr>
    </w:tbl>
    <w:p w:rsidRPr="00926F88" w:rsidR="009050DA" w:rsidP="009050DA" w:rsidRDefault="009050DA" w14:paraId="712E68C2" w14:textId="77777777">
      <w:pPr>
        <w:ind w:left="0"/>
        <w:rPr>
          <w:rFonts w:asciiTheme="minorHAnsi" w:hAnsiTheme="minorHAnsi" w:eastAsiaTheme="minorEastAsia" w:cstheme="minorHAnsi"/>
          <w:b/>
          <w:szCs w:val="22"/>
          <w:lang w:val="es-ES"/>
        </w:rPr>
      </w:pPr>
    </w:p>
    <w:tbl>
      <w:tblPr>
        <w:tblW w:w="7912"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7912"/>
      </w:tblGrid>
      <w:tr w:rsidRPr="00926F88" w:rsidR="009050DA" w:rsidTr="3076990E" w14:paraId="6FAAEE8F" w14:textId="77777777">
        <w:trPr>
          <w:trHeight w:val="320"/>
          <w:jc w:val="center"/>
        </w:trPr>
        <w:tc>
          <w:tcPr>
            <w:tcW w:w="7912" w:type="dxa"/>
            <w:shd w:val="clear" w:color="auto" w:fill="F2F2F2" w:themeFill="background1" w:themeFillShade="F2"/>
            <w:vAlign w:val="center"/>
          </w:tcPr>
          <w:p w:rsidRPr="00926F88" w:rsidR="009050DA" w:rsidP="009050DA" w:rsidRDefault="009050DA" w14:paraId="1C75D64C" w14:textId="77777777">
            <w:pPr>
              <w:ind w:left="0"/>
              <w:rPr>
                <w:rFonts w:asciiTheme="minorHAnsi" w:hAnsiTheme="minorHAnsi" w:eastAsiaTheme="minorEastAsia" w:cstheme="minorHAnsi"/>
                <w:b/>
                <w:szCs w:val="22"/>
                <w:lang w:val="es-ES"/>
              </w:rPr>
            </w:pPr>
            <w:r w:rsidRPr="00926F88">
              <w:rPr>
                <w:rFonts w:asciiTheme="minorHAnsi" w:hAnsiTheme="minorHAnsi" w:eastAsiaTheme="minorEastAsia" w:cstheme="minorHAnsi"/>
                <w:b/>
                <w:szCs w:val="22"/>
                <w:lang w:val="es-ES"/>
              </w:rPr>
              <w:t>WORK-RELATED INJURIES</w:t>
            </w:r>
          </w:p>
        </w:tc>
      </w:tr>
      <w:tr w:rsidRPr="00926F88" w:rsidR="009050DA" w:rsidTr="3076990E" w14:paraId="0135BC20" w14:textId="77777777">
        <w:trPr>
          <w:trHeight w:val="320"/>
          <w:jc w:val="center"/>
        </w:trPr>
        <w:tc>
          <w:tcPr>
            <w:tcW w:w="7912" w:type="dxa"/>
            <w:tcBorders>
              <w:bottom w:val="single" w:color="7F7F7F" w:themeColor="text1" w:themeTint="80" w:sz="4" w:space="0"/>
            </w:tcBorders>
            <w:shd w:val="clear" w:color="auto" w:fill="F2F2F2" w:themeFill="background1" w:themeFillShade="F2"/>
            <w:vAlign w:val="center"/>
            <w:hideMark/>
          </w:tcPr>
          <w:p w:rsidRPr="00926F88" w:rsidR="009050DA" w:rsidP="009050DA" w:rsidRDefault="009050DA" w14:paraId="0B8ED2B2" w14:textId="77777777">
            <w:pPr>
              <w:ind w:left="0"/>
              <w:rPr>
                <w:rFonts w:asciiTheme="minorHAnsi" w:hAnsiTheme="minorHAnsi" w:eastAsiaTheme="minorEastAsia" w:cstheme="minorHAnsi"/>
                <w:b/>
                <w:szCs w:val="22"/>
                <w:lang w:val="es-ES"/>
              </w:rPr>
            </w:pPr>
            <w:r w:rsidRPr="00926F88">
              <w:rPr>
                <w:rFonts w:asciiTheme="minorHAnsi" w:hAnsiTheme="minorHAnsi" w:eastAsiaTheme="minorEastAsia" w:cstheme="minorHAnsi"/>
                <w:b/>
                <w:szCs w:val="22"/>
                <w:lang w:val="es-ES"/>
              </w:rPr>
              <w:t xml:space="preserve">Preventive </w:t>
            </w:r>
            <w:proofErr w:type="spellStart"/>
            <w:r w:rsidRPr="00926F88">
              <w:rPr>
                <w:rFonts w:asciiTheme="minorHAnsi" w:hAnsiTheme="minorHAnsi" w:eastAsiaTheme="minorEastAsia" w:cstheme="minorHAnsi"/>
                <w:b/>
                <w:szCs w:val="22"/>
                <w:lang w:val="es-ES"/>
              </w:rPr>
              <w:t>measures</w:t>
            </w:r>
            <w:proofErr w:type="spellEnd"/>
          </w:p>
        </w:tc>
      </w:tr>
      <w:tr w:rsidRPr="00926F88" w:rsidR="009050DA" w:rsidTr="3076990E" w14:paraId="6E72FCE6" w14:textId="77777777">
        <w:trPr>
          <w:trHeight w:val="320"/>
          <w:jc w:val="center"/>
        </w:trPr>
        <w:tc>
          <w:tcPr>
            <w:tcW w:w="7912" w:type="dxa"/>
            <w:tcBorders>
              <w:bottom w:val="nil"/>
            </w:tcBorders>
            <w:shd w:val="clear" w:color="auto" w:fill="auto"/>
            <w:noWrap/>
            <w:vAlign w:val="bottom"/>
            <w:hideMark/>
          </w:tcPr>
          <w:p w:rsidRPr="00926F88" w:rsidR="009050DA" w:rsidP="009050DA" w:rsidRDefault="009050DA" w14:paraId="057ED9B7"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Recognize your health status</w:t>
            </w:r>
          </w:p>
        </w:tc>
      </w:tr>
      <w:tr w:rsidRPr="00926F88" w:rsidR="009050DA" w:rsidTr="3076990E" w14:paraId="239BA8D4"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4C5CEA77"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Accept physical impairments and ask for help when necessary</w:t>
            </w:r>
          </w:p>
        </w:tc>
      </w:tr>
      <w:tr w:rsidRPr="00926F88" w:rsidR="009050DA" w:rsidTr="3076990E" w14:paraId="50F95E08"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25A89F70"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Use footwear suitable for the terrain </w:t>
            </w:r>
          </w:p>
        </w:tc>
      </w:tr>
      <w:tr w:rsidRPr="00926F88" w:rsidR="009050DA" w:rsidTr="3076990E" w14:paraId="58D191CD"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09994AA7"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Wear the appropriate clothes and equipment for the programmed visit</w:t>
            </w:r>
          </w:p>
        </w:tc>
      </w:tr>
      <w:tr w:rsidRPr="00926F88" w:rsidR="009050DA" w:rsidTr="3076990E" w14:paraId="19556204"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7AD35AF5"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Carry a map of the area to be visited</w:t>
            </w:r>
          </w:p>
        </w:tc>
      </w:tr>
      <w:tr w:rsidRPr="00926F88" w:rsidR="009050DA" w:rsidTr="3076990E" w14:paraId="75B672DA"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7B9DF46A"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Follow the instructions of local personnel</w:t>
            </w:r>
          </w:p>
        </w:tc>
      </w:tr>
      <w:tr w:rsidRPr="00926F88" w:rsidR="009050DA" w:rsidTr="3076990E" w14:paraId="6C84D28F"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73610835"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Respect restricted areas and risk zones</w:t>
            </w:r>
          </w:p>
        </w:tc>
      </w:tr>
      <w:tr w:rsidRPr="00926F88" w:rsidR="009050DA" w:rsidTr="3076990E" w14:paraId="04AE7CBF" w14:textId="77777777">
        <w:trPr>
          <w:trHeight w:val="320"/>
          <w:jc w:val="center"/>
        </w:trPr>
        <w:tc>
          <w:tcPr>
            <w:tcW w:w="7912" w:type="dxa"/>
            <w:tcBorders>
              <w:top w:val="nil"/>
              <w:bottom w:val="nil"/>
            </w:tcBorders>
            <w:shd w:val="clear" w:color="auto" w:fill="auto"/>
            <w:noWrap/>
            <w:vAlign w:val="bottom"/>
            <w:hideMark/>
          </w:tcPr>
          <w:p w:rsidRPr="00926F88" w:rsidR="009050DA" w:rsidP="009050DA" w:rsidRDefault="009050DA" w14:paraId="3E8EBB26" w14:textId="77777777">
            <w:pPr>
              <w:numPr>
                <w:ilvl w:val="0"/>
                <w:numId w:val="168"/>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Check</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weather</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forecast</w:t>
            </w:r>
            <w:proofErr w:type="spellEnd"/>
          </w:p>
        </w:tc>
      </w:tr>
      <w:tr w:rsidRPr="00926F88" w:rsidR="009050DA" w:rsidTr="3076990E" w14:paraId="1D2D3E5E"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34F459FE"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Define waiting and meeting points during the visit</w:t>
            </w:r>
          </w:p>
        </w:tc>
      </w:tr>
      <w:tr w:rsidRPr="00926F88" w:rsidR="009050DA" w:rsidTr="3076990E" w14:paraId="7ED660BC"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6BBE4E7F" w14:textId="77777777">
            <w:pPr>
              <w:numPr>
                <w:ilvl w:val="0"/>
                <w:numId w:val="168"/>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Keep</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hydrated</w:t>
            </w:r>
            <w:proofErr w:type="spellEnd"/>
          </w:p>
        </w:tc>
      </w:tr>
      <w:tr w:rsidRPr="00926F88" w:rsidR="009050DA" w:rsidTr="3076990E" w14:paraId="0E83F6A2"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0149FD38" w14:textId="77777777">
            <w:pPr>
              <w:numPr>
                <w:ilvl w:val="0"/>
                <w:numId w:val="168"/>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Carry</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energy</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food</w:t>
            </w:r>
            <w:proofErr w:type="spellEnd"/>
          </w:p>
        </w:tc>
      </w:tr>
      <w:tr w:rsidRPr="00926F88" w:rsidR="009050DA" w:rsidTr="3076990E" w14:paraId="515A0621"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77995B8C"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Cease physical activity if any pain occurs</w:t>
            </w:r>
          </w:p>
        </w:tc>
      </w:tr>
      <w:tr w:rsidRPr="00926F88" w:rsidR="009050DA" w:rsidTr="3076990E" w14:paraId="6377DBFB"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05A9F064"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Ensure that first aid kits are readily available </w:t>
            </w:r>
          </w:p>
        </w:tc>
      </w:tr>
      <w:tr w:rsidRPr="00926F88" w:rsidR="009050DA" w:rsidTr="3076990E" w14:paraId="77D94330"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083F1A1B"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staff and communities are trained in basic first aid procedures to address immediate health concerns (minor injuries)</w:t>
            </w:r>
          </w:p>
        </w:tc>
      </w:tr>
      <w:tr w:rsidRPr="00926F88" w:rsidR="009050DA" w:rsidTr="3076990E" w14:paraId="6EF30022" w14:textId="77777777">
        <w:trPr>
          <w:trHeight w:val="320"/>
          <w:jc w:val="center"/>
        </w:trPr>
        <w:tc>
          <w:tcPr>
            <w:tcW w:w="7912" w:type="dxa"/>
            <w:tcBorders>
              <w:top w:val="nil"/>
            </w:tcBorders>
            <w:shd w:val="clear" w:color="auto" w:fill="auto"/>
            <w:noWrap/>
            <w:vAlign w:val="bottom"/>
            <w:hideMark/>
          </w:tcPr>
          <w:p w:rsidRPr="00926F88" w:rsidR="009050DA" w:rsidP="3076990E" w:rsidRDefault="009050DA" w14:paraId="64F39048" w14:textId="77777777">
            <w:pPr>
              <w:numPr>
                <w:ilvl w:val="0"/>
                <w:numId w:val="16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Promptly report any injuries, accidents, or near misses immediately to supervisors. Prompt reporting allows for swift response and investigation to prevent similar incidents in the future</w:t>
            </w:r>
          </w:p>
        </w:tc>
      </w:tr>
      <w:tr w:rsidRPr="00926F88" w:rsidR="009050DA" w:rsidTr="3076990E" w14:paraId="1F896561" w14:textId="77777777">
        <w:trPr>
          <w:trHeight w:val="320"/>
          <w:jc w:val="center"/>
        </w:trPr>
        <w:tc>
          <w:tcPr>
            <w:tcW w:w="7912"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7B58FA5B"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Professional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0E044488" w14:textId="77777777">
        <w:trPr>
          <w:trHeight w:val="320"/>
          <w:jc w:val="center"/>
        </w:trPr>
        <w:tc>
          <w:tcPr>
            <w:tcW w:w="7912" w:type="dxa"/>
            <w:tcBorders>
              <w:bottom w:val="nil"/>
            </w:tcBorders>
            <w:shd w:val="clear" w:color="auto" w:fill="auto"/>
            <w:noWrap/>
            <w:vAlign w:val="bottom"/>
            <w:hideMark/>
          </w:tcPr>
          <w:p w:rsidRPr="00926F88" w:rsidR="009050DA" w:rsidP="3076990E" w:rsidRDefault="009050DA" w14:paraId="7502F880" w14:textId="77777777">
            <w:pPr>
              <w:numPr>
                <w:ilvl w:val="0"/>
                <w:numId w:val="17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that all work-related injuries receive a thorough medical evaluation by qualified healthcare professionals. This evaluation helps determine the severity of the injury and appropriate treatment options</w:t>
            </w:r>
          </w:p>
        </w:tc>
      </w:tr>
      <w:tr w:rsidRPr="00926F88" w:rsidR="009050DA" w:rsidTr="3076990E" w14:paraId="45BAB51D"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54C5DCF6" w14:textId="77777777">
            <w:pPr>
              <w:numPr>
                <w:ilvl w:val="0"/>
                <w:numId w:val="17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Maintain detailed records of all work-related injuries, including incident reports, medical evaluations, and follow-up treatments. Accurate documentation is essential for compliance with regulatory requirements and insurance claims</w:t>
            </w:r>
          </w:p>
        </w:tc>
      </w:tr>
      <w:tr w:rsidRPr="00926F88" w:rsidR="009050DA" w:rsidTr="3076990E" w14:paraId="2124AE5C" w14:textId="77777777">
        <w:trPr>
          <w:trHeight w:val="320"/>
          <w:jc w:val="center"/>
        </w:trPr>
        <w:tc>
          <w:tcPr>
            <w:tcW w:w="7912" w:type="dxa"/>
            <w:tcBorders>
              <w:top w:val="nil"/>
            </w:tcBorders>
            <w:shd w:val="clear" w:color="auto" w:fill="auto"/>
            <w:noWrap/>
            <w:vAlign w:val="bottom"/>
            <w:hideMark/>
          </w:tcPr>
          <w:p w:rsidRPr="00926F88" w:rsidR="009050DA" w:rsidP="3076990E" w:rsidRDefault="009050DA" w14:paraId="26C2FB05" w14:textId="77777777">
            <w:pPr>
              <w:numPr>
                <w:ilvl w:val="0"/>
                <w:numId w:val="17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Support and assist injured staff throughout their recovery process, including access to rehabilitation services, counseling, and accommodations for returning to work</w:t>
            </w:r>
          </w:p>
        </w:tc>
      </w:tr>
    </w:tbl>
    <w:p w:rsidRPr="00926F88" w:rsidR="009050DA" w:rsidP="3076990E" w:rsidRDefault="009050DA" w14:paraId="1741B419" w14:textId="77777777">
      <w:pPr>
        <w:ind w:left="0"/>
        <w:rPr>
          <w:rFonts w:asciiTheme="minorHAnsi" w:hAnsiTheme="minorHAnsi" w:eastAsiaTheme="minorEastAsia" w:cstheme="minorHAnsi"/>
          <w:szCs w:val="22"/>
        </w:rPr>
      </w:pPr>
    </w:p>
    <w:p w:rsidRPr="00926F88" w:rsidR="009050DA" w:rsidP="3076990E" w:rsidRDefault="009050DA" w14:paraId="4EA6F128" w14:textId="77777777">
      <w:pPr>
        <w:ind w:left="0"/>
        <w:rPr>
          <w:rFonts w:asciiTheme="minorHAnsi" w:hAnsiTheme="minorHAnsi" w:eastAsiaTheme="minorEastAsia" w:cstheme="minorHAnsi"/>
          <w:szCs w:val="22"/>
        </w:rPr>
      </w:pPr>
    </w:p>
    <w:tbl>
      <w:tblPr>
        <w:tblW w:w="7913"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7913"/>
      </w:tblGrid>
      <w:tr w:rsidRPr="00926F88" w:rsidR="009050DA" w:rsidTr="3076990E" w14:paraId="0E906D57" w14:textId="77777777">
        <w:trPr>
          <w:trHeight w:val="320"/>
          <w:jc w:val="center"/>
        </w:trPr>
        <w:tc>
          <w:tcPr>
            <w:tcW w:w="7913" w:type="dxa"/>
            <w:shd w:val="clear" w:color="auto" w:fill="F2F2F2" w:themeFill="background1" w:themeFillShade="F2"/>
            <w:vAlign w:val="center"/>
          </w:tcPr>
          <w:p w:rsidRPr="00926F88" w:rsidR="009050DA" w:rsidP="3076990E" w:rsidRDefault="009050DA" w14:paraId="757E6FB5"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INCIDENTS WITH ANIMALS</w:t>
            </w:r>
          </w:p>
        </w:tc>
      </w:tr>
      <w:tr w:rsidRPr="00926F88" w:rsidR="009050DA" w:rsidTr="3076990E" w14:paraId="2947AA70" w14:textId="77777777">
        <w:trPr>
          <w:trHeight w:val="320"/>
          <w:jc w:val="center"/>
        </w:trPr>
        <w:tc>
          <w:tcPr>
            <w:tcW w:w="7913" w:type="dxa"/>
            <w:tcBorders>
              <w:bottom w:val="single" w:color="7F7F7F" w:themeColor="text1" w:themeTint="80" w:sz="4" w:space="0"/>
            </w:tcBorders>
            <w:shd w:val="clear" w:color="auto" w:fill="F2F2F2" w:themeFill="background1" w:themeFillShade="F2"/>
            <w:vAlign w:val="center"/>
          </w:tcPr>
          <w:p w:rsidRPr="00926F88" w:rsidR="009050DA" w:rsidP="3076990E" w:rsidRDefault="009050DA" w14:paraId="55BF5C60"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0283A30C" w14:textId="77777777">
        <w:trPr>
          <w:trHeight w:val="320"/>
          <w:jc w:val="center"/>
        </w:trPr>
        <w:tc>
          <w:tcPr>
            <w:tcW w:w="7913" w:type="dxa"/>
            <w:tcBorders>
              <w:bottom w:val="nil"/>
            </w:tcBorders>
            <w:shd w:val="clear" w:color="auto" w:fill="auto"/>
            <w:noWrap/>
            <w:vAlign w:val="bottom"/>
            <w:hideMark/>
          </w:tcPr>
          <w:p w:rsidRPr="00926F88" w:rsidR="009050DA" w:rsidP="3076990E" w:rsidRDefault="009050DA" w14:paraId="3D62632E" w14:textId="77777777">
            <w:pPr>
              <w:numPr>
                <w:ilvl w:val="0"/>
                <w:numId w:val="171"/>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Respect</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habitat</w:t>
            </w:r>
            <w:proofErr w:type="spellEnd"/>
          </w:p>
        </w:tc>
      </w:tr>
      <w:tr w:rsidRPr="00926F88" w:rsidR="009050DA" w:rsidTr="3076990E" w14:paraId="5B8A0697"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0F12B3D7"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Know the species that inhabit the area </w:t>
            </w:r>
          </w:p>
        </w:tc>
      </w:tr>
      <w:tr w:rsidRPr="00926F88" w:rsidR="009050DA" w:rsidTr="3076990E" w14:paraId="7A49EDF7"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592BA446"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Avoid intentionally attracting or approaching an animal </w:t>
            </w:r>
          </w:p>
        </w:tc>
      </w:tr>
      <w:tr w:rsidRPr="00926F88" w:rsidR="009050DA" w:rsidTr="3076990E" w14:paraId="4FF21B43"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013B0316"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disturbing, mistreating, or harming an animal</w:t>
            </w:r>
          </w:p>
        </w:tc>
      </w:tr>
      <w:tr w:rsidRPr="00926F88" w:rsidR="009050DA" w:rsidTr="3076990E" w14:paraId="02A14D90"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160CC2FE"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Maintain a safe distance from the animal</w:t>
            </w:r>
          </w:p>
        </w:tc>
      </w:tr>
      <w:tr w:rsidRPr="00926F88" w:rsidR="009050DA" w:rsidTr="3076990E" w14:paraId="274E0F8F"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01294523"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Minimize odors or attractants and avoid the use of perfume or similar products</w:t>
            </w:r>
          </w:p>
        </w:tc>
      </w:tr>
      <w:tr w:rsidRPr="00926F88" w:rsidR="009050DA" w:rsidTr="3076990E" w14:paraId="509714BE"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78B7A221"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Wear attire appropriate to the </w:t>
            </w:r>
            <w:proofErr w:type="gramStart"/>
            <w:r w:rsidRPr="00926F88">
              <w:rPr>
                <w:rFonts w:asciiTheme="minorHAnsi" w:hAnsiTheme="minorHAnsi" w:eastAsiaTheme="minorEastAsia" w:cstheme="minorHAnsi"/>
                <w:szCs w:val="22"/>
              </w:rPr>
              <w:t>area</w:t>
            </w:r>
            <w:proofErr w:type="gramEnd"/>
            <w:r w:rsidRPr="00926F88">
              <w:rPr>
                <w:rFonts w:asciiTheme="minorHAnsi" w:hAnsiTheme="minorHAnsi" w:eastAsiaTheme="minorEastAsia" w:cstheme="minorHAnsi"/>
                <w:szCs w:val="22"/>
              </w:rPr>
              <w:t xml:space="preserve"> </w:t>
            </w:r>
          </w:p>
          <w:p w:rsidRPr="00926F88" w:rsidR="009050DA" w:rsidP="3076990E" w:rsidRDefault="009050DA" w14:paraId="37D3BA19"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Shake out clothes and shoes before getting dressed</w:t>
            </w:r>
          </w:p>
        </w:tc>
      </w:tr>
      <w:tr w:rsidRPr="00926F88" w:rsidR="009050DA" w:rsidTr="3076990E" w14:paraId="57DF0C89" w14:textId="77777777">
        <w:trPr>
          <w:trHeight w:val="320"/>
          <w:jc w:val="center"/>
        </w:trPr>
        <w:tc>
          <w:tcPr>
            <w:tcW w:w="7913" w:type="dxa"/>
            <w:tcBorders>
              <w:top w:val="nil"/>
              <w:bottom w:val="nil"/>
            </w:tcBorders>
            <w:shd w:val="clear" w:color="auto" w:fill="auto"/>
            <w:noWrap/>
            <w:vAlign w:val="bottom"/>
          </w:tcPr>
          <w:p w:rsidRPr="00926F88" w:rsidR="009050DA" w:rsidP="3076990E" w:rsidRDefault="009050DA" w14:paraId="4F0397B0"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Shake out sheets, blankets, and sleeping bags every day</w:t>
            </w:r>
          </w:p>
        </w:tc>
      </w:tr>
      <w:tr w:rsidRPr="00926F88" w:rsidR="009050DA" w:rsidTr="3076990E" w14:paraId="078A4827"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22F0B631"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Use repellents or sprays</w:t>
            </w:r>
          </w:p>
        </w:tc>
      </w:tr>
      <w:tr w:rsidRPr="00926F88" w:rsidR="009050DA" w:rsidTr="3076990E" w14:paraId="6A13CB92"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5EFEA52E"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Walk in groups of three or more people</w:t>
            </w:r>
          </w:p>
        </w:tc>
      </w:tr>
      <w:tr w:rsidRPr="00926F88" w:rsidR="009050DA" w:rsidTr="3076990E" w14:paraId="7DF62EAF"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14759588"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Stay alert </w:t>
            </w:r>
          </w:p>
        </w:tc>
      </w:tr>
      <w:tr w:rsidRPr="00926F88" w:rsidR="009050DA" w:rsidTr="3076990E" w14:paraId="4522FFF7"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6869FD30"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leaving food outdoors and cover garbage containers tightly</w:t>
            </w:r>
          </w:p>
        </w:tc>
      </w:tr>
      <w:tr w:rsidRPr="00926F88" w:rsidR="009050DA" w:rsidTr="3076990E" w14:paraId="43804A90"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6AC2854A"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excursions or swimming at night</w:t>
            </w:r>
          </w:p>
        </w:tc>
      </w:tr>
      <w:tr w:rsidRPr="00926F88" w:rsidR="009050DA" w:rsidTr="3076990E" w14:paraId="00898B3B"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2BB9589F"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swimming in fishing areas</w:t>
            </w:r>
          </w:p>
        </w:tc>
      </w:tr>
      <w:tr w:rsidRPr="00926F88" w:rsidR="009050DA" w:rsidTr="3076990E" w14:paraId="503EAB46" w14:textId="77777777">
        <w:trPr>
          <w:trHeight w:val="320"/>
          <w:jc w:val="center"/>
        </w:trPr>
        <w:tc>
          <w:tcPr>
            <w:tcW w:w="7913" w:type="dxa"/>
            <w:tcBorders>
              <w:top w:val="nil"/>
              <w:bottom w:val="nil"/>
            </w:tcBorders>
            <w:shd w:val="clear" w:color="auto" w:fill="auto"/>
            <w:noWrap/>
            <w:vAlign w:val="bottom"/>
          </w:tcPr>
          <w:p w:rsidRPr="00926F88" w:rsidR="009050DA" w:rsidP="3076990E" w:rsidRDefault="009050DA" w14:paraId="37AF0424"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that first aid kits are readily available at project sites (with antidotes if required)</w:t>
            </w:r>
          </w:p>
        </w:tc>
      </w:tr>
      <w:tr w:rsidRPr="00926F88" w:rsidR="009050DA" w:rsidTr="3076990E" w14:paraId="472521C0" w14:textId="77777777">
        <w:trPr>
          <w:trHeight w:val="320"/>
          <w:jc w:val="center"/>
        </w:trPr>
        <w:tc>
          <w:tcPr>
            <w:tcW w:w="7913" w:type="dxa"/>
            <w:tcBorders>
              <w:top w:val="nil"/>
            </w:tcBorders>
            <w:shd w:val="clear" w:color="auto" w:fill="auto"/>
            <w:noWrap/>
            <w:vAlign w:val="bottom"/>
          </w:tcPr>
          <w:p w:rsidRPr="00926F88" w:rsidR="009050DA" w:rsidP="3076990E" w:rsidRDefault="009050DA" w14:paraId="0F3D8BB4" w14:textId="77777777">
            <w:pPr>
              <w:numPr>
                <w:ilvl w:val="0"/>
                <w:numId w:val="171"/>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staff and communities are trained in basic first aid procedures to address immediate health concerns (insect bites)</w:t>
            </w:r>
          </w:p>
        </w:tc>
      </w:tr>
      <w:tr w:rsidRPr="00926F88" w:rsidR="009050DA" w:rsidTr="3076990E" w14:paraId="0CE70CF1" w14:textId="77777777">
        <w:trPr>
          <w:trHeight w:val="320"/>
          <w:jc w:val="center"/>
        </w:trPr>
        <w:tc>
          <w:tcPr>
            <w:tcW w:w="7913"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768CA6C7"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During</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an</w:t>
            </w:r>
            <w:proofErr w:type="spellEnd"/>
            <w:r w:rsidRPr="00926F88">
              <w:rPr>
                <w:rFonts w:asciiTheme="minorHAnsi" w:hAnsiTheme="minorHAnsi" w:eastAsiaTheme="minorEastAsia" w:cstheme="minorHAnsi"/>
                <w:b/>
                <w:bCs/>
                <w:szCs w:val="22"/>
                <w:lang w:val="es-ES"/>
              </w:rPr>
              <w:t xml:space="preserve"> animal </w:t>
            </w:r>
            <w:proofErr w:type="spellStart"/>
            <w:r w:rsidRPr="00926F88">
              <w:rPr>
                <w:rFonts w:asciiTheme="minorHAnsi" w:hAnsiTheme="minorHAnsi" w:eastAsiaTheme="minorEastAsia" w:cstheme="minorHAnsi"/>
                <w:b/>
                <w:bCs/>
                <w:szCs w:val="22"/>
                <w:lang w:val="es-ES"/>
              </w:rPr>
              <w:t>attack</w:t>
            </w:r>
            <w:proofErr w:type="spellEnd"/>
          </w:p>
        </w:tc>
      </w:tr>
      <w:tr w:rsidRPr="00926F88" w:rsidR="009050DA" w:rsidTr="3076990E" w14:paraId="66479DDD" w14:textId="77777777">
        <w:trPr>
          <w:trHeight w:val="320"/>
          <w:jc w:val="center"/>
        </w:trPr>
        <w:tc>
          <w:tcPr>
            <w:tcW w:w="7913" w:type="dxa"/>
            <w:tcBorders>
              <w:bottom w:val="nil"/>
            </w:tcBorders>
            <w:shd w:val="clear" w:color="auto" w:fill="auto"/>
            <w:noWrap/>
            <w:vAlign w:val="bottom"/>
            <w:hideMark/>
          </w:tcPr>
          <w:p w:rsidRPr="00926F88" w:rsidR="009050DA" w:rsidP="3076990E" w:rsidRDefault="009050DA" w14:paraId="16E83BB7" w14:textId="77777777">
            <w:pPr>
              <w:numPr>
                <w:ilvl w:val="0"/>
                <w:numId w:val="172"/>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Keep</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calm</w:t>
            </w:r>
            <w:proofErr w:type="spellEnd"/>
          </w:p>
        </w:tc>
      </w:tr>
      <w:tr w:rsidRPr="00926F88" w:rsidR="009050DA" w:rsidTr="3076990E" w14:paraId="2315FC7B"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648024F0" w14:textId="77777777">
            <w:pPr>
              <w:numPr>
                <w:ilvl w:val="0"/>
                <w:numId w:val="172"/>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responding</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to</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aggression</w:t>
            </w:r>
            <w:proofErr w:type="spellEnd"/>
          </w:p>
        </w:tc>
      </w:tr>
      <w:tr w:rsidRPr="00926F88" w:rsidR="009050DA" w:rsidTr="3076990E" w14:paraId="636C0225"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1D83C6BD" w14:textId="77777777">
            <w:pPr>
              <w:numPr>
                <w:ilvl w:val="0"/>
                <w:numId w:val="172"/>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sudden</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movements</w:t>
            </w:r>
            <w:proofErr w:type="spellEnd"/>
          </w:p>
        </w:tc>
      </w:tr>
      <w:tr w:rsidRPr="00926F88" w:rsidR="009050DA" w:rsidTr="3076990E" w14:paraId="7B616CE8" w14:textId="77777777">
        <w:trPr>
          <w:trHeight w:val="320"/>
          <w:jc w:val="center"/>
        </w:trPr>
        <w:tc>
          <w:tcPr>
            <w:tcW w:w="7913" w:type="dxa"/>
            <w:tcBorders>
              <w:top w:val="nil"/>
              <w:bottom w:val="nil"/>
            </w:tcBorders>
            <w:shd w:val="clear" w:color="auto" w:fill="auto"/>
            <w:noWrap/>
            <w:vAlign w:val="bottom"/>
            <w:hideMark/>
          </w:tcPr>
          <w:p w:rsidRPr="00926F88" w:rsidR="009050DA" w:rsidP="3076990E" w:rsidRDefault="009050DA" w14:paraId="419B3C34" w14:textId="77777777">
            <w:pPr>
              <w:numPr>
                <w:ilvl w:val="0"/>
                <w:numId w:val="172"/>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Move away slowly and without provoking the animal further</w:t>
            </w:r>
          </w:p>
        </w:tc>
      </w:tr>
      <w:tr w:rsidRPr="00926F88" w:rsidR="009050DA" w:rsidTr="3076990E" w14:paraId="700E0659" w14:textId="77777777">
        <w:trPr>
          <w:trHeight w:val="320"/>
          <w:jc w:val="center"/>
        </w:trPr>
        <w:tc>
          <w:tcPr>
            <w:tcW w:w="7913" w:type="dxa"/>
            <w:tcBorders>
              <w:top w:val="nil"/>
            </w:tcBorders>
            <w:shd w:val="clear" w:color="auto" w:fill="auto"/>
            <w:noWrap/>
            <w:vAlign w:val="bottom"/>
            <w:hideMark/>
          </w:tcPr>
          <w:p w:rsidRPr="00926F88" w:rsidR="009050DA" w:rsidP="3076990E" w:rsidRDefault="009050DA" w14:paraId="639BEE33" w14:textId="77777777">
            <w:pPr>
              <w:numPr>
                <w:ilvl w:val="0"/>
                <w:numId w:val="172"/>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running</w:t>
            </w:r>
          </w:p>
        </w:tc>
      </w:tr>
      <w:tr w:rsidRPr="00926F88" w:rsidR="009050DA" w:rsidTr="3076990E" w14:paraId="28581697" w14:textId="77777777">
        <w:trPr>
          <w:trHeight w:val="320"/>
          <w:jc w:val="center"/>
        </w:trPr>
        <w:tc>
          <w:tcPr>
            <w:tcW w:w="7913"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65166CC8"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After an incident with an animal</w:t>
            </w:r>
          </w:p>
        </w:tc>
      </w:tr>
      <w:tr w:rsidRPr="00926F88" w:rsidR="009050DA" w:rsidTr="3076990E" w14:paraId="57215DC7" w14:textId="77777777">
        <w:trPr>
          <w:trHeight w:val="320"/>
          <w:jc w:val="center"/>
        </w:trPr>
        <w:tc>
          <w:tcPr>
            <w:tcW w:w="7913" w:type="dxa"/>
            <w:tcBorders>
              <w:top w:val="nil"/>
            </w:tcBorders>
            <w:shd w:val="clear" w:color="auto" w:fill="auto"/>
            <w:noWrap/>
            <w:vAlign w:val="bottom"/>
            <w:hideMark/>
          </w:tcPr>
          <w:p w:rsidRPr="00926F88" w:rsidR="009050DA" w:rsidP="3076990E" w:rsidRDefault="009050DA" w14:paraId="566761D7" w14:textId="77777777">
            <w:pPr>
              <w:numPr>
                <w:ilvl w:val="0"/>
                <w:numId w:val="173"/>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Seek</w:t>
            </w:r>
            <w:proofErr w:type="spellEnd"/>
            <w:r w:rsidRPr="00926F88">
              <w:rPr>
                <w:rFonts w:asciiTheme="minorHAnsi" w:hAnsiTheme="minorHAnsi" w:eastAsiaTheme="minorEastAsia" w:cstheme="minorHAnsi"/>
                <w:szCs w:val="22"/>
                <w:lang w:val="es-ES"/>
              </w:rPr>
              <w:t xml:space="preserve"> medical </w:t>
            </w:r>
            <w:proofErr w:type="spellStart"/>
            <w:r w:rsidRPr="00926F88">
              <w:rPr>
                <w:rFonts w:asciiTheme="minorHAnsi" w:hAnsiTheme="minorHAnsi" w:eastAsiaTheme="minorEastAsia" w:cstheme="minorHAnsi"/>
                <w:szCs w:val="22"/>
                <w:lang w:val="es-ES"/>
              </w:rPr>
              <w:t>attention</w:t>
            </w:r>
            <w:proofErr w:type="spellEnd"/>
          </w:p>
        </w:tc>
      </w:tr>
    </w:tbl>
    <w:p w:rsidRPr="00926F88" w:rsidR="009050DA" w:rsidP="3076990E" w:rsidRDefault="009050DA" w14:paraId="361791FB" w14:textId="77777777">
      <w:pPr>
        <w:ind w:left="0"/>
        <w:rPr>
          <w:rFonts w:asciiTheme="minorHAnsi" w:hAnsiTheme="minorHAnsi" w:eastAsiaTheme="minorEastAsia" w:cstheme="minorHAnsi"/>
          <w:szCs w:val="22"/>
          <w:lang w:val="es-ES"/>
        </w:rPr>
      </w:pPr>
    </w:p>
    <w:p w:rsidRPr="00926F88" w:rsidR="009050DA" w:rsidP="3076990E" w:rsidRDefault="009050DA" w14:paraId="4148193C" w14:textId="77777777">
      <w:pPr>
        <w:ind w:left="0"/>
        <w:rPr>
          <w:rFonts w:asciiTheme="minorHAnsi" w:hAnsiTheme="minorHAnsi" w:eastAsiaTheme="minorEastAsia" w:cstheme="minorHAnsi"/>
          <w:b/>
          <w:bCs/>
          <w:szCs w:val="22"/>
          <w:lang w:val="es-ES"/>
        </w:rPr>
      </w:pPr>
    </w:p>
    <w:tbl>
      <w:tblPr>
        <w:tblW w:w="8049"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8049"/>
      </w:tblGrid>
      <w:tr w:rsidRPr="00926F88" w:rsidR="009050DA" w:rsidTr="3076990E" w14:paraId="50EFB354" w14:textId="77777777">
        <w:trPr>
          <w:trHeight w:val="320"/>
          <w:jc w:val="center"/>
        </w:trPr>
        <w:tc>
          <w:tcPr>
            <w:tcW w:w="8049" w:type="dxa"/>
            <w:tcBorders>
              <w:bottom w:val="single" w:color="7F7F7F" w:themeColor="text1" w:themeTint="80" w:sz="4" w:space="0"/>
            </w:tcBorders>
            <w:shd w:val="clear" w:color="auto" w:fill="F2F2F2" w:themeFill="background1" w:themeFillShade="F2"/>
            <w:vAlign w:val="center"/>
          </w:tcPr>
          <w:p w:rsidRPr="00926F88" w:rsidR="009050DA" w:rsidP="3076990E" w:rsidRDefault="009050DA" w14:paraId="05FCDE7A"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VECTOR-BORNE &amp; WATER-BORNE DISEASES AND CHEMICAL EXPOSURE</w:t>
            </w:r>
          </w:p>
        </w:tc>
      </w:tr>
      <w:tr w:rsidRPr="00926F88" w:rsidR="009050DA" w:rsidTr="3076990E" w14:paraId="4BFEFC76" w14:textId="77777777">
        <w:trPr>
          <w:trHeight w:val="320"/>
          <w:jc w:val="center"/>
        </w:trPr>
        <w:tc>
          <w:tcPr>
            <w:tcW w:w="8049"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16BF8286"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6C955696" w14:textId="77777777">
        <w:trPr>
          <w:trHeight w:val="320"/>
          <w:jc w:val="center"/>
        </w:trPr>
        <w:tc>
          <w:tcPr>
            <w:tcW w:w="8049" w:type="dxa"/>
            <w:tcBorders>
              <w:bottom w:val="nil"/>
            </w:tcBorders>
            <w:shd w:val="clear" w:color="auto" w:fill="auto"/>
            <w:noWrap/>
            <w:vAlign w:val="bottom"/>
          </w:tcPr>
          <w:p w:rsidRPr="00926F88" w:rsidR="009050DA" w:rsidP="3076990E" w:rsidRDefault="009050DA" w14:paraId="10281409"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Know the signs and symptoms of these diseases</w:t>
            </w:r>
          </w:p>
        </w:tc>
      </w:tr>
      <w:tr w:rsidRPr="00926F88" w:rsidR="009050DA" w:rsidTr="3076990E" w14:paraId="66A3394F" w14:textId="77777777">
        <w:trPr>
          <w:trHeight w:val="320"/>
          <w:jc w:val="center"/>
        </w:trPr>
        <w:tc>
          <w:tcPr>
            <w:tcW w:w="8049" w:type="dxa"/>
            <w:tcBorders>
              <w:top w:val="nil"/>
              <w:bottom w:val="nil"/>
            </w:tcBorders>
            <w:shd w:val="clear" w:color="auto" w:fill="auto"/>
            <w:noWrap/>
            <w:vAlign w:val="bottom"/>
          </w:tcPr>
          <w:p w:rsidRPr="00926F88" w:rsidR="009050DA" w:rsidP="3076990E" w:rsidRDefault="009050DA" w14:paraId="3827B6F9"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Implement proper hygiene practices, such as frequent handwashing, adequate sanitation facilities, and waste disposal</w:t>
            </w:r>
          </w:p>
        </w:tc>
      </w:tr>
      <w:tr w:rsidRPr="00926F88" w:rsidR="009050DA" w:rsidTr="3076990E" w14:paraId="3E19B26A" w14:textId="77777777">
        <w:trPr>
          <w:trHeight w:val="320"/>
          <w:jc w:val="center"/>
        </w:trPr>
        <w:tc>
          <w:tcPr>
            <w:tcW w:w="8049" w:type="dxa"/>
            <w:tcBorders>
              <w:top w:val="nil"/>
              <w:bottom w:val="nil"/>
            </w:tcBorders>
            <w:shd w:val="clear" w:color="auto" w:fill="auto"/>
            <w:noWrap/>
            <w:vAlign w:val="bottom"/>
          </w:tcPr>
          <w:p w:rsidRPr="00926F88" w:rsidR="009050DA" w:rsidP="3076990E" w:rsidRDefault="009050DA" w14:paraId="1EDA7726"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Wear appropriate clothes and equipment</w:t>
            </w:r>
          </w:p>
        </w:tc>
      </w:tr>
      <w:tr w:rsidRPr="00926F88" w:rsidR="009050DA" w:rsidTr="3076990E" w14:paraId="3F90A6F2" w14:textId="77777777">
        <w:trPr>
          <w:trHeight w:val="320"/>
          <w:jc w:val="center"/>
        </w:trPr>
        <w:tc>
          <w:tcPr>
            <w:tcW w:w="8049" w:type="dxa"/>
            <w:tcBorders>
              <w:top w:val="nil"/>
              <w:bottom w:val="nil"/>
            </w:tcBorders>
            <w:shd w:val="clear" w:color="auto" w:fill="auto"/>
            <w:noWrap/>
            <w:vAlign w:val="bottom"/>
          </w:tcPr>
          <w:p w:rsidRPr="00926F88" w:rsidR="009050DA" w:rsidP="3076990E" w:rsidRDefault="009050DA" w14:paraId="7ADE5C8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Use insect repellents and insecticide-treated bed nets</w:t>
            </w:r>
          </w:p>
        </w:tc>
      </w:tr>
      <w:tr w:rsidRPr="00926F88" w:rsidR="009050DA" w:rsidTr="3076990E" w14:paraId="53CB98A5" w14:textId="77777777">
        <w:trPr>
          <w:trHeight w:val="320"/>
          <w:jc w:val="center"/>
        </w:trPr>
        <w:tc>
          <w:tcPr>
            <w:tcW w:w="8049" w:type="dxa"/>
            <w:tcBorders>
              <w:top w:val="nil"/>
              <w:bottom w:val="nil"/>
            </w:tcBorders>
            <w:shd w:val="clear" w:color="auto" w:fill="auto"/>
            <w:noWrap/>
            <w:vAlign w:val="bottom"/>
          </w:tcPr>
          <w:p w:rsidRPr="00926F88" w:rsidR="009050DA" w:rsidP="3076990E" w:rsidRDefault="009050DA" w14:paraId="2B616E2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that first aid kits are readily available at project sites</w:t>
            </w:r>
          </w:p>
        </w:tc>
      </w:tr>
      <w:tr w:rsidRPr="00926F88" w:rsidR="009050DA" w:rsidTr="3076990E" w14:paraId="10E024DD" w14:textId="77777777">
        <w:trPr>
          <w:trHeight w:val="320"/>
          <w:jc w:val="center"/>
        </w:trPr>
        <w:tc>
          <w:tcPr>
            <w:tcW w:w="8049" w:type="dxa"/>
            <w:tcBorders>
              <w:top w:val="nil"/>
            </w:tcBorders>
            <w:shd w:val="clear" w:color="auto" w:fill="auto"/>
            <w:noWrap/>
            <w:vAlign w:val="bottom"/>
          </w:tcPr>
          <w:p w:rsidRPr="00926F88" w:rsidR="009050DA" w:rsidP="3076990E" w:rsidRDefault="009050DA" w14:paraId="44ABE0E9"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staff and communities are trained in basic first aid procedures to address immediate health concerns (chemical exposure)</w:t>
            </w:r>
          </w:p>
        </w:tc>
      </w:tr>
      <w:tr w:rsidRPr="00926F88" w:rsidR="009050DA" w:rsidTr="3076990E" w14:paraId="5CA4CFAF" w14:textId="77777777">
        <w:trPr>
          <w:trHeight w:val="320"/>
          <w:jc w:val="center"/>
        </w:trPr>
        <w:tc>
          <w:tcPr>
            <w:tcW w:w="8049"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01F2DA14"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Immediate</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24A447C8" w14:textId="77777777">
        <w:trPr>
          <w:trHeight w:val="320"/>
          <w:jc w:val="center"/>
        </w:trPr>
        <w:tc>
          <w:tcPr>
            <w:tcW w:w="8049" w:type="dxa"/>
            <w:tcBorders>
              <w:bottom w:val="nil"/>
            </w:tcBorders>
            <w:shd w:val="clear" w:color="auto" w:fill="auto"/>
            <w:noWrap/>
            <w:vAlign w:val="bottom"/>
            <w:hideMark/>
          </w:tcPr>
          <w:p w:rsidRPr="00926F88" w:rsidR="009050DA" w:rsidP="3076990E" w:rsidRDefault="009050DA" w14:paraId="39C0630A"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Communicate to colleagues, friends, and family that you are feeling unwell.</w:t>
            </w:r>
          </w:p>
        </w:tc>
      </w:tr>
      <w:tr w:rsidRPr="00926F88" w:rsidR="009050DA" w:rsidTr="3076990E" w14:paraId="59A0158F" w14:textId="77777777">
        <w:trPr>
          <w:trHeight w:val="320"/>
          <w:jc w:val="center"/>
        </w:trPr>
        <w:tc>
          <w:tcPr>
            <w:tcW w:w="8049" w:type="dxa"/>
            <w:tcBorders>
              <w:top w:val="nil"/>
              <w:bottom w:val="nil"/>
            </w:tcBorders>
            <w:shd w:val="clear" w:color="auto" w:fill="auto"/>
            <w:noWrap/>
            <w:vAlign w:val="bottom"/>
          </w:tcPr>
          <w:p w:rsidRPr="00926F88" w:rsidR="009050DA" w:rsidP="3076990E" w:rsidRDefault="009050DA" w14:paraId="4D6292A1"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Develop and communicate an emergency response plan outlining procedures for a health-related incident, including whom to contact and where to seek medical assistance</w:t>
            </w:r>
          </w:p>
        </w:tc>
      </w:tr>
      <w:tr w:rsidRPr="00926F88" w:rsidR="009050DA" w:rsidTr="3076990E" w14:paraId="499919AE" w14:textId="77777777">
        <w:trPr>
          <w:trHeight w:val="320"/>
          <w:jc w:val="center"/>
        </w:trPr>
        <w:tc>
          <w:tcPr>
            <w:tcW w:w="8049" w:type="dxa"/>
            <w:tcBorders>
              <w:top w:val="nil"/>
              <w:bottom w:val="nil"/>
            </w:tcBorders>
            <w:shd w:val="clear" w:color="auto" w:fill="auto"/>
            <w:noWrap/>
            <w:vAlign w:val="bottom"/>
            <w:hideMark/>
          </w:tcPr>
          <w:p w:rsidRPr="00926F88" w:rsidR="009050DA" w:rsidP="3076990E" w:rsidRDefault="009050DA" w14:paraId="6D67FE71"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Establish mechanisms for rapid diagnosis and treatment of vector-borne and water-borne diseases to minimize the spread of infections and mitigate their impact on affected individuals</w:t>
            </w:r>
          </w:p>
        </w:tc>
      </w:tr>
      <w:tr w:rsidRPr="00926F88" w:rsidR="009050DA" w:rsidTr="3076990E" w14:paraId="36BA0204" w14:textId="77777777">
        <w:trPr>
          <w:trHeight w:val="320"/>
          <w:jc w:val="center"/>
        </w:trPr>
        <w:tc>
          <w:tcPr>
            <w:tcW w:w="8049" w:type="dxa"/>
            <w:tcBorders>
              <w:top w:val="nil"/>
            </w:tcBorders>
            <w:shd w:val="clear" w:color="auto" w:fill="auto"/>
            <w:noWrap/>
            <w:vAlign w:val="bottom"/>
            <w:hideMark/>
          </w:tcPr>
          <w:p w:rsidRPr="00926F88" w:rsidR="009050DA" w:rsidP="3076990E" w:rsidRDefault="009050DA" w14:paraId="117AFFF5"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Move to a health center</w:t>
            </w:r>
          </w:p>
        </w:tc>
      </w:tr>
      <w:tr w:rsidRPr="00926F88" w:rsidR="009050DA" w:rsidTr="3076990E" w14:paraId="378CA82D" w14:textId="77777777">
        <w:trPr>
          <w:trHeight w:val="320"/>
          <w:jc w:val="center"/>
        </w:trPr>
        <w:tc>
          <w:tcPr>
            <w:tcW w:w="8049"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18EC2D25"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Professional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286515A9" w14:textId="77777777">
        <w:trPr>
          <w:trHeight w:val="320"/>
          <w:jc w:val="center"/>
        </w:trPr>
        <w:tc>
          <w:tcPr>
            <w:tcW w:w="8049" w:type="dxa"/>
            <w:tcBorders>
              <w:bottom w:val="nil"/>
            </w:tcBorders>
            <w:shd w:val="clear" w:color="auto" w:fill="auto"/>
            <w:noWrap/>
            <w:vAlign w:val="bottom"/>
            <w:hideMark/>
          </w:tcPr>
          <w:p w:rsidRPr="00926F88" w:rsidR="009050DA" w:rsidP="3076990E" w:rsidRDefault="009050DA" w14:paraId="2A1CA7FB"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Ensure access to healthcare services, including primary healthcare facilities and specialists for more complex health issues </w:t>
            </w:r>
          </w:p>
        </w:tc>
      </w:tr>
      <w:tr w:rsidRPr="00926F88" w:rsidR="009050DA" w:rsidTr="3076990E" w14:paraId="247271A1" w14:textId="77777777">
        <w:trPr>
          <w:trHeight w:val="320"/>
          <w:jc w:val="center"/>
        </w:trPr>
        <w:tc>
          <w:tcPr>
            <w:tcW w:w="8049" w:type="dxa"/>
            <w:tcBorders>
              <w:top w:val="nil"/>
              <w:bottom w:val="nil"/>
            </w:tcBorders>
            <w:shd w:val="clear" w:color="auto" w:fill="auto"/>
            <w:noWrap/>
            <w:vAlign w:val="bottom"/>
          </w:tcPr>
          <w:p w:rsidRPr="00926F88" w:rsidR="009050DA" w:rsidP="3076990E" w:rsidRDefault="009050DA" w14:paraId="48FCC731"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Take the recommended medication </w:t>
            </w:r>
          </w:p>
        </w:tc>
      </w:tr>
      <w:tr w:rsidRPr="00926F88" w:rsidR="009050DA" w:rsidTr="3076990E" w14:paraId="59AAAFB6" w14:textId="77777777">
        <w:trPr>
          <w:trHeight w:val="320"/>
          <w:jc w:val="center"/>
        </w:trPr>
        <w:tc>
          <w:tcPr>
            <w:tcW w:w="8049" w:type="dxa"/>
            <w:tcBorders>
              <w:top w:val="nil"/>
              <w:bottom w:val="single" w:color="auto" w:sz="4" w:space="0"/>
            </w:tcBorders>
            <w:shd w:val="clear" w:color="auto" w:fill="auto"/>
            <w:noWrap/>
            <w:vAlign w:val="bottom"/>
            <w:hideMark/>
          </w:tcPr>
          <w:p w:rsidRPr="00926F88" w:rsidR="009050DA" w:rsidP="3076990E" w:rsidRDefault="009050DA" w14:paraId="557DE443"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Monitor your health status</w:t>
            </w:r>
          </w:p>
        </w:tc>
      </w:tr>
    </w:tbl>
    <w:p w:rsidRPr="00926F88" w:rsidR="009050DA" w:rsidP="3076990E" w:rsidRDefault="009050DA" w14:paraId="0423BD00" w14:textId="77777777">
      <w:pPr>
        <w:ind w:left="0"/>
        <w:rPr>
          <w:rFonts w:asciiTheme="minorHAnsi" w:hAnsiTheme="minorHAnsi" w:eastAsiaTheme="minorEastAsia" w:cstheme="minorHAnsi"/>
          <w:szCs w:val="22"/>
          <w:lang w:val="es-ES"/>
        </w:rPr>
      </w:pPr>
    </w:p>
    <w:p w:rsidRPr="00926F88" w:rsidR="009050DA" w:rsidP="3076990E" w:rsidRDefault="009050DA" w14:paraId="6A166158" w14:textId="77777777">
      <w:pPr>
        <w:ind w:left="0"/>
        <w:rPr>
          <w:rFonts w:asciiTheme="minorHAnsi" w:hAnsiTheme="minorHAnsi" w:eastAsiaTheme="minorEastAsia" w:cstheme="minorHAnsi"/>
          <w:szCs w:val="22"/>
        </w:rPr>
      </w:pPr>
    </w:p>
    <w:tbl>
      <w:tblPr>
        <w:tblW w:w="7912"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7912"/>
      </w:tblGrid>
      <w:tr w:rsidRPr="00926F88" w:rsidR="009050DA" w:rsidTr="3076990E" w14:paraId="04901D8F" w14:textId="77777777">
        <w:trPr>
          <w:trHeight w:val="320"/>
          <w:jc w:val="center"/>
        </w:trPr>
        <w:tc>
          <w:tcPr>
            <w:tcW w:w="7912" w:type="dxa"/>
            <w:tcBorders>
              <w:bottom w:val="single" w:color="7F7F7F" w:themeColor="text1" w:themeTint="80" w:sz="4" w:space="0"/>
            </w:tcBorders>
            <w:shd w:val="clear" w:color="auto" w:fill="F2F2F2" w:themeFill="background1" w:themeFillShade="F2"/>
            <w:vAlign w:val="center"/>
          </w:tcPr>
          <w:p w:rsidRPr="00926F88" w:rsidR="009050DA" w:rsidP="3076990E" w:rsidRDefault="009050DA" w14:paraId="77A15D95"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SECURITY RISKS</w:t>
            </w:r>
          </w:p>
        </w:tc>
      </w:tr>
      <w:tr w:rsidRPr="00926F88" w:rsidR="009050DA" w:rsidTr="3076990E" w14:paraId="26E75307" w14:textId="77777777">
        <w:trPr>
          <w:trHeight w:val="320"/>
          <w:jc w:val="center"/>
        </w:trPr>
        <w:tc>
          <w:tcPr>
            <w:tcW w:w="7912"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27CAB750"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3D649A9B" w14:textId="77777777">
        <w:trPr>
          <w:trHeight w:val="320"/>
          <w:jc w:val="center"/>
        </w:trPr>
        <w:tc>
          <w:tcPr>
            <w:tcW w:w="7912" w:type="dxa"/>
            <w:tcBorders>
              <w:bottom w:val="nil"/>
            </w:tcBorders>
            <w:shd w:val="clear" w:color="auto" w:fill="auto"/>
            <w:noWrap/>
            <w:vAlign w:val="bottom"/>
            <w:hideMark/>
          </w:tcPr>
          <w:p w:rsidRPr="00926F88" w:rsidR="009050DA" w:rsidP="3076990E" w:rsidRDefault="009050DA" w14:paraId="1368FAA7"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Build strong relationships with local communities to gain their trust and cooperation, as they can provide valuable insights and support in mitigating security risks</w:t>
            </w:r>
          </w:p>
        </w:tc>
      </w:tr>
      <w:tr w:rsidRPr="00926F88" w:rsidR="009050DA" w:rsidTr="3076990E" w14:paraId="30EEBBD3"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578C0027"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Implement strict travel protocols, including pre-travel briefings, secure transportation, location apps, and adherence to designated safe routes</w:t>
            </w:r>
          </w:p>
        </w:tc>
      </w:tr>
      <w:tr w:rsidRPr="00926F88" w:rsidR="009050DA" w:rsidTr="3076990E" w14:paraId="422FFA1F"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51A85775"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Provide comprehensive security training to project staff, partners, and communities, including protocols for dealing with security threats and emergencies</w:t>
            </w:r>
          </w:p>
        </w:tc>
      </w:tr>
      <w:tr w:rsidRPr="00926F88" w:rsidR="009050DA" w:rsidTr="3076990E" w14:paraId="7260A5AB"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459B5034"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Establish effective communication channels for sharing security-related information, reporting suspicious activities or security incidents, and updates among project team members and stakeholders</w:t>
            </w:r>
          </w:p>
        </w:tc>
      </w:tr>
      <w:tr w:rsidRPr="00926F88" w:rsidR="009050DA" w:rsidTr="3076990E" w14:paraId="726C5EBF"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00C0759B"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Collaborate with local authorities, government agencies, NGOs, and other relevant stakeholders to address security concerns and coordinate response efforts</w:t>
            </w:r>
          </w:p>
        </w:tc>
      </w:tr>
      <w:tr w:rsidRPr="00926F88" w:rsidR="009050DA" w:rsidTr="3076990E" w14:paraId="20DC74A1"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427BC25E"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Avoid displaying high-value personal items </w:t>
            </w:r>
          </w:p>
        </w:tc>
      </w:tr>
      <w:tr w:rsidRPr="00926F88" w:rsidR="009050DA" w:rsidTr="3076990E" w14:paraId="0CF549FF"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44730E38"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routines and regular routes</w:t>
            </w:r>
          </w:p>
        </w:tc>
      </w:tr>
      <w:tr w:rsidRPr="00926F88" w:rsidR="009050DA" w:rsidTr="3076990E" w14:paraId="464317A5"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39247256"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risky and unknown areas</w:t>
            </w:r>
          </w:p>
        </w:tc>
      </w:tr>
      <w:tr w:rsidRPr="00926F88" w:rsidR="009050DA" w:rsidTr="3076990E" w14:paraId="696A87E2"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16EEFCF2"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storing confidential contents in cell phones (passwords, addresses, direct access to e-mail)</w:t>
            </w:r>
          </w:p>
        </w:tc>
      </w:tr>
      <w:tr w:rsidRPr="00926F88" w:rsidR="009050DA" w:rsidTr="3076990E" w14:paraId="11935BD5"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36EBDD3E"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carrying large sums of cash and several credit cards</w:t>
            </w:r>
          </w:p>
        </w:tc>
      </w:tr>
      <w:tr w:rsidRPr="00926F88" w:rsidR="009050DA" w:rsidTr="3076990E" w14:paraId="1759497B"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5D36B8B8"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providing personal data in hotels or restaurants</w:t>
            </w:r>
          </w:p>
        </w:tc>
      </w:tr>
      <w:tr w:rsidRPr="00926F88" w:rsidR="009050DA" w:rsidTr="3076990E" w14:paraId="4DCC2647"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5764B6F8"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Memorize important telephone numbers</w:t>
            </w:r>
          </w:p>
        </w:tc>
      </w:tr>
      <w:tr w:rsidRPr="00926F88" w:rsidR="009050DA" w:rsidTr="3076990E" w14:paraId="186DA230"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2BE557FF"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Identify suspicious persons or situations and report them</w:t>
            </w:r>
          </w:p>
        </w:tc>
      </w:tr>
      <w:tr w:rsidRPr="00926F88" w:rsidR="009050DA" w:rsidTr="3076990E" w14:paraId="72E00BD6" w14:textId="77777777">
        <w:trPr>
          <w:trHeight w:val="320"/>
          <w:jc w:val="center"/>
        </w:trPr>
        <w:tc>
          <w:tcPr>
            <w:tcW w:w="7912" w:type="dxa"/>
            <w:tcBorders>
              <w:top w:val="nil"/>
              <w:bottom w:val="nil"/>
            </w:tcBorders>
            <w:shd w:val="clear" w:color="auto" w:fill="auto"/>
            <w:noWrap/>
            <w:vAlign w:val="center"/>
          </w:tcPr>
          <w:p w:rsidRPr="00926F88" w:rsidR="009050DA" w:rsidP="3076990E" w:rsidRDefault="009050DA" w14:paraId="40F3C907"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Keep the staff and a family member informed of your scheduled activities for the day, duration of visit, location, contact </w:t>
            </w:r>
            <w:proofErr w:type="gramStart"/>
            <w:r w:rsidRPr="00926F88">
              <w:rPr>
                <w:rFonts w:asciiTheme="minorHAnsi" w:hAnsiTheme="minorHAnsi" w:eastAsiaTheme="minorEastAsia" w:cstheme="minorHAnsi"/>
                <w:szCs w:val="22"/>
              </w:rPr>
              <w:t>details</w:t>
            </w:r>
            <w:proofErr w:type="gramEnd"/>
          </w:p>
          <w:p w:rsidRPr="00926F88" w:rsidR="009050DA" w:rsidP="3076990E" w:rsidRDefault="009050DA" w14:paraId="6373F738"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Identify in the team the people who can lead in emergencies and identify support security consultants</w:t>
            </w:r>
          </w:p>
        </w:tc>
      </w:tr>
      <w:tr w:rsidRPr="00926F88" w:rsidR="009050DA" w:rsidTr="3076990E" w14:paraId="7A34E49F" w14:textId="77777777">
        <w:trPr>
          <w:trHeight w:val="320"/>
          <w:jc w:val="center"/>
        </w:trPr>
        <w:tc>
          <w:tcPr>
            <w:tcW w:w="7912" w:type="dxa"/>
            <w:tcBorders>
              <w:top w:val="single" w:color="7F7F7F" w:themeColor="text1" w:themeTint="80" w:sz="4" w:space="0"/>
              <w:bottom w:val="single" w:color="7F7F7F" w:themeColor="text1" w:themeTint="80" w:sz="4" w:space="0"/>
            </w:tcBorders>
            <w:shd w:val="clear" w:color="auto" w:fill="F2F2F2" w:themeFill="background1" w:themeFillShade="F2"/>
            <w:noWrap/>
            <w:vAlign w:val="bottom"/>
          </w:tcPr>
          <w:p w:rsidRPr="00926F88" w:rsidR="009050DA" w:rsidP="3076990E" w:rsidRDefault="009050DA" w14:paraId="1833118C"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Immediate</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0C888BFE" w14:textId="77777777">
        <w:trPr>
          <w:trHeight w:val="320"/>
          <w:jc w:val="center"/>
        </w:trPr>
        <w:tc>
          <w:tcPr>
            <w:tcW w:w="7912" w:type="dxa"/>
            <w:tcBorders>
              <w:top w:val="single" w:color="7F7F7F" w:themeColor="text1" w:themeTint="80" w:sz="4" w:space="0"/>
              <w:bottom w:val="nil"/>
            </w:tcBorders>
            <w:shd w:val="clear" w:color="auto" w:fill="auto"/>
            <w:noWrap/>
            <w:vAlign w:val="bottom"/>
          </w:tcPr>
          <w:p w:rsidRPr="00926F88" w:rsidR="009050DA" w:rsidP="3076990E" w:rsidRDefault="009050DA" w14:paraId="5A33B3E0"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Implement systems for quickly alerting project personnel about security incidents or threats, such as emergency communication networks or mobile apps</w:t>
            </w:r>
          </w:p>
        </w:tc>
      </w:tr>
      <w:tr w:rsidRPr="00926F88" w:rsidR="009050DA" w:rsidTr="3076990E" w14:paraId="61F01F72"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6D6F4D29"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Designate a dedicated emergency response team trained to promptly assess and respond to security incidents </w:t>
            </w:r>
          </w:p>
        </w:tc>
      </w:tr>
      <w:tr w:rsidRPr="00926F88" w:rsidR="009050DA" w:rsidTr="3076990E" w14:paraId="3431F568"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53F33480"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Maintain constant communication with project staff and stakeholders during security incidents to provide updates and instructions</w:t>
            </w:r>
          </w:p>
        </w:tc>
      </w:tr>
      <w:tr w:rsidRPr="00926F88" w:rsidR="009050DA" w:rsidTr="3076990E" w14:paraId="53B464F4"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7BA067A0"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Encourage personnel to remain calm and make swift, informed decisions in case of an incident, such as activating tracking devices or following established communication protocols</w:t>
            </w:r>
          </w:p>
        </w:tc>
      </w:tr>
      <w:tr w:rsidRPr="00926F88" w:rsidR="009050DA" w:rsidTr="3076990E" w14:paraId="5398CE1D" w14:textId="77777777">
        <w:trPr>
          <w:trHeight w:val="320"/>
          <w:jc w:val="center"/>
        </w:trPr>
        <w:tc>
          <w:tcPr>
            <w:tcW w:w="7912" w:type="dxa"/>
            <w:tcBorders>
              <w:top w:val="nil"/>
              <w:bottom w:val="single" w:color="7F7F7F" w:themeColor="text1" w:themeTint="80" w:sz="4" w:space="0"/>
            </w:tcBorders>
            <w:shd w:val="clear" w:color="auto" w:fill="auto"/>
            <w:noWrap/>
            <w:vAlign w:val="bottom"/>
          </w:tcPr>
          <w:p w:rsidRPr="00926F88" w:rsidR="009050DA" w:rsidP="3076990E" w:rsidRDefault="009050DA" w14:paraId="4A91B9FC"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rapid deployment of resources, including trained security personnel, negotiators (if applicable), and support from law enforcement agencies to assist in resolving the situation</w:t>
            </w:r>
          </w:p>
        </w:tc>
      </w:tr>
      <w:tr w:rsidRPr="00926F88" w:rsidR="009050DA" w:rsidTr="3076990E" w14:paraId="25543FD7" w14:textId="77777777">
        <w:trPr>
          <w:trHeight w:val="320"/>
          <w:jc w:val="center"/>
        </w:trPr>
        <w:tc>
          <w:tcPr>
            <w:tcW w:w="7912" w:type="dxa"/>
            <w:tcBorders>
              <w:top w:val="single" w:color="7F7F7F" w:themeColor="text1" w:themeTint="80" w:sz="4" w:space="0"/>
              <w:bottom w:val="single" w:color="7F7F7F" w:themeColor="text1" w:themeTint="80" w:sz="4" w:space="0"/>
            </w:tcBorders>
            <w:shd w:val="clear" w:color="auto" w:fill="F2F2F2" w:themeFill="background1" w:themeFillShade="F2"/>
            <w:noWrap/>
            <w:vAlign w:val="bottom"/>
          </w:tcPr>
          <w:p w:rsidRPr="00926F88" w:rsidR="009050DA" w:rsidP="3076990E" w:rsidRDefault="009050DA" w14:paraId="28281903"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Professional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28CDF27E" w14:textId="77777777">
        <w:trPr>
          <w:trHeight w:val="320"/>
          <w:jc w:val="center"/>
        </w:trPr>
        <w:tc>
          <w:tcPr>
            <w:tcW w:w="7912" w:type="dxa"/>
            <w:tcBorders>
              <w:top w:val="single" w:color="7F7F7F" w:themeColor="text1" w:themeTint="80" w:sz="4" w:space="0"/>
              <w:bottom w:val="nil"/>
            </w:tcBorders>
            <w:shd w:val="clear" w:color="auto" w:fill="auto"/>
            <w:noWrap/>
            <w:vAlign w:val="bottom"/>
          </w:tcPr>
          <w:p w:rsidRPr="00926F88" w:rsidR="009050DA" w:rsidP="3076990E" w:rsidRDefault="009050DA" w14:paraId="2C21D3FA"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Seek advice and assistance from security consultants or firms specializing in risk management and security planning</w:t>
            </w:r>
          </w:p>
        </w:tc>
      </w:tr>
      <w:tr w:rsidRPr="00926F88" w:rsidR="009050DA" w:rsidTr="3076990E" w14:paraId="4A803B1C"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7FDC88FC"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Coordinate with local security forces or law enforcement agencies to enhance security measures and receive support during high-risk situations</w:t>
            </w:r>
          </w:p>
        </w:tc>
      </w:tr>
      <w:tr w:rsidRPr="00926F88" w:rsidR="009050DA" w:rsidTr="3076990E" w14:paraId="27667236"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34687BE9"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Engage professional crisis management teams or consultants to provide guidance and support in managing security crises effectively</w:t>
            </w:r>
          </w:p>
        </w:tc>
      </w:tr>
      <w:tr w:rsidRPr="00926F88" w:rsidR="009050DA" w:rsidTr="3076990E" w14:paraId="2B5EBD18" w14:textId="77777777">
        <w:trPr>
          <w:trHeight w:val="320"/>
          <w:jc w:val="center"/>
        </w:trPr>
        <w:tc>
          <w:tcPr>
            <w:tcW w:w="7912" w:type="dxa"/>
            <w:tcBorders>
              <w:top w:val="nil"/>
              <w:bottom w:val="nil"/>
            </w:tcBorders>
            <w:shd w:val="clear" w:color="auto" w:fill="auto"/>
            <w:noWrap/>
            <w:vAlign w:val="bottom"/>
          </w:tcPr>
          <w:p w:rsidRPr="00926F88" w:rsidR="009050DA" w:rsidP="3076990E" w:rsidRDefault="009050DA" w14:paraId="20384FEB"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Provide comprehensive support to affected personnel, including access to counseling services, medical assistance, and legal support throughout and after the incident resolution</w:t>
            </w:r>
          </w:p>
        </w:tc>
      </w:tr>
      <w:tr w:rsidRPr="00926F88" w:rsidR="009050DA" w:rsidTr="3076990E" w14:paraId="60412DA8" w14:textId="77777777">
        <w:trPr>
          <w:trHeight w:val="320"/>
          <w:jc w:val="center"/>
        </w:trPr>
        <w:tc>
          <w:tcPr>
            <w:tcW w:w="7912" w:type="dxa"/>
            <w:tcBorders>
              <w:top w:val="single" w:color="7F7F7F" w:themeColor="text1" w:themeTint="80" w:sz="4" w:space="0"/>
              <w:bottom w:val="single" w:color="7F7F7F" w:themeColor="text1" w:themeTint="80" w:sz="4" w:space="0"/>
            </w:tcBorders>
            <w:shd w:val="clear" w:color="auto" w:fill="F2F2F2" w:themeFill="background1" w:themeFillShade="F2"/>
            <w:noWrap/>
            <w:vAlign w:val="bottom"/>
          </w:tcPr>
          <w:p w:rsidRPr="00926F88" w:rsidR="009050DA" w:rsidP="3076990E" w:rsidRDefault="009050DA" w14:paraId="6C890993"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Conflict</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management</w:t>
            </w:r>
            <w:proofErr w:type="spellEnd"/>
          </w:p>
        </w:tc>
      </w:tr>
      <w:tr w:rsidRPr="00926F88" w:rsidR="009050DA" w:rsidTr="3076990E" w14:paraId="65BA0C78" w14:textId="77777777">
        <w:trPr>
          <w:trHeight w:val="320"/>
          <w:jc w:val="center"/>
        </w:trPr>
        <w:tc>
          <w:tcPr>
            <w:tcW w:w="7912" w:type="dxa"/>
            <w:tcBorders>
              <w:top w:val="single" w:color="7F7F7F" w:themeColor="text1" w:themeTint="80" w:sz="4" w:space="0"/>
              <w:bottom w:val="nil"/>
            </w:tcBorders>
            <w:shd w:val="clear" w:color="auto" w:fill="auto"/>
            <w:noWrap/>
            <w:vAlign w:val="bottom"/>
          </w:tcPr>
          <w:p w:rsidRPr="00926F88" w:rsidR="009050DA" w:rsidP="3076990E" w:rsidRDefault="009050DA" w14:paraId="3F817D8B" w14:textId="77777777">
            <w:pPr>
              <w:numPr>
                <w:ilvl w:val="0"/>
                <w:numId w:val="180"/>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Identify</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points</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of</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controversy</w:t>
            </w:r>
            <w:proofErr w:type="spellEnd"/>
          </w:p>
        </w:tc>
      </w:tr>
      <w:tr w:rsidRPr="00926F88" w:rsidR="009050DA" w:rsidTr="3076990E" w14:paraId="39736340"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2D7D42AB" w14:textId="77777777">
            <w:pPr>
              <w:numPr>
                <w:ilvl w:val="0"/>
                <w:numId w:val="180"/>
              </w:numPr>
              <w:rPr>
                <w:rFonts w:asciiTheme="minorHAnsi" w:hAnsiTheme="minorHAnsi" w:eastAsiaTheme="minorEastAsia" w:cstheme="minorHAnsi"/>
                <w:szCs w:val="22"/>
                <w:lang w:val="es-ES"/>
              </w:rPr>
            </w:pPr>
            <w:r w:rsidRPr="00926F88">
              <w:rPr>
                <w:rFonts w:asciiTheme="minorHAnsi" w:hAnsiTheme="minorHAnsi" w:eastAsiaTheme="minorEastAsia" w:cstheme="minorHAnsi"/>
                <w:szCs w:val="22"/>
                <w:lang w:val="es-ES"/>
              </w:rPr>
              <w:t xml:space="preserve">Reduce </w:t>
            </w:r>
            <w:proofErr w:type="spellStart"/>
            <w:r w:rsidRPr="00926F88">
              <w:rPr>
                <w:rFonts w:asciiTheme="minorHAnsi" w:hAnsiTheme="minorHAnsi" w:eastAsiaTheme="minorEastAsia" w:cstheme="minorHAnsi"/>
                <w:szCs w:val="22"/>
                <w:lang w:val="es-ES"/>
              </w:rPr>
              <w:t>discrepancies</w:t>
            </w:r>
            <w:proofErr w:type="spellEnd"/>
          </w:p>
        </w:tc>
      </w:tr>
      <w:tr w:rsidRPr="00926F88" w:rsidR="009050DA" w:rsidTr="3076990E" w14:paraId="714AF967"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1AB372E2"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Establish a frank dialogue with the parties involved</w:t>
            </w:r>
          </w:p>
        </w:tc>
      </w:tr>
      <w:tr w:rsidRPr="00926F88" w:rsidR="009050DA" w:rsidTr="3076990E" w14:paraId="3EE25953"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644ED230" w14:textId="77777777">
            <w:pPr>
              <w:numPr>
                <w:ilvl w:val="0"/>
                <w:numId w:val="180"/>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Appoint</w:t>
            </w:r>
            <w:proofErr w:type="spellEnd"/>
            <w:r w:rsidRPr="00926F88">
              <w:rPr>
                <w:rFonts w:asciiTheme="minorHAnsi" w:hAnsiTheme="minorHAnsi" w:eastAsiaTheme="minorEastAsia" w:cstheme="minorHAnsi"/>
                <w:szCs w:val="22"/>
                <w:lang w:val="es-ES"/>
              </w:rPr>
              <w:t xml:space="preserve"> a mediator</w:t>
            </w:r>
          </w:p>
        </w:tc>
      </w:tr>
      <w:tr w:rsidRPr="00926F88" w:rsidR="009050DA" w:rsidTr="3076990E" w14:paraId="145242B8"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0C898F7C"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Strive for a constructive attitude </w:t>
            </w:r>
          </w:p>
        </w:tc>
      </w:tr>
      <w:tr w:rsidRPr="00926F88" w:rsidR="009050DA" w:rsidTr="3076990E" w14:paraId="61B8EC96"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32D648F0" w14:textId="77777777">
            <w:pPr>
              <w:numPr>
                <w:ilvl w:val="0"/>
                <w:numId w:val="180"/>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Inform, create options, negotiate, etc.</w:t>
            </w:r>
          </w:p>
        </w:tc>
      </w:tr>
      <w:tr w:rsidRPr="00926F88" w:rsidR="009050DA" w:rsidTr="3076990E" w14:paraId="0D7A9486"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0E5928B0" w14:textId="77777777">
            <w:pPr>
              <w:numPr>
                <w:ilvl w:val="0"/>
                <w:numId w:val="180"/>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Build</w:t>
            </w:r>
            <w:proofErr w:type="spellEnd"/>
            <w:r w:rsidRPr="00926F88">
              <w:rPr>
                <w:rFonts w:asciiTheme="minorHAnsi" w:hAnsiTheme="minorHAnsi" w:eastAsiaTheme="minorEastAsia" w:cstheme="minorHAnsi"/>
                <w:szCs w:val="22"/>
                <w:lang w:val="es-ES"/>
              </w:rPr>
              <w:t xml:space="preserve"> trust</w:t>
            </w:r>
          </w:p>
        </w:tc>
      </w:tr>
      <w:tr w:rsidRPr="00926F88" w:rsidR="009050DA" w:rsidTr="3076990E" w14:paraId="549DC729"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32A08F14" w14:textId="77777777">
            <w:pPr>
              <w:numPr>
                <w:ilvl w:val="0"/>
                <w:numId w:val="180"/>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Clarify</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misunderstandings</w:t>
            </w:r>
            <w:proofErr w:type="spellEnd"/>
            <w:r w:rsidRPr="00926F88">
              <w:rPr>
                <w:rFonts w:asciiTheme="minorHAnsi" w:hAnsiTheme="minorHAnsi" w:eastAsiaTheme="minorEastAsia" w:cstheme="minorHAnsi"/>
                <w:szCs w:val="22"/>
                <w:lang w:val="es-ES"/>
              </w:rPr>
              <w:t xml:space="preserve"> and </w:t>
            </w:r>
            <w:proofErr w:type="spellStart"/>
            <w:r w:rsidRPr="00926F88">
              <w:rPr>
                <w:rFonts w:asciiTheme="minorHAnsi" w:hAnsiTheme="minorHAnsi" w:eastAsiaTheme="minorEastAsia" w:cstheme="minorHAnsi"/>
                <w:szCs w:val="22"/>
                <w:lang w:val="es-ES"/>
              </w:rPr>
              <w:t>prejudices</w:t>
            </w:r>
            <w:proofErr w:type="spellEnd"/>
          </w:p>
        </w:tc>
      </w:tr>
      <w:tr w:rsidRPr="00926F88" w:rsidR="009050DA" w:rsidTr="3076990E" w14:paraId="2667704B" w14:textId="77777777">
        <w:trPr>
          <w:trHeight w:val="320"/>
          <w:jc w:val="center"/>
        </w:trPr>
        <w:tc>
          <w:tcPr>
            <w:tcW w:w="7912" w:type="dxa"/>
            <w:tcBorders>
              <w:top w:val="nil"/>
              <w:bottom w:val="nil"/>
            </w:tcBorders>
            <w:shd w:val="clear" w:color="auto" w:fill="auto"/>
            <w:noWrap/>
            <w:vAlign w:val="bottom"/>
            <w:hideMark/>
          </w:tcPr>
          <w:p w:rsidRPr="00926F88" w:rsidR="009050DA" w:rsidP="3076990E" w:rsidRDefault="009050DA" w14:paraId="43EE4204" w14:textId="77777777">
            <w:pPr>
              <w:numPr>
                <w:ilvl w:val="0"/>
                <w:numId w:val="180"/>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Build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consensus</w:t>
            </w:r>
            <w:proofErr w:type="spellEnd"/>
          </w:p>
        </w:tc>
      </w:tr>
      <w:tr w:rsidRPr="00926F88" w:rsidR="009050DA" w:rsidTr="3076990E" w14:paraId="15AF4764" w14:textId="77777777">
        <w:trPr>
          <w:trHeight w:val="320"/>
          <w:jc w:val="center"/>
        </w:trPr>
        <w:tc>
          <w:tcPr>
            <w:tcW w:w="7912" w:type="dxa"/>
            <w:tcBorders>
              <w:top w:val="nil"/>
            </w:tcBorders>
            <w:shd w:val="clear" w:color="auto" w:fill="auto"/>
            <w:noWrap/>
            <w:vAlign w:val="bottom"/>
            <w:hideMark/>
          </w:tcPr>
          <w:p w:rsidRPr="00926F88" w:rsidR="009050DA" w:rsidP="3076990E" w:rsidRDefault="009050DA" w14:paraId="694BA2BE" w14:textId="77777777">
            <w:pPr>
              <w:numPr>
                <w:ilvl w:val="0"/>
                <w:numId w:val="180"/>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Accept</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agreements</w:t>
            </w:r>
            <w:proofErr w:type="spellEnd"/>
          </w:p>
        </w:tc>
      </w:tr>
    </w:tbl>
    <w:p w:rsidRPr="00926F88" w:rsidR="009050DA" w:rsidP="3076990E" w:rsidRDefault="009050DA" w14:paraId="00527E2E" w14:textId="77777777">
      <w:pPr>
        <w:ind w:left="0"/>
        <w:rPr>
          <w:rFonts w:asciiTheme="minorHAnsi" w:hAnsiTheme="minorHAnsi" w:eastAsiaTheme="minorEastAsia" w:cstheme="minorHAnsi"/>
          <w:szCs w:val="22"/>
        </w:rPr>
      </w:pPr>
    </w:p>
    <w:p w:rsidRPr="00926F88" w:rsidR="009050DA" w:rsidP="3076990E" w:rsidRDefault="009050DA" w14:paraId="77BF5CAF" w14:textId="77777777">
      <w:pPr>
        <w:ind w:left="0"/>
        <w:rPr>
          <w:rFonts w:asciiTheme="minorHAnsi" w:hAnsiTheme="minorHAnsi" w:eastAsiaTheme="minorEastAsia" w:cstheme="minorHAnsi"/>
          <w:szCs w:val="22"/>
        </w:rPr>
      </w:pPr>
    </w:p>
    <w:tbl>
      <w:tblPr>
        <w:tblW w:w="8054"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8054"/>
      </w:tblGrid>
      <w:tr w:rsidRPr="00926F88" w:rsidR="009050DA" w:rsidTr="3076990E" w14:paraId="3BEEB923" w14:textId="77777777">
        <w:trPr>
          <w:trHeight w:val="320"/>
          <w:jc w:val="center"/>
        </w:trPr>
        <w:tc>
          <w:tcPr>
            <w:tcW w:w="8054" w:type="dxa"/>
            <w:shd w:val="clear" w:color="auto" w:fill="F2F2F2" w:themeFill="background1" w:themeFillShade="F2"/>
          </w:tcPr>
          <w:p w:rsidRPr="00926F88" w:rsidR="009050DA" w:rsidP="3076990E" w:rsidRDefault="009050DA" w14:paraId="0353ABB4"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THEFT AND VANDALISM</w:t>
            </w:r>
          </w:p>
        </w:tc>
      </w:tr>
      <w:tr w:rsidRPr="00926F88" w:rsidR="009050DA" w:rsidTr="3076990E" w14:paraId="70B43283" w14:textId="77777777">
        <w:trPr>
          <w:trHeight w:val="320"/>
          <w:jc w:val="center"/>
        </w:trPr>
        <w:tc>
          <w:tcPr>
            <w:tcW w:w="8054" w:type="dxa"/>
            <w:tcBorders>
              <w:bottom w:val="single" w:color="7F7F7F" w:themeColor="text1" w:themeTint="80" w:sz="4" w:space="0"/>
            </w:tcBorders>
            <w:shd w:val="clear" w:color="auto" w:fill="F2F2F2" w:themeFill="background1" w:themeFillShade="F2"/>
            <w:hideMark/>
          </w:tcPr>
          <w:p w:rsidRPr="00926F88" w:rsidR="009050DA" w:rsidP="3076990E" w:rsidRDefault="009050DA" w14:paraId="504135A7"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226DBB34" w14:textId="77777777">
        <w:trPr>
          <w:trHeight w:val="320"/>
          <w:jc w:val="center"/>
        </w:trPr>
        <w:tc>
          <w:tcPr>
            <w:tcW w:w="8054" w:type="dxa"/>
            <w:tcBorders>
              <w:bottom w:val="nil"/>
            </w:tcBorders>
            <w:shd w:val="clear" w:color="auto" w:fill="auto"/>
            <w:noWrap/>
            <w:hideMark/>
          </w:tcPr>
          <w:p w:rsidRPr="00926F88" w:rsidR="009050DA" w:rsidP="3076990E" w:rsidRDefault="009050DA" w14:paraId="4C02CC8B"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leaving valuables in plain view</w:t>
            </w:r>
          </w:p>
        </w:tc>
      </w:tr>
      <w:tr w:rsidRPr="00926F88" w:rsidR="009050DA" w:rsidTr="3076990E" w14:paraId="0D045A7D"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66B37109"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carrying large sums of cash and several credit cards</w:t>
            </w:r>
          </w:p>
        </w:tc>
      </w:tr>
      <w:tr w:rsidRPr="00926F88" w:rsidR="009050DA" w:rsidTr="3076990E" w14:paraId="3335285F" w14:textId="77777777">
        <w:trPr>
          <w:trHeight w:val="320"/>
          <w:jc w:val="center"/>
        </w:trPr>
        <w:tc>
          <w:tcPr>
            <w:tcW w:w="8054" w:type="dxa"/>
            <w:tcBorders>
              <w:top w:val="nil"/>
              <w:bottom w:val="nil"/>
            </w:tcBorders>
            <w:shd w:val="clear" w:color="auto" w:fill="auto"/>
            <w:noWrap/>
          </w:tcPr>
          <w:p w:rsidRPr="00926F88" w:rsidR="009050DA" w:rsidP="3076990E" w:rsidRDefault="009050DA" w14:paraId="7B101651"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using ATMs at night</w:t>
            </w:r>
          </w:p>
        </w:tc>
      </w:tr>
      <w:tr w:rsidRPr="00926F88" w:rsidR="009050DA" w:rsidTr="3076990E" w14:paraId="4542EB50" w14:textId="77777777">
        <w:trPr>
          <w:trHeight w:val="320"/>
          <w:jc w:val="center"/>
        </w:trPr>
        <w:tc>
          <w:tcPr>
            <w:tcW w:w="8054" w:type="dxa"/>
            <w:tcBorders>
              <w:top w:val="nil"/>
              <w:bottom w:val="nil"/>
            </w:tcBorders>
            <w:shd w:val="clear" w:color="auto" w:fill="auto"/>
            <w:noWrap/>
          </w:tcPr>
          <w:p w:rsidRPr="00926F88" w:rsidR="009050DA" w:rsidP="3076990E" w:rsidRDefault="009050DA" w14:paraId="195AA399"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counting cash in public</w:t>
            </w:r>
          </w:p>
        </w:tc>
      </w:tr>
      <w:tr w:rsidRPr="00926F88" w:rsidR="009050DA" w:rsidTr="3076990E" w14:paraId="43B4918D"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334A47E3"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Walk/drive on illuminated avenues with high vehicular and pedestrian traffic</w:t>
            </w:r>
          </w:p>
        </w:tc>
      </w:tr>
      <w:tr w:rsidRPr="00926F88" w:rsidR="009050DA" w:rsidTr="3076990E" w14:paraId="29ACF1C7"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0140B002"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Have your keys ready when you get home/office</w:t>
            </w:r>
          </w:p>
        </w:tc>
      </w:tr>
      <w:tr w:rsidRPr="00926F88" w:rsidR="009050DA" w:rsidTr="3076990E" w14:paraId="028644E9"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6AC429D8"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Have the keys ready when approaching the car</w:t>
            </w:r>
          </w:p>
        </w:tc>
      </w:tr>
      <w:tr w:rsidRPr="00926F88" w:rsidR="009050DA" w:rsidTr="3076990E" w14:paraId="6614EE0D"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740E5D0F" w14:textId="77777777">
            <w:pPr>
              <w:numPr>
                <w:ilvl w:val="0"/>
                <w:numId w:val="174"/>
              </w:numPr>
              <w:rPr>
                <w:rFonts w:asciiTheme="minorHAnsi" w:hAnsiTheme="minorHAnsi" w:eastAsiaTheme="minorEastAsia" w:cstheme="minorHAnsi"/>
                <w:szCs w:val="22"/>
                <w:lang w:val="es-ES"/>
              </w:rPr>
            </w:pPr>
            <w:r w:rsidRPr="00926F88">
              <w:rPr>
                <w:rFonts w:asciiTheme="minorHAnsi" w:hAnsiTheme="minorHAnsi" w:eastAsiaTheme="minorEastAsia" w:cstheme="minorHAnsi"/>
                <w:szCs w:val="22"/>
                <w:lang w:val="es-ES"/>
              </w:rPr>
              <w:t xml:space="preserve">Drive </w:t>
            </w:r>
            <w:proofErr w:type="spellStart"/>
            <w:r w:rsidRPr="00926F88">
              <w:rPr>
                <w:rFonts w:asciiTheme="minorHAnsi" w:hAnsiTheme="minorHAnsi" w:eastAsiaTheme="minorEastAsia" w:cstheme="minorHAnsi"/>
                <w:szCs w:val="22"/>
                <w:lang w:val="es-ES"/>
              </w:rPr>
              <w:t>with</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windows</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closed</w:t>
            </w:r>
            <w:proofErr w:type="spellEnd"/>
          </w:p>
        </w:tc>
      </w:tr>
      <w:tr w:rsidRPr="00926F88" w:rsidR="009050DA" w:rsidTr="3076990E" w14:paraId="532523FA"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4BFD6554"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Keep alert</w:t>
            </w:r>
          </w:p>
        </w:tc>
      </w:tr>
      <w:tr w:rsidRPr="00926F88" w:rsidR="009050DA" w:rsidTr="3076990E" w14:paraId="4521667F"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52E20D34" w14:textId="77777777">
            <w:pPr>
              <w:numPr>
                <w:ilvl w:val="0"/>
                <w:numId w:val="174"/>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Keep asset invoices in a secure place</w:t>
            </w:r>
          </w:p>
        </w:tc>
      </w:tr>
      <w:tr w:rsidRPr="00926F88" w:rsidR="009050DA" w:rsidTr="3076990E" w14:paraId="3AED98E8" w14:textId="77777777">
        <w:trPr>
          <w:trHeight w:val="320"/>
          <w:jc w:val="center"/>
        </w:trPr>
        <w:tc>
          <w:tcPr>
            <w:tcW w:w="8054" w:type="dxa"/>
            <w:tcBorders>
              <w:top w:val="nil"/>
            </w:tcBorders>
            <w:shd w:val="clear" w:color="auto" w:fill="auto"/>
            <w:noWrap/>
            <w:hideMark/>
          </w:tcPr>
          <w:p w:rsidRPr="00926F88" w:rsidR="009050DA" w:rsidP="3076990E" w:rsidRDefault="009050DA" w14:paraId="2D65F17A" w14:textId="77777777">
            <w:pPr>
              <w:numPr>
                <w:ilvl w:val="0"/>
                <w:numId w:val="174"/>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Maintain</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insurance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for</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assets</w:t>
            </w:r>
            <w:proofErr w:type="spellEnd"/>
          </w:p>
        </w:tc>
      </w:tr>
      <w:tr w:rsidRPr="00926F88" w:rsidR="009050DA" w:rsidTr="3076990E" w14:paraId="21AA7F8A" w14:textId="77777777">
        <w:trPr>
          <w:trHeight w:val="320"/>
          <w:jc w:val="center"/>
        </w:trPr>
        <w:tc>
          <w:tcPr>
            <w:tcW w:w="8054" w:type="dxa"/>
            <w:tcBorders>
              <w:bottom w:val="single" w:color="7F7F7F" w:themeColor="text1" w:themeTint="80" w:sz="4" w:space="0"/>
            </w:tcBorders>
            <w:shd w:val="clear" w:color="auto" w:fill="F2F2F2" w:themeFill="background1" w:themeFillShade="F2"/>
            <w:hideMark/>
          </w:tcPr>
          <w:p w:rsidRPr="00926F88" w:rsidR="009050DA" w:rsidP="3076990E" w:rsidRDefault="009050DA" w14:paraId="480FCFFA"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Actions</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during</w:t>
            </w:r>
            <w:proofErr w:type="spellEnd"/>
            <w:r w:rsidRPr="00926F88">
              <w:rPr>
                <w:rFonts w:asciiTheme="minorHAnsi" w:hAnsiTheme="minorHAnsi" w:eastAsiaTheme="minorEastAsia" w:cstheme="minorHAnsi"/>
                <w:b/>
                <w:bCs/>
                <w:szCs w:val="22"/>
                <w:lang w:val="es-ES"/>
              </w:rPr>
              <w:t xml:space="preserve"> a </w:t>
            </w:r>
            <w:proofErr w:type="spellStart"/>
            <w:r w:rsidRPr="00926F88">
              <w:rPr>
                <w:rFonts w:asciiTheme="minorHAnsi" w:hAnsiTheme="minorHAnsi" w:eastAsiaTheme="minorEastAsia" w:cstheme="minorHAnsi"/>
                <w:b/>
                <w:bCs/>
                <w:szCs w:val="22"/>
                <w:lang w:val="es-ES"/>
              </w:rPr>
              <w:t>robbery</w:t>
            </w:r>
            <w:proofErr w:type="spellEnd"/>
          </w:p>
        </w:tc>
      </w:tr>
      <w:tr w:rsidRPr="00926F88" w:rsidR="009050DA" w:rsidTr="3076990E" w14:paraId="7EDFF193" w14:textId="77777777">
        <w:trPr>
          <w:trHeight w:val="320"/>
          <w:jc w:val="center"/>
        </w:trPr>
        <w:tc>
          <w:tcPr>
            <w:tcW w:w="8054" w:type="dxa"/>
            <w:tcBorders>
              <w:bottom w:val="nil"/>
            </w:tcBorders>
            <w:shd w:val="clear" w:color="auto" w:fill="auto"/>
            <w:noWrap/>
            <w:hideMark/>
          </w:tcPr>
          <w:p w:rsidRPr="00926F88" w:rsidR="009050DA" w:rsidP="3076990E" w:rsidRDefault="009050DA" w14:paraId="24EBA32E" w14:textId="77777777">
            <w:pPr>
              <w:numPr>
                <w:ilvl w:val="0"/>
                <w:numId w:val="17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Keep</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calm</w:t>
            </w:r>
            <w:proofErr w:type="spellEnd"/>
          </w:p>
        </w:tc>
      </w:tr>
      <w:tr w:rsidRPr="00926F88" w:rsidR="009050DA" w:rsidTr="3076990E" w14:paraId="6C948573"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70439ABF" w14:textId="77777777">
            <w:pPr>
              <w:numPr>
                <w:ilvl w:val="0"/>
                <w:numId w:val="17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Avoid</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resistance</w:t>
            </w:r>
            <w:proofErr w:type="spellEnd"/>
          </w:p>
        </w:tc>
      </w:tr>
      <w:tr w:rsidRPr="00926F88" w:rsidR="009050DA" w:rsidTr="3076990E" w14:paraId="10143518"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18D0748E" w14:textId="77777777">
            <w:pPr>
              <w:numPr>
                <w:ilvl w:val="0"/>
                <w:numId w:val="17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eye contact with the perpetrator</w:t>
            </w:r>
          </w:p>
        </w:tc>
      </w:tr>
      <w:tr w:rsidRPr="00926F88" w:rsidR="009050DA" w:rsidTr="3076990E" w14:paraId="725D5C4A" w14:textId="77777777">
        <w:trPr>
          <w:trHeight w:val="320"/>
          <w:jc w:val="center"/>
        </w:trPr>
        <w:tc>
          <w:tcPr>
            <w:tcW w:w="8054" w:type="dxa"/>
            <w:tcBorders>
              <w:top w:val="nil"/>
              <w:bottom w:val="nil"/>
            </w:tcBorders>
            <w:shd w:val="clear" w:color="auto" w:fill="FFFFFF" w:themeFill="background1"/>
            <w:noWrap/>
            <w:hideMark/>
          </w:tcPr>
          <w:p w:rsidRPr="00926F88" w:rsidR="009050DA" w:rsidP="3076990E" w:rsidRDefault="009050DA" w14:paraId="72459476" w14:textId="77777777">
            <w:pPr>
              <w:numPr>
                <w:ilvl w:val="0"/>
                <w:numId w:val="17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responding to physical and verbal aggression</w:t>
            </w:r>
          </w:p>
        </w:tc>
      </w:tr>
      <w:tr w:rsidRPr="00926F88" w:rsidR="009050DA" w:rsidTr="3076990E" w14:paraId="5FFB5130"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02AA729B" w14:textId="77777777">
            <w:pPr>
              <w:numPr>
                <w:ilvl w:val="0"/>
                <w:numId w:val="176"/>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Follow</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the</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perpetrator's</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instructions</w:t>
            </w:r>
            <w:proofErr w:type="spellEnd"/>
          </w:p>
        </w:tc>
      </w:tr>
      <w:tr w:rsidRPr="00926F88" w:rsidR="009050DA" w:rsidTr="3076990E" w14:paraId="45BE8F51" w14:textId="77777777">
        <w:trPr>
          <w:trHeight w:val="320"/>
          <w:jc w:val="center"/>
        </w:trPr>
        <w:tc>
          <w:tcPr>
            <w:tcW w:w="8054" w:type="dxa"/>
            <w:tcBorders>
              <w:top w:val="nil"/>
            </w:tcBorders>
            <w:shd w:val="clear" w:color="auto" w:fill="auto"/>
            <w:noWrap/>
            <w:hideMark/>
          </w:tcPr>
          <w:p w:rsidRPr="00926F88" w:rsidR="009050DA" w:rsidP="3076990E" w:rsidRDefault="009050DA" w14:paraId="47669713" w14:textId="77777777">
            <w:pPr>
              <w:numPr>
                <w:ilvl w:val="0"/>
                <w:numId w:val="176"/>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sudden movements, tell the perpetrator what action you are going to take</w:t>
            </w:r>
          </w:p>
        </w:tc>
      </w:tr>
      <w:tr w:rsidRPr="00926F88" w:rsidR="009050DA" w:rsidTr="3076990E" w14:paraId="499FCCC2" w14:textId="77777777">
        <w:trPr>
          <w:trHeight w:val="320"/>
          <w:jc w:val="center"/>
        </w:trPr>
        <w:tc>
          <w:tcPr>
            <w:tcW w:w="8054" w:type="dxa"/>
            <w:tcBorders>
              <w:bottom w:val="single" w:color="7F7F7F" w:themeColor="text1" w:themeTint="80" w:sz="4" w:space="0"/>
            </w:tcBorders>
            <w:shd w:val="clear" w:color="auto" w:fill="F2F2F2" w:themeFill="background1" w:themeFillShade="F2"/>
            <w:hideMark/>
          </w:tcPr>
          <w:p w:rsidRPr="00926F88" w:rsidR="009050DA" w:rsidP="3076990E" w:rsidRDefault="009050DA" w14:paraId="3A8CE0FB"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Actions</w:t>
            </w:r>
            <w:proofErr w:type="spellEnd"/>
            <w:r w:rsidRPr="00926F88">
              <w:rPr>
                <w:rFonts w:asciiTheme="minorHAnsi" w:hAnsiTheme="minorHAnsi" w:eastAsiaTheme="minorEastAsia" w:cstheme="minorHAnsi"/>
                <w:b/>
                <w:bCs/>
                <w:szCs w:val="22"/>
                <w:lang w:val="es-ES"/>
              </w:rPr>
              <w:t xml:space="preserve"> after a </w:t>
            </w:r>
            <w:proofErr w:type="spellStart"/>
            <w:r w:rsidRPr="00926F88">
              <w:rPr>
                <w:rFonts w:asciiTheme="minorHAnsi" w:hAnsiTheme="minorHAnsi" w:eastAsiaTheme="minorEastAsia" w:cstheme="minorHAnsi"/>
                <w:b/>
                <w:bCs/>
                <w:szCs w:val="22"/>
                <w:lang w:val="es-ES"/>
              </w:rPr>
              <w:t>robbery</w:t>
            </w:r>
            <w:proofErr w:type="spellEnd"/>
          </w:p>
        </w:tc>
      </w:tr>
      <w:tr w:rsidRPr="00926F88" w:rsidR="009050DA" w:rsidTr="3076990E" w14:paraId="2DDF2391" w14:textId="77777777">
        <w:trPr>
          <w:trHeight w:val="320"/>
          <w:jc w:val="center"/>
        </w:trPr>
        <w:tc>
          <w:tcPr>
            <w:tcW w:w="8054" w:type="dxa"/>
            <w:tcBorders>
              <w:bottom w:val="nil"/>
            </w:tcBorders>
            <w:shd w:val="clear" w:color="auto" w:fill="auto"/>
            <w:noWrap/>
            <w:hideMark/>
          </w:tcPr>
          <w:p w:rsidRPr="00926F88" w:rsidR="009050DA" w:rsidP="3076990E" w:rsidRDefault="009050DA" w14:paraId="127F0493" w14:textId="77777777">
            <w:pPr>
              <w:numPr>
                <w:ilvl w:val="0"/>
                <w:numId w:val="17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Move to a safe place</w:t>
            </w:r>
          </w:p>
        </w:tc>
      </w:tr>
      <w:tr w:rsidRPr="00926F88" w:rsidR="009050DA" w:rsidTr="3076990E" w14:paraId="7303030B"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646432F0" w14:textId="77777777">
            <w:pPr>
              <w:numPr>
                <w:ilvl w:val="0"/>
                <w:numId w:val="175"/>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Seek</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companionship</w:t>
            </w:r>
            <w:proofErr w:type="spellEnd"/>
            <w:r w:rsidRPr="00926F88">
              <w:rPr>
                <w:rFonts w:asciiTheme="minorHAnsi" w:hAnsiTheme="minorHAnsi" w:eastAsiaTheme="minorEastAsia" w:cstheme="minorHAnsi"/>
                <w:szCs w:val="22"/>
                <w:lang w:val="es-ES"/>
              </w:rPr>
              <w:t xml:space="preserve"> and </w:t>
            </w:r>
            <w:proofErr w:type="spellStart"/>
            <w:r w:rsidRPr="00926F88">
              <w:rPr>
                <w:rFonts w:asciiTheme="minorHAnsi" w:hAnsiTheme="minorHAnsi" w:eastAsiaTheme="minorEastAsia" w:cstheme="minorHAnsi"/>
                <w:szCs w:val="22"/>
                <w:lang w:val="es-ES"/>
              </w:rPr>
              <w:t>recover</w:t>
            </w:r>
            <w:proofErr w:type="spellEnd"/>
          </w:p>
        </w:tc>
      </w:tr>
      <w:tr w:rsidRPr="00926F88" w:rsidR="009050DA" w:rsidTr="3076990E" w14:paraId="5B2712BF"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55989F60" w14:textId="77777777">
            <w:pPr>
              <w:numPr>
                <w:ilvl w:val="0"/>
                <w:numId w:val="17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Inform the supervisor and family members </w:t>
            </w:r>
          </w:p>
        </w:tc>
      </w:tr>
      <w:tr w:rsidRPr="00926F88" w:rsidR="009050DA" w:rsidTr="3076990E" w14:paraId="78A37EC8"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0507004F" w14:textId="77777777">
            <w:pPr>
              <w:numPr>
                <w:ilvl w:val="0"/>
                <w:numId w:val="175"/>
              </w:numPr>
              <w:rPr>
                <w:rFonts w:asciiTheme="minorHAnsi" w:hAnsiTheme="minorHAnsi" w:eastAsiaTheme="minorEastAsia" w:cstheme="minorHAnsi"/>
                <w:szCs w:val="22"/>
                <w:lang w:val="es-ES"/>
              </w:rPr>
            </w:pPr>
            <w:r w:rsidRPr="00926F88">
              <w:rPr>
                <w:rFonts w:asciiTheme="minorHAnsi" w:hAnsiTheme="minorHAnsi" w:eastAsiaTheme="minorEastAsia" w:cstheme="minorHAnsi"/>
                <w:szCs w:val="22"/>
                <w:lang w:val="es-ES"/>
              </w:rPr>
              <w:t xml:space="preserve">Cancel </w:t>
            </w:r>
            <w:proofErr w:type="spellStart"/>
            <w:r w:rsidRPr="00926F88">
              <w:rPr>
                <w:rFonts w:asciiTheme="minorHAnsi" w:hAnsiTheme="minorHAnsi" w:eastAsiaTheme="minorEastAsia" w:cstheme="minorHAnsi"/>
                <w:szCs w:val="22"/>
                <w:lang w:val="es-ES"/>
              </w:rPr>
              <w:t>credit</w:t>
            </w:r>
            <w:proofErr w:type="spellEnd"/>
            <w:r w:rsidRPr="00926F88">
              <w:rPr>
                <w:rFonts w:asciiTheme="minorHAnsi" w:hAnsiTheme="minorHAnsi" w:eastAsiaTheme="minorEastAsia" w:cstheme="minorHAnsi"/>
                <w:szCs w:val="22"/>
                <w:lang w:val="es-ES"/>
              </w:rPr>
              <w:t xml:space="preserve"> </w:t>
            </w:r>
            <w:proofErr w:type="spellStart"/>
            <w:r w:rsidRPr="00926F88">
              <w:rPr>
                <w:rFonts w:asciiTheme="minorHAnsi" w:hAnsiTheme="minorHAnsi" w:eastAsiaTheme="minorEastAsia" w:cstheme="minorHAnsi"/>
                <w:szCs w:val="22"/>
                <w:lang w:val="es-ES"/>
              </w:rPr>
              <w:t>cards</w:t>
            </w:r>
            <w:proofErr w:type="spellEnd"/>
            <w:r w:rsidRPr="00926F88">
              <w:rPr>
                <w:rFonts w:asciiTheme="minorHAnsi" w:hAnsiTheme="minorHAnsi" w:eastAsiaTheme="minorEastAsia" w:cstheme="minorHAnsi"/>
                <w:szCs w:val="22"/>
                <w:lang w:val="es-ES"/>
              </w:rPr>
              <w:t xml:space="preserve"> </w:t>
            </w:r>
          </w:p>
        </w:tc>
      </w:tr>
      <w:tr w:rsidRPr="00926F88" w:rsidR="009050DA" w:rsidTr="3076990E" w14:paraId="4A0363FA"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3343C5AE" w14:textId="77777777">
            <w:pPr>
              <w:numPr>
                <w:ilvl w:val="0"/>
                <w:numId w:val="17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File a report with the Public Prosecutor's Office</w:t>
            </w:r>
          </w:p>
        </w:tc>
      </w:tr>
      <w:tr w:rsidRPr="00926F88" w:rsidR="009050DA" w:rsidTr="3076990E" w14:paraId="6B9D2C21" w14:textId="77777777">
        <w:trPr>
          <w:trHeight w:val="320"/>
          <w:jc w:val="center"/>
        </w:trPr>
        <w:tc>
          <w:tcPr>
            <w:tcW w:w="8054" w:type="dxa"/>
            <w:tcBorders>
              <w:top w:val="nil"/>
              <w:bottom w:val="nil"/>
            </w:tcBorders>
            <w:shd w:val="clear" w:color="auto" w:fill="auto"/>
            <w:noWrap/>
            <w:hideMark/>
          </w:tcPr>
          <w:p w:rsidRPr="00926F88" w:rsidR="009050DA" w:rsidP="3076990E" w:rsidRDefault="009050DA" w14:paraId="7F1F3765" w14:textId="77777777">
            <w:pPr>
              <w:numPr>
                <w:ilvl w:val="0"/>
                <w:numId w:val="175"/>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Report the event to insurance companies</w:t>
            </w:r>
          </w:p>
        </w:tc>
      </w:tr>
      <w:tr w:rsidRPr="00926F88" w:rsidR="009050DA" w:rsidTr="3076990E" w14:paraId="72638DD8" w14:textId="77777777">
        <w:trPr>
          <w:trHeight w:val="320"/>
          <w:jc w:val="center"/>
        </w:trPr>
        <w:tc>
          <w:tcPr>
            <w:tcW w:w="8054" w:type="dxa"/>
            <w:tcBorders>
              <w:top w:val="nil"/>
            </w:tcBorders>
            <w:shd w:val="clear" w:color="auto" w:fill="auto"/>
            <w:noWrap/>
            <w:hideMark/>
          </w:tcPr>
          <w:p w:rsidRPr="00926F88" w:rsidR="009050DA" w:rsidP="3076990E" w:rsidRDefault="009050DA" w14:paraId="07B2D35F" w14:textId="77777777">
            <w:pPr>
              <w:numPr>
                <w:ilvl w:val="0"/>
                <w:numId w:val="175"/>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Replace</w:t>
            </w:r>
            <w:proofErr w:type="spellEnd"/>
            <w:r w:rsidRPr="00926F88">
              <w:rPr>
                <w:rFonts w:asciiTheme="minorHAnsi" w:hAnsiTheme="minorHAnsi" w:eastAsiaTheme="minorEastAsia" w:cstheme="minorHAnsi"/>
                <w:szCs w:val="22"/>
                <w:lang w:val="es-ES"/>
              </w:rPr>
              <w:t xml:space="preserve"> personal </w:t>
            </w:r>
            <w:proofErr w:type="spellStart"/>
            <w:r w:rsidRPr="00926F88">
              <w:rPr>
                <w:rFonts w:asciiTheme="minorHAnsi" w:hAnsiTheme="minorHAnsi" w:eastAsiaTheme="minorEastAsia" w:cstheme="minorHAnsi"/>
                <w:szCs w:val="22"/>
                <w:lang w:val="es-ES"/>
              </w:rPr>
              <w:t>documents</w:t>
            </w:r>
            <w:proofErr w:type="spellEnd"/>
          </w:p>
        </w:tc>
      </w:tr>
    </w:tbl>
    <w:p w:rsidRPr="00926F88" w:rsidR="009050DA" w:rsidP="3076990E" w:rsidRDefault="009050DA" w14:paraId="7045895B" w14:textId="77777777">
      <w:pPr>
        <w:ind w:left="0"/>
        <w:rPr>
          <w:rFonts w:asciiTheme="minorHAnsi" w:hAnsiTheme="minorHAnsi" w:eastAsiaTheme="minorEastAsia" w:cstheme="minorHAnsi"/>
          <w:szCs w:val="22"/>
          <w:lang w:val="es-ES"/>
        </w:rPr>
      </w:pPr>
    </w:p>
    <w:tbl>
      <w:tblPr>
        <w:tblW w:w="8054"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8054"/>
      </w:tblGrid>
      <w:tr w:rsidRPr="00926F88" w:rsidR="009050DA" w:rsidTr="3076990E" w14:paraId="1C3D9DE2"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tcPr>
          <w:p w:rsidRPr="00926F88" w:rsidR="009050DA" w:rsidP="3076990E" w:rsidRDefault="009050DA" w14:paraId="36B36BDC"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NATURAL DISASTER</w:t>
            </w:r>
          </w:p>
        </w:tc>
      </w:tr>
      <w:tr w:rsidRPr="00926F88" w:rsidR="009050DA" w:rsidTr="3076990E" w14:paraId="30F11089"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02DE9B1B"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3C5C28EA" w14:textId="77777777">
        <w:trPr>
          <w:trHeight w:val="320"/>
          <w:jc w:val="center"/>
        </w:trPr>
        <w:tc>
          <w:tcPr>
            <w:tcW w:w="8054" w:type="dxa"/>
            <w:tcBorders>
              <w:bottom w:val="nil"/>
            </w:tcBorders>
            <w:shd w:val="clear" w:color="auto" w:fill="auto"/>
            <w:noWrap/>
            <w:vAlign w:val="bottom"/>
            <w:hideMark/>
          </w:tcPr>
          <w:p w:rsidRPr="00926F88" w:rsidR="009050DA" w:rsidP="3076990E" w:rsidRDefault="009050DA" w14:paraId="2B141451"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Keep an online copy of personal documents </w:t>
            </w:r>
          </w:p>
        </w:tc>
      </w:tr>
      <w:tr w:rsidRPr="00926F88" w:rsidR="009050DA" w:rsidTr="3076990E" w14:paraId="5CCA90CC"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369A6968"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Maintain a briefcase with first aid kits, food, water, essential medications, a lamp, and a battery-powered radio</w:t>
            </w:r>
          </w:p>
        </w:tc>
      </w:tr>
      <w:tr w:rsidRPr="00926F88" w:rsidR="009050DA" w:rsidTr="3076990E" w14:paraId="4636884A"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6221D00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Outline procedures for evacuations, medical emergencies, and communication protocols in the event of a natural disaster</w:t>
            </w:r>
          </w:p>
        </w:tc>
      </w:tr>
      <w:tr w:rsidRPr="00926F88" w:rsidR="009050DA" w:rsidTr="3076990E" w14:paraId="5CD8B5B0"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3517605E"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Designate a trained emergency response team responsible for coordinating immediate responses to natural disasters</w:t>
            </w:r>
          </w:p>
        </w:tc>
      </w:tr>
      <w:tr w:rsidRPr="00926F88" w:rsidR="009050DA" w:rsidTr="3076990E" w14:paraId="39D573E5"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00BEFBFB"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Establish clear evacuation routes, assembly points, and security zones</w:t>
            </w:r>
          </w:p>
        </w:tc>
      </w:tr>
      <w:tr w:rsidRPr="00926F88" w:rsidR="009050DA" w:rsidTr="3076990E" w14:paraId="489DA832"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4CCBFC5F"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Agree with staff/family members on meeting point and time to report in</w:t>
            </w:r>
          </w:p>
        </w:tc>
      </w:tr>
      <w:tr w:rsidRPr="00926F88" w:rsidR="009050DA" w:rsidTr="3076990E" w14:paraId="370FBB03"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634A5E4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Conduct regular drills to practice evacuation procedures</w:t>
            </w:r>
          </w:p>
        </w:tc>
      </w:tr>
      <w:tr w:rsidRPr="00926F88" w:rsidR="009050DA" w:rsidTr="3076990E" w14:paraId="4299AEF5"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7186272C"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placing large objects in aisles and doorways</w:t>
            </w:r>
          </w:p>
        </w:tc>
      </w:tr>
      <w:tr w:rsidRPr="00926F88" w:rsidR="009050DA" w:rsidTr="3076990E" w14:paraId="68386EF3"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1CD9BD1B"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Check gas and electrical installations frequently</w:t>
            </w:r>
          </w:p>
        </w:tc>
      </w:tr>
      <w:tr w:rsidRPr="00926F88" w:rsidR="009050DA" w:rsidTr="3076990E" w14:paraId="610E2375"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58055EAE"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Memorize emergency numbers</w:t>
            </w:r>
          </w:p>
        </w:tc>
      </w:tr>
      <w:tr w:rsidRPr="00926F88" w:rsidR="009050DA" w:rsidTr="3076990E" w14:paraId="3BE1B123"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76732F12"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Identify shelters </w:t>
            </w:r>
          </w:p>
        </w:tc>
      </w:tr>
      <w:tr w:rsidRPr="00926F88" w:rsidR="009050DA" w:rsidTr="3076990E" w14:paraId="3CB2608D" w14:textId="77777777">
        <w:trPr>
          <w:trHeight w:val="320"/>
          <w:jc w:val="center"/>
        </w:trPr>
        <w:tc>
          <w:tcPr>
            <w:tcW w:w="8054" w:type="dxa"/>
            <w:tcBorders>
              <w:top w:val="nil"/>
            </w:tcBorders>
            <w:shd w:val="clear" w:color="auto" w:fill="auto"/>
            <w:noWrap/>
            <w:vAlign w:val="bottom"/>
            <w:hideMark/>
          </w:tcPr>
          <w:p w:rsidRPr="00926F88" w:rsidR="009050DA" w:rsidP="3076990E" w:rsidRDefault="009050DA" w14:paraId="5C555F42"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Encourage community members to develop emergency plans and establish communication </w:t>
            </w:r>
            <w:proofErr w:type="gramStart"/>
            <w:r w:rsidRPr="00926F88">
              <w:rPr>
                <w:rFonts w:asciiTheme="minorHAnsi" w:hAnsiTheme="minorHAnsi" w:eastAsiaTheme="minorEastAsia" w:cstheme="minorHAnsi"/>
                <w:szCs w:val="22"/>
              </w:rPr>
              <w:t>networks</w:t>
            </w:r>
            <w:proofErr w:type="gramEnd"/>
          </w:p>
          <w:p w:rsidRPr="00926F88" w:rsidR="009050DA" w:rsidP="3076990E" w:rsidRDefault="009050DA" w14:paraId="5234551F" w14:textId="77777777">
            <w:pPr>
              <w:numPr>
                <w:ilvl w:val="0"/>
                <w:numId w:val="177"/>
              </w:numPr>
              <w:rPr>
                <w:rFonts w:asciiTheme="minorHAnsi" w:hAnsiTheme="minorHAnsi" w:eastAsiaTheme="minorEastAsia" w:cstheme="minorHAnsi"/>
                <w:szCs w:val="22"/>
              </w:rPr>
            </w:pPr>
            <w:proofErr w:type="spellStart"/>
            <w:r w:rsidRPr="00926F88">
              <w:rPr>
                <w:rFonts w:asciiTheme="minorHAnsi" w:hAnsiTheme="minorHAnsi" w:eastAsiaTheme="minorEastAsia" w:cstheme="minorHAnsi"/>
                <w:szCs w:val="22"/>
              </w:rPr>
              <w:t>Opt</w:t>
            </w:r>
            <w:proofErr w:type="spellEnd"/>
            <w:r w:rsidRPr="00926F88">
              <w:rPr>
                <w:rFonts w:asciiTheme="minorHAnsi" w:hAnsiTheme="minorHAnsi" w:eastAsiaTheme="minorEastAsia" w:cstheme="minorHAnsi"/>
                <w:szCs w:val="22"/>
              </w:rPr>
              <w:t xml:space="preserve"> for infrastructure that can withstand natural disasters (ex. storm windows and movable docks for places with hurricanes)</w:t>
            </w:r>
          </w:p>
        </w:tc>
      </w:tr>
      <w:tr w:rsidRPr="00926F88" w:rsidR="009050DA" w:rsidTr="3076990E" w14:paraId="79E1AEA1"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222ED658"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Actions during a natural disaster</w:t>
            </w:r>
          </w:p>
        </w:tc>
      </w:tr>
      <w:tr w:rsidRPr="00926F88" w:rsidR="009050DA" w:rsidTr="3076990E" w14:paraId="1AA4464A" w14:textId="77777777">
        <w:trPr>
          <w:trHeight w:val="320"/>
          <w:jc w:val="center"/>
        </w:trPr>
        <w:tc>
          <w:tcPr>
            <w:tcW w:w="8054" w:type="dxa"/>
            <w:tcBorders>
              <w:bottom w:val="nil"/>
            </w:tcBorders>
            <w:shd w:val="clear" w:color="auto" w:fill="auto"/>
            <w:noWrap/>
            <w:vAlign w:val="bottom"/>
            <w:hideMark/>
          </w:tcPr>
          <w:p w:rsidRPr="00926F88" w:rsidR="009050DA" w:rsidP="3076990E" w:rsidRDefault="009050DA" w14:paraId="61F54D53"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Keep calm</w:t>
            </w:r>
          </w:p>
        </w:tc>
      </w:tr>
      <w:tr w:rsidRPr="00926F88" w:rsidR="009050DA" w:rsidTr="3076990E" w14:paraId="6BDEDF7E"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2B295642"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wasting time gathering personal items</w:t>
            </w:r>
          </w:p>
        </w:tc>
      </w:tr>
      <w:tr w:rsidRPr="00926F88" w:rsidR="009050DA" w:rsidTr="3076990E" w14:paraId="49C8364D"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6030C37B"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Go to a safety zone</w:t>
            </w:r>
          </w:p>
        </w:tc>
      </w:tr>
      <w:tr w:rsidRPr="00926F88" w:rsidR="009050DA" w:rsidTr="3076990E" w14:paraId="19D2F9D9"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20D8020A"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running, shouting, or pushing</w:t>
            </w:r>
          </w:p>
        </w:tc>
      </w:tr>
      <w:tr w:rsidRPr="00926F88" w:rsidR="009050DA" w:rsidTr="3076990E" w14:paraId="0424B546"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4DC7C6DC"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using elevators and stairs</w:t>
            </w:r>
          </w:p>
        </w:tc>
      </w:tr>
      <w:tr w:rsidRPr="00926F88" w:rsidR="009050DA" w:rsidTr="3076990E" w14:paraId="4B3D2B49" w14:textId="77777777">
        <w:trPr>
          <w:trHeight w:val="320"/>
          <w:jc w:val="center"/>
        </w:trPr>
        <w:tc>
          <w:tcPr>
            <w:tcW w:w="8054" w:type="dxa"/>
            <w:tcBorders>
              <w:top w:val="nil"/>
              <w:bottom w:val="nil"/>
            </w:tcBorders>
            <w:shd w:val="clear" w:color="auto" w:fill="FFFFFF" w:themeFill="background1"/>
            <w:noWrap/>
            <w:vAlign w:val="bottom"/>
            <w:hideMark/>
          </w:tcPr>
          <w:p w:rsidRPr="00926F88" w:rsidR="009050DA" w:rsidP="3076990E" w:rsidRDefault="009050DA" w14:paraId="0F4AFF9F"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Keep away from windows and falling objects</w:t>
            </w:r>
          </w:p>
        </w:tc>
      </w:tr>
      <w:tr w:rsidRPr="00926F88" w:rsidR="009050DA" w:rsidTr="3076990E" w14:paraId="4D668A3D" w14:textId="77777777">
        <w:trPr>
          <w:trHeight w:val="320"/>
          <w:jc w:val="center"/>
        </w:trPr>
        <w:tc>
          <w:tcPr>
            <w:tcW w:w="8054" w:type="dxa"/>
            <w:tcBorders>
              <w:top w:val="nil"/>
            </w:tcBorders>
            <w:shd w:val="clear" w:color="auto" w:fill="auto"/>
            <w:noWrap/>
            <w:vAlign w:val="bottom"/>
            <w:hideMark/>
          </w:tcPr>
          <w:p w:rsidRPr="00926F88" w:rsidR="009050DA" w:rsidP="3076990E" w:rsidRDefault="009050DA" w14:paraId="04B27606"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Ignore alarmist rumors and avoid spreading them</w:t>
            </w:r>
          </w:p>
        </w:tc>
      </w:tr>
      <w:tr w:rsidRPr="00926F88" w:rsidR="009050DA" w:rsidTr="3076990E" w14:paraId="242E1CAB"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71D219A1"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Actions after a natural disaster</w:t>
            </w:r>
          </w:p>
        </w:tc>
      </w:tr>
      <w:tr w:rsidRPr="00926F88" w:rsidR="009050DA" w:rsidTr="3076990E" w14:paraId="7FF41A3B" w14:textId="77777777">
        <w:trPr>
          <w:trHeight w:val="320"/>
          <w:jc w:val="center"/>
        </w:trPr>
        <w:tc>
          <w:tcPr>
            <w:tcW w:w="8054" w:type="dxa"/>
            <w:tcBorders>
              <w:bottom w:val="nil"/>
            </w:tcBorders>
            <w:shd w:val="clear" w:color="auto" w:fill="auto"/>
            <w:noWrap/>
            <w:vAlign w:val="bottom"/>
            <w:hideMark/>
          </w:tcPr>
          <w:p w:rsidRPr="00926F88" w:rsidR="009050DA" w:rsidP="3076990E" w:rsidRDefault="009050DA" w14:paraId="180E843F"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Keep calm</w:t>
            </w:r>
          </w:p>
        </w:tc>
      </w:tr>
      <w:tr w:rsidRPr="00926F88" w:rsidR="009050DA" w:rsidTr="3076990E" w14:paraId="45BBAE3C"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529F5639"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Call for help, in case of being trapped, by hitting with an object</w:t>
            </w:r>
          </w:p>
        </w:tc>
      </w:tr>
      <w:tr w:rsidRPr="00926F88" w:rsidR="009050DA" w:rsidTr="3076990E" w14:paraId="52850FBD"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4C18125B"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Move away from damaged properties</w:t>
            </w:r>
          </w:p>
        </w:tc>
      </w:tr>
      <w:tr w:rsidRPr="00926F88" w:rsidR="009050DA" w:rsidTr="3076990E" w14:paraId="4E6D948F"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55B9A7F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Follow the instructions of the emergency brigades</w:t>
            </w:r>
          </w:p>
        </w:tc>
      </w:tr>
      <w:tr w:rsidRPr="00926F88" w:rsidR="009050DA" w:rsidTr="3076990E" w14:paraId="7298C003"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5CE90604"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Keep gas, electricity, and water services disconnected</w:t>
            </w:r>
          </w:p>
        </w:tc>
      </w:tr>
      <w:tr w:rsidRPr="00926F88" w:rsidR="009050DA" w:rsidTr="3076990E" w14:paraId="697A26EE"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690B16E4"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stepping on or touching any loose wires</w:t>
            </w:r>
          </w:p>
        </w:tc>
      </w:tr>
      <w:tr w:rsidRPr="00926F88" w:rsidR="009050DA" w:rsidTr="3076990E" w14:paraId="0C4E1738"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0E346D34"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Report gas and water leaks</w:t>
            </w:r>
          </w:p>
        </w:tc>
      </w:tr>
      <w:tr w:rsidRPr="00926F88" w:rsidR="009050DA" w:rsidTr="3076990E" w14:paraId="0EFA77E7"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2ADD8315"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Remain alert to possible aftershocks</w:t>
            </w:r>
          </w:p>
        </w:tc>
      </w:tr>
      <w:tr w:rsidRPr="00926F88" w:rsidR="009050DA" w:rsidTr="3076990E" w14:paraId="74FA85B3"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39D68008"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using elevators and be cautious with the use of stairs</w:t>
            </w:r>
          </w:p>
        </w:tc>
      </w:tr>
      <w:tr w:rsidRPr="00926F88" w:rsidR="009050DA" w:rsidTr="3076990E" w14:paraId="681C301D"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49E8193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Avoid lighting matches, candles, open flames, or electrical appliances</w:t>
            </w:r>
          </w:p>
        </w:tc>
      </w:tr>
      <w:tr w:rsidRPr="00926F88" w:rsidR="009050DA" w:rsidTr="3076990E" w14:paraId="5FD2FAF2"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1C6EC046"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Use the telephone only to report an emergency</w:t>
            </w:r>
          </w:p>
        </w:tc>
      </w:tr>
      <w:tr w:rsidRPr="00926F88" w:rsidR="009050DA" w:rsidTr="3076990E" w14:paraId="4C426861" w14:textId="77777777">
        <w:trPr>
          <w:trHeight w:val="320"/>
          <w:jc w:val="center"/>
        </w:trPr>
        <w:tc>
          <w:tcPr>
            <w:tcW w:w="8054" w:type="dxa"/>
            <w:tcBorders>
              <w:top w:val="nil"/>
            </w:tcBorders>
            <w:shd w:val="clear" w:color="auto" w:fill="FFFFFF" w:themeFill="background1"/>
            <w:noWrap/>
            <w:vAlign w:val="bottom"/>
            <w:hideMark/>
          </w:tcPr>
          <w:p w:rsidRPr="00926F88" w:rsidR="009050DA" w:rsidP="3076990E" w:rsidRDefault="009050DA" w14:paraId="3BF1F4A0"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Conduct post-disaster assessments to evaluate the impact of natural disasters and identify areas for improvement in preparedness and response strategies</w:t>
            </w:r>
          </w:p>
        </w:tc>
      </w:tr>
    </w:tbl>
    <w:p w:rsidRPr="00926F88" w:rsidR="009050DA" w:rsidP="3076990E" w:rsidRDefault="009050DA" w14:paraId="2AAB2B4E" w14:textId="77777777">
      <w:pPr>
        <w:ind w:left="0"/>
        <w:rPr>
          <w:rFonts w:asciiTheme="minorHAnsi" w:hAnsiTheme="minorHAnsi" w:eastAsiaTheme="minorEastAsia" w:cstheme="minorHAnsi"/>
          <w:szCs w:val="22"/>
        </w:rPr>
      </w:pPr>
    </w:p>
    <w:p w:rsidRPr="00926F88" w:rsidR="009050DA" w:rsidP="3076990E" w:rsidRDefault="009050DA" w14:paraId="03A90F8E" w14:textId="77777777">
      <w:pPr>
        <w:ind w:left="0"/>
        <w:rPr>
          <w:rFonts w:asciiTheme="minorHAnsi" w:hAnsiTheme="minorHAnsi" w:eastAsiaTheme="minorEastAsia" w:cstheme="minorHAnsi"/>
          <w:szCs w:val="22"/>
        </w:rPr>
      </w:pPr>
    </w:p>
    <w:tbl>
      <w:tblPr>
        <w:tblW w:w="8222" w:type="dxa"/>
        <w:jc w:val="center"/>
        <w:tblBorders>
          <w:top w:val="single" w:color="7F7F7F" w:sz="4" w:space="0"/>
          <w:bottom w:val="single" w:color="7F7F7F" w:sz="4" w:space="0"/>
          <w:insideH w:val="single" w:color="7F7F7F" w:sz="4" w:space="0"/>
          <w:insideV w:val="single" w:color="7F7F7F" w:sz="4" w:space="0"/>
        </w:tblBorders>
        <w:tblCellMar>
          <w:left w:w="70" w:type="dxa"/>
          <w:right w:w="70" w:type="dxa"/>
        </w:tblCellMar>
        <w:tblLook w:val="04A0" w:firstRow="1" w:lastRow="0" w:firstColumn="1" w:lastColumn="0" w:noHBand="0" w:noVBand="1"/>
      </w:tblPr>
      <w:tblGrid>
        <w:gridCol w:w="8222"/>
      </w:tblGrid>
      <w:tr w:rsidRPr="00926F88" w:rsidR="009050DA" w:rsidTr="3076990E" w14:paraId="608DA399" w14:textId="77777777">
        <w:trPr>
          <w:trHeight w:val="320"/>
          <w:jc w:val="center"/>
        </w:trPr>
        <w:tc>
          <w:tcPr>
            <w:tcW w:w="8222" w:type="dxa"/>
            <w:shd w:val="clear" w:color="auto" w:fill="F2F2F2" w:themeFill="background1" w:themeFillShade="F2"/>
            <w:vAlign w:val="center"/>
          </w:tcPr>
          <w:p w:rsidRPr="00926F88" w:rsidR="009050DA" w:rsidP="3076990E" w:rsidRDefault="009050DA" w14:paraId="07C66141"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MENTAL HEALTH</w:t>
            </w:r>
          </w:p>
        </w:tc>
      </w:tr>
      <w:tr w:rsidRPr="00926F88" w:rsidR="009050DA" w:rsidTr="3076990E" w14:paraId="46404F3D" w14:textId="77777777">
        <w:trPr>
          <w:trHeight w:val="320"/>
          <w:jc w:val="center"/>
        </w:trPr>
        <w:tc>
          <w:tcPr>
            <w:tcW w:w="8222"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34CA0C22"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4B74E8D1" w14:textId="77777777">
        <w:trPr>
          <w:trHeight w:val="320"/>
          <w:jc w:val="center"/>
        </w:trPr>
        <w:tc>
          <w:tcPr>
            <w:tcW w:w="8222" w:type="dxa"/>
            <w:tcBorders>
              <w:bottom w:val="nil"/>
            </w:tcBorders>
            <w:shd w:val="clear" w:color="auto" w:fill="auto"/>
            <w:noWrap/>
            <w:vAlign w:val="bottom"/>
            <w:hideMark/>
          </w:tcPr>
          <w:p w:rsidRPr="00926F88" w:rsidR="009050DA" w:rsidP="3076990E" w:rsidRDefault="009050DA" w14:paraId="2C2CBDAA"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Raise awareness about the potential mental health challenges, such as exposure to difficult environmental conditions</w:t>
            </w:r>
          </w:p>
        </w:tc>
      </w:tr>
      <w:tr w:rsidRPr="00926F88" w:rsidR="009050DA" w:rsidTr="3076990E" w14:paraId="2DB5A2DE" w14:textId="77777777">
        <w:trPr>
          <w:trHeight w:val="320"/>
          <w:jc w:val="center"/>
        </w:trPr>
        <w:tc>
          <w:tcPr>
            <w:tcW w:w="8222" w:type="dxa"/>
            <w:tcBorders>
              <w:top w:val="nil"/>
              <w:bottom w:val="nil"/>
            </w:tcBorders>
            <w:shd w:val="clear" w:color="auto" w:fill="auto"/>
            <w:noWrap/>
            <w:vAlign w:val="bottom"/>
          </w:tcPr>
          <w:p w:rsidRPr="00926F88" w:rsidR="009050DA" w:rsidP="3076990E" w:rsidRDefault="009050DA" w14:paraId="5F146D65"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Provide training on stress management, resilience-building, and coping strategies</w:t>
            </w:r>
          </w:p>
        </w:tc>
      </w:tr>
      <w:tr w:rsidRPr="00926F88" w:rsidR="009050DA" w:rsidTr="3076990E" w14:paraId="2E39FD32" w14:textId="77777777">
        <w:trPr>
          <w:trHeight w:val="320"/>
          <w:jc w:val="center"/>
        </w:trPr>
        <w:tc>
          <w:tcPr>
            <w:tcW w:w="8222" w:type="dxa"/>
            <w:tcBorders>
              <w:top w:val="nil"/>
              <w:bottom w:val="nil"/>
            </w:tcBorders>
            <w:shd w:val="clear" w:color="auto" w:fill="auto"/>
            <w:noWrap/>
            <w:vAlign w:val="bottom"/>
          </w:tcPr>
          <w:p w:rsidRPr="00926F88" w:rsidR="009050DA" w:rsidP="3076990E" w:rsidRDefault="009050DA" w14:paraId="2C35FD0F"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Foster a supportive work environment where team members feel comfortable discussing mental health concerns without fear of stigma or judgment</w:t>
            </w:r>
          </w:p>
        </w:tc>
      </w:tr>
      <w:tr w:rsidRPr="00926F88" w:rsidR="009050DA" w:rsidTr="3076990E" w14:paraId="5192DA69" w14:textId="77777777">
        <w:trPr>
          <w:trHeight w:val="320"/>
          <w:jc w:val="center"/>
        </w:trPr>
        <w:tc>
          <w:tcPr>
            <w:tcW w:w="8222" w:type="dxa"/>
            <w:tcBorders>
              <w:top w:val="nil"/>
              <w:bottom w:val="nil"/>
            </w:tcBorders>
            <w:shd w:val="clear" w:color="auto" w:fill="auto"/>
            <w:noWrap/>
            <w:vAlign w:val="bottom"/>
          </w:tcPr>
          <w:p w:rsidRPr="00926F88" w:rsidR="009050DA" w:rsidP="3076990E" w:rsidRDefault="009050DA" w14:paraId="01B32B5A"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Encourage a healthy work-life balance by implementing policies that promote adequate rest, breaks, and time off</w:t>
            </w:r>
          </w:p>
        </w:tc>
      </w:tr>
      <w:tr w:rsidRPr="00926F88" w:rsidR="009050DA" w:rsidTr="3076990E" w14:paraId="5022D506" w14:textId="77777777">
        <w:trPr>
          <w:trHeight w:val="320"/>
          <w:jc w:val="center"/>
        </w:trPr>
        <w:tc>
          <w:tcPr>
            <w:tcW w:w="8222"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09D1C943"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Immediate</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06B95368" w14:textId="77777777">
        <w:trPr>
          <w:trHeight w:val="320"/>
          <w:jc w:val="center"/>
        </w:trPr>
        <w:tc>
          <w:tcPr>
            <w:tcW w:w="8222" w:type="dxa"/>
            <w:tcBorders>
              <w:bottom w:val="nil"/>
            </w:tcBorders>
            <w:shd w:val="clear" w:color="auto" w:fill="auto"/>
            <w:noWrap/>
            <w:vAlign w:val="bottom"/>
            <w:hideMark/>
          </w:tcPr>
          <w:p w:rsidRPr="00926F88" w:rsidR="009050DA" w:rsidP="3076990E" w:rsidRDefault="009050DA" w14:paraId="63531E2B"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Train designated team members in mental health first aid techniques so they can provide immediate support to individuals experiencing mental health crises or distress</w:t>
            </w:r>
          </w:p>
        </w:tc>
      </w:tr>
      <w:tr w:rsidRPr="00926F88" w:rsidR="009050DA" w:rsidTr="3076990E" w14:paraId="2E63E0FE" w14:textId="77777777">
        <w:trPr>
          <w:trHeight w:val="341"/>
          <w:jc w:val="center"/>
        </w:trPr>
        <w:tc>
          <w:tcPr>
            <w:tcW w:w="8222" w:type="dxa"/>
            <w:tcBorders>
              <w:top w:val="nil"/>
              <w:bottom w:val="nil"/>
            </w:tcBorders>
            <w:shd w:val="clear" w:color="auto" w:fill="auto"/>
            <w:noWrap/>
            <w:vAlign w:val="bottom"/>
            <w:hideMark/>
          </w:tcPr>
          <w:p w:rsidRPr="00926F88" w:rsidR="009050DA" w:rsidP="3076990E" w:rsidRDefault="009050DA" w14:paraId="0EC172F5"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Ensure that team members have access to resources such as hotlines, counseling services, and crisis intervention support</w:t>
            </w:r>
          </w:p>
        </w:tc>
      </w:tr>
      <w:tr w:rsidRPr="00926F88" w:rsidR="009050DA" w:rsidTr="3076990E" w14:paraId="54C94430"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48BB4EC2"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Conduct debriefing sessions after particularly challenging or traumatic experiences to allow team members to process their emotions and reactions in a supportive environment</w:t>
            </w:r>
          </w:p>
        </w:tc>
      </w:tr>
      <w:tr w:rsidRPr="00926F88" w:rsidR="009050DA" w:rsidTr="3076990E" w14:paraId="521EC2BD" w14:textId="77777777">
        <w:trPr>
          <w:trHeight w:val="320"/>
          <w:jc w:val="center"/>
        </w:trPr>
        <w:tc>
          <w:tcPr>
            <w:tcW w:w="8222"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4849CBDD"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Professional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02A7120E" w14:textId="77777777">
        <w:trPr>
          <w:trHeight w:val="320"/>
          <w:jc w:val="center"/>
        </w:trPr>
        <w:tc>
          <w:tcPr>
            <w:tcW w:w="8222" w:type="dxa"/>
            <w:tcBorders>
              <w:bottom w:val="nil"/>
            </w:tcBorders>
            <w:shd w:val="clear" w:color="auto" w:fill="auto"/>
            <w:noWrap/>
            <w:vAlign w:val="bottom"/>
            <w:hideMark/>
          </w:tcPr>
          <w:p w:rsidRPr="00926F88" w:rsidR="009050DA" w:rsidP="3076990E" w:rsidRDefault="009050DA" w14:paraId="0121A441"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Ensure that personnel can access to medical assistance provided through medical insurance or social security </w:t>
            </w:r>
          </w:p>
        </w:tc>
      </w:tr>
      <w:tr w:rsidRPr="00926F88" w:rsidR="009050DA" w:rsidTr="3076990E" w14:paraId="7E782183" w14:textId="77777777">
        <w:trPr>
          <w:trHeight w:val="320"/>
          <w:jc w:val="center"/>
        </w:trPr>
        <w:tc>
          <w:tcPr>
            <w:tcW w:w="8222" w:type="dxa"/>
            <w:tcBorders>
              <w:top w:val="nil"/>
              <w:bottom w:val="single" w:color="7F7F7F" w:themeColor="text1" w:themeTint="80" w:sz="4" w:space="0"/>
            </w:tcBorders>
            <w:shd w:val="clear" w:color="auto" w:fill="auto"/>
            <w:noWrap/>
            <w:vAlign w:val="bottom"/>
            <w:hideMark/>
          </w:tcPr>
          <w:p w:rsidRPr="00926F88" w:rsidR="009050DA" w:rsidP="3076990E" w:rsidRDefault="009050DA" w14:paraId="5E6C5EA7" w14:textId="77777777">
            <w:pPr>
              <w:numPr>
                <w:ilvl w:val="0"/>
                <w:numId w:val="179"/>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Ensure medical follow-up  </w:t>
            </w:r>
          </w:p>
        </w:tc>
      </w:tr>
    </w:tbl>
    <w:p w:rsidRPr="00926F88" w:rsidR="009050DA" w:rsidP="3076990E" w:rsidRDefault="009050DA" w14:paraId="61AAA54F" w14:textId="77777777">
      <w:pPr>
        <w:ind w:left="0"/>
        <w:rPr>
          <w:rFonts w:asciiTheme="minorHAnsi" w:hAnsiTheme="minorHAnsi" w:eastAsiaTheme="minorEastAsia" w:cstheme="minorHAnsi"/>
          <w:szCs w:val="22"/>
        </w:rPr>
      </w:pPr>
    </w:p>
    <w:p w:rsidRPr="00926F88" w:rsidR="009050DA" w:rsidP="3076990E" w:rsidRDefault="009050DA" w14:paraId="6A94B850" w14:textId="77777777">
      <w:pPr>
        <w:ind w:left="0"/>
        <w:rPr>
          <w:rFonts w:asciiTheme="minorHAnsi" w:hAnsiTheme="minorHAnsi" w:eastAsiaTheme="minorEastAsia" w:cstheme="minorHAnsi"/>
          <w:szCs w:val="22"/>
        </w:rPr>
      </w:pPr>
    </w:p>
    <w:tbl>
      <w:tblPr>
        <w:tblW w:w="8222"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8222"/>
      </w:tblGrid>
      <w:tr w:rsidRPr="00926F88" w:rsidR="009050DA" w:rsidTr="3076990E" w14:paraId="6B5E02FC" w14:textId="77777777">
        <w:trPr>
          <w:trHeight w:val="320"/>
          <w:jc w:val="center"/>
        </w:trPr>
        <w:tc>
          <w:tcPr>
            <w:tcW w:w="8222" w:type="dxa"/>
            <w:shd w:val="clear" w:color="auto" w:fill="F2F2F2" w:themeFill="background1" w:themeFillShade="F2"/>
            <w:vAlign w:val="center"/>
          </w:tcPr>
          <w:p w:rsidRPr="00926F88" w:rsidR="009050DA" w:rsidP="3076990E" w:rsidRDefault="009050DA" w14:paraId="666FD57D"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EXTORTION</w:t>
            </w:r>
          </w:p>
        </w:tc>
      </w:tr>
      <w:tr w:rsidRPr="00926F88" w:rsidR="009050DA" w:rsidTr="3076990E" w14:paraId="35EA768A" w14:textId="77777777">
        <w:trPr>
          <w:trHeight w:val="320"/>
          <w:jc w:val="center"/>
        </w:trPr>
        <w:tc>
          <w:tcPr>
            <w:tcW w:w="8222"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10A570F1"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64ED1DAD" w14:textId="77777777">
        <w:trPr>
          <w:trHeight w:val="320"/>
          <w:jc w:val="center"/>
        </w:trPr>
        <w:tc>
          <w:tcPr>
            <w:tcW w:w="8222" w:type="dxa"/>
            <w:tcBorders>
              <w:bottom w:val="nil"/>
            </w:tcBorders>
            <w:shd w:val="clear" w:color="auto" w:fill="auto"/>
            <w:noWrap/>
            <w:vAlign w:val="bottom"/>
            <w:hideMark/>
          </w:tcPr>
          <w:p w:rsidRPr="00926F88" w:rsidR="009050DA" w:rsidP="3076990E" w:rsidRDefault="009050DA" w14:paraId="7ED24D51"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Be wary of calls and messages from strangers</w:t>
            </w:r>
          </w:p>
        </w:tc>
      </w:tr>
      <w:tr w:rsidRPr="00926F88" w:rsidR="009050DA" w:rsidTr="3076990E" w14:paraId="2B1E8EA0"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77985C6C"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Do not answer unknown numbers</w:t>
            </w:r>
          </w:p>
        </w:tc>
      </w:tr>
      <w:tr w:rsidRPr="00926F88" w:rsidR="009050DA" w:rsidTr="3076990E" w14:paraId="49258C82"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4E525F79"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Hang up in case of an extortion attempt</w:t>
            </w:r>
          </w:p>
        </w:tc>
      </w:tr>
      <w:tr w:rsidRPr="00926F88" w:rsidR="009050DA" w:rsidTr="3076990E" w14:paraId="5D6B6909"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408C321D"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Maintain constant communication with team and family members</w:t>
            </w:r>
          </w:p>
        </w:tc>
      </w:tr>
      <w:tr w:rsidRPr="00926F88" w:rsidR="009050DA" w:rsidTr="3076990E" w14:paraId="0A6EDBC6"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7CA96AB0"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Do not respond to telephone surveys</w:t>
            </w:r>
          </w:p>
        </w:tc>
      </w:tr>
      <w:tr w:rsidRPr="00926F88" w:rsidR="009050DA" w:rsidTr="3076990E" w14:paraId="3359462D"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59F1FBE4"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Do not provide personal information </w:t>
            </w:r>
          </w:p>
        </w:tc>
      </w:tr>
      <w:tr w:rsidRPr="00926F88" w:rsidR="009050DA" w:rsidTr="3076990E" w14:paraId="4B888821"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02E5F8DA"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Do not disseminate personal data (</w:t>
            </w:r>
            <w:proofErr w:type="spellStart"/>
            <w:r w:rsidRPr="00926F88">
              <w:rPr>
                <w:rFonts w:asciiTheme="minorHAnsi" w:hAnsiTheme="minorHAnsi" w:eastAsiaTheme="minorEastAsia" w:cstheme="minorHAnsi"/>
                <w:szCs w:val="22"/>
              </w:rPr>
              <w:t>facebook</w:t>
            </w:r>
            <w:proofErr w:type="spellEnd"/>
            <w:r w:rsidRPr="00926F88">
              <w:rPr>
                <w:rFonts w:asciiTheme="minorHAnsi" w:hAnsiTheme="minorHAnsi" w:eastAsiaTheme="minorEastAsia" w:cstheme="minorHAnsi"/>
                <w:szCs w:val="22"/>
              </w:rPr>
              <w:t xml:space="preserve"> location, photos, etc.)</w:t>
            </w:r>
          </w:p>
        </w:tc>
      </w:tr>
      <w:tr w:rsidRPr="00926F88" w:rsidR="009050DA" w:rsidTr="3076990E" w14:paraId="28012D73" w14:textId="77777777">
        <w:trPr>
          <w:trHeight w:val="320"/>
          <w:jc w:val="center"/>
        </w:trPr>
        <w:tc>
          <w:tcPr>
            <w:tcW w:w="8222" w:type="dxa"/>
            <w:tcBorders>
              <w:top w:val="nil"/>
              <w:bottom w:val="nil"/>
            </w:tcBorders>
            <w:shd w:val="clear" w:color="auto" w:fill="auto"/>
            <w:noWrap/>
            <w:vAlign w:val="bottom"/>
            <w:hideMark/>
          </w:tcPr>
          <w:p w:rsidRPr="00926F88" w:rsidR="009050DA" w:rsidP="3076990E" w:rsidRDefault="009050DA" w14:paraId="4FDB3806" w14:textId="77777777">
            <w:pPr>
              <w:numPr>
                <w:ilvl w:val="0"/>
                <w:numId w:val="178"/>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Do not provide banking information </w:t>
            </w:r>
          </w:p>
        </w:tc>
      </w:tr>
      <w:tr w:rsidRPr="00926F88" w:rsidR="009050DA" w:rsidTr="3076990E" w14:paraId="44D16688" w14:textId="77777777">
        <w:trPr>
          <w:trHeight w:val="320"/>
          <w:jc w:val="center"/>
        </w:trPr>
        <w:tc>
          <w:tcPr>
            <w:tcW w:w="8222" w:type="dxa"/>
            <w:tcBorders>
              <w:top w:val="nil"/>
            </w:tcBorders>
            <w:shd w:val="clear" w:color="auto" w:fill="auto"/>
            <w:noWrap/>
            <w:vAlign w:val="bottom"/>
            <w:hideMark/>
          </w:tcPr>
          <w:p w:rsidRPr="00926F88" w:rsidR="009050DA" w:rsidP="3076990E" w:rsidRDefault="009050DA" w14:paraId="50396480" w14:textId="77777777">
            <w:pPr>
              <w:numPr>
                <w:ilvl w:val="0"/>
                <w:numId w:val="178"/>
              </w:numPr>
              <w:rPr>
                <w:rFonts w:asciiTheme="minorHAnsi" w:hAnsiTheme="minorHAnsi" w:eastAsiaTheme="minorEastAsia" w:cstheme="minorHAnsi"/>
                <w:szCs w:val="22"/>
                <w:lang w:val="es-ES"/>
              </w:rPr>
            </w:pPr>
            <w:proofErr w:type="spellStart"/>
            <w:r w:rsidRPr="00926F88">
              <w:rPr>
                <w:rFonts w:asciiTheme="minorHAnsi" w:hAnsiTheme="minorHAnsi" w:eastAsiaTheme="minorEastAsia" w:cstheme="minorHAnsi"/>
                <w:szCs w:val="22"/>
                <w:lang w:val="es-ES"/>
              </w:rPr>
              <w:t>Minimize</w:t>
            </w:r>
            <w:proofErr w:type="spellEnd"/>
            <w:r w:rsidRPr="00926F88">
              <w:rPr>
                <w:rFonts w:asciiTheme="minorHAnsi" w:hAnsiTheme="minorHAnsi" w:eastAsiaTheme="minorEastAsia" w:cstheme="minorHAnsi"/>
                <w:szCs w:val="22"/>
                <w:lang w:val="es-ES"/>
              </w:rPr>
              <w:t xml:space="preserve"> cash </w:t>
            </w:r>
            <w:proofErr w:type="spellStart"/>
            <w:r w:rsidRPr="00926F88">
              <w:rPr>
                <w:rFonts w:asciiTheme="minorHAnsi" w:hAnsiTheme="minorHAnsi" w:eastAsiaTheme="minorEastAsia" w:cstheme="minorHAnsi"/>
                <w:szCs w:val="22"/>
                <w:lang w:val="es-ES"/>
              </w:rPr>
              <w:t>withdrawals</w:t>
            </w:r>
            <w:proofErr w:type="spellEnd"/>
          </w:p>
        </w:tc>
      </w:tr>
    </w:tbl>
    <w:p w:rsidRPr="00926F88" w:rsidR="009050DA" w:rsidP="3076990E" w:rsidRDefault="009050DA" w14:paraId="305735B1" w14:textId="77777777">
      <w:pPr>
        <w:ind w:left="0"/>
        <w:rPr>
          <w:rFonts w:asciiTheme="minorHAnsi" w:hAnsiTheme="minorHAnsi" w:eastAsiaTheme="minorEastAsia" w:cstheme="minorHAnsi"/>
          <w:b/>
          <w:bCs/>
          <w:szCs w:val="22"/>
        </w:rPr>
      </w:pPr>
    </w:p>
    <w:p w:rsidRPr="00926F88" w:rsidR="009050DA" w:rsidP="3076990E" w:rsidRDefault="009050DA" w14:paraId="1CB38951" w14:textId="77777777">
      <w:pPr>
        <w:ind w:left="0"/>
        <w:rPr>
          <w:rFonts w:asciiTheme="minorHAnsi" w:hAnsiTheme="minorHAnsi" w:eastAsiaTheme="minorEastAsia" w:cstheme="minorHAnsi"/>
          <w:b/>
          <w:bCs/>
          <w:szCs w:val="22"/>
        </w:rPr>
      </w:pPr>
    </w:p>
    <w:tbl>
      <w:tblPr>
        <w:tblW w:w="8054" w:type="dxa"/>
        <w:jc w:val="center"/>
        <w:tblBorders>
          <w:top w:val="single" w:color="7F7F7F" w:sz="4" w:space="0"/>
          <w:bottom w:val="single" w:color="7F7F7F" w:sz="4" w:space="0"/>
          <w:insideH w:val="single" w:color="7F7F7F" w:sz="4" w:space="0"/>
        </w:tblBorders>
        <w:tblCellMar>
          <w:left w:w="70" w:type="dxa"/>
          <w:right w:w="70" w:type="dxa"/>
        </w:tblCellMar>
        <w:tblLook w:val="04A0" w:firstRow="1" w:lastRow="0" w:firstColumn="1" w:lastColumn="0" w:noHBand="0" w:noVBand="1"/>
      </w:tblPr>
      <w:tblGrid>
        <w:gridCol w:w="8054"/>
      </w:tblGrid>
      <w:tr w:rsidRPr="00926F88" w:rsidR="009050DA" w:rsidTr="3076990E" w14:paraId="6F3A1CE8" w14:textId="77777777">
        <w:trPr>
          <w:trHeight w:val="320"/>
          <w:jc w:val="center"/>
        </w:trPr>
        <w:tc>
          <w:tcPr>
            <w:tcW w:w="8054" w:type="dxa"/>
            <w:shd w:val="clear" w:color="auto" w:fill="F2F2F2" w:themeFill="background1" w:themeFillShade="F2"/>
            <w:vAlign w:val="center"/>
          </w:tcPr>
          <w:p w:rsidRPr="00926F88" w:rsidR="009050DA" w:rsidP="3076990E" w:rsidRDefault="009050DA" w14:paraId="2EA79CE1"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GENDER VIOLENCE</w:t>
            </w:r>
          </w:p>
        </w:tc>
      </w:tr>
      <w:tr w:rsidRPr="00926F88" w:rsidR="009050DA" w:rsidTr="3076990E" w14:paraId="2F84D1E6"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2373E0D3" w14:textId="77777777">
            <w:pPr>
              <w:ind w:left="0"/>
              <w:rPr>
                <w:rFonts w:asciiTheme="minorHAnsi" w:hAnsiTheme="minorHAnsi" w:eastAsiaTheme="minorEastAsia" w:cstheme="minorHAnsi"/>
                <w:b/>
                <w:bCs/>
                <w:szCs w:val="22"/>
                <w:lang w:val="es-ES"/>
              </w:rPr>
            </w:pPr>
            <w:r w:rsidRPr="00926F88">
              <w:rPr>
                <w:rFonts w:asciiTheme="minorHAnsi" w:hAnsiTheme="minorHAnsi" w:eastAsiaTheme="minorEastAsia" w:cstheme="minorHAnsi"/>
                <w:b/>
                <w:bCs/>
                <w:szCs w:val="22"/>
                <w:lang w:val="es-ES"/>
              </w:rPr>
              <w:t xml:space="preserve">Preventive </w:t>
            </w:r>
            <w:proofErr w:type="spellStart"/>
            <w:r w:rsidRPr="00926F88">
              <w:rPr>
                <w:rFonts w:asciiTheme="minorHAnsi" w:hAnsiTheme="minorHAnsi" w:eastAsiaTheme="minorEastAsia" w:cstheme="minorHAnsi"/>
                <w:b/>
                <w:bCs/>
                <w:szCs w:val="22"/>
                <w:lang w:val="es-ES"/>
              </w:rPr>
              <w:t>measures</w:t>
            </w:r>
            <w:proofErr w:type="spellEnd"/>
          </w:p>
        </w:tc>
      </w:tr>
      <w:tr w:rsidRPr="00926F88" w:rsidR="009050DA" w:rsidTr="3076990E" w14:paraId="4CC5276D" w14:textId="77777777">
        <w:trPr>
          <w:trHeight w:val="320"/>
          <w:jc w:val="center"/>
        </w:trPr>
        <w:tc>
          <w:tcPr>
            <w:tcW w:w="8054" w:type="dxa"/>
            <w:tcBorders>
              <w:bottom w:val="nil"/>
            </w:tcBorders>
            <w:shd w:val="clear" w:color="auto" w:fill="auto"/>
            <w:noWrap/>
            <w:vAlign w:val="bottom"/>
            <w:hideMark/>
          </w:tcPr>
          <w:p w:rsidRPr="00926F88" w:rsidR="009050DA" w:rsidP="3076990E" w:rsidRDefault="009050DA" w14:paraId="157536D4"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Implement and raise awareness around FMCN and CONANP policies that explicitly address gender-based violence (GBV). These </w:t>
            </w:r>
            <w:proofErr w:type="gramStart"/>
            <w:r w:rsidRPr="00926F88">
              <w:rPr>
                <w:rFonts w:asciiTheme="minorHAnsi" w:hAnsiTheme="minorHAnsi" w:eastAsiaTheme="minorEastAsia" w:cstheme="minorHAnsi"/>
                <w:szCs w:val="22"/>
              </w:rPr>
              <w:t>policies  promote</w:t>
            </w:r>
            <w:proofErr w:type="gramEnd"/>
            <w:r w:rsidRPr="00926F88">
              <w:rPr>
                <w:rFonts w:asciiTheme="minorHAnsi" w:hAnsiTheme="minorHAnsi" w:eastAsiaTheme="minorEastAsia" w:cstheme="minorHAnsi"/>
                <w:szCs w:val="22"/>
              </w:rPr>
              <w:t xml:space="preserve"> gender equality, respect, and safety for all project participants</w:t>
            </w:r>
          </w:p>
        </w:tc>
      </w:tr>
      <w:tr w:rsidRPr="00926F88" w:rsidR="009050DA" w:rsidTr="3076990E" w14:paraId="3659B718"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42865438"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Provide training to all project staff, communities, and partners on recognizing, preventing, and responding to gender-based violence. This training should include information on gender dynamics, power imbalances, and respectful communication</w:t>
            </w:r>
          </w:p>
        </w:tc>
      </w:tr>
      <w:tr w:rsidRPr="00926F88" w:rsidR="009050DA" w:rsidTr="3076990E" w14:paraId="52067EF5"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2AD1E9E3"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Establish confidential and accessible reporting mechanisms for individuals who experience or witness gender-based violence</w:t>
            </w:r>
          </w:p>
        </w:tc>
      </w:tr>
      <w:tr w:rsidRPr="00926F88" w:rsidR="009050DA" w:rsidTr="3076990E" w14:paraId="0D203D76" w14:textId="77777777">
        <w:trPr>
          <w:trHeight w:val="320"/>
          <w:jc w:val="center"/>
        </w:trPr>
        <w:tc>
          <w:tcPr>
            <w:tcW w:w="8054" w:type="dxa"/>
            <w:tcBorders>
              <w:top w:val="nil"/>
              <w:bottom w:val="nil"/>
            </w:tcBorders>
            <w:shd w:val="clear" w:color="auto" w:fill="auto"/>
            <w:noWrap/>
            <w:vAlign w:val="bottom"/>
          </w:tcPr>
          <w:p w:rsidRPr="00926F88" w:rsidR="009050DA" w:rsidP="3076990E" w:rsidRDefault="009050DA" w14:paraId="5E416082"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Allocate resources specifically for addressing gender-based violence within projects. It may include funding for training, support services, and raising awareness</w:t>
            </w:r>
          </w:p>
        </w:tc>
      </w:tr>
      <w:tr w:rsidRPr="00926F88" w:rsidR="009050DA" w:rsidTr="3076990E" w14:paraId="16C917FB" w14:textId="77777777">
        <w:trPr>
          <w:trHeight w:val="320"/>
          <w:jc w:val="center"/>
        </w:trPr>
        <w:tc>
          <w:tcPr>
            <w:tcW w:w="8054" w:type="dxa"/>
            <w:tcBorders>
              <w:top w:val="nil"/>
            </w:tcBorders>
            <w:shd w:val="clear" w:color="auto" w:fill="auto"/>
            <w:noWrap/>
            <w:vAlign w:val="bottom"/>
            <w:hideMark/>
          </w:tcPr>
          <w:p w:rsidRPr="00926F88" w:rsidR="009050DA" w:rsidP="3076990E" w:rsidRDefault="009050DA" w14:paraId="28E2905D"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Communicate risk situations to team members</w:t>
            </w:r>
          </w:p>
        </w:tc>
      </w:tr>
      <w:tr w:rsidRPr="00926F88" w:rsidR="009050DA" w:rsidTr="3076990E" w14:paraId="75F7B1E7"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hideMark/>
          </w:tcPr>
          <w:p w:rsidRPr="00926F88" w:rsidR="009050DA" w:rsidP="3076990E" w:rsidRDefault="009050DA" w14:paraId="3BA9A3A5" w14:textId="77777777">
            <w:pPr>
              <w:ind w:left="0"/>
              <w:rPr>
                <w:rFonts w:asciiTheme="minorHAnsi" w:hAnsiTheme="minorHAnsi" w:eastAsiaTheme="minorEastAsia" w:cstheme="minorHAnsi"/>
                <w:b/>
                <w:bCs/>
                <w:szCs w:val="22"/>
                <w:lang w:val="es-ES"/>
              </w:rPr>
            </w:pPr>
            <w:proofErr w:type="spellStart"/>
            <w:r w:rsidRPr="00926F88">
              <w:rPr>
                <w:rFonts w:asciiTheme="minorHAnsi" w:hAnsiTheme="minorHAnsi" w:eastAsiaTheme="minorEastAsia" w:cstheme="minorHAnsi"/>
                <w:b/>
                <w:bCs/>
                <w:szCs w:val="22"/>
                <w:lang w:val="es-ES"/>
              </w:rPr>
              <w:t>Immediate</w:t>
            </w:r>
            <w:proofErr w:type="spellEnd"/>
            <w:r w:rsidRPr="00926F88">
              <w:rPr>
                <w:rFonts w:asciiTheme="minorHAnsi" w:hAnsiTheme="minorHAnsi" w:eastAsiaTheme="minorEastAsia" w:cstheme="minorHAnsi"/>
                <w:b/>
                <w:bCs/>
                <w:szCs w:val="22"/>
                <w:lang w:val="es-ES"/>
              </w:rPr>
              <w:t xml:space="preserve"> </w:t>
            </w:r>
            <w:proofErr w:type="spellStart"/>
            <w:r w:rsidRPr="00926F88">
              <w:rPr>
                <w:rFonts w:asciiTheme="minorHAnsi" w:hAnsiTheme="minorHAnsi" w:eastAsiaTheme="minorEastAsia" w:cstheme="minorHAnsi"/>
                <w:b/>
                <w:bCs/>
                <w:szCs w:val="22"/>
                <w:lang w:val="es-ES"/>
              </w:rPr>
              <w:t>attention</w:t>
            </w:r>
            <w:proofErr w:type="spellEnd"/>
          </w:p>
        </w:tc>
      </w:tr>
      <w:tr w:rsidRPr="00926F88" w:rsidR="009050DA" w:rsidTr="3076990E" w14:paraId="15FF185C" w14:textId="77777777">
        <w:trPr>
          <w:trHeight w:val="320"/>
          <w:jc w:val="center"/>
        </w:trPr>
        <w:tc>
          <w:tcPr>
            <w:tcW w:w="8054" w:type="dxa"/>
            <w:tcBorders>
              <w:bottom w:val="nil"/>
            </w:tcBorders>
            <w:shd w:val="clear" w:color="auto" w:fill="auto"/>
            <w:noWrap/>
            <w:vAlign w:val="bottom"/>
            <w:hideMark/>
          </w:tcPr>
          <w:p w:rsidRPr="00926F88" w:rsidR="009050DA" w:rsidP="3076990E" w:rsidRDefault="009050DA" w14:paraId="3A70D744"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Ensure staff is trained to provide immediate support to survivors, including access to medical care and emergency shelters </w:t>
            </w:r>
          </w:p>
        </w:tc>
      </w:tr>
      <w:tr w:rsidRPr="00926F88" w:rsidR="009050DA" w:rsidTr="3076990E" w14:paraId="632CD941" w14:textId="77777777">
        <w:trPr>
          <w:trHeight w:val="320"/>
          <w:jc w:val="center"/>
        </w:trPr>
        <w:tc>
          <w:tcPr>
            <w:tcW w:w="8054" w:type="dxa"/>
            <w:tcBorders>
              <w:top w:val="nil"/>
              <w:bottom w:val="nil"/>
            </w:tcBorders>
            <w:shd w:val="clear" w:color="auto" w:fill="auto"/>
            <w:noWrap/>
            <w:vAlign w:val="bottom"/>
            <w:hideMark/>
          </w:tcPr>
          <w:p w:rsidRPr="00926F88" w:rsidR="009050DA" w:rsidP="3076990E" w:rsidRDefault="009050DA" w14:paraId="76562DED"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Offer survivors of gender-based violence information about counseling and psychosocial support services</w:t>
            </w:r>
          </w:p>
        </w:tc>
      </w:tr>
      <w:tr w:rsidRPr="00926F88" w:rsidR="009050DA" w:rsidTr="3076990E" w14:paraId="2E0BB11B" w14:textId="77777777">
        <w:trPr>
          <w:trHeight w:val="320"/>
          <w:jc w:val="center"/>
        </w:trPr>
        <w:tc>
          <w:tcPr>
            <w:tcW w:w="8054" w:type="dxa"/>
            <w:tcBorders>
              <w:top w:val="nil"/>
              <w:bottom w:val="single" w:color="7F7F7F" w:themeColor="text1" w:themeTint="80" w:sz="4" w:space="0"/>
            </w:tcBorders>
            <w:shd w:val="clear" w:color="auto" w:fill="auto"/>
            <w:noWrap/>
            <w:vAlign w:val="bottom"/>
            <w:hideMark/>
          </w:tcPr>
          <w:p w:rsidRPr="00926F88" w:rsidR="009050DA" w:rsidP="3076990E" w:rsidRDefault="009050DA" w14:paraId="4A976BB4"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Provide survivors with information about legal support services</w:t>
            </w:r>
          </w:p>
        </w:tc>
      </w:tr>
      <w:tr w:rsidRPr="00926F88" w:rsidR="009050DA" w:rsidTr="3076990E" w14:paraId="4A7DD7D6" w14:textId="77777777">
        <w:trPr>
          <w:trHeight w:val="320"/>
          <w:jc w:val="center"/>
        </w:trPr>
        <w:tc>
          <w:tcPr>
            <w:tcW w:w="8054" w:type="dxa"/>
            <w:tcBorders>
              <w:bottom w:val="single" w:color="7F7F7F" w:themeColor="text1" w:themeTint="80" w:sz="4" w:space="0"/>
            </w:tcBorders>
            <w:shd w:val="clear" w:color="auto" w:fill="F2F2F2" w:themeFill="background1" w:themeFillShade="F2"/>
            <w:vAlign w:val="center"/>
          </w:tcPr>
          <w:p w:rsidRPr="00926F88" w:rsidR="009050DA" w:rsidP="3076990E" w:rsidRDefault="009050DA" w14:paraId="1196350C"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Professional attention</w:t>
            </w:r>
          </w:p>
        </w:tc>
      </w:tr>
      <w:tr w:rsidRPr="00926F88" w:rsidR="009050DA" w:rsidTr="3076990E" w14:paraId="7609EF54" w14:textId="77777777">
        <w:trPr>
          <w:trHeight w:val="320"/>
          <w:jc w:val="center"/>
        </w:trPr>
        <w:tc>
          <w:tcPr>
            <w:tcW w:w="8054" w:type="dxa"/>
            <w:tcBorders>
              <w:bottom w:val="nil"/>
            </w:tcBorders>
            <w:shd w:val="clear" w:color="auto" w:fill="auto"/>
            <w:vAlign w:val="center"/>
          </w:tcPr>
          <w:p w:rsidRPr="00926F88" w:rsidR="009050DA" w:rsidP="3076990E" w:rsidRDefault="009050DA" w14:paraId="58CE1BB6"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Collaborate with local authorities, NGOs, and other relevant stakeholders to coordinate professional interventions for survivors of gender-based violence. It may include referrals to healthcare providers, legal aid organizations, or shelters </w:t>
            </w:r>
          </w:p>
        </w:tc>
      </w:tr>
      <w:tr w:rsidRPr="00926F88" w:rsidR="009050DA" w:rsidTr="3076990E" w14:paraId="12371DC5" w14:textId="77777777">
        <w:trPr>
          <w:trHeight w:val="320"/>
          <w:jc w:val="center"/>
        </w:trPr>
        <w:tc>
          <w:tcPr>
            <w:tcW w:w="8054" w:type="dxa"/>
            <w:tcBorders>
              <w:top w:val="nil"/>
              <w:bottom w:val="single" w:color="7F7F7F" w:themeColor="text1" w:themeTint="80" w:sz="4" w:space="0"/>
            </w:tcBorders>
            <w:shd w:val="clear" w:color="auto" w:fill="auto"/>
            <w:vAlign w:val="center"/>
          </w:tcPr>
          <w:p w:rsidRPr="00926F88" w:rsidR="009050DA" w:rsidP="3076990E" w:rsidRDefault="009050DA" w14:paraId="762F5E07" w14:textId="77777777">
            <w:pPr>
              <w:numPr>
                <w:ilvl w:val="0"/>
                <w:numId w:val="177"/>
              </w:numPr>
              <w:rPr>
                <w:rFonts w:asciiTheme="minorHAnsi" w:hAnsiTheme="minorHAnsi" w:eastAsiaTheme="minorEastAsia" w:cstheme="minorHAnsi"/>
                <w:szCs w:val="22"/>
              </w:rPr>
            </w:pPr>
            <w:r w:rsidRPr="00926F88">
              <w:rPr>
                <w:rFonts w:asciiTheme="minorHAnsi" w:hAnsiTheme="minorHAnsi" w:eastAsiaTheme="minorEastAsia" w:cstheme="minorHAnsi"/>
                <w:szCs w:val="22"/>
              </w:rPr>
              <w:t>Monitor the effectiveness of interventions and adjust strategies as needed to improve outcomes for survivors</w:t>
            </w:r>
          </w:p>
        </w:tc>
      </w:tr>
      <w:tr w:rsidRPr="00926F88" w:rsidR="009050DA" w:rsidTr="3076990E" w14:paraId="5E227652" w14:textId="77777777">
        <w:trPr>
          <w:trHeight w:val="320"/>
          <w:jc w:val="center"/>
        </w:trPr>
        <w:tc>
          <w:tcPr>
            <w:tcW w:w="8054" w:type="dxa"/>
            <w:tcBorders>
              <w:top w:val="single" w:color="7F7F7F" w:themeColor="text1" w:themeTint="80" w:sz="4" w:space="0"/>
              <w:bottom w:val="nil"/>
            </w:tcBorders>
            <w:shd w:val="clear" w:color="auto" w:fill="auto"/>
            <w:vAlign w:val="center"/>
          </w:tcPr>
          <w:p w:rsidRPr="00926F88" w:rsidR="009050DA" w:rsidP="3076990E" w:rsidRDefault="009050DA" w14:paraId="677DBF58" w14:textId="77777777">
            <w:pPr>
              <w:ind w:left="0"/>
              <w:rPr>
                <w:rFonts w:asciiTheme="minorHAnsi" w:hAnsiTheme="minorHAnsi" w:eastAsiaTheme="minorEastAsia" w:cstheme="minorHAnsi"/>
                <w:szCs w:val="22"/>
              </w:rPr>
            </w:pPr>
          </w:p>
        </w:tc>
      </w:tr>
    </w:tbl>
    <w:p w:rsidRPr="00926F88" w:rsidR="009050DA" w:rsidP="3076990E" w:rsidRDefault="009050DA" w14:paraId="6B222272" w14:textId="77777777">
      <w:pPr>
        <w:ind w:left="0"/>
        <w:rPr>
          <w:rFonts w:asciiTheme="minorHAnsi" w:hAnsiTheme="minorHAnsi" w:eastAsiaTheme="minorEastAsia" w:cstheme="minorHAnsi"/>
          <w:b/>
          <w:bCs/>
          <w:szCs w:val="22"/>
        </w:rPr>
      </w:pPr>
      <w:r w:rsidRPr="00926F88">
        <w:rPr>
          <w:rFonts w:asciiTheme="minorHAnsi" w:hAnsiTheme="minorHAnsi" w:eastAsiaTheme="minorEastAsia" w:cstheme="minorHAnsi"/>
          <w:b/>
          <w:bCs/>
          <w:szCs w:val="22"/>
        </w:rPr>
        <w:t xml:space="preserve"> d. Monitoring and reporting</w:t>
      </w:r>
    </w:p>
    <w:p w:rsidRPr="00926F88" w:rsidR="009050DA" w:rsidP="3076990E" w:rsidRDefault="009050DA" w14:paraId="17905685" w14:textId="77777777">
      <w:pPr>
        <w:ind w:left="0"/>
        <w:rPr>
          <w:rFonts w:asciiTheme="minorHAnsi" w:hAnsiTheme="minorHAnsi" w:eastAsiaTheme="minorEastAsia" w:cstheme="minorHAnsi"/>
          <w:szCs w:val="22"/>
        </w:rPr>
      </w:pPr>
      <w:r w:rsidRPr="00926F88">
        <w:rPr>
          <w:rFonts w:asciiTheme="minorHAnsi" w:hAnsiTheme="minorHAnsi" w:eastAsiaTheme="minorEastAsia" w:cstheme="minorHAnsi"/>
          <w:szCs w:val="22"/>
        </w:rPr>
        <w:t xml:space="preserve">The compliance of Project activities with the CHSSP will be continually monitored throughout the Project lifespan. The </w:t>
      </w:r>
      <w:r w:rsidRPr="00926F88">
        <w:rPr>
          <w:rFonts w:asciiTheme="minorHAnsi" w:hAnsiTheme="minorHAnsi" w:eastAsiaTheme="minorEastAsia" w:cstheme="minorHAnsi"/>
          <w:szCs w:val="22"/>
          <w:lang w:val="en-GB"/>
        </w:rPr>
        <w:t>Safeguards and Monitoring and Evaluation Coordinator</w:t>
      </w:r>
      <w:r w:rsidRPr="00926F88">
        <w:rPr>
          <w:rFonts w:asciiTheme="minorHAnsi" w:hAnsiTheme="minorHAnsi" w:eastAsiaTheme="minorEastAsia" w:cstheme="minorHAnsi"/>
          <w:szCs w:val="22"/>
        </w:rPr>
        <w:t xml:space="preserve"> will ensure specific ESS monitoring and assessing the effectiveness of environmental and social safeguard risk management activities. Based on monitored and unforeseen risks, the monitoring plan will be periodically reviewed and updated in conjunction with the CHSSP. Further identification of risks </w:t>
      </w:r>
      <w:r w:rsidRPr="00926F88">
        <w:rPr>
          <w:rFonts w:asciiTheme="minorHAnsi" w:hAnsiTheme="minorHAnsi" w:eastAsiaTheme="minorEastAsia" w:cstheme="minorHAnsi"/>
          <w:szCs w:val="22"/>
        </w:rPr>
        <w:t>during the monitoring process will reduce the project's overall environmental and social impact as these risks are promptly identified and addressed accordingly. Monitoring will also be complemented by information gathered during ongoing engagement with communities and other stakeholders through the Stakeholder Engagement Plan, the Gender Mainstreaming Plan, the Grievance Redress Mechanism, therefore, contributing to the dynamism, adaptability, and, ultimately, the effectiveness of the Project.</w:t>
      </w:r>
    </w:p>
    <w:p w:rsidRPr="00926F88" w:rsidR="009050DA" w:rsidP="3076990E" w:rsidRDefault="009050DA" w14:paraId="1753DD66" w14:textId="77777777">
      <w:pPr>
        <w:ind w:left="0"/>
        <w:rPr>
          <w:rFonts w:asciiTheme="minorHAnsi" w:hAnsiTheme="minorHAnsi" w:eastAsiaTheme="minorEastAsia" w:cstheme="minorHAnsi"/>
          <w:szCs w:val="22"/>
        </w:rPr>
      </w:pPr>
    </w:p>
    <w:p w:rsidRPr="00926F88" w:rsidR="009050DA" w:rsidP="3076990E" w:rsidRDefault="009050DA" w14:paraId="0761448F" w14:textId="77777777">
      <w:pPr>
        <w:ind w:left="0"/>
        <w:rPr>
          <w:rFonts w:asciiTheme="minorHAnsi" w:hAnsiTheme="minorHAnsi" w:eastAsiaTheme="minorEastAsia" w:cstheme="minorHAnsi"/>
          <w:b/>
          <w:bCs/>
          <w:szCs w:val="22"/>
          <w:lang w:val="en-GB"/>
        </w:rPr>
      </w:pPr>
      <w:r w:rsidRPr="00926F88">
        <w:rPr>
          <w:rFonts w:asciiTheme="minorHAnsi" w:hAnsiTheme="minorHAnsi" w:eastAsiaTheme="minorEastAsia" w:cstheme="minorHAnsi"/>
          <w:b/>
          <w:bCs/>
          <w:szCs w:val="22"/>
          <w:lang w:val="en-GB"/>
        </w:rPr>
        <w:t>Indicators for Implementation Phase</w:t>
      </w:r>
    </w:p>
    <w:p w:rsidRPr="00926F88" w:rsidR="009050DA" w:rsidP="009050DA" w:rsidRDefault="009050DA" w14:paraId="398FE5C3" w14:textId="77777777">
      <w:pPr>
        <w:ind w:left="0"/>
        <w:rPr>
          <w:rFonts w:asciiTheme="minorHAnsi" w:hAnsiTheme="minorHAnsi" w:cstheme="minorHAnsi"/>
          <w:i/>
          <w:szCs w:val="22"/>
        </w:rPr>
      </w:pPr>
    </w:p>
    <w:tbl>
      <w:tblPr>
        <w:tblStyle w:val="TableGrid"/>
        <w:tblW w:w="9280" w:type="dxa"/>
        <w:tblLayout w:type="fixed"/>
        <w:tblLook w:val="04A0" w:firstRow="1" w:lastRow="0" w:firstColumn="1" w:lastColumn="0" w:noHBand="0" w:noVBand="1"/>
      </w:tblPr>
      <w:tblGrid>
        <w:gridCol w:w="4102"/>
        <w:gridCol w:w="1173"/>
        <w:gridCol w:w="1335"/>
        <w:gridCol w:w="1335"/>
        <w:gridCol w:w="1335"/>
      </w:tblGrid>
      <w:tr w:rsidRPr="00926F88" w:rsidR="009050DA" w14:paraId="1220E559" w14:textId="77777777">
        <w:trPr>
          <w:trHeight w:val="300"/>
        </w:trPr>
        <w:tc>
          <w:tcPr>
            <w:tcW w:w="4102"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926F88" w:rsidR="009050DA" w:rsidP="009050DA" w:rsidRDefault="009050DA" w14:paraId="606E2C13" w14:textId="77777777">
            <w:pPr>
              <w:ind w:left="0"/>
              <w:rPr>
                <w:rFonts w:asciiTheme="minorHAnsi" w:hAnsiTheme="minorHAnsi" w:cstheme="minorHAnsi"/>
                <w:b/>
                <w:bCs/>
                <w:sz w:val="22"/>
                <w:szCs w:val="22"/>
                <w:lang w:val="es-ES"/>
              </w:rPr>
            </w:pPr>
            <w:proofErr w:type="spellStart"/>
            <w:r w:rsidRPr="00926F88">
              <w:rPr>
                <w:rFonts w:asciiTheme="minorHAnsi" w:hAnsiTheme="minorHAnsi" w:cstheme="minorHAnsi"/>
                <w:b/>
                <w:bCs/>
                <w:sz w:val="22"/>
                <w:szCs w:val="22"/>
                <w:lang w:val="es-ES"/>
              </w:rPr>
              <w:t>Indicator</w:t>
            </w:r>
            <w:proofErr w:type="spellEnd"/>
          </w:p>
        </w:tc>
        <w:tc>
          <w:tcPr>
            <w:tcW w:w="1173"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926F88" w:rsidR="009050DA" w:rsidP="009050DA" w:rsidRDefault="009050DA" w14:paraId="7D9DC49E" w14:textId="77777777">
            <w:pPr>
              <w:ind w:left="0"/>
              <w:rPr>
                <w:rFonts w:asciiTheme="minorHAnsi" w:hAnsiTheme="minorHAnsi" w:cstheme="minorHAnsi"/>
                <w:b/>
                <w:bCs/>
                <w:i/>
                <w:iCs/>
                <w:sz w:val="22"/>
                <w:szCs w:val="22"/>
                <w:lang w:val="es-ES"/>
              </w:rPr>
            </w:pPr>
            <w:proofErr w:type="spellStart"/>
            <w:r w:rsidRPr="00926F88">
              <w:rPr>
                <w:rFonts w:asciiTheme="minorHAnsi" w:hAnsiTheme="minorHAnsi" w:cstheme="minorHAnsi"/>
                <w:b/>
                <w:bCs/>
                <w:sz w:val="22"/>
                <w:szCs w:val="22"/>
                <w:lang w:val="es-ES"/>
              </w:rPr>
              <w:t>Baseline</w:t>
            </w:r>
            <w:proofErr w:type="spellEnd"/>
          </w:p>
        </w:tc>
        <w:tc>
          <w:tcPr>
            <w:tcW w:w="1335" w:type="dxa"/>
            <w:tcBorders>
              <w:top w:val="single" w:color="auto" w:sz="4" w:space="0"/>
              <w:left w:val="single" w:color="auto" w:sz="4" w:space="0"/>
              <w:bottom w:val="single" w:color="auto" w:sz="4" w:space="0"/>
              <w:right w:val="single" w:color="auto" w:sz="4" w:space="0"/>
            </w:tcBorders>
            <w:shd w:val="clear" w:color="auto" w:fill="D9D9D9" w:themeFill="background1" w:themeFillShade="D9"/>
            <w:hideMark/>
          </w:tcPr>
          <w:p w:rsidRPr="00926F88" w:rsidR="009050DA" w:rsidP="009050DA" w:rsidRDefault="009050DA" w14:paraId="288CDAEF" w14:textId="77777777">
            <w:pPr>
              <w:ind w:left="0"/>
              <w:rPr>
                <w:rFonts w:asciiTheme="minorHAnsi" w:hAnsiTheme="minorHAnsi" w:cstheme="minorHAnsi"/>
                <w:b/>
                <w:i/>
                <w:sz w:val="22"/>
                <w:szCs w:val="22"/>
                <w:lang w:val="es-ES_tradnl"/>
              </w:rPr>
            </w:pPr>
            <w:r w:rsidRPr="00926F88">
              <w:rPr>
                <w:rFonts w:asciiTheme="minorHAnsi" w:hAnsiTheme="minorHAnsi" w:cstheme="minorHAnsi"/>
                <w:b/>
                <w:sz w:val="22"/>
                <w:szCs w:val="22"/>
                <w:lang w:val="es-ES_tradnl"/>
              </w:rPr>
              <w:t>Target</w:t>
            </w:r>
          </w:p>
        </w:tc>
        <w:tc>
          <w:tcPr>
            <w:tcW w:w="133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Pr>
          <w:p w:rsidRPr="00926F88" w:rsidR="009050DA" w:rsidP="009050DA" w:rsidRDefault="009050DA" w14:paraId="3EB7CE47" w14:textId="77777777">
            <w:pPr>
              <w:ind w:left="0"/>
              <w:rPr>
                <w:rFonts w:asciiTheme="minorHAnsi" w:hAnsiTheme="minorHAnsi" w:cstheme="minorHAnsi"/>
                <w:b/>
                <w:bCs/>
                <w:sz w:val="22"/>
                <w:szCs w:val="22"/>
                <w:lang w:val="es-ES"/>
              </w:rPr>
            </w:pPr>
            <w:proofErr w:type="spellStart"/>
            <w:r w:rsidRPr="00926F88">
              <w:rPr>
                <w:rFonts w:asciiTheme="minorHAnsi" w:hAnsiTheme="minorHAnsi" w:cstheme="minorHAnsi"/>
                <w:b/>
                <w:bCs/>
                <w:sz w:val="22"/>
                <w:szCs w:val="22"/>
                <w:lang w:val="es-ES"/>
              </w:rPr>
              <w:t>Frequency</w:t>
            </w:r>
            <w:proofErr w:type="spellEnd"/>
          </w:p>
        </w:tc>
        <w:tc>
          <w:tcPr>
            <w:tcW w:w="1335" w:type="dxa"/>
            <w:tcBorders>
              <w:top w:val="single" w:color="auto" w:sz="4" w:space="0"/>
              <w:left w:val="single" w:color="auto" w:sz="4" w:space="0"/>
              <w:bottom w:val="single" w:color="auto" w:sz="4" w:space="0"/>
              <w:right w:val="single" w:color="auto" w:sz="4" w:space="0"/>
            </w:tcBorders>
            <w:shd w:val="clear" w:color="auto" w:fill="D9D9D9" w:themeFill="background1" w:themeFillShade="D9"/>
          </w:tcPr>
          <w:p w:rsidRPr="00926F88" w:rsidR="009050DA" w:rsidP="009050DA" w:rsidRDefault="009050DA" w14:paraId="2C715043" w14:textId="77777777">
            <w:pPr>
              <w:ind w:left="0"/>
              <w:rPr>
                <w:rFonts w:asciiTheme="minorHAnsi" w:hAnsiTheme="minorHAnsi" w:cstheme="minorHAnsi"/>
                <w:b/>
                <w:bCs/>
                <w:sz w:val="22"/>
                <w:szCs w:val="22"/>
                <w:lang w:val="es-ES"/>
              </w:rPr>
            </w:pPr>
            <w:proofErr w:type="spellStart"/>
            <w:r w:rsidRPr="00926F88">
              <w:rPr>
                <w:rFonts w:asciiTheme="minorHAnsi" w:hAnsiTheme="minorHAnsi" w:cstheme="minorHAnsi"/>
                <w:b/>
                <w:bCs/>
                <w:sz w:val="22"/>
                <w:szCs w:val="22"/>
                <w:lang w:val="es-ES"/>
              </w:rPr>
              <w:t>Responsible</w:t>
            </w:r>
            <w:proofErr w:type="spellEnd"/>
          </w:p>
        </w:tc>
      </w:tr>
      <w:tr w:rsidRPr="00926F88" w:rsidR="009050DA" w14:paraId="68DEA87A" w14:textId="77777777">
        <w:trPr>
          <w:trHeight w:val="300"/>
        </w:trPr>
        <w:tc>
          <w:tcPr>
            <w:tcW w:w="4102" w:type="dxa"/>
            <w:tcBorders>
              <w:top w:val="single" w:color="auto" w:sz="4" w:space="0"/>
              <w:left w:val="single" w:color="auto" w:sz="4" w:space="0"/>
              <w:bottom w:val="single" w:color="auto" w:sz="4" w:space="0"/>
              <w:right w:val="single" w:color="auto" w:sz="4" w:space="0"/>
            </w:tcBorders>
            <w:hideMark/>
          </w:tcPr>
          <w:p w:rsidRPr="00926F88" w:rsidR="009050DA" w:rsidP="009050DA" w:rsidRDefault="009050DA" w14:paraId="130B33FE" w14:textId="77777777">
            <w:pPr>
              <w:numPr>
                <w:ilvl w:val="0"/>
                <w:numId w:val="189"/>
              </w:numPr>
              <w:rPr>
                <w:rFonts w:asciiTheme="minorHAnsi" w:hAnsiTheme="minorHAnsi" w:cstheme="minorHAnsi"/>
                <w:sz w:val="22"/>
                <w:szCs w:val="22"/>
              </w:rPr>
            </w:pPr>
            <w:r w:rsidRPr="00926F88">
              <w:rPr>
                <w:rFonts w:asciiTheme="minorHAnsi" w:hAnsiTheme="minorHAnsi" w:cstheme="minorHAnsi"/>
                <w:sz w:val="22"/>
                <w:szCs w:val="22"/>
              </w:rPr>
              <w:t>Number of health, safety and/or security incidents reported and addressed.</w:t>
            </w:r>
          </w:p>
        </w:tc>
        <w:tc>
          <w:tcPr>
            <w:tcW w:w="1173" w:type="dxa"/>
            <w:tcBorders>
              <w:top w:val="single" w:color="auto" w:sz="4" w:space="0"/>
              <w:left w:val="single" w:color="auto" w:sz="4" w:space="0"/>
              <w:bottom w:val="single" w:color="auto" w:sz="4" w:space="0"/>
              <w:right w:val="single" w:color="auto" w:sz="4" w:space="0"/>
            </w:tcBorders>
            <w:hideMark/>
          </w:tcPr>
          <w:p w:rsidRPr="00926F88" w:rsidR="009050DA" w:rsidP="009050DA" w:rsidRDefault="009050DA" w14:paraId="2FD654A4" w14:textId="77777777">
            <w:pPr>
              <w:ind w:left="0"/>
              <w:rPr>
                <w:rFonts w:asciiTheme="minorHAnsi" w:hAnsiTheme="minorHAnsi" w:cstheme="minorHAnsi"/>
                <w:sz w:val="22"/>
                <w:szCs w:val="22"/>
                <w:lang w:val="es-ES_tradnl"/>
              </w:rPr>
            </w:pPr>
            <w:r w:rsidRPr="00926F88">
              <w:rPr>
                <w:rFonts w:asciiTheme="minorHAnsi" w:hAnsiTheme="minorHAnsi" w:cstheme="minorHAnsi"/>
                <w:sz w:val="22"/>
                <w:szCs w:val="22"/>
                <w:lang w:val="es-ES_tradnl"/>
              </w:rPr>
              <w:t>0</w:t>
            </w:r>
          </w:p>
        </w:tc>
        <w:tc>
          <w:tcPr>
            <w:tcW w:w="1335" w:type="dxa"/>
            <w:tcBorders>
              <w:top w:val="single" w:color="auto" w:sz="4" w:space="0"/>
              <w:left w:val="single" w:color="auto" w:sz="4" w:space="0"/>
              <w:bottom w:val="single" w:color="auto" w:sz="4" w:space="0"/>
              <w:right w:val="single" w:color="auto" w:sz="4" w:space="0"/>
            </w:tcBorders>
            <w:hideMark/>
          </w:tcPr>
          <w:p w:rsidRPr="00926F88" w:rsidR="009050DA" w:rsidP="009050DA" w:rsidRDefault="009050DA" w14:paraId="4C79E85A" w14:textId="77777777">
            <w:pPr>
              <w:ind w:left="0"/>
              <w:rPr>
                <w:rFonts w:asciiTheme="minorHAnsi" w:hAnsiTheme="minorHAnsi" w:cstheme="minorHAnsi"/>
                <w:sz w:val="22"/>
                <w:szCs w:val="22"/>
                <w:lang w:val="es-ES_tradnl"/>
              </w:rPr>
            </w:pPr>
            <w:r w:rsidRPr="00926F88">
              <w:rPr>
                <w:rFonts w:asciiTheme="minorHAnsi" w:hAnsiTheme="minorHAnsi" w:cstheme="minorHAnsi"/>
                <w:sz w:val="22"/>
                <w:szCs w:val="22"/>
                <w:lang w:val="es-ES_tradnl"/>
              </w:rPr>
              <w:t>TBD</w:t>
            </w:r>
          </w:p>
        </w:tc>
        <w:tc>
          <w:tcPr>
            <w:tcW w:w="1335" w:type="dxa"/>
            <w:tcBorders>
              <w:top w:val="single" w:color="auto" w:sz="4" w:space="0"/>
              <w:left w:val="single" w:color="auto" w:sz="4" w:space="0"/>
              <w:bottom w:val="single" w:color="auto" w:sz="4" w:space="0"/>
              <w:right w:val="single" w:color="auto" w:sz="4" w:space="0"/>
            </w:tcBorders>
          </w:tcPr>
          <w:p w:rsidRPr="00926F88" w:rsidR="009050DA" w:rsidP="009050DA" w:rsidRDefault="009050DA" w14:paraId="7BD39730" w14:textId="77777777">
            <w:pPr>
              <w:ind w:left="0"/>
              <w:rPr>
                <w:rFonts w:asciiTheme="minorHAnsi" w:hAnsiTheme="minorHAnsi" w:cstheme="minorHAnsi"/>
                <w:sz w:val="22"/>
                <w:szCs w:val="22"/>
                <w:lang w:val="es-ES"/>
              </w:rPr>
            </w:pPr>
            <w:proofErr w:type="spellStart"/>
            <w:r w:rsidRPr="00926F88">
              <w:rPr>
                <w:rFonts w:asciiTheme="minorHAnsi" w:hAnsiTheme="minorHAnsi" w:cstheme="minorHAnsi"/>
                <w:sz w:val="22"/>
                <w:szCs w:val="22"/>
                <w:lang w:val="es-ES"/>
              </w:rPr>
              <w:t>Semi-annual</w:t>
            </w:r>
            <w:proofErr w:type="spellEnd"/>
          </w:p>
        </w:tc>
        <w:tc>
          <w:tcPr>
            <w:tcW w:w="1335" w:type="dxa"/>
            <w:tcBorders>
              <w:top w:val="single" w:color="auto" w:sz="4" w:space="0"/>
              <w:left w:val="single" w:color="auto" w:sz="4" w:space="0"/>
              <w:bottom w:val="single" w:color="auto" w:sz="4" w:space="0"/>
              <w:right w:val="single" w:color="auto" w:sz="4" w:space="0"/>
            </w:tcBorders>
          </w:tcPr>
          <w:p w:rsidRPr="00926F88" w:rsidR="009050DA" w:rsidP="009050DA" w:rsidRDefault="009050DA" w14:paraId="7F5C0C1D" w14:textId="77777777">
            <w:pPr>
              <w:ind w:left="0"/>
              <w:rPr>
                <w:rFonts w:asciiTheme="minorHAnsi" w:hAnsiTheme="minorHAnsi" w:cstheme="minorHAnsi"/>
                <w:sz w:val="22"/>
                <w:szCs w:val="22"/>
              </w:rPr>
            </w:pPr>
            <w:r w:rsidRPr="00926F88">
              <w:rPr>
                <w:rFonts w:asciiTheme="minorHAnsi" w:hAnsiTheme="minorHAnsi" w:cstheme="minorHAnsi"/>
                <w:sz w:val="22"/>
                <w:szCs w:val="22"/>
              </w:rPr>
              <w:t>PMU</w:t>
            </w:r>
          </w:p>
          <w:p w:rsidRPr="00926F88" w:rsidR="009050DA" w:rsidP="009050DA" w:rsidRDefault="009050DA" w14:paraId="0949A229" w14:textId="77777777">
            <w:pPr>
              <w:ind w:left="0"/>
              <w:rPr>
                <w:rFonts w:asciiTheme="minorHAnsi" w:hAnsiTheme="minorHAnsi" w:cstheme="minorHAnsi"/>
                <w:sz w:val="22"/>
                <w:szCs w:val="22"/>
              </w:rPr>
            </w:pPr>
            <w:r w:rsidRPr="00926F88">
              <w:rPr>
                <w:rFonts w:asciiTheme="minorHAnsi" w:hAnsiTheme="minorHAnsi" w:cstheme="minorHAnsi"/>
                <w:sz w:val="22"/>
                <w:szCs w:val="22"/>
              </w:rPr>
              <w:t>Safeguards and Monitoring and Evaluation Coordinator</w:t>
            </w:r>
          </w:p>
        </w:tc>
      </w:tr>
      <w:tr w:rsidRPr="00926F88" w:rsidR="009050DA" w14:paraId="37C3664F" w14:textId="77777777">
        <w:trPr>
          <w:trHeight w:val="300"/>
        </w:trPr>
        <w:tc>
          <w:tcPr>
            <w:tcW w:w="4102" w:type="dxa"/>
            <w:tcBorders>
              <w:top w:val="single" w:color="auto" w:sz="4" w:space="0"/>
              <w:left w:val="single" w:color="auto" w:sz="4" w:space="0"/>
              <w:bottom w:val="single" w:color="auto" w:sz="4" w:space="0"/>
              <w:right w:val="single" w:color="auto" w:sz="4" w:space="0"/>
            </w:tcBorders>
            <w:hideMark/>
          </w:tcPr>
          <w:p w:rsidRPr="00926F88" w:rsidR="009050DA" w:rsidP="009050DA" w:rsidRDefault="009050DA" w14:paraId="40F24941" w14:textId="77777777">
            <w:pPr>
              <w:numPr>
                <w:ilvl w:val="0"/>
                <w:numId w:val="189"/>
              </w:numPr>
              <w:rPr>
                <w:rFonts w:asciiTheme="minorHAnsi" w:hAnsiTheme="minorHAnsi" w:cstheme="minorHAnsi"/>
                <w:sz w:val="22"/>
                <w:szCs w:val="22"/>
              </w:rPr>
            </w:pPr>
            <w:r w:rsidRPr="00926F88">
              <w:rPr>
                <w:rFonts w:asciiTheme="minorHAnsi" w:hAnsiTheme="minorHAnsi" w:cstheme="minorHAnsi"/>
                <w:sz w:val="22"/>
                <w:szCs w:val="22"/>
              </w:rPr>
              <w:t>Percentage of measures implemented to ensure that risks or potential impacts to the health, safety and security of project-affected communities/project staff are avoided or mitigated.</w:t>
            </w:r>
          </w:p>
        </w:tc>
        <w:tc>
          <w:tcPr>
            <w:tcW w:w="1173" w:type="dxa"/>
            <w:tcBorders>
              <w:top w:val="single" w:color="auto" w:sz="4" w:space="0"/>
              <w:left w:val="single" w:color="auto" w:sz="4" w:space="0"/>
              <w:bottom w:val="single" w:color="auto" w:sz="4" w:space="0"/>
              <w:right w:val="single" w:color="auto" w:sz="4" w:space="0"/>
            </w:tcBorders>
            <w:hideMark/>
          </w:tcPr>
          <w:p w:rsidRPr="00926F88" w:rsidR="009050DA" w:rsidP="009050DA" w:rsidRDefault="009050DA" w14:paraId="29F122E6" w14:textId="77777777">
            <w:pPr>
              <w:ind w:left="0"/>
              <w:rPr>
                <w:rFonts w:asciiTheme="minorHAnsi" w:hAnsiTheme="minorHAnsi" w:cstheme="minorHAnsi"/>
                <w:sz w:val="22"/>
                <w:szCs w:val="22"/>
                <w:lang w:val="es-ES_tradnl"/>
              </w:rPr>
            </w:pPr>
            <w:r w:rsidRPr="00926F88">
              <w:rPr>
                <w:rFonts w:asciiTheme="minorHAnsi" w:hAnsiTheme="minorHAnsi" w:cstheme="minorHAnsi"/>
                <w:sz w:val="22"/>
                <w:szCs w:val="22"/>
                <w:lang w:val="es-ES_tradnl"/>
              </w:rPr>
              <w:t>0%</w:t>
            </w:r>
          </w:p>
        </w:tc>
        <w:tc>
          <w:tcPr>
            <w:tcW w:w="1335" w:type="dxa"/>
            <w:tcBorders>
              <w:top w:val="single" w:color="auto" w:sz="4" w:space="0"/>
              <w:left w:val="single" w:color="auto" w:sz="4" w:space="0"/>
              <w:bottom w:val="single" w:color="auto" w:sz="4" w:space="0"/>
              <w:right w:val="single" w:color="auto" w:sz="4" w:space="0"/>
            </w:tcBorders>
            <w:hideMark/>
          </w:tcPr>
          <w:p w:rsidRPr="00926F88" w:rsidR="009050DA" w:rsidP="009050DA" w:rsidRDefault="009050DA" w14:paraId="22D494B1" w14:textId="77777777">
            <w:pPr>
              <w:ind w:left="0"/>
              <w:rPr>
                <w:rFonts w:asciiTheme="minorHAnsi" w:hAnsiTheme="minorHAnsi" w:cstheme="minorHAnsi"/>
                <w:sz w:val="22"/>
                <w:szCs w:val="22"/>
              </w:rPr>
            </w:pPr>
            <w:r w:rsidRPr="00926F88">
              <w:rPr>
                <w:rFonts w:asciiTheme="minorHAnsi" w:hAnsiTheme="minorHAnsi" w:cstheme="minorHAnsi"/>
                <w:sz w:val="22"/>
                <w:szCs w:val="22"/>
              </w:rPr>
              <w:t>100%</w:t>
            </w:r>
          </w:p>
        </w:tc>
        <w:tc>
          <w:tcPr>
            <w:tcW w:w="1335" w:type="dxa"/>
            <w:tcBorders>
              <w:top w:val="single" w:color="auto" w:sz="4" w:space="0"/>
              <w:left w:val="single" w:color="auto" w:sz="4" w:space="0"/>
              <w:bottom w:val="single" w:color="auto" w:sz="4" w:space="0"/>
              <w:right w:val="single" w:color="auto" w:sz="4" w:space="0"/>
            </w:tcBorders>
          </w:tcPr>
          <w:p w:rsidRPr="00926F88" w:rsidR="009050DA" w:rsidP="009050DA" w:rsidRDefault="009050DA" w14:paraId="50591A8C" w14:textId="77777777">
            <w:pPr>
              <w:ind w:left="0"/>
              <w:rPr>
                <w:rFonts w:asciiTheme="minorHAnsi" w:hAnsiTheme="minorHAnsi" w:cstheme="minorHAnsi"/>
                <w:sz w:val="22"/>
                <w:szCs w:val="22"/>
              </w:rPr>
            </w:pPr>
            <w:r w:rsidRPr="00926F88">
              <w:rPr>
                <w:rFonts w:asciiTheme="minorHAnsi" w:hAnsiTheme="minorHAnsi" w:cstheme="minorHAnsi"/>
                <w:sz w:val="22"/>
                <w:szCs w:val="22"/>
              </w:rPr>
              <w:t>Semi-annual</w:t>
            </w:r>
          </w:p>
        </w:tc>
        <w:tc>
          <w:tcPr>
            <w:tcW w:w="1335" w:type="dxa"/>
            <w:tcBorders>
              <w:top w:val="single" w:color="auto" w:sz="4" w:space="0"/>
              <w:left w:val="single" w:color="auto" w:sz="4" w:space="0"/>
              <w:bottom w:val="single" w:color="auto" w:sz="4" w:space="0"/>
              <w:right w:val="single" w:color="auto" w:sz="4" w:space="0"/>
            </w:tcBorders>
          </w:tcPr>
          <w:p w:rsidRPr="00926F88" w:rsidR="009050DA" w:rsidP="009050DA" w:rsidRDefault="009050DA" w14:paraId="055C5B4F" w14:textId="77777777">
            <w:pPr>
              <w:ind w:left="0"/>
              <w:rPr>
                <w:rFonts w:asciiTheme="minorHAnsi" w:hAnsiTheme="minorHAnsi" w:cstheme="minorHAnsi"/>
                <w:sz w:val="22"/>
                <w:szCs w:val="22"/>
              </w:rPr>
            </w:pPr>
            <w:r w:rsidRPr="00926F88">
              <w:rPr>
                <w:rFonts w:asciiTheme="minorHAnsi" w:hAnsiTheme="minorHAnsi" w:cstheme="minorHAnsi"/>
                <w:sz w:val="22"/>
                <w:szCs w:val="22"/>
              </w:rPr>
              <w:t>PMU</w:t>
            </w:r>
          </w:p>
          <w:p w:rsidRPr="00926F88" w:rsidR="009050DA" w:rsidP="009050DA" w:rsidRDefault="009050DA" w14:paraId="43278F22" w14:textId="77777777">
            <w:pPr>
              <w:ind w:left="0"/>
              <w:rPr>
                <w:rFonts w:asciiTheme="minorHAnsi" w:hAnsiTheme="minorHAnsi" w:cstheme="minorHAnsi"/>
                <w:sz w:val="22"/>
                <w:szCs w:val="22"/>
              </w:rPr>
            </w:pPr>
            <w:r w:rsidRPr="00926F88">
              <w:rPr>
                <w:rFonts w:asciiTheme="minorHAnsi" w:hAnsiTheme="minorHAnsi" w:cstheme="minorHAnsi"/>
                <w:sz w:val="22"/>
                <w:szCs w:val="22"/>
              </w:rPr>
              <w:t>Safeguards and Monitoring and Evaluation Coordinator</w:t>
            </w:r>
          </w:p>
          <w:p w:rsidRPr="00926F88" w:rsidR="009050DA" w:rsidP="009050DA" w:rsidRDefault="009050DA" w14:paraId="5FAAF659" w14:textId="77777777">
            <w:pPr>
              <w:ind w:left="0"/>
              <w:rPr>
                <w:rFonts w:asciiTheme="minorHAnsi" w:hAnsiTheme="minorHAnsi" w:cstheme="minorHAnsi"/>
                <w:sz w:val="22"/>
                <w:szCs w:val="22"/>
              </w:rPr>
            </w:pPr>
            <w:r w:rsidRPr="00926F88">
              <w:rPr>
                <w:rFonts w:asciiTheme="minorHAnsi" w:hAnsiTheme="minorHAnsi" w:cstheme="minorHAnsi"/>
                <w:sz w:val="22"/>
                <w:szCs w:val="22"/>
              </w:rPr>
              <w:t>CONANP</w:t>
            </w:r>
          </w:p>
          <w:p w:rsidRPr="00926F88" w:rsidR="009050DA" w:rsidP="009050DA" w:rsidRDefault="009050DA" w14:paraId="3CB99CDC" w14:textId="77777777">
            <w:pPr>
              <w:ind w:left="0"/>
              <w:rPr>
                <w:rFonts w:asciiTheme="minorHAnsi" w:hAnsiTheme="minorHAnsi" w:cstheme="minorHAnsi"/>
                <w:sz w:val="22"/>
                <w:szCs w:val="22"/>
              </w:rPr>
            </w:pPr>
          </w:p>
        </w:tc>
      </w:tr>
    </w:tbl>
    <w:p w:rsidRPr="00926F88" w:rsidR="009050DA" w:rsidP="009050DA" w:rsidRDefault="009050DA" w14:paraId="5E38BBFD" w14:textId="77777777">
      <w:pPr>
        <w:ind w:left="0"/>
        <w:rPr>
          <w:rFonts w:asciiTheme="minorHAnsi" w:hAnsiTheme="minorHAnsi" w:cstheme="minorHAnsi"/>
          <w:szCs w:val="22"/>
          <w:u w:val="single"/>
        </w:rPr>
      </w:pPr>
    </w:p>
    <w:tbl>
      <w:tblPr>
        <w:tblStyle w:val="TableGrid"/>
        <w:tblW w:w="0" w:type="auto"/>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4103"/>
        <w:gridCol w:w="5103"/>
      </w:tblGrid>
      <w:tr w:rsidRPr="00926F88" w:rsidR="009050DA" w14:paraId="15C01D67" w14:textId="77777777">
        <w:trPr>
          <w:trHeight w:val="420"/>
        </w:trPr>
        <w:tc>
          <w:tcPr>
            <w:tcW w:w="4103" w:type="dxa"/>
            <w:shd w:val="clear" w:color="auto" w:fill="D5DCE4" w:themeFill="text2" w:themeFillTint="33"/>
            <w:tcMar>
              <w:left w:w="105" w:type="dxa"/>
              <w:right w:w="105" w:type="dxa"/>
            </w:tcMar>
            <w:vAlign w:val="center"/>
          </w:tcPr>
          <w:p w:rsidRPr="00926F88" w:rsidR="009050DA" w:rsidP="009050DA" w:rsidRDefault="009050DA" w14:paraId="4190CA34" w14:textId="77777777">
            <w:pPr>
              <w:ind w:left="0"/>
              <w:rPr>
                <w:rFonts w:asciiTheme="minorHAnsi" w:hAnsiTheme="minorHAnsi" w:cstheme="minorHAnsi"/>
                <w:sz w:val="22"/>
                <w:szCs w:val="22"/>
              </w:rPr>
            </w:pPr>
            <w:r w:rsidRPr="00926F88">
              <w:rPr>
                <w:rFonts w:asciiTheme="minorHAnsi" w:hAnsiTheme="minorHAnsi" w:cstheme="minorHAnsi"/>
                <w:sz w:val="22"/>
                <w:szCs w:val="22"/>
              </w:rPr>
              <w:t>Person responsible for implementing and monitoring the ESMP</w:t>
            </w:r>
          </w:p>
        </w:tc>
        <w:tc>
          <w:tcPr>
            <w:tcW w:w="5103" w:type="dxa"/>
            <w:tcMar>
              <w:left w:w="105" w:type="dxa"/>
              <w:right w:w="105" w:type="dxa"/>
            </w:tcMar>
            <w:vAlign w:val="center"/>
          </w:tcPr>
          <w:p w:rsidRPr="00926F88" w:rsidR="009050DA" w:rsidP="009050DA" w:rsidRDefault="009050DA" w14:paraId="6AA9F8F1" w14:textId="77777777">
            <w:pPr>
              <w:ind w:left="0"/>
              <w:rPr>
                <w:rFonts w:asciiTheme="minorHAnsi" w:hAnsiTheme="minorHAnsi" w:cstheme="minorHAnsi"/>
                <w:sz w:val="22"/>
                <w:szCs w:val="22"/>
              </w:rPr>
            </w:pPr>
            <w:r w:rsidRPr="00926F88">
              <w:rPr>
                <w:rFonts w:asciiTheme="minorHAnsi" w:hAnsiTheme="minorHAnsi" w:cstheme="minorHAnsi"/>
                <w:sz w:val="22"/>
                <w:szCs w:val="22"/>
              </w:rPr>
              <w:t>Safeguards and Monitoring and Evaluation Coordinator</w:t>
            </w:r>
          </w:p>
        </w:tc>
      </w:tr>
      <w:tr w:rsidRPr="00926F88" w:rsidR="009050DA" w14:paraId="171E3E79" w14:textId="77777777">
        <w:trPr>
          <w:trHeight w:val="300"/>
        </w:trPr>
        <w:tc>
          <w:tcPr>
            <w:tcW w:w="4103" w:type="dxa"/>
            <w:shd w:val="clear" w:color="auto" w:fill="D5DCE4" w:themeFill="text2" w:themeFillTint="33"/>
            <w:tcMar>
              <w:left w:w="105" w:type="dxa"/>
              <w:right w:w="105" w:type="dxa"/>
            </w:tcMar>
            <w:vAlign w:val="center"/>
          </w:tcPr>
          <w:p w:rsidRPr="00926F88" w:rsidR="009050DA" w:rsidP="009050DA" w:rsidRDefault="009050DA" w14:paraId="0634C8D2" w14:textId="77777777">
            <w:pPr>
              <w:ind w:left="0"/>
              <w:rPr>
                <w:rFonts w:asciiTheme="minorHAnsi" w:hAnsiTheme="minorHAnsi" w:cstheme="minorHAnsi"/>
                <w:sz w:val="22"/>
                <w:szCs w:val="22"/>
                <w:lang w:val="es-ES"/>
              </w:rPr>
            </w:pPr>
            <w:r w:rsidRPr="00926F88">
              <w:rPr>
                <w:rFonts w:asciiTheme="minorHAnsi" w:hAnsiTheme="minorHAnsi" w:cstheme="minorHAnsi"/>
                <w:sz w:val="22"/>
                <w:szCs w:val="22"/>
                <w:lang w:val="es-ES"/>
              </w:rPr>
              <w:t xml:space="preserve">Budget </w:t>
            </w:r>
            <w:proofErr w:type="spellStart"/>
            <w:r w:rsidRPr="00926F88">
              <w:rPr>
                <w:rFonts w:asciiTheme="minorHAnsi" w:hAnsiTheme="minorHAnsi" w:cstheme="minorHAnsi"/>
                <w:sz w:val="22"/>
                <w:szCs w:val="22"/>
                <w:lang w:val="es-ES"/>
              </w:rPr>
              <w:t>Summary</w:t>
            </w:r>
            <w:proofErr w:type="spellEnd"/>
            <w:r w:rsidRPr="00926F88">
              <w:rPr>
                <w:rFonts w:asciiTheme="minorHAnsi" w:hAnsiTheme="minorHAnsi" w:cstheme="minorHAnsi"/>
                <w:sz w:val="22"/>
                <w:szCs w:val="22"/>
                <w:lang w:val="es-ES"/>
              </w:rPr>
              <w:t>:</w:t>
            </w:r>
          </w:p>
        </w:tc>
        <w:tc>
          <w:tcPr>
            <w:tcW w:w="5103" w:type="dxa"/>
            <w:tcMar>
              <w:left w:w="105" w:type="dxa"/>
              <w:right w:w="105" w:type="dxa"/>
            </w:tcMar>
            <w:vAlign w:val="center"/>
          </w:tcPr>
          <w:p w:rsidRPr="00926F88" w:rsidR="009050DA" w:rsidP="009050DA" w:rsidRDefault="009050DA" w14:paraId="3208CFF2" w14:textId="77777777">
            <w:pPr>
              <w:ind w:left="0"/>
              <w:rPr>
                <w:rFonts w:asciiTheme="minorHAnsi" w:hAnsiTheme="minorHAnsi" w:cstheme="minorHAnsi"/>
                <w:sz w:val="22"/>
                <w:szCs w:val="22"/>
              </w:rPr>
            </w:pPr>
            <w:r w:rsidRPr="00926F88">
              <w:rPr>
                <w:rFonts w:asciiTheme="minorHAnsi" w:hAnsiTheme="minorHAnsi" w:cstheme="minorHAnsi"/>
                <w:sz w:val="22"/>
                <w:szCs w:val="22"/>
              </w:rPr>
              <w:t>Included in POA and Learning Community</w:t>
            </w:r>
          </w:p>
        </w:tc>
      </w:tr>
    </w:tbl>
    <w:p w:rsidRPr="00926F88" w:rsidR="009050DA" w:rsidP="009050DA" w:rsidRDefault="009050DA" w14:paraId="7E4F6D56" w14:textId="77777777">
      <w:pPr>
        <w:ind w:left="0"/>
        <w:rPr>
          <w:rFonts w:asciiTheme="minorHAnsi" w:hAnsiTheme="minorHAnsi" w:cstheme="minorHAnsi"/>
          <w:szCs w:val="22"/>
        </w:rPr>
      </w:pPr>
    </w:p>
    <w:p w:rsidRPr="00926F88" w:rsidR="009050DA" w:rsidP="009050DA" w:rsidRDefault="009050DA" w14:paraId="48228416" w14:textId="77777777">
      <w:pPr>
        <w:ind w:left="0"/>
        <w:rPr>
          <w:rFonts w:asciiTheme="minorHAnsi" w:hAnsiTheme="minorHAnsi" w:cstheme="minorHAnsi"/>
          <w:szCs w:val="22"/>
        </w:rPr>
      </w:pPr>
    </w:p>
    <w:p w:rsidRPr="00926F88" w:rsidR="006E0696" w:rsidP="00FA4C5A" w:rsidRDefault="006E0696" w14:paraId="7E21C2DB" w14:textId="77777777">
      <w:pPr>
        <w:ind w:left="0"/>
        <w:rPr>
          <w:rFonts w:asciiTheme="minorHAnsi" w:hAnsiTheme="minorHAnsi" w:cstheme="minorHAnsi"/>
          <w:szCs w:val="22"/>
        </w:rPr>
      </w:pPr>
    </w:p>
    <w:p w:rsidRPr="00926F88" w:rsidR="00C800AC" w:rsidP="008C525D" w:rsidRDefault="00C800AC" w14:paraId="3D2DABF7" w14:textId="77777777">
      <w:pPr>
        <w:spacing w:after="160" w:line="259" w:lineRule="auto"/>
        <w:ind w:left="0"/>
        <w:jc w:val="center"/>
        <w:rPr>
          <w:rFonts w:eastAsia="Calibri" w:asciiTheme="minorHAnsi" w:hAnsiTheme="minorHAnsi" w:cstheme="minorHAnsi"/>
          <w:b/>
          <w:szCs w:val="22"/>
        </w:rPr>
      </w:pPr>
    </w:p>
    <w:p w:rsidRPr="00926F88" w:rsidR="00C800AC" w:rsidP="008C525D" w:rsidRDefault="00C800AC" w14:paraId="037F25BE" w14:textId="77777777">
      <w:pPr>
        <w:spacing w:after="160" w:line="259" w:lineRule="auto"/>
        <w:ind w:left="0"/>
        <w:jc w:val="center"/>
        <w:rPr>
          <w:rFonts w:eastAsia="Calibri" w:asciiTheme="minorHAnsi" w:hAnsiTheme="minorHAnsi" w:cstheme="minorHAnsi"/>
          <w:b/>
          <w:szCs w:val="22"/>
        </w:rPr>
      </w:pPr>
    </w:p>
    <w:p w:rsidRPr="00926F88" w:rsidR="008C525D" w:rsidP="008C525D" w:rsidRDefault="008C525D" w14:paraId="0539E0FE" w14:textId="44CCE522">
      <w:pPr>
        <w:spacing w:after="160" w:line="259" w:lineRule="auto"/>
        <w:ind w:left="0"/>
        <w:jc w:val="center"/>
        <w:rPr>
          <w:rFonts w:eastAsia="Calibri" w:asciiTheme="minorHAnsi" w:hAnsiTheme="minorHAnsi" w:cstheme="minorHAnsi"/>
          <w:b/>
          <w:szCs w:val="22"/>
        </w:rPr>
      </w:pPr>
      <w:r w:rsidRPr="00926F88">
        <w:rPr>
          <w:rFonts w:eastAsia="Calibri" w:asciiTheme="minorHAnsi" w:hAnsiTheme="minorHAnsi" w:cstheme="minorHAnsi"/>
          <w:b/>
          <w:szCs w:val="22"/>
        </w:rPr>
        <w:t>ENVIRONMENTAL AND SOCIAL MANAGEMENT PLAN (ESMP)</w:t>
      </w:r>
    </w:p>
    <w:p w:rsidRPr="00926F88" w:rsidR="008C525D" w:rsidP="008C525D" w:rsidRDefault="008C525D" w14:paraId="1879306A" w14:textId="77777777">
      <w:pPr>
        <w:autoSpaceDE w:val="0"/>
        <w:autoSpaceDN w:val="0"/>
        <w:adjustRightInd w:val="0"/>
        <w:ind w:left="0"/>
        <w:rPr>
          <w:rFonts w:asciiTheme="minorHAnsi" w:hAnsiTheme="minorHAnsi" w:cstheme="minorHAnsi"/>
          <w:b/>
          <w:bCs/>
          <w:color w:val="000000"/>
          <w:szCs w:val="22"/>
        </w:rPr>
      </w:pPr>
    </w:p>
    <w:p w:rsidRPr="00926F88" w:rsidR="008C525D" w:rsidP="008C525D" w:rsidRDefault="008C525D" w14:paraId="7C431890" w14:textId="77777777">
      <w:pPr>
        <w:autoSpaceDE w:val="0"/>
        <w:autoSpaceDN w:val="0"/>
        <w:adjustRightInd w:val="0"/>
        <w:ind w:left="0"/>
        <w:rPr>
          <w:rFonts w:asciiTheme="minorHAnsi" w:hAnsiTheme="minorHAnsi" w:cstheme="minorHAnsi"/>
          <w:b/>
          <w:bCs/>
          <w:color w:val="000000"/>
          <w:szCs w:val="22"/>
        </w:rPr>
      </w:pPr>
      <w:r w:rsidRPr="00926F88">
        <w:rPr>
          <w:rFonts w:asciiTheme="minorHAnsi" w:hAnsiTheme="minorHAnsi" w:cstheme="minorHAnsi"/>
          <w:b/>
          <w:bCs/>
          <w:color w:val="000000"/>
          <w:szCs w:val="22"/>
        </w:rPr>
        <w:t xml:space="preserve">I. PROJECT INFORMATION </w:t>
      </w:r>
    </w:p>
    <w:p w:rsidRPr="00926F88" w:rsidR="008C525D" w:rsidP="008C525D" w:rsidRDefault="008C525D" w14:paraId="35124626" w14:textId="77777777">
      <w:pPr>
        <w:autoSpaceDE w:val="0"/>
        <w:autoSpaceDN w:val="0"/>
        <w:adjustRightInd w:val="0"/>
        <w:ind w:left="0"/>
        <w:rPr>
          <w:rFonts w:asciiTheme="minorHAnsi" w:hAnsiTheme="minorHAnsi" w:cstheme="minorHAnsi"/>
          <w:b/>
          <w:bCs/>
          <w:color w:val="000000"/>
          <w:szCs w:val="22"/>
        </w:rPr>
      </w:pPr>
    </w:p>
    <w:tbl>
      <w:tblPr>
        <w:tblpPr w:leftFromText="180" w:rightFromText="180" w:vertAnchor="text" w:horzAnchor="margin" w:tblpY="341"/>
        <w:tblW w:w="9590" w:type="dxa"/>
        <w:tblBorders>
          <w:top w:val="single" w:color="3B3838" w:sz="4" w:space="0"/>
          <w:left w:val="single" w:color="3B3838" w:sz="4" w:space="0"/>
          <w:bottom w:val="single" w:color="3B3838" w:sz="4" w:space="0"/>
          <w:right w:val="single" w:color="3B3838" w:sz="4" w:space="0"/>
          <w:insideH w:val="single" w:color="3B3838" w:sz="4" w:space="0"/>
          <w:insideV w:val="single" w:color="3B3838" w:sz="4" w:space="0"/>
        </w:tblBorders>
        <w:tblCellMar>
          <w:top w:w="43" w:type="dxa"/>
          <w:left w:w="115" w:type="dxa"/>
          <w:bottom w:w="43" w:type="dxa"/>
          <w:right w:w="115" w:type="dxa"/>
        </w:tblCellMar>
        <w:tblLook w:val="00A0" w:firstRow="1" w:lastRow="0" w:firstColumn="1" w:lastColumn="0" w:noHBand="0" w:noVBand="0"/>
      </w:tblPr>
      <w:tblGrid>
        <w:gridCol w:w="3175"/>
        <w:gridCol w:w="1620"/>
        <w:gridCol w:w="1440"/>
        <w:gridCol w:w="3355"/>
      </w:tblGrid>
      <w:tr w:rsidRPr="00926F88" w:rsidR="008C525D" w:rsidTr="008C525D" w14:paraId="10D0AB8D" w14:textId="77777777">
        <w:trPr>
          <w:trHeight w:val="199"/>
        </w:trPr>
        <w:tc>
          <w:tcPr>
            <w:tcW w:w="9590" w:type="dxa"/>
            <w:gridSpan w:val="4"/>
            <w:shd w:val="clear" w:color="auto" w:fill="767171"/>
          </w:tcPr>
          <w:p w:rsidRPr="00926F88" w:rsidR="008C525D" w:rsidP="008C525D" w:rsidRDefault="008C525D" w14:paraId="1919E0C5" w14:textId="77777777">
            <w:pPr>
              <w:autoSpaceDE w:val="0"/>
              <w:autoSpaceDN w:val="0"/>
              <w:adjustRightInd w:val="0"/>
              <w:spacing w:line="259" w:lineRule="auto"/>
              <w:ind w:left="90"/>
              <w:jc w:val="center"/>
              <w:rPr>
                <w:rFonts w:eastAsia="Calibri" w:asciiTheme="minorHAnsi" w:hAnsiTheme="minorHAnsi" w:cstheme="minorHAnsi"/>
                <w:color w:val="FFFFFF"/>
                <w:szCs w:val="22"/>
                <w:lang w:val="es-MX"/>
              </w:rPr>
            </w:pPr>
            <w:r w:rsidRPr="00926F88">
              <w:rPr>
                <w:rFonts w:eastAsia="Calibri" w:asciiTheme="minorHAnsi" w:hAnsiTheme="minorHAnsi" w:cstheme="minorHAnsi"/>
                <w:b/>
                <w:bCs/>
                <w:color w:val="FFFFFF"/>
                <w:szCs w:val="22"/>
                <w:lang w:val="es-MX"/>
              </w:rPr>
              <w:t>I. PROJECT INFORMATION</w:t>
            </w:r>
          </w:p>
        </w:tc>
      </w:tr>
      <w:tr w:rsidRPr="00926F88" w:rsidR="008C525D" w:rsidTr="008C525D" w14:paraId="788332E5" w14:textId="77777777">
        <w:trPr>
          <w:trHeight w:val="28"/>
        </w:trPr>
        <w:tc>
          <w:tcPr>
            <w:tcW w:w="3175" w:type="dxa"/>
            <w:shd w:val="clear" w:color="auto" w:fill="auto"/>
          </w:tcPr>
          <w:p w:rsidRPr="00926F88" w:rsidR="008C525D" w:rsidP="008C525D" w:rsidRDefault="008C525D" w14:paraId="30520CBA" w14:textId="77777777">
            <w:pPr>
              <w:autoSpaceDE w:val="0"/>
              <w:autoSpaceDN w:val="0"/>
              <w:adjustRightInd w:val="0"/>
              <w:spacing w:line="259" w:lineRule="auto"/>
              <w:ind w:left="0"/>
              <w:rPr>
                <w:rFonts w:eastAsia="Calibri" w:asciiTheme="minorHAnsi" w:hAnsiTheme="minorHAnsi" w:cstheme="minorHAnsi"/>
                <w:color w:val="000000"/>
                <w:szCs w:val="22"/>
                <w:highlight w:val="yellow"/>
                <w:lang w:val="es-MX"/>
              </w:rPr>
            </w:pPr>
            <w:r w:rsidRPr="00926F88">
              <w:rPr>
                <w:rFonts w:eastAsia="Calibri" w:asciiTheme="minorHAnsi" w:hAnsiTheme="minorHAnsi" w:cstheme="minorHAnsi"/>
                <w:b/>
                <w:bCs/>
                <w:color w:val="000000"/>
                <w:szCs w:val="22"/>
                <w:lang w:val="es-MX"/>
              </w:rPr>
              <w:t>GEF Project ID</w:t>
            </w:r>
            <w:r w:rsidRPr="00926F88">
              <w:rPr>
                <w:rFonts w:eastAsia="Calibri" w:asciiTheme="minorHAnsi" w:hAnsiTheme="minorHAnsi" w:cstheme="minorHAnsi"/>
                <w:color w:val="000000"/>
                <w:szCs w:val="22"/>
                <w:lang w:val="es-MX"/>
              </w:rPr>
              <w:t>:</w:t>
            </w:r>
          </w:p>
        </w:tc>
        <w:tc>
          <w:tcPr>
            <w:tcW w:w="6415" w:type="dxa"/>
            <w:gridSpan w:val="3"/>
          </w:tcPr>
          <w:p w:rsidRPr="00926F88" w:rsidR="008C525D" w:rsidP="008C525D" w:rsidRDefault="008C525D" w14:paraId="56BF0081" w14:textId="77777777">
            <w:pPr>
              <w:autoSpaceDE w:val="0"/>
              <w:autoSpaceDN w:val="0"/>
              <w:adjustRightInd w:val="0"/>
              <w:spacing w:line="259" w:lineRule="auto"/>
              <w:ind w:left="0"/>
              <w:rPr>
                <w:rFonts w:eastAsia="Calibri" w:asciiTheme="minorHAnsi" w:hAnsiTheme="minorHAnsi" w:cstheme="minorHAnsi"/>
                <w:bCs/>
                <w:color w:val="000000"/>
                <w:szCs w:val="22"/>
                <w:lang w:val="es-MX"/>
              </w:rPr>
            </w:pPr>
            <w:r w:rsidRPr="00926F88">
              <w:rPr>
                <w:rFonts w:eastAsia="Calibri" w:asciiTheme="minorHAnsi" w:hAnsiTheme="minorHAnsi" w:cstheme="minorHAnsi"/>
                <w:b/>
                <w:bCs/>
                <w:color w:val="000000"/>
                <w:szCs w:val="22"/>
                <w:lang w:val="es-MX"/>
              </w:rPr>
              <w:t>Country</w:t>
            </w:r>
            <w:r w:rsidRPr="00926F88">
              <w:rPr>
                <w:rFonts w:eastAsia="Calibri" w:asciiTheme="minorHAnsi" w:hAnsiTheme="minorHAnsi" w:cstheme="minorHAnsi"/>
                <w:color w:val="000000"/>
                <w:szCs w:val="22"/>
                <w:lang w:val="es-MX"/>
              </w:rPr>
              <w:t xml:space="preserve">: </w:t>
            </w:r>
            <w:proofErr w:type="spellStart"/>
            <w:r w:rsidRPr="00926F88">
              <w:rPr>
                <w:rFonts w:eastAsia="Calibri" w:asciiTheme="minorHAnsi" w:hAnsiTheme="minorHAnsi" w:cstheme="minorHAnsi"/>
                <w:color w:val="000000"/>
                <w:szCs w:val="22"/>
                <w:lang w:val="es-MX"/>
              </w:rPr>
              <w:t>Mexico</w:t>
            </w:r>
            <w:proofErr w:type="spellEnd"/>
          </w:p>
        </w:tc>
      </w:tr>
      <w:tr w:rsidRPr="00926F88" w:rsidR="008C525D" w:rsidTr="008C525D" w14:paraId="4A02463B" w14:textId="77777777">
        <w:trPr>
          <w:trHeight w:val="46"/>
        </w:trPr>
        <w:tc>
          <w:tcPr>
            <w:tcW w:w="9590" w:type="dxa"/>
            <w:gridSpan w:val="4"/>
          </w:tcPr>
          <w:p w:rsidRPr="00926F88" w:rsidR="008C525D" w:rsidP="008C525D" w:rsidRDefault="008C525D" w14:paraId="5C4479D2" w14:textId="77777777">
            <w:pPr>
              <w:autoSpaceDE w:val="0"/>
              <w:autoSpaceDN w:val="0"/>
              <w:adjustRightInd w:val="0"/>
              <w:spacing w:line="259" w:lineRule="auto"/>
              <w:ind w:left="0"/>
              <w:rPr>
                <w:rFonts w:eastAsia="Calibri" w:asciiTheme="minorHAnsi" w:hAnsiTheme="minorHAnsi" w:cstheme="minorHAnsi"/>
                <w:color w:val="000000"/>
                <w:szCs w:val="22"/>
              </w:rPr>
            </w:pPr>
            <w:r w:rsidRPr="00926F88">
              <w:rPr>
                <w:rFonts w:eastAsia="Calibri" w:asciiTheme="minorHAnsi" w:hAnsiTheme="minorHAnsi" w:cstheme="minorHAnsi"/>
                <w:b/>
                <w:color w:val="000000"/>
                <w:szCs w:val="22"/>
              </w:rPr>
              <w:t>Project</w:t>
            </w:r>
            <w:r w:rsidRPr="00926F88">
              <w:rPr>
                <w:rFonts w:eastAsia="Calibri" w:asciiTheme="minorHAnsi" w:hAnsiTheme="minorHAnsi" w:cstheme="minorHAnsi"/>
                <w:color w:val="000000"/>
                <w:szCs w:val="22"/>
              </w:rPr>
              <w:t xml:space="preserve"> </w:t>
            </w:r>
            <w:r w:rsidRPr="00926F88">
              <w:rPr>
                <w:rFonts w:eastAsia="Calibri" w:asciiTheme="minorHAnsi" w:hAnsiTheme="minorHAnsi" w:cstheme="minorHAnsi"/>
                <w:b/>
                <w:color w:val="000000"/>
                <w:szCs w:val="22"/>
              </w:rPr>
              <w:t>Title</w:t>
            </w:r>
            <w:r w:rsidRPr="00926F88">
              <w:rPr>
                <w:rFonts w:eastAsia="Calibri" w:asciiTheme="minorHAnsi" w:hAnsiTheme="minorHAnsi" w:cstheme="minorHAnsi"/>
                <w:color w:val="000000"/>
                <w:szCs w:val="22"/>
              </w:rPr>
              <w:t>: Mex30x30: Conserving Mexican biodiversity through communities and their protected areas</w:t>
            </w:r>
          </w:p>
        </w:tc>
      </w:tr>
      <w:tr w:rsidRPr="00C00659" w:rsidR="008C525D" w:rsidTr="008C525D" w14:paraId="2B73CC19" w14:textId="77777777">
        <w:trPr>
          <w:trHeight w:val="20"/>
        </w:trPr>
        <w:tc>
          <w:tcPr>
            <w:tcW w:w="9590" w:type="dxa"/>
            <w:gridSpan w:val="4"/>
          </w:tcPr>
          <w:p w:rsidRPr="00926F88" w:rsidR="008C525D" w:rsidP="008C525D" w:rsidRDefault="008C525D" w14:paraId="544D1036" w14:textId="77777777">
            <w:pPr>
              <w:autoSpaceDE w:val="0"/>
              <w:autoSpaceDN w:val="0"/>
              <w:adjustRightInd w:val="0"/>
              <w:spacing w:line="259" w:lineRule="auto"/>
              <w:ind w:left="0"/>
              <w:rPr>
                <w:rFonts w:asciiTheme="minorHAnsi" w:hAnsiTheme="minorHAnsi" w:cstheme="minorHAnsi"/>
                <w:color w:val="000000"/>
                <w:szCs w:val="22"/>
                <w:lang w:val="es-MX"/>
              </w:rPr>
            </w:pPr>
            <w:proofErr w:type="spellStart"/>
            <w:r w:rsidRPr="00926F88">
              <w:rPr>
                <w:rFonts w:asciiTheme="minorHAnsi" w:hAnsiTheme="minorHAnsi" w:cstheme="minorHAnsi"/>
                <w:b/>
                <w:bCs/>
                <w:color w:val="000000"/>
                <w:szCs w:val="22"/>
                <w:lang w:val="es-MX"/>
              </w:rPr>
              <w:t>Name</w:t>
            </w:r>
            <w:proofErr w:type="spellEnd"/>
            <w:r w:rsidRPr="00926F88">
              <w:rPr>
                <w:rFonts w:asciiTheme="minorHAnsi" w:hAnsiTheme="minorHAnsi" w:cstheme="minorHAnsi"/>
                <w:b/>
                <w:bCs/>
                <w:color w:val="000000"/>
                <w:szCs w:val="22"/>
                <w:lang w:val="es-MX"/>
              </w:rPr>
              <w:t xml:space="preserve"> </w:t>
            </w:r>
            <w:proofErr w:type="spellStart"/>
            <w:r w:rsidRPr="00926F88">
              <w:rPr>
                <w:rFonts w:asciiTheme="minorHAnsi" w:hAnsiTheme="minorHAnsi" w:cstheme="minorHAnsi"/>
                <w:b/>
                <w:bCs/>
                <w:color w:val="000000"/>
                <w:szCs w:val="22"/>
                <w:lang w:val="es-MX"/>
              </w:rPr>
              <w:t>of</w:t>
            </w:r>
            <w:proofErr w:type="spellEnd"/>
            <w:r w:rsidRPr="00926F88">
              <w:rPr>
                <w:rFonts w:asciiTheme="minorHAnsi" w:hAnsiTheme="minorHAnsi" w:cstheme="minorHAnsi"/>
                <w:b/>
                <w:bCs/>
                <w:color w:val="000000"/>
                <w:szCs w:val="22"/>
                <w:lang w:val="es-MX"/>
              </w:rPr>
              <w:t xml:space="preserve"> </w:t>
            </w:r>
            <w:proofErr w:type="spellStart"/>
            <w:r w:rsidRPr="00926F88">
              <w:rPr>
                <w:rFonts w:asciiTheme="minorHAnsi" w:hAnsiTheme="minorHAnsi" w:cstheme="minorHAnsi"/>
                <w:b/>
                <w:bCs/>
                <w:color w:val="000000"/>
                <w:szCs w:val="22"/>
                <w:lang w:val="es-MX"/>
              </w:rPr>
              <w:t>the</w:t>
            </w:r>
            <w:proofErr w:type="spellEnd"/>
            <w:r w:rsidRPr="00926F88">
              <w:rPr>
                <w:rFonts w:asciiTheme="minorHAnsi" w:hAnsiTheme="minorHAnsi" w:cstheme="minorHAnsi"/>
                <w:b/>
                <w:bCs/>
                <w:color w:val="000000"/>
                <w:szCs w:val="22"/>
                <w:lang w:val="es-MX"/>
              </w:rPr>
              <w:t xml:space="preserve"> </w:t>
            </w:r>
            <w:proofErr w:type="spellStart"/>
            <w:r w:rsidRPr="00926F88">
              <w:rPr>
                <w:rFonts w:asciiTheme="minorHAnsi" w:hAnsiTheme="minorHAnsi" w:cstheme="minorHAnsi"/>
                <w:b/>
                <w:bCs/>
                <w:color w:val="000000"/>
                <w:szCs w:val="22"/>
                <w:lang w:val="es-MX"/>
              </w:rPr>
              <w:t>Executing</w:t>
            </w:r>
            <w:proofErr w:type="spellEnd"/>
            <w:r w:rsidRPr="00926F88">
              <w:rPr>
                <w:rFonts w:asciiTheme="minorHAnsi" w:hAnsiTheme="minorHAnsi" w:cstheme="minorHAnsi"/>
                <w:b/>
                <w:bCs/>
                <w:color w:val="000000"/>
                <w:szCs w:val="22"/>
                <w:lang w:val="es-MX"/>
              </w:rPr>
              <w:t xml:space="preserve"> Agency/</w:t>
            </w:r>
            <w:proofErr w:type="spellStart"/>
            <w:r w:rsidRPr="00926F88">
              <w:rPr>
                <w:rFonts w:asciiTheme="minorHAnsi" w:hAnsiTheme="minorHAnsi" w:cstheme="minorHAnsi"/>
                <w:b/>
                <w:bCs/>
                <w:color w:val="000000"/>
                <w:szCs w:val="22"/>
                <w:lang w:val="es-MX"/>
              </w:rPr>
              <w:t>Entity</w:t>
            </w:r>
            <w:proofErr w:type="spellEnd"/>
            <w:r w:rsidRPr="00926F88">
              <w:rPr>
                <w:rFonts w:asciiTheme="minorHAnsi" w:hAnsiTheme="minorHAnsi" w:cstheme="minorHAnsi"/>
                <w:color w:val="000000"/>
                <w:szCs w:val="22"/>
                <w:lang w:val="es-MX"/>
              </w:rPr>
              <w:t>: Fondo Mexicano para la Conservación de la Naturaleza</w:t>
            </w:r>
          </w:p>
        </w:tc>
      </w:tr>
      <w:tr w:rsidRPr="00926F88" w:rsidR="008C525D" w:rsidTr="008C525D" w14:paraId="3B02C89E" w14:textId="77777777">
        <w:trPr>
          <w:trHeight w:val="20"/>
        </w:trPr>
        <w:tc>
          <w:tcPr>
            <w:tcW w:w="3175" w:type="dxa"/>
          </w:tcPr>
          <w:p w:rsidRPr="00926F88" w:rsidR="008C525D" w:rsidP="008C525D" w:rsidRDefault="008C525D" w14:paraId="1469A4D1" w14:textId="77777777">
            <w:pPr>
              <w:autoSpaceDE w:val="0"/>
              <w:autoSpaceDN w:val="0"/>
              <w:adjustRightInd w:val="0"/>
              <w:spacing w:line="259" w:lineRule="auto"/>
              <w:ind w:left="0"/>
              <w:rPr>
                <w:rFonts w:eastAsia="Calibri" w:asciiTheme="minorHAnsi" w:hAnsiTheme="minorHAnsi" w:cstheme="minorHAnsi"/>
                <w:color w:val="000000"/>
                <w:szCs w:val="22"/>
                <w:lang w:val="es-MX"/>
              </w:rPr>
            </w:pPr>
            <w:proofErr w:type="spellStart"/>
            <w:r w:rsidRPr="00926F88">
              <w:rPr>
                <w:rFonts w:eastAsia="Calibri" w:asciiTheme="minorHAnsi" w:hAnsiTheme="minorHAnsi" w:cstheme="minorHAnsi"/>
                <w:b/>
                <w:color w:val="000000"/>
                <w:szCs w:val="22"/>
                <w:lang w:val="es-MX"/>
              </w:rPr>
              <w:t>Length</w:t>
            </w:r>
            <w:proofErr w:type="spellEnd"/>
            <w:r w:rsidRPr="00926F88">
              <w:rPr>
                <w:rFonts w:eastAsia="Calibri" w:asciiTheme="minorHAnsi" w:hAnsiTheme="minorHAnsi" w:cstheme="minorHAnsi"/>
                <w:b/>
                <w:color w:val="000000"/>
                <w:szCs w:val="22"/>
                <w:lang w:val="es-MX"/>
              </w:rPr>
              <w:t xml:space="preserve"> </w:t>
            </w:r>
            <w:proofErr w:type="spellStart"/>
            <w:r w:rsidRPr="00926F88">
              <w:rPr>
                <w:rFonts w:eastAsia="Calibri" w:asciiTheme="minorHAnsi" w:hAnsiTheme="minorHAnsi" w:cstheme="minorHAnsi"/>
                <w:b/>
                <w:color w:val="000000"/>
                <w:szCs w:val="22"/>
                <w:lang w:val="es-MX"/>
              </w:rPr>
              <w:t>of</w:t>
            </w:r>
            <w:proofErr w:type="spellEnd"/>
            <w:r w:rsidRPr="00926F88">
              <w:rPr>
                <w:rFonts w:eastAsia="Calibri" w:asciiTheme="minorHAnsi" w:hAnsiTheme="minorHAnsi" w:cstheme="minorHAnsi"/>
                <w:b/>
                <w:color w:val="000000"/>
                <w:szCs w:val="22"/>
                <w:lang w:val="es-MX"/>
              </w:rPr>
              <w:t xml:space="preserve"> Project</w:t>
            </w:r>
            <w:r w:rsidRPr="00926F88">
              <w:rPr>
                <w:rFonts w:eastAsia="Calibri" w:asciiTheme="minorHAnsi" w:hAnsiTheme="minorHAnsi" w:cstheme="minorHAnsi"/>
                <w:color w:val="000000"/>
                <w:szCs w:val="22"/>
                <w:lang w:val="es-MX"/>
              </w:rPr>
              <w:t xml:space="preserve">: 60 </w:t>
            </w:r>
            <w:proofErr w:type="spellStart"/>
            <w:r w:rsidRPr="00926F88">
              <w:rPr>
                <w:rFonts w:eastAsia="Calibri" w:asciiTheme="minorHAnsi" w:hAnsiTheme="minorHAnsi" w:cstheme="minorHAnsi"/>
                <w:color w:val="000000"/>
                <w:szCs w:val="22"/>
                <w:lang w:val="es-MX"/>
              </w:rPr>
              <w:t>months</w:t>
            </w:r>
            <w:proofErr w:type="spellEnd"/>
          </w:p>
        </w:tc>
        <w:tc>
          <w:tcPr>
            <w:tcW w:w="3060" w:type="dxa"/>
            <w:gridSpan w:val="2"/>
          </w:tcPr>
          <w:p w:rsidRPr="00926F88" w:rsidR="008C525D" w:rsidP="008C525D" w:rsidRDefault="008C525D" w14:paraId="33E48F36" w14:textId="77777777">
            <w:pPr>
              <w:autoSpaceDE w:val="0"/>
              <w:autoSpaceDN w:val="0"/>
              <w:adjustRightInd w:val="0"/>
              <w:spacing w:line="259" w:lineRule="auto"/>
              <w:ind w:left="90"/>
              <w:rPr>
                <w:rFonts w:eastAsia="Calibri" w:asciiTheme="minorHAnsi" w:hAnsiTheme="minorHAnsi" w:cstheme="minorHAnsi"/>
                <w:color w:val="000000"/>
                <w:szCs w:val="22"/>
                <w:lang w:val="es-MX"/>
              </w:rPr>
            </w:pPr>
            <w:proofErr w:type="spellStart"/>
            <w:r w:rsidRPr="00926F88">
              <w:rPr>
                <w:rFonts w:eastAsia="Calibri" w:asciiTheme="minorHAnsi" w:hAnsiTheme="minorHAnsi" w:cstheme="minorHAnsi"/>
                <w:b/>
                <w:color w:val="000000"/>
                <w:szCs w:val="22"/>
                <w:lang w:val="es-MX"/>
              </w:rPr>
              <w:t>Anticipated</w:t>
            </w:r>
            <w:proofErr w:type="spellEnd"/>
            <w:r w:rsidRPr="00926F88">
              <w:rPr>
                <w:rFonts w:eastAsia="Calibri" w:asciiTheme="minorHAnsi" w:hAnsiTheme="minorHAnsi" w:cstheme="minorHAnsi"/>
                <w:b/>
                <w:color w:val="000000"/>
                <w:szCs w:val="22"/>
                <w:lang w:val="es-MX"/>
              </w:rPr>
              <w:t xml:space="preserve"> </w:t>
            </w:r>
            <w:proofErr w:type="spellStart"/>
            <w:r w:rsidRPr="00926F88">
              <w:rPr>
                <w:rFonts w:eastAsia="Calibri" w:asciiTheme="minorHAnsi" w:hAnsiTheme="minorHAnsi" w:cstheme="minorHAnsi"/>
                <w:b/>
                <w:color w:val="000000"/>
                <w:szCs w:val="22"/>
                <w:lang w:val="es-MX"/>
              </w:rPr>
              <w:t>Start</w:t>
            </w:r>
            <w:proofErr w:type="spellEnd"/>
            <w:r w:rsidRPr="00926F88">
              <w:rPr>
                <w:rFonts w:eastAsia="Calibri" w:asciiTheme="minorHAnsi" w:hAnsiTheme="minorHAnsi" w:cstheme="minorHAnsi"/>
                <w:b/>
                <w:color w:val="000000"/>
                <w:szCs w:val="22"/>
                <w:lang w:val="es-MX"/>
              </w:rPr>
              <w:t xml:space="preserve"> date</w:t>
            </w:r>
            <w:r w:rsidRPr="00926F88">
              <w:rPr>
                <w:rFonts w:eastAsia="Calibri" w:asciiTheme="minorHAnsi" w:hAnsiTheme="minorHAnsi" w:cstheme="minorHAnsi"/>
                <w:color w:val="000000"/>
                <w:szCs w:val="22"/>
                <w:lang w:val="es-MX"/>
              </w:rPr>
              <w:t>:</w:t>
            </w:r>
          </w:p>
        </w:tc>
        <w:tc>
          <w:tcPr>
            <w:tcW w:w="3355" w:type="dxa"/>
          </w:tcPr>
          <w:p w:rsidRPr="00926F88" w:rsidR="008C525D" w:rsidP="008C525D" w:rsidRDefault="008C525D" w14:paraId="6256E7AD" w14:textId="77777777">
            <w:pPr>
              <w:autoSpaceDE w:val="0"/>
              <w:autoSpaceDN w:val="0"/>
              <w:adjustRightInd w:val="0"/>
              <w:spacing w:line="259" w:lineRule="auto"/>
              <w:ind w:left="90"/>
              <w:rPr>
                <w:rFonts w:eastAsia="Calibri" w:asciiTheme="minorHAnsi" w:hAnsiTheme="minorHAnsi" w:cstheme="minorHAnsi"/>
                <w:color w:val="000000"/>
                <w:szCs w:val="22"/>
                <w:lang w:val="es-MX"/>
              </w:rPr>
            </w:pPr>
            <w:proofErr w:type="spellStart"/>
            <w:r w:rsidRPr="00926F88">
              <w:rPr>
                <w:rFonts w:eastAsia="Calibri" w:asciiTheme="minorHAnsi" w:hAnsiTheme="minorHAnsi" w:cstheme="minorHAnsi"/>
                <w:b/>
                <w:color w:val="000000"/>
                <w:szCs w:val="22"/>
                <w:lang w:val="es-MX"/>
              </w:rPr>
              <w:t>Anticipated</w:t>
            </w:r>
            <w:proofErr w:type="spellEnd"/>
            <w:r w:rsidRPr="00926F88">
              <w:rPr>
                <w:rFonts w:eastAsia="Calibri" w:asciiTheme="minorHAnsi" w:hAnsiTheme="minorHAnsi" w:cstheme="minorHAnsi"/>
                <w:b/>
                <w:color w:val="000000"/>
                <w:szCs w:val="22"/>
                <w:lang w:val="es-MX"/>
              </w:rPr>
              <w:t xml:space="preserve"> </w:t>
            </w:r>
            <w:proofErr w:type="spellStart"/>
            <w:r w:rsidRPr="00926F88">
              <w:rPr>
                <w:rFonts w:eastAsia="Calibri" w:asciiTheme="minorHAnsi" w:hAnsiTheme="minorHAnsi" w:cstheme="minorHAnsi"/>
                <w:b/>
                <w:color w:val="000000"/>
                <w:szCs w:val="22"/>
                <w:lang w:val="es-MX"/>
              </w:rPr>
              <w:t>End</w:t>
            </w:r>
            <w:proofErr w:type="spellEnd"/>
            <w:r w:rsidRPr="00926F88">
              <w:rPr>
                <w:rFonts w:eastAsia="Calibri" w:asciiTheme="minorHAnsi" w:hAnsiTheme="minorHAnsi" w:cstheme="minorHAnsi"/>
                <w:b/>
                <w:color w:val="000000"/>
                <w:szCs w:val="22"/>
                <w:lang w:val="es-MX"/>
              </w:rPr>
              <w:t xml:space="preserve"> date</w:t>
            </w:r>
            <w:r w:rsidRPr="00926F88">
              <w:rPr>
                <w:rFonts w:eastAsia="Calibri" w:asciiTheme="minorHAnsi" w:hAnsiTheme="minorHAnsi" w:cstheme="minorHAnsi"/>
                <w:color w:val="000000"/>
                <w:szCs w:val="22"/>
                <w:lang w:val="es-MX"/>
              </w:rPr>
              <w:t xml:space="preserve">: </w:t>
            </w:r>
          </w:p>
        </w:tc>
      </w:tr>
      <w:tr w:rsidRPr="00926F88" w:rsidR="008C525D" w:rsidTr="008C525D" w14:paraId="7A9B929A" w14:textId="77777777">
        <w:trPr>
          <w:trHeight w:val="20"/>
        </w:trPr>
        <w:tc>
          <w:tcPr>
            <w:tcW w:w="9590" w:type="dxa"/>
            <w:gridSpan w:val="4"/>
          </w:tcPr>
          <w:p w:rsidRPr="00926F88" w:rsidR="008C525D" w:rsidP="008C525D" w:rsidRDefault="008C525D" w14:paraId="74D71708" w14:textId="77777777">
            <w:pPr>
              <w:autoSpaceDE w:val="0"/>
              <w:autoSpaceDN w:val="0"/>
              <w:adjustRightInd w:val="0"/>
              <w:spacing w:line="259" w:lineRule="auto"/>
              <w:ind w:left="0"/>
              <w:rPr>
                <w:rFonts w:asciiTheme="minorHAnsi" w:hAnsiTheme="minorHAnsi" w:cstheme="minorHAnsi"/>
                <w:b/>
                <w:bCs/>
                <w:color w:val="000000"/>
                <w:szCs w:val="22"/>
                <w:highlight w:val="magenta"/>
              </w:rPr>
            </w:pPr>
            <w:r w:rsidRPr="00926F88">
              <w:rPr>
                <w:rFonts w:asciiTheme="minorHAnsi" w:hAnsiTheme="minorHAnsi" w:cstheme="minorHAnsi"/>
                <w:b/>
                <w:bCs/>
                <w:color w:val="000000"/>
                <w:szCs w:val="22"/>
              </w:rPr>
              <w:t xml:space="preserve">GCF Results Area(s) / GEF Focal Area(s): </w:t>
            </w:r>
            <w:r w:rsidRPr="00926F88">
              <w:rPr>
                <w:rFonts w:eastAsia="Calibri" w:asciiTheme="minorHAnsi" w:hAnsiTheme="minorHAnsi" w:cstheme="minorHAnsi"/>
                <w:bCs/>
                <w:szCs w:val="22"/>
              </w:rPr>
              <w:t xml:space="preserve"> Global Biodiversity Framework Fund (GBFF)</w:t>
            </w:r>
          </w:p>
        </w:tc>
      </w:tr>
      <w:tr w:rsidRPr="00926F88" w:rsidR="008C525D" w:rsidTr="008C525D" w14:paraId="677CF812" w14:textId="77777777">
        <w:trPr>
          <w:trHeight w:val="20"/>
        </w:trPr>
        <w:tc>
          <w:tcPr>
            <w:tcW w:w="4795" w:type="dxa"/>
            <w:gridSpan w:val="2"/>
            <w:shd w:val="clear" w:color="auto" w:fill="auto"/>
          </w:tcPr>
          <w:p w:rsidRPr="00926F88" w:rsidR="008C525D" w:rsidP="008C525D" w:rsidRDefault="008C525D" w14:paraId="3D541229" w14:textId="77777777">
            <w:pPr>
              <w:autoSpaceDE w:val="0"/>
              <w:autoSpaceDN w:val="0"/>
              <w:adjustRightInd w:val="0"/>
              <w:spacing w:line="259" w:lineRule="auto"/>
              <w:ind w:left="0"/>
              <w:rPr>
                <w:rFonts w:eastAsia="Calibri" w:asciiTheme="minorHAnsi" w:hAnsiTheme="minorHAnsi" w:cstheme="minorHAnsi"/>
                <w:b/>
                <w:bCs/>
                <w:color w:val="000000"/>
                <w:szCs w:val="22"/>
              </w:rPr>
            </w:pPr>
            <w:r w:rsidRPr="00926F88">
              <w:rPr>
                <w:rFonts w:eastAsia="Calibri" w:asciiTheme="minorHAnsi" w:hAnsiTheme="minorHAnsi" w:cstheme="minorHAnsi"/>
                <w:b/>
                <w:bCs/>
                <w:color w:val="000000"/>
                <w:szCs w:val="22"/>
              </w:rPr>
              <w:t xml:space="preserve">GEF Project Amount: </w:t>
            </w:r>
            <w:r w:rsidRPr="00926F88">
              <w:rPr>
                <w:rFonts w:eastAsia="Calibri" w:asciiTheme="minorHAnsi" w:hAnsiTheme="minorHAnsi" w:cstheme="minorHAnsi"/>
                <w:color w:val="000000"/>
                <w:szCs w:val="22"/>
              </w:rPr>
              <w:t>USD$</w:t>
            </w:r>
            <w:r w:rsidRPr="00926F88">
              <w:rPr>
                <w:rFonts w:eastAsia="Calibri" w:asciiTheme="minorHAnsi" w:hAnsiTheme="minorHAnsi" w:cstheme="minorHAnsi"/>
                <w:b/>
                <w:bCs/>
                <w:color w:val="000000"/>
                <w:szCs w:val="22"/>
              </w:rPr>
              <w:t xml:space="preserve"> </w:t>
            </w:r>
          </w:p>
        </w:tc>
        <w:tc>
          <w:tcPr>
            <w:tcW w:w="4795" w:type="dxa"/>
            <w:gridSpan w:val="2"/>
            <w:shd w:val="clear" w:color="auto" w:fill="auto"/>
          </w:tcPr>
          <w:p w:rsidRPr="00926F88" w:rsidR="008C525D" w:rsidP="008C525D" w:rsidRDefault="008C525D" w14:paraId="5D497E3E" w14:textId="77777777">
            <w:pPr>
              <w:autoSpaceDE w:val="0"/>
              <w:autoSpaceDN w:val="0"/>
              <w:adjustRightInd w:val="0"/>
              <w:spacing w:line="259" w:lineRule="auto"/>
              <w:ind w:left="90"/>
              <w:rPr>
                <w:rFonts w:eastAsia="Calibri" w:asciiTheme="minorHAnsi" w:hAnsiTheme="minorHAnsi" w:cstheme="minorHAnsi"/>
                <w:b/>
                <w:color w:val="000000"/>
                <w:szCs w:val="22"/>
                <w:lang w:val="es-MX"/>
              </w:rPr>
            </w:pPr>
            <w:r w:rsidRPr="00926F88">
              <w:rPr>
                <w:rFonts w:eastAsia="Calibri" w:asciiTheme="minorHAnsi" w:hAnsiTheme="minorHAnsi" w:cstheme="minorHAnsi"/>
                <w:b/>
                <w:color w:val="000000"/>
                <w:szCs w:val="22"/>
                <w:lang w:val="es-MX"/>
              </w:rPr>
              <w:t>Co-</w:t>
            </w:r>
            <w:proofErr w:type="spellStart"/>
            <w:r w:rsidRPr="00926F88">
              <w:rPr>
                <w:rFonts w:eastAsia="Calibri" w:asciiTheme="minorHAnsi" w:hAnsiTheme="minorHAnsi" w:cstheme="minorHAnsi"/>
                <w:b/>
                <w:color w:val="000000"/>
                <w:szCs w:val="22"/>
                <w:lang w:val="es-MX"/>
              </w:rPr>
              <w:t>Financing</w:t>
            </w:r>
            <w:proofErr w:type="spellEnd"/>
            <w:r w:rsidRPr="00926F88">
              <w:rPr>
                <w:rFonts w:eastAsia="Calibri" w:asciiTheme="minorHAnsi" w:hAnsiTheme="minorHAnsi" w:cstheme="minorHAnsi"/>
                <w:b/>
                <w:color w:val="000000"/>
                <w:szCs w:val="22"/>
                <w:lang w:val="es-MX"/>
              </w:rPr>
              <w:t xml:space="preserve"> </w:t>
            </w:r>
            <w:proofErr w:type="spellStart"/>
            <w:r w:rsidRPr="00926F88">
              <w:rPr>
                <w:rFonts w:eastAsia="Calibri" w:asciiTheme="minorHAnsi" w:hAnsiTheme="minorHAnsi" w:cstheme="minorHAnsi"/>
                <w:b/>
                <w:color w:val="000000"/>
                <w:szCs w:val="22"/>
                <w:lang w:val="es-MX"/>
              </w:rPr>
              <w:t>Amount</w:t>
            </w:r>
            <w:proofErr w:type="spellEnd"/>
            <w:r w:rsidRPr="00926F88">
              <w:rPr>
                <w:rFonts w:eastAsia="Calibri" w:asciiTheme="minorHAnsi" w:hAnsiTheme="minorHAnsi" w:cstheme="minorHAnsi"/>
                <w:b/>
                <w:color w:val="000000"/>
                <w:szCs w:val="22"/>
                <w:lang w:val="es-MX"/>
              </w:rPr>
              <w:t xml:space="preserve">: </w:t>
            </w:r>
            <w:r w:rsidRPr="00926F88">
              <w:rPr>
                <w:rFonts w:eastAsia="Calibri" w:asciiTheme="minorHAnsi" w:hAnsiTheme="minorHAnsi" w:cstheme="minorHAnsi"/>
                <w:color w:val="000000"/>
                <w:szCs w:val="22"/>
                <w:lang w:val="es-MX"/>
              </w:rPr>
              <w:t>USD$</w:t>
            </w:r>
          </w:p>
        </w:tc>
      </w:tr>
      <w:tr w:rsidRPr="00926F88" w:rsidR="008C525D" w:rsidTr="008C525D" w14:paraId="50A7EAE2" w14:textId="77777777">
        <w:trPr>
          <w:trHeight w:val="240"/>
        </w:trPr>
        <w:tc>
          <w:tcPr>
            <w:tcW w:w="9590" w:type="dxa"/>
            <w:gridSpan w:val="4"/>
          </w:tcPr>
          <w:p w:rsidRPr="00926F88" w:rsidR="008C525D" w:rsidP="008C525D" w:rsidRDefault="008C525D" w14:paraId="4045CBCA" w14:textId="77777777">
            <w:pPr>
              <w:autoSpaceDE w:val="0"/>
              <w:autoSpaceDN w:val="0"/>
              <w:adjustRightInd w:val="0"/>
              <w:spacing w:line="259" w:lineRule="auto"/>
              <w:ind w:left="0"/>
              <w:rPr>
                <w:rFonts w:eastAsia="Calibri" w:asciiTheme="minorHAnsi" w:hAnsiTheme="minorHAnsi" w:cstheme="minorHAnsi"/>
                <w:b/>
                <w:bCs/>
                <w:color w:val="000000"/>
                <w:szCs w:val="22"/>
              </w:rPr>
            </w:pPr>
            <w:r w:rsidRPr="00926F88">
              <w:rPr>
                <w:rFonts w:eastAsia="Calibri" w:asciiTheme="minorHAnsi" w:hAnsiTheme="minorHAnsi" w:cstheme="minorHAnsi"/>
                <w:b/>
                <w:bCs/>
                <w:color w:val="000000"/>
                <w:szCs w:val="22"/>
              </w:rPr>
              <w:t>ESMP Developed by: FMCN – Socioenvironmental Research Coordinator</w:t>
            </w:r>
          </w:p>
        </w:tc>
      </w:tr>
      <w:tr w:rsidRPr="00926F88" w:rsidR="008C525D" w:rsidTr="008C525D" w14:paraId="4EB50426" w14:textId="77777777">
        <w:trPr>
          <w:trHeight w:val="240"/>
        </w:trPr>
        <w:tc>
          <w:tcPr>
            <w:tcW w:w="9590" w:type="dxa"/>
            <w:gridSpan w:val="4"/>
          </w:tcPr>
          <w:p w:rsidRPr="00926F88" w:rsidR="008C525D" w:rsidP="008C525D" w:rsidRDefault="008C525D" w14:paraId="54EACC86" w14:textId="77777777">
            <w:pPr>
              <w:autoSpaceDE w:val="0"/>
              <w:autoSpaceDN w:val="0"/>
              <w:adjustRightInd w:val="0"/>
              <w:spacing w:line="259" w:lineRule="auto"/>
              <w:ind w:left="0"/>
              <w:rPr>
                <w:rFonts w:eastAsia="Calibri" w:asciiTheme="minorHAnsi" w:hAnsiTheme="minorHAnsi" w:cstheme="minorHAnsi"/>
                <w:color w:val="000000"/>
                <w:szCs w:val="22"/>
              </w:rPr>
            </w:pPr>
            <w:r w:rsidRPr="00926F88">
              <w:rPr>
                <w:rFonts w:eastAsia="Calibri" w:asciiTheme="minorHAnsi" w:hAnsiTheme="minorHAnsi" w:cstheme="minorHAnsi"/>
                <w:b/>
                <w:color w:val="000000"/>
                <w:szCs w:val="22"/>
              </w:rPr>
              <w:t>Date of Submission/Resubmission of Completed Form to CI-GEF/GCF: 13/03/2024</w:t>
            </w:r>
          </w:p>
        </w:tc>
      </w:tr>
      <w:tr w:rsidRPr="00926F88" w:rsidR="008C525D" w:rsidTr="008C525D" w14:paraId="1F97D798" w14:textId="77777777">
        <w:trPr>
          <w:trHeight w:val="240"/>
        </w:trPr>
        <w:tc>
          <w:tcPr>
            <w:tcW w:w="9590" w:type="dxa"/>
            <w:gridSpan w:val="4"/>
          </w:tcPr>
          <w:p w:rsidRPr="00926F88" w:rsidR="008C525D" w:rsidP="008C525D" w:rsidRDefault="008C525D" w14:paraId="116D0CFC" w14:textId="77777777">
            <w:pPr>
              <w:autoSpaceDE w:val="0"/>
              <w:autoSpaceDN w:val="0"/>
              <w:adjustRightInd w:val="0"/>
              <w:spacing w:line="259" w:lineRule="auto"/>
              <w:ind w:left="0"/>
              <w:rPr>
                <w:rFonts w:eastAsia="Calibri" w:asciiTheme="minorHAnsi" w:hAnsiTheme="minorHAnsi" w:cstheme="minorHAnsi"/>
                <w:b/>
                <w:bCs/>
                <w:color w:val="000000"/>
                <w:szCs w:val="22"/>
              </w:rPr>
            </w:pPr>
            <w:r w:rsidRPr="00926F88">
              <w:rPr>
                <w:rFonts w:eastAsia="Calibri" w:asciiTheme="minorHAnsi" w:hAnsiTheme="minorHAnsi" w:cstheme="minorHAnsi"/>
                <w:b/>
                <w:bCs/>
                <w:color w:val="000000"/>
                <w:szCs w:val="22"/>
              </w:rPr>
              <w:t>CI-GEF Comments</w:t>
            </w:r>
            <w:r w:rsidRPr="00926F88">
              <w:rPr>
                <w:rFonts w:eastAsia="Calibri" w:asciiTheme="minorHAnsi" w:hAnsiTheme="minorHAnsi" w:cstheme="minorHAnsi"/>
                <w:color w:val="000000"/>
                <w:szCs w:val="22"/>
              </w:rPr>
              <w:t>: The ESMP is to be revised during the next phase, particularly to address the potential environmental and social impacts on the PAs/ADVCs and local communities with regards to project activities such as restoration of degraded areas, community brigades, fire management, productive projects, and ecotourism, among others.</w:t>
            </w:r>
          </w:p>
        </w:tc>
      </w:tr>
    </w:tbl>
    <w:p w:rsidRPr="00926F88" w:rsidR="008C525D" w:rsidP="008C525D" w:rsidRDefault="008C525D" w14:paraId="1F36B6F7" w14:textId="77777777">
      <w:pPr>
        <w:autoSpaceDE w:val="0"/>
        <w:autoSpaceDN w:val="0"/>
        <w:adjustRightInd w:val="0"/>
        <w:ind w:left="0"/>
        <w:rPr>
          <w:rFonts w:asciiTheme="minorHAnsi" w:hAnsiTheme="minorHAnsi" w:cstheme="minorHAnsi"/>
          <w:b/>
          <w:bCs/>
          <w:color w:val="000000"/>
          <w:szCs w:val="22"/>
        </w:rPr>
      </w:pPr>
      <w:r w:rsidRPr="00926F88">
        <w:rPr>
          <w:rFonts w:asciiTheme="minorHAnsi" w:hAnsiTheme="minorHAnsi" w:cstheme="minorHAnsi"/>
          <w:b/>
          <w:bCs/>
          <w:color w:val="000000"/>
          <w:szCs w:val="22"/>
        </w:rPr>
        <w:t>A. Basic Project Profile</w:t>
      </w:r>
    </w:p>
    <w:p w:rsidRPr="00926F88" w:rsidR="008C525D" w:rsidP="008C525D" w:rsidRDefault="008C525D" w14:paraId="1115E5EB" w14:textId="77777777">
      <w:pPr>
        <w:autoSpaceDE w:val="0"/>
        <w:autoSpaceDN w:val="0"/>
        <w:adjustRightInd w:val="0"/>
        <w:ind w:left="0"/>
        <w:rPr>
          <w:rFonts w:asciiTheme="minorHAnsi" w:hAnsiTheme="minorHAnsi" w:cstheme="minorHAnsi"/>
          <w:b/>
          <w:bCs/>
          <w:color w:val="000000"/>
          <w:szCs w:val="22"/>
        </w:rPr>
      </w:pPr>
    </w:p>
    <w:p w:rsidRPr="00926F88" w:rsidR="008C525D" w:rsidP="008C525D" w:rsidRDefault="008C525D" w14:paraId="10222717" w14:textId="77777777">
      <w:pPr>
        <w:numPr>
          <w:ilvl w:val="0"/>
          <w:numId w:val="90"/>
        </w:numPr>
        <w:autoSpaceDE w:val="0"/>
        <w:autoSpaceDN w:val="0"/>
        <w:adjustRightInd w:val="0"/>
        <w:spacing w:after="160" w:line="259" w:lineRule="auto"/>
        <w:ind w:left="284" w:hanging="284"/>
        <w:rPr>
          <w:rFonts w:asciiTheme="minorHAnsi" w:hAnsiTheme="minorHAnsi" w:cstheme="minorHAnsi"/>
          <w:b/>
          <w:bCs/>
          <w:color w:val="000000"/>
          <w:szCs w:val="22"/>
        </w:rPr>
      </w:pPr>
      <w:r w:rsidRPr="00926F88">
        <w:rPr>
          <w:rFonts w:asciiTheme="minorHAnsi" w:hAnsiTheme="minorHAnsi" w:cstheme="minorHAnsi"/>
          <w:b/>
          <w:bCs/>
          <w:color w:val="000000"/>
          <w:szCs w:val="22"/>
        </w:rPr>
        <w:t>Project Objective</w:t>
      </w:r>
    </w:p>
    <w:p w:rsidRPr="00926F88" w:rsidR="008C525D" w:rsidP="2C38A3D1" w:rsidRDefault="008C525D" w14:paraId="0942521C" w14:textId="147DF5FC">
      <w:pPr>
        <w:autoSpaceDE w:val="0"/>
        <w:autoSpaceDN w:val="0"/>
        <w:adjustRightInd w:val="0"/>
        <w:spacing w:before="120"/>
        <w:ind w:left="0"/>
        <w:jc w:val="both"/>
        <w:rPr>
          <w:rFonts w:asciiTheme="minorHAnsi" w:hAnsiTheme="minorHAnsi" w:cstheme="minorHAnsi"/>
          <w:szCs w:val="22"/>
        </w:rPr>
      </w:pPr>
      <w:r w:rsidRPr="00926F88">
        <w:rPr>
          <w:rFonts w:asciiTheme="minorHAnsi" w:hAnsiTheme="minorHAnsi" w:cstheme="minorHAnsi"/>
          <w:szCs w:val="22"/>
        </w:rPr>
        <w:t>The Project "MEx30x30: Conserving Mexican biodiversity through communities and their protected areas" has as objective to</w:t>
      </w:r>
      <w:r w:rsidRPr="00322165" w:rsidR="00322165">
        <w:rPr>
          <w:rFonts w:asciiTheme="minorHAnsi" w:hAnsiTheme="minorHAnsi" w:cstheme="minorHAnsi"/>
          <w:szCs w:val="22"/>
        </w:rPr>
        <w:t xml:space="preserve"> help Mexico advance toward the Global Biodiversity Framework 30x30 target through long-term sustainable financing for the existing national protected areas</w:t>
      </w:r>
      <w:r w:rsidR="00E252C1">
        <w:rPr>
          <w:rFonts w:asciiTheme="minorHAnsi" w:hAnsiTheme="minorHAnsi" w:cstheme="minorHAnsi"/>
          <w:szCs w:val="22"/>
        </w:rPr>
        <w:t xml:space="preserve"> </w:t>
      </w:r>
      <w:r w:rsidRPr="00E252C1" w:rsidR="00E252C1">
        <w:rPr>
          <w:rFonts w:asciiTheme="minorHAnsi" w:hAnsiTheme="minorHAnsi" w:cstheme="minorHAnsi"/>
          <w:szCs w:val="22"/>
        </w:rPr>
        <w:t>(national parks and ADVCs).</w:t>
      </w:r>
      <w:r w:rsidRPr="00322165" w:rsidR="00322165">
        <w:rPr>
          <w:rFonts w:asciiTheme="minorHAnsi" w:hAnsiTheme="minorHAnsi" w:cstheme="minorHAnsi"/>
          <w:szCs w:val="22"/>
        </w:rPr>
        <w:t xml:space="preserve"> </w:t>
      </w:r>
      <w:r w:rsidRPr="00926F88">
        <w:rPr>
          <w:rFonts w:asciiTheme="minorHAnsi" w:hAnsiTheme="minorHAnsi" w:cstheme="minorHAnsi"/>
          <w:szCs w:val="22"/>
        </w:rPr>
        <w:t>This goal is aligned with GBFF targets and responds to the National Biodiversity Strategies and Action Plan (</w:t>
      </w:r>
      <w:proofErr w:type="spellStart"/>
      <w:r w:rsidRPr="00926F88">
        <w:rPr>
          <w:rFonts w:asciiTheme="minorHAnsi" w:hAnsiTheme="minorHAnsi" w:cstheme="minorHAnsi"/>
          <w:szCs w:val="22"/>
        </w:rPr>
        <w:t>ENBioMex</w:t>
      </w:r>
      <w:proofErr w:type="spellEnd"/>
      <w:r w:rsidRPr="00926F88">
        <w:rPr>
          <w:rFonts w:asciiTheme="minorHAnsi" w:hAnsiTheme="minorHAnsi" w:cstheme="minorHAnsi"/>
          <w:szCs w:val="22"/>
        </w:rPr>
        <w:t>).</w:t>
      </w:r>
    </w:p>
    <w:p w:rsidRPr="00926F88" w:rsidR="008C525D" w:rsidP="008C525D" w:rsidRDefault="008C525D" w14:paraId="5054AADA" w14:textId="77777777">
      <w:pPr>
        <w:autoSpaceDE w:val="0"/>
        <w:autoSpaceDN w:val="0"/>
        <w:adjustRightInd w:val="0"/>
        <w:spacing w:before="120"/>
        <w:ind w:left="0"/>
        <w:jc w:val="both"/>
        <w:rPr>
          <w:rFonts w:asciiTheme="minorHAnsi" w:hAnsiTheme="minorHAnsi" w:cstheme="minorHAnsi"/>
          <w:szCs w:val="22"/>
        </w:rPr>
      </w:pPr>
      <w:r w:rsidRPr="00926F88">
        <w:rPr>
          <w:rFonts w:asciiTheme="minorHAnsi" w:hAnsiTheme="minorHAnsi" w:cstheme="minorHAnsi"/>
          <w:szCs w:val="22"/>
        </w:rPr>
        <w:t>MEx30x30 has three main objectives to reach this goal:</w:t>
      </w:r>
    </w:p>
    <w:p w:rsidRPr="00926F88" w:rsidR="008C525D" w:rsidP="008C525D" w:rsidRDefault="008C525D" w14:paraId="5B2B4D41" w14:textId="77777777">
      <w:pPr>
        <w:widowControl w:val="0"/>
        <w:numPr>
          <w:ilvl w:val="0"/>
          <w:numId w:val="59"/>
        </w:numPr>
        <w:spacing w:before="60" w:after="60" w:line="259" w:lineRule="auto"/>
        <w:ind w:left="743" w:hanging="284"/>
        <w:jc w:val="both"/>
        <w:rPr>
          <w:rFonts w:asciiTheme="minorHAnsi" w:hAnsiTheme="minorHAnsi" w:cstheme="minorHAnsi"/>
          <w:szCs w:val="22"/>
        </w:rPr>
      </w:pPr>
      <w:r w:rsidRPr="00926F88">
        <w:rPr>
          <w:rFonts w:asciiTheme="minorHAnsi" w:hAnsiTheme="minorHAnsi" w:cstheme="minorHAnsi"/>
          <w:szCs w:val="22"/>
        </w:rPr>
        <w:t xml:space="preserve">To strengthen the National Commission for Protected Areas (CONANP) to increase its budget and manage protected areas (PAs) and Voluntary Conservation Areas (ADVCs, for its acronym in Spanish) </w:t>
      </w:r>
      <w:proofErr w:type="gramStart"/>
      <w:r w:rsidRPr="00926F88">
        <w:rPr>
          <w:rFonts w:asciiTheme="minorHAnsi" w:hAnsiTheme="minorHAnsi" w:cstheme="minorHAnsi"/>
          <w:szCs w:val="22"/>
        </w:rPr>
        <w:t>effectively;</w:t>
      </w:r>
      <w:proofErr w:type="gramEnd"/>
    </w:p>
    <w:p w:rsidRPr="00926F88" w:rsidR="008C525D" w:rsidP="008C525D" w:rsidRDefault="008C525D" w14:paraId="273F8B36" w14:textId="317DCE92">
      <w:pPr>
        <w:widowControl w:val="0"/>
        <w:numPr>
          <w:ilvl w:val="0"/>
          <w:numId w:val="59"/>
        </w:numPr>
        <w:spacing w:before="60" w:after="60" w:line="259" w:lineRule="auto"/>
        <w:ind w:left="743" w:hanging="284"/>
        <w:jc w:val="both"/>
        <w:rPr>
          <w:rFonts w:asciiTheme="minorHAnsi" w:hAnsiTheme="minorHAnsi" w:cstheme="minorHAnsi"/>
          <w:szCs w:val="22"/>
        </w:rPr>
      </w:pPr>
      <w:r w:rsidRPr="00926F88">
        <w:rPr>
          <w:rFonts w:asciiTheme="minorHAnsi" w:hAnsiTheme="minorHAnsi" w:cstheme="minorHAnsi"/>
          <w:szCs w:val="22"/>
        </w:rPr>
        <w:t>To mobilize funding to cover the financial gap in PAs while public funding reaches its target. CONANP will work with FMCN to close the financial gap with additional donors, mainly from philanthropy, while public funds take over, thus addressing the threat to conserving biodiversity of global significance.</w:t>
      </w:r>
    </w:p>
    <w:p w:rsidRPr="00926F88" w:rsidR="008C525D" w:rsidP="008C525D" w:rsidRDefault="008C525D" w14:paraId="4BCC4CDD" w14:textId="5098E405">
      <w:pPr>
        <w:widowControl w:val="0"/>
        <w:numPr>
          <w:ilvl w:val="0"/>
          <w:numId w:val="59"/>
        </w:numPr>
        <w:spacing w:before="60" w:after="60" w:line="259" w:lineRule="auto"/>
        <w:ind w:left="743" w:hanging="284"/>
        <w:jc w:val="both"/>
        <w:rPr>
          <w:rFonts w:asciiTheme="minorHAnsi" w:hAnsiTheme="minorHAnsi" w:cstheme="minorHAnsi"/>
          <w:szCs w:val="22"/>
        </w:rPr>
      </w:pPr>
      <w:r w:rsidRPr="00926F88">
        <w:rPr>
          <w:rFonts w:asciiTheme="minorHAnsi" w:hAnsiTheme="minorHAnsi" w:cstheme="minorHAnsi"/>
          <w:szCs w:val="22"/>
        </w:rPr>
        <w:t xml:space="preserve">To strengthen </w:t>
      </w:r>
      <w:r w:rsidR="00322165">
        <w:rPr>
          <w:rFonts w:asciiTheme="minorHAnsi" w:hAnsiTheme="minorHAnsi" w:cstheme="minorHAnsi"/>
          <w:szCs w:val="22"/>
        </w:rPr>
        <w:t xml:space="preserve">recently established </w:t>
      </w:r>
      <w:r w:rsidRPr="00926F88">
        <w:rPr>
          <w:rFonts w:asciiTheme="minorHAnsi" w:hAnsiTheme="minorHAnsi" w:cstheme="minorHAnsi"/>
          <w:szCs w:val="22"/>
        </w:rPr>
        <w:t>PAs</w:t>
      </w:r>
      <w:r w:rsidR="00322165">
        <w:rPr>
          <w:rFonts w:asciiTheme="minorHAnsi" w:hAnsiTheme="minorHAnsi" w:cstheme="minorHAnsi"/>
          <w:szCs w:val="22"/>
        </w:rPr>
        <w:t>,</w:t>
      </w:r>
      <w:r w:rsidRPr="00926F88">
        <w:rPr>
          <w:rFonts w:asciiTheme="minorHAnsi" w:hAnsiTheme="minorHAnsi" w:cstheme="minorHAnsi"/>
          <w:szCs w:val="22"/>
        </w:rPr>
        <w:t xml:space="preserve"> and ADVCs </w:t>
      </w:r>
      <w:r w:rsidR="00322165">
        <w:rPr>
          <w:rFonts w:asciiTheme="minorHAnsi" w:hAnsiTheme="minorHAnsi" w:cstheme="minorHAnsi"/>
          <w:szCs w:val="22"/>
        </w:rPr>
        <w:t>managed by</w:t>
      </w:r>
      <w:r w:rsidRPr="00926F88" w:rsidR="00322165">
        <w:rPr>
          <w:rFonts w:asciiTheme="minorHAnsi" w:hAnsiTheme="minorHAnsi" w:cstheme="minorHAnsi"/>
          <w:szCs w:val="22"/>
        </w:rPr>
        <w:t xml:space="preserve"> </w:t>
      </w:r>
      <w:r w:rsidRPr="00926F88">
        <w:rPr>
          <w:rFonts w:asciiTheme="minorHAnsi" w:hAnsiTheme="minorHAnsi" w:cstheme="minorHAnsi"/>
          <w:szCs w:val="22"/>
        </w:rPr>
        <w:t xml:space="preserve">Indigenous Peoples and </w:t>
      </w:r>
      <w:r w:rsidR="0090611E">
        <w:rPr>
          <w:rFonts w:asciiTheme="minorHAnsi" w:hAnsiTheme="minorHAnsi" w:cstheme="minorHAnsi"/>
          <w:szCs w:val="22"/>
        </w:rPr>
        <w:t>l</w:t>
      </w:r>
      <w:r w:rsidRPr="00926F88">
        <w:rPr>
          <w:rFonts w:asciiTheme="minorHAnsi" w:hAnsiTheme="minorHAnsi" w:cstheme="minorHAnsi"/>
          <w:szCs w:val="22"/>
        </w:rPr>
        <w:t xml:space="preserve">ocal </w:t>
      </w:r>
      <w:r w:rsidR="0090611E">
        <w:rPr>
          <w:rFonts w:asciiTheme="minorHAnsi" w:hAnsiTheme="minorHAnsi" w:cstheme="minorHAnsi"/>
          <w:szCs w:val="22"/>
        </w:rPr>
        <w:t>c</w:t>
      </w:r>
      <w:r w:rsidRPr="00926F88">
        <w:rPr>
          <w:rFonts w:asciiTheme="minorHAnsi" w:hAnsiTheme="minorHAnsi" w:cstheme="minorHAnsi"/>
          <w:szCs w:val="22"/>
        </w:rPr>
        <w:t>ommunities (</w:t>
      </w:r>
      <w:r w:rsidR="00C00659">
        <w:rPr>
          <w:rFonts w:asciiTheme="minorHAnsi" w:hAnsiTheme="minorHAnsi" w:cstheme="minorHAnsi"/>
          <w:szCs w:val="22"/>
        </w:rPr>
        <w:t>IP&amp;LCs</w:t>
      </w:r>
      <w:r w:rsidRPr="00926F88">
        <w:rPr>
          <w:rFonts w:asciiTheme="minorHAnsi" w:hAnsiTheme="minorHAnsi" w:cstheme="minorHAnsi"/>
          <w:szCs w:val="22"/>
        </w:rPr>
        <w:t>)</w:t>
      </w:r>
      <w:r w:rsidR="00322165">
        <w:rPr>
          <w:rFonts w:asciiTheme="minorHAnsi" w:hAnsiTheme="minorHAnsi" w:cstheme="minorHAnsi"/>
          <w:szCs w:val="22"/>
        </w:rPr>
        <w:t>,</w:t>
      </w:r>
      <w:r w:rsidRPr="00926F88">
        <w:rPr>
          <w:rFonts w:asciiTheme="minorHAnsi" w:hAnsiTheme="minorHAnsi" w:cstheme="minorHAnsi"/>
          <w:szCs w:val="22"/>
        </w:rPr>
        <w:t xml:space="preserve"> to conserve, restore, and sustainably manage territories. The partnership model will be scaled to achieve a national impact on the entire PA system.</w:t>
      </w:r>
    </w:p>
    <w:p w:rsidRPr="00926F88" w:rsidR="008C525D" w:rsidP="008C525D" w:rsidRDefault="008C525D" w14:paraId="77ADA79A" w14:textId="77777777">
      <w:pPr>
        <w:autoSpaceDE w:val="0"/>
        <w:autoSpaceDN w:val="0"/>
        <w:adjustRightInd w:val="0"/>
        <w:ind w:left="0"/>
        <w:jc w:val="both"/>
        <w:rPr>
          <w:rFonts w:asciiTheme="minorHAnsi" w:hAnsiTheme="minorHAnsi" w:cstheme="minorHAnsi"/>
          <w:b/>
          <w:bCs/>
          <w:color w:val="000000"/>
          <w:szCs w:val="22"/>
        </w:rPr>
      </w:pPr>
    </w:p>
    <w:p w:rsidRPr="00926F88" w:rsidR="008C525D" w:rsidP="008C525D" w:rsidRDefault="008C525D" w14:paraId="5C03BFAC" w14:textId="77777777">
      <w:pPr>
        <w:numPr>
          <w:ilvl w:val="0"/>
          <w:numId w:val="90"/>
        </w:numPr>
        <w:autoSpaceDE w:val="0"/>
        <w:autoSpaceDN w:val="0"/>
        <w:adjustRightInd w:val="0"/>
        <w:spacing w:after="160" w:line="259" w:lineRule="auto"/>
        <w:ind w:left="284" w:hanging="284"/>
        <w:rPr>
          <w:rFonts w:asciiTheme="minorHAnsi" w:hAnsiTheme="minorHAnsi" w:cstheme="minorHAnsi"/>
          <w:b/>
          <w:bCs/>
          <w:color w:val="000000"/>
          <w:szCs w:val="22"/>
        </w:rPr>
      </w:pPr>
      <w:r w:rsidRPr="00926F88">
        <w:rPr>
          <w:rFonts w:asciiTheme="minorHAnsi" w:hAnsiTheme="minorHAnsi" w:cstheme="minorHAnsi"/>
          <w:b/>
          <w:bCs/>
          <w:color w:val="000000"/>
          <w:szCs w:val="22"/>
        </w:rPr>
        <w:t>Project Description</w:t>
      </w:r>
    </w:p>
    <w:p w:rsidRPr="00926F88" w:rsidR="008C525D" w:rsidP="008C525D" w:rsidRDefault="008C525D" w14:paraId="16DD05B9" w14:textId="77777777">
      <w:pPr>
        <w:autoSpaceDE w:val="0"/>
        <w:autoSpaceDN w:val="0"/>
        <w:adjustRightInd w:val="0"/>
        <w:spacing w:before="120"/>
        <w:ind w:left="0"/>
        <w:jc w:val="both"/>
        <w:rPr>
          <w:rFonts w:asciiTheme="minorHAnsi" w:hAnsiTheme="minorHAnsi" w:cstheme="minorHAnsi"/>
          <w:color w:val="000000"/>
          <w:szCs w:val="22"/>
        </w:rPr>
      </w:pPr>
      <w:r w:rsidRPr="00926F88">
        <w:rPr>
          <w:rFonts w:asciiTheme="minorHAnsi" w:hAnsiTheme="minorHAnsi" w:cstheme="minorHAnsi"/>
          <w:color w:val="000000"/>
          <w:szCs w:val="22"/>
        </w:rPr>
        <w:t xml:space="preserve">Mexico safeguards near to 12% of global biodiversity. However, around 50% of Mexico's territory faces environmental degradation due to biophysical, social, and economic factors, which can harm ecosystems and negatively impact human life. </w:t>
      </w:r>
    </w:p>
    <w:p w:rsidRPr="00926F88" w:rsidR="008C525D" w:rsidP="008C525D" w:rsidRDefault="008C525D" w14:paraId="383154B0" w14:textId="77777777">
      <w:pPr>
        <w:spacing w:before="240" w:after="120"/>
        <w:ind w:left="0"/>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 xml:space="preserve">The Project </w:t>
      </w:r>
      <w:r w:rsidRPr="00926F88">
        <w:rPr>
          <w:rFonts w:asciiTheme="minorHAnsi" w:hAnsiTheme="minorHAnsi" w:cstheme="minorHAnsi"/>
          <w:szCs w:val="22"/>
          <w:lang w:eastAsia="es-MX"/>
        </w:rPr>
        <w:t xml:space="preserve">MEx30x30 </w:t>
      </w:r>
      <w:r w:rsidRPr="00926F88">
        <w:rPr>
          <w:rFonts w:asciiTheme="minorHAnsi" w:hAnsiTheme="minorHAnsi" w:cstheme="minorHAnsi"/>
          <w:color w:val="0E101A"/>
          <w:szCs w:val="22"/>
          <w:lang w:eastAsia="es-MX"/>
        </w:rPr>
        <w:t xml:space="preserve">will scale up the lessons learned in 26 years of a successful partnership between FMCN and CONANP to strengthen protected areas' management and efficiency, ensure the long-term conservation of critical biodiversity and representative ecosystems, and deliver concrete socioeconomic benefits to local communities. The Project will build upon the Protected Areas Fund (FANP), a public-private collaboration scheme between FMCN, the Conservation Trust Fund of Mexico, and CONANP, established in 1997 with GEF funding. FANP channels strategic </w:t>
      </w:r>
      <w:r w:rsidRPr="00926F88">
        <w:rPr>
          <w:rFonts w:asciiTheme="minorHAnsi" w:hAnsiTheme="minorHAnsi" w:cstheme="minorHAnsi"/>
          <w:color w:val="0E101A"/>
          <w:szCs w:val="22"/>
          <w:lang w:eastAsia="es-MX"/>
        </w:rPr>
        <w:t>financial resources to 70 PAs to strengthen their operation and management through strategic activities such as biological monitoring, restoration of degraded areas, community vigilance, fire management, productive projects, ecotourism, and capacity building. </w:t>
      </w:r>
    </w:p>
    <w:p w:rsidRPr="00926F88" w:rsidR="008C525D" w:rsidP="008C525D" w:rsidRDefault="008C525D" w14:paraId="578AAC8B" w14:textId="783BEC41">
      <w:pPr>
        <w:spacing w:before="120" w:after="120"/>
        <w:ind w:left="0"/>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 xml:space="preserve">Successful PA planning and management at the landscape level typically requires extensive coordination among multiple levels of stakeholders. Given the complexity of interests, policies, and logistics and many agencies being overworked and under-resourced, successful coordination is challenging even under the best circumstances. At the federal level, CONANP has been the governmental institution in charge of promoting the conservation and sustainable management of Mexico's biodiversity through protected areas. Recently, the Mexican government has made commendable efforts to recognize the importance of biodiversity by decreeing more PAs than any previous administration. PAs can have a federal, state, or municipal decree. They can also be ADVCs by landowners' request, most of them </w:t>
      </w:r>
      <w:r w:rsidR="004921EA">
        <w:rPr>
          <w:rFonts w:asciiTheme="minorHAnsi" w:hAnsiTheme="minorHAnsi" w:cstheme="minorHAnsi"/>
          <w:color w:val="0E101A"/>
          <w:szCs w:val="22"/>
          <w:lang w:eastAsia="es-MX"/>
        </w:rPr>
        <w:t>IP&amp;LCs</w:t>
      </w:r>
      <w:r w:rsidRPr="00926F88">
        <w:rPr>
          <w:rFonts w:asciiTheme="minorHAnsi" w:hAnsiTheme="minorHAnsi" w:cstheme="minorHAnsi"/>
          <w:color w:val="0E101A"/>
          <w:szCs w:val="22"/>
          <w:lang w:eastAsia="es-MX"/>
        </w:rPr>
        <w:t>. The current government aims to designate 14% of the land surface and 25% of the marine area as protected by the end of its term (2024). However, high levels of socioeconomic marginalization in many rural communities and heavy livelihood dependence on natural resources can result in resistance to prioritizing conservation or restoration activities that do not adequately consider local needs. CONANP has a social vision of conservation, recognizing that it is impossible to maintain biodiversity without the active participation of society. Thus, engaging local communities, indigenous groups, and other stakeholders fosters a sense of ownership and collaboration and ensures long-term sustainable management practices. As a result, The Project will work together with different stakeholders to join efforts for conservation and social care strategies to pursue greater spatial and temporal scale objectives.</w:t>
      </w:r>
    </w:p>
    <w:p w:rsidRPr="00926F88" w:rsidR="008C525D" w:rsidP="008C525D" w:rsidRDefault="008C525D" w14:paraId="7E0A2AB5" w14:textId="77777777">
      <w:pPr>
        <w:spacing w:before="120" w:after="120"/>
        <w:ind w:left="0"/>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 xml:space="preserve">The Project </w:t>
      </w:r>
      <w:r w:rsidRPr="00926F88">
        <w:rPr>
          <w:rFonts w:asciiTheme="minorHAnsi" w:hAnsiTheme="minorHAnsi" w:cstheme="minorHAnsi"/>
          <w:szCs w:val="22"/>
          <w:lang w:eastAsia="es-MX"/>
        </w:rPr>
        <w:t xml:space="preserve">MEx30x30 </w:t>
      </w:r>
      <w:r w:rsidRPr="00926F88">
        <w:rPr>
          <w:rFonts w:asciiTheme="minorHAnsi" w:hAnsiTheme="minorHAnsi" w:cstheme="minorHAnsi"/>
          <w:color w:val="0E101A"/>
          <w:szCs w:val="22"/>
          <w:lang w:eastAsia="es-MX"/>
        </w:rPr>
        <w:t>will focus on the following components:</w:t>
      </w:r>
    </w:p>
    <w:p w:rsidRPr="00926F88" w:rsidR="008C525D" w:rsidP="008C525D" w:rsidRDefault="008C525D" w14:paraId="67155644" w14:textId="77777777">
      <w:pPr>
        <w:numPr>
          <w:ilvl w:val="0"/>
          <w:numId w:val="29"/>
        </w:numPr>
        <w:spacing w:before="120" w:after="120" w:line="259" w:lineRule="auto"/>
        <w:ind w:left="709" w:hanging="284"/>
        <w:contextualSpacing/>
        <w:jc w:val="both"/>
        <w:rPr>
          <w:rFonts w:eastAsia="Calibri" w:asciiTheme="minorHAnsi" w:hAnsiTheme="minorHAnsi" w:cstheme="minorHAnsi"/>
          <w:b/>
          <w:bCs/>
          <w:color w:val="242424"/>
          <w:szCs w:val="22"/>
          <w:lang w:eastAsia="es-MX"/>
        </w:rPr>
      </w:pPr>
      <w:r w:rsidRPr="732C68EA">
        <w:rPr>
          <w:rFonts w:eastAsia="Calibri" w:asciiTheme="minorHAnsi" w:hAnsiTheme="minorHAnsi" w:cstheme="minorBidi"/>
          <w:b/>
          <w:color w:val="242424"/>
          <w:lang w:eastAsia="es-MX"/>
        </w:rPr>
        <w:t xml:space="preserve">Component 1: Strengthening CONANP to increase its budget and manage PAs and ADVCs effectively. </w:t>
      </w:r>
      <w:r w:rsidRPr="732C68EA">
        <w:rPr>
          <w:rFonts w:eastAsia="Calibri" w:asciiTheme="minorHAnsi" w:hAnsiTheme="minorHAnsi" w:cstheme="minorBidi"/>
          <w:color w:val="242424"/>
          <w:lang w:eastAsia="es-MX"/>
        </w:rPr>
        <w:t xml:space="preserve">MEx30x30 will enhance the capacity of CONANP to close its financial gap for the existing federal protected areas through a variety of revenue </w:t>
      </w:r>
      <w:proofErr w:type="gramStart"/>
      <w:r w:rsidRPr="732C68EA">
        <w:rPr>
          <w:rFonts w:eastAsia="Calibri" w:asciiTheme="minorHAnsi" w:hAnsiTheme="minorHAnsi" w:cstheme="minorBidi"/>
          <w:color w:val="242424"/>
          <w:lang w:eastAsia="es-MX"/>
        </w:rPr>
        <w:t>streams,.</w:t>
      </w:r>
      <w:proofErr w:type="gramEnd"/>
      <w:r w:rsidRPr="732C68EA">
        <w:rPr>
          <w:rFonts w:eastAsia="Calibri" w:asciiTheme="minorHAnsi" w:hAnsiTheme="minorHAnsi" w:cstheme="minorBidi"/>
          <w:color w:val="242424"/>
          <w:lang w:eastAsia="es-MX"/>
        </w:rPr>
        <w:t xml:space="preserve"> Furthermore, CONANP also will increase its institutional capacity commensurate with the increase in the budget.</w:t>
      </w:r>
    </w:p>
    <w:p w:rsidRPr="00926F88" w:rsidR="008C525D" w:rsidP="008C525D" w:rsidRDefault="008C525D" w14:paraId="389B59ED" w14:textId="093A07F9">
      <w:pPr>
        <w:numPr>
          <w:ilvl w:val="0"/>
          <w:numId w:val="29"/>
        </w:numPr>
        <w:spacing w:before="120" w:after="120" w:line="259" w:lineRule="auto"/>
        <w:ind w:left="709" w:hanging="284"/>
        <w:contextualSpacing/>
        <w:jc w:val="both"/>
        <w:rPr>
          <w:rFonts w:eastAsia="Calibri" w:asciiTheme="minorHAnsi" w:hAnsiTheme="minorHAnsi" w:cstheme="minorHAnsi"/>
          <w:color w:val="242424"/>
          <w:szCs w:val="22"/>
          <w:lang w:eastAsia="es-MX"/>
        </w:rPr>
      </w:pPr>
      <w:r w:rsidRPr="732C68EA">
        <w:rPr>
          <w:rFonts w:asciiTheme="minorHAnsi" w:hAnsiTheme="minorHAnsi" w:cstheme="minorBidi"/>
          <w:b/>
          <w:color w:val="242424"/>
          <w:lang w:eastAsia="es-MX"/>
        </w:rPr>
        <w:t xml:space="preserve">Component 2. </w:t>
      </w:r>
      <w:r w:rsidRPr="732C68EA" w:rsidR="00322165">
        <w:rPr>
          <w:rFonts w:asciiTheme="minorHAnsi" w:hAnsiTheme="minorHAnsi" w:cstheme="minorBidi"/>
          <w:b/>
          <w:color w:val="242424"/>
          <w:lang w:eastAsia="es-MX"/>
        </w:rPr>
        <w:t>M</w:t>
      </w:r>
      <w:r w:rsidRPr="732C68EA">
        <w:rPr>
          <w:rFonts w:asciiTheme="minorHAnsi" w:hAnsiTheme="minorHAnsi" w:cstheme="minorBidi"/>
          <w:b/>
          <w:color w:val="242424"/>
          <w:lang w:eastAsia="es-MX"/>
        </w:rPr>
        <w:t xml:space="preserve">obilizing funding to cover the financial gap in PAs while the public funding reaches its target. </w:t>
      </w:r>
      <w:r w:rsidRPr="732C68EA">
        <w:rPr>
          <w:rFonts w:asciiTheme="minorHAnsi" w:hAnsiTheme="minorHAnsi" w:cstheme="minorBidi"/>
          <w:color w:val="242424"/>
          <w:lang w:eastAsia="es-MX"/>
        </w:rPr>
        <w:t>MEx30x30 will design and deploy a long-term financing mechanism following the Project Finance for Permanence (PFP) approach, including a transition fund to cover the funding gap while CONANP develops its revenue streams (Component 1) to increase public funding.</w:t>
      </w:r>
    </w:p>
    <w:p w:rsidRPr="00926F88" w:rsidR="008C525D" w:rsidP="008C525D" w:rsidRDefault="008C525D" w14:paraId="3AD5B02A" w14:textId="0955293B">
      <w:pPr>
        <w:numPr>
          <w:ilvl w:val="0"/>
          <w:numId w:val="29"/>
        </w:numPr>
        <w:spacing w:before="120" w:after="120" w:line="259" w:lineRule="auto"/>
        <w:ind w:left="709" w:hanging="284"/>
        <w:contextualSpacing/>
        <w:jc w:val="both"/>
        <w:rPr>
          <w:rFonts w:eastAsia="Calibri" w:asciiTheme="minorHAnsi" w:hAnsiTheme="minorHAnsi" w:cstheme="minorHAnsi"/>
          <w:color w:val="242424"/>
          <w:szCs w:val="22"/>
          <w:lang w:eastAsia="es-MX"/>
        </w:rPr>
      </w:pPr>
      <w:r w:rsidRPr="732C68EA">
        <w:rPr>
          <w:rFonts w:eastAsia="Calibri" w:asciiTheme="minorHAnsi" w:hAnsiTheme="minorHAnsi" w:cstheme="minorBidi"/>
          <w:b/>
          <w:color w:val="242424"/>
          <w:lang w:eastAsia="es-MX"/>
        </w:rPr>
        <w:t>Component 3. Strengthening recently established PAs</w:t>
      </w:r>
      <w:r w:rsidRPr="732C68EA" w:rsidR="00322165">
        <w:rPr>
          <w:rFonts w:eastAsia="Calibri" w:asciiTheme="minorHAnsi" w:hAnsiTheme="minorHAnsi" w:cstheme="minorBidi"/>
          <w:b/>
          <w:color w:val="242424"/>
          <w:lang w:eastAsia="es-MX"/>
        </w:rPr>
        <w:t>,</w:t>
      </w:r>
      <w:r w:rsidRPr="732C68EA">
        <w:rPr>
          <w:rFonts w:eastAsia="Calibri" w:asciiTheme="minorHAnsi" w:hAnsiTheme="minorHAnsi" w:cstheme="minorBidi"/>
          <w:b/>
          <w:color w:val="242424"/>
          <w:lang w:eastAsia="es-MX"/>
        </w:rPr>
        <w:t xml:space="preserve"> and ADVCs </w:t>
      </w:r>
      <w:r w:rsidRPr="732C68EA" w:rsidR="00322165">
        <w:rPr>
          <w:rFonts w:eastAsia="Calibri" w:asciiTheme="minorHAnsi" w:hAnsiTheme="minorHAnsi" w:cstheme="minorBidi"/>
          <w:b/>
          <w:color w:val="242424"/>
          <w:lang w:eastAsia="es-MX"/>
        </w:rPr>
        <w:t xml:space="preserve">managed by </w:t>
      </w:r>
      <w:r w:rsidR="004921EA">
        <w:rPr>
          <w:rFonts w:eastAsia="Calibri" w:asciiTheme="minorHAnsi" w:hAnsiTheme="minorHAnsi" w:cstheme="minorBidi"/>
          <w:b/>
          <w:color w:val="242424"/>
          <w:lang w:eastAsia="es-MX"/>
        </w:rPr>
        <w:t>IP&amp;LCs</w:t>
      </w:r>
      <w:r w:rsidRPr="732C68EA" w:rsidR="00322165">
        <w:rPr>
          <w:rFonts w:eastAsia="Calibri" w:asciiTheme="minorHAnsi" w:hAnsiTheme="minorHAnsi" w:cstheme="minorBidi"/>
          <w:b/>
          <w:color w:val="242424"/>
          <w:lang w:eastAsia="es-MX"/>
        </w:rPr>
        <w:t>,</w:t>
      </w:r>
      <w:r w:rsidRPr="732C68EA">
        <w:rPr>
          <w:rFonts w:eastAsia="Calibri" w:asciiTheme="minorHAnsi" w:hAnsiTheme="minorHAnsi" w:cstheme="minorBidi"/>
          <w:b/>
          <w:color w:val="242424"/>
          <w:lang w:eastAsia="es-MX"/>
        </w:rPr>
        <w:t xml:space="preserve"> to conserve, restore and sustainably manage territories. </w:t>
      </w:r>
      <w:r w:rsidRPr="732C68EA">
        <w:rPr>
          <w:rFonts w:eastAsia="Calibri" w:asciiTheme="minorHAnsi" w:hAnsiTheme="minorHAnsi" w:cstheme="minorBidi"/>
          <w:color w:val="242424"/>
          <w:lang w:eastAsia="es-MX"/>
        </w:rPr>
        <w:t>Using GEF funds, the MEx30x30 project will establish a US$12 million endowment to ensure permanent funding for three recently decreed PAs currently, two PAs previously decreed, and a complex of eight ADVCs recently established.</w:t>
      </w:r>
    </w:p>
    <w:p w:rsidRPr="00926F88" w:rsidR="00ED4A3C" w:rsidP="008C525D" w:rsidRDefault="00ED4A3C" w14:paraId="169AA9FA" w14:textId="6E2B349E">
      <w:pPr>
        <w:numPr>
          <w:ilvl w:val="0"/>
          <w:numId w:val="29"/>
        </w:numPr>
        <w:spacing w:before="120" w:after="120" w:line="259" w:lineRule="auto"/>
        <w:ind w:left="709" w:hanging="284"/>
        <w:contextualSpacing/>
        <w:jc w:val="both"/>
        <w:rPr>
          <w:rFonts w:asciiTheme="minorHAnsi" w:hAnsiTheme="minorHAnsi" w:cstheme="minorHAnsi"/>
          <w:szCs w:val="22"/>
          <w:lang w:eastAsia="es-MX"/>
        </w:rPr>
      </w:pPr>
      <w:r w:rsidRPr="732C68EA">
        <w:rPr>
          <w:rStyle w:val="apple-converted-space"/>
          <w:rFonts w:asciiTheme="minorHAnsi" w:hAnsiTheme="minorHAnsi" w:cstheme="minorBidi"/>
          <w:color w:val="0E101A"/>
        </w:rPr>
        <w:t> </w:t>
      </w:r>
      <w:r w:rsidRPr="732C68EA">
        <w:rPr>
          <w:rFonts w:asciiTheme="minorHAnsi" w:hAnsiTheme="minorHAnsi" w:cstheme="minorBidi"/>
          <w:b/>
          <w:color w:val="0E101A"/>
        </w:rPr>
        <w:t xml:space="preserve">Component 4: Knowledge management, </w:t>
      </w:r>
      <w:proofErr w:type="gramStart"/>
      <w:r w:rsidRPr="732C68EA">
        <w:rPr>
          <w:rFonts w:asciiTheme="minorHAnsi" w:hAnsiTheme="minorHAnsi" w:cstheme="minorBidi"/>
          <w:b/>
          <w:color w:val="0E101A"/>
        </w:rPr>
        <w:t>monitoring</w:t>
      </w:r>
      <w:proofErr w:type="gramEnd"/>
      <w:r w:rsidRPr="732C68EA">
        <w:rPr>
          <w:rFonts w:asciiTheme="minorHAnsi" w:hAnsiTheme="minorHAnsi" w:cstheme="minorBidi"/>
          <w:b/>
          <w:color w:val="0E101A"/>
        </w:rPr>
        <w:t xml:space="preserve"> and evaluation for scaling-up impact.</w:t>
      </w:r>
      <w:r w:rsidRPr="732C68EA">
        <w:rPr>
          <w:rStyle w:val="apple-converted-space"/>
          <w:rFonts w:asciiTheme="minorHAnsi" w:hAnsiTheme="minorHAnsi" w:cstheme="minorBidi"/>
          <w:color w:val="0E101A"/>
        </w:rPr>
        <w:t> </w:t>
      </w:r>
      <w:r w:rsidRPr="732C68EA">
        <w:rPr>
          <w:rFonts w:asciiTheme="minorHAnsi" w:hAnsiTheme="minorHAnsi" w:cstheme="minorBidi"/>
          <w:color w:val="212121"/>
        </w:rPr>
        <w:t xml:space="preserve">Component 4 will entail close coordination between FMCN, CONANP, the donor community and </w:t>
      </w:r>
      <w:r w:rsidR="004921EA">
        <w:rPr>
          <w:rFonts w:asciiTheme="minorHAnsi" w:hAnsiTheme="minorHAnsi" w:cstheme="minorBidi"/>
          <w:color w:val="212121"/>
        </w:rPr>
        <w:t>IP&amp;LCs</w:t>
      </w:r>
      <w:r w:rsidRPr="732C68EA">
        <w:rPr>
          <w:rFonts w:asciiTheme="minorHAnsi" w:hAnsiTheme="minorHAnsi" w:cstheme="minorBidi"/>
          <w:color w:val="212121"/>
        </w:rPr>
        <w:t xml:space="preserve"> to ensure that project activities and results are properly monitored and evaluated, and that knowledge management facilitates the efficient sharing of information at every level of the project.</w:t>
      </w:r>
    </w:p>
    <w:p w:rsidRPr="00926F88" w:rsidR="008C525D" w:rsidP="008C525D" w:rsidRDefault="008C525D" w14:paraId="0D9BED5C" w14:textId="77777777">
      <w:pPr>
        <w:spacing w:before="240" w:after="120"/>
        <w:ind w:left="0"/>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 xml:space="preserve">MEx30x30 is an opportunity to make possible the 30x30 goal, building on the unprecedented commitment of this administration to decree PAs and allowing CONANP to continue decrees and increase public funding until 30% of the territory is effectively managed by 2030. The Project will </w:t>
      </w:r>
      <w:r w:rsidRPr="00926F88">
        <w:rPr>
          <w:rFonts w:asciiTheme="minorHAnsi" w:hAnsiTheme="minorHAnsi" w:cstheme="minorHAnsi"/>
          <w:color w:val="0E101A"/>
          <w:szCs w:val="22"/>
          <w:lang w:eastAsia="es-MX"/>
        </w:rPr>
        <w:t>directly contribute to global environmental benefits, including the conservation of globally significant biodiversity, enhanced biodiversity and ecosystem functions and services, and conservation and enhanced carbon stocks in critical landscapes.</w:t>
      </w:r>
    </w:p>
    <w:p w:rsidRPr="00926F88" w:rsidR="008C525D" w:rsidP="008C525D" w:rsidRDefault="008C525D" w14:paraId="31EDA2C9" w14:textId="77777777">
      <w:pPr>
        <w:spacing w:before="120" w:after="120"/>
        <w:ind w:left="0"/>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The ESMF aims to ensure that the Project-related adverse environmental and social risks and impacts are avoided or, when unavoidable, minimized and appropriately mitigated, providing an approach that enhances gender mainstreaming, stakeholder engagement, and grievance redress mechanisms throughout the project cycle. Any identified adverse environmental and social impacts and risks will be addressed and tracked to guarantee that supported activities comply with the corresponding policies and practices under the adoption of the precautionary principle.</w:t>
      </w:r>
    </w:p>
    <w:p w:rsidRPr="00926F88" w:rsidR="008C525D" w:rsidP="008C525D" w:rsidRDefault="008C525D" w14:paraId="048AD3FD" w14:textId="77777777">
      <w:pPr>
        <w:spacing w:before="120" w:after="120"/>
        <w:ind w:left="0"/>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The objectives of MEx30x30 ESMF are:</w:t>
      </w:r>
    </w:p>
    <w:p w:rsidRPr="00926F88" w:rsidR="008C525D" w:rsidP="008C525D" w:rsidRDefault="008C525D" w14:paraId="5CF331A7" w14:textId="77777777">
      <w:pPr>
        <w:numPr>
          <w:ilvl w:val="0"/>
          <w:numId w:val="196"/>
        </w:numPr>
        <w:spacing w:before="120" w:after="120" w:line="259" w:lineRule="auto"/>
        <w:ind w:left="714" w:hanging="357"/>
        <w:contextualSpacing/>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Strengthen the quality of programming by ensuring a principled approach.</w:t>
      </w:r>
    </w:p>
    <w:p w:rsidRPr="00926F88" w:rsidR="008C525D" w:rsidP="008C525D" w:rsidRDefault="008C525D" w14:paraId="78C4BBF7" w14:textId="77777777">
      <w:pPr>
        <w:numPr>
          <w:ilvl w:val="0"/>
          <w:numId w:val="196"/>
        </w:numPr>
        <w:spacing w:before="120" w:after="120" w:line="259" w:lineRule="auto"/>
        <w:ind w:left="714" w:hanging="357"/>
        <w:contextualSpacing/>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Avoid adverse impacts on people and the environment.</w:t>
      </w:r>
    </w:p>
    <w:p w:rsidRPr="00926F88" w:rsidR="008C525D" w:rsidP="008C525D" w:rsidRDefault="008C525D" w14:paraId="2E6BECF1" w14:textId="77777777">
      <w:pPr>
        <w:numPr>
          <w:ilvl w:val="0"/>
          <w:numId w:val="196"/>
        </w:numPr>
        <w:spacing w:before="120" w:after="120" w:line="259" w:lineRule="auto"/>
        <w:ind w:left="714" w:hanging="357"/>
        <w:contextualSpacing/>
        <w:jc w:val="both"/>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Minimize, mitigate, and manage adverse impacts where avoidance is not possible.</w:t>
      </w:r>
    </w:p>
    <w:p w:rsidRPr="00926F88" w:rsidR="008C525D" w:rsidP="008C525D" w:rsidRDefault="008C525D" w14:paraId="7D6D96EA" w14:textId="77777777">
      <w:pPr>
        <w:numPr>
          <w:ilvl w:val="0"/>
          <w:numId w:val="196"/>
        </w:numPr>
        <w:spacing w:before="120" w:after="120" w:line="259" w:lineRule="auto"/>
        <w:ind w:left="714" w:hanging="357"/>
        <w:contextualSpacing/>
        <w:rPr>
          <w:rFonts w:asciiTheme="minorHAnsi" w:hAnsiTheme="minorHAnsi" w:cstheme="minorHAnsi"/>
          <w:color w:val="0E101A"/>
          <w:szCs w:val="22"/>
          <w:lang w:eastAsia="es-MX"/>
        </w:rPr>
      </w:pPr>
      <w:r w:rsidRPr="00926F88">
        <w:rPr>
          <w:rFonts w:asciiTheme="minorHAnsi" w:hAnsiTheme="minorHAnsi" w:cstheme="minorHAnsi"/>
          <w:color w:val="0E101A"/>
          <w:szCs w:val="22"/>
          <w:lang w:eastAsia="es-MX"/>
        </w:rPr>
        <w:t>Ensure complete and adequate stakeholder engagement, including a mechanism to respond to complaints from project-affected people.</w:t>
      </w:r>
    </w:p>
    <w:p w:rsidRPr="00926F88" w:rsidR="008C525D" w:rsidP="008C525D" w:rsidRDefault="008C525D" w14:paraId="70438624" w14:textId="77777777">
      <w:pPr>
        <w:spacing w:after="160" w:line="259" w:lineRule="auto"/>
        <w:ind w:left="0"/>
        <w:rPr>
          <w:rFonts w:eastAsia="Calibri" w:asciiTheme="minorHAnsi" w:hAnsiTheme="minorHAnsi" w:cstheme="minorHAnsi"/>
          <w:b/>
          <w:szCs w:val="22"/>
        </w:rPr>
      </w:pPr>
    </w:p>
    <w:p w:rsidRPr="00926F88" w:rsidR="008C525D" w:rsidP="008C525D" w:rsidRDefault="008C525D" w14:paraId="697E0C16" w14:textId="77777777">
      <w:pPr>
        <w:autoSpaceDE w:val="0"/>
        <w:autoSpaceDN w:val="0"/>
        <w:adjustRightInd w:val="0"/>
        <w:ind w:left="0"/>
        <w:rPr>
          <w:rFonts w:asciiTheme="minorHAnsi" w:hAnsiTheme="minorHAnsi" w:cstheme="minorHAnsi"/>
          <w:b/>
          <w:bCs/>
          <w:color w:val="000000"/>
          <w:szCs w:val="22"/>
        </w:rPr>
      </w:pPr>
      <w:bookmarkStart w:name="_Toc119429217" w:id="73"/>
      <w:r w:rsidRPr="00926F88">
        <w:rPr>
          <w:rFonts w:asciiTheme="minorHAnsi" w:hAnsiTheme="minorHAnsi" w:cstheme="minorHAnsi"/>
          <w:b/>
          <w:bCs/>
          <w:color w:val="000000"/>
          <w:szCs w:val="22"/>
        </w:rPr>
        <w:t>II. APPLICABLE NATIONAL AND INTERNATIONAL ENVIRONMENTAL AND SOCIAL REGULATIONS</w:t>
      </w:r>
      <w:bookmarkEnd w:id="73"/>
    </w:p>
    <w:p w:rsidRPr="00926F88" w:rsidR="008C525D" w:rsidP="008C525D" w:rsidRDefault="008C525D" w14:paraId="23A28F52" w14:textId="77777777">
      <w:pPr>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Compliance with national and international environmental and social regulations is part of the essential requirements applicable to MEx30x30. These regulations include (Annex 1):</w:t>
      </w:r>
    </w:p>
    <w:p w:rsidRPr="00926F88" w:rsidR="008C525D" w:rsidP="008C525D" w:rsidRDefault="008C525D" w14:paraId="2E6102C6" w14:textId="77777777">
      <w:pPr>
        <w:spacing w:before="120" w:after="120"/>
        <w:ind w:left="0"/>
        <w:jc w:val="both"/>
        <w:rPr>
          <w:rFonts w:eastAsia="Calibri" w:asciiTheme="minorHAnsi" w:hAnsiTheme="minorHAnsi" w:cstheme="minorHAnsi"/>
          <w:b/>
          <w:szCs w:val="22"/>
        </w:rPr>
      </w:pPr>
      <w:r w:rsidRPr="00926F88">
        <w:rPr>
          <w:rFonts w:eastAsia="Calibri" w:asciiTheme="minorHAnsi" w:hAnsiTheme="minorHAnsi" w:cstheme="minorHAnsi"/>
          <w:b/>
          <w:szCs w:val="22"/>
          <w:lang w:val="en"/>
        </w:rPr>
        <w:t>National regulations</w:t>
      </w:r>
    </w:p>
    <w:p w:rsidRPr="00926F88" w:rsidR="008C525D" w:rsidP="008C525D" w:rsidRDefault="008C525D" w14:paraId="5AB4326E"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Political Constitution of the United States of Mexico</w:t>
      </w:r>
    </w:p>
    <w:p w:rsidRPr="00926F88" w:rsidR="008C525D" w:rsidP="008C525D" w:rsidRDefault="008C525D" w14:paraId="4DFF9142"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General Ecological Equilibrium and Environmental Protection Law</w:t>
      </w:r>
    </w:p>
    <w:p w:rsidRPr="00926F88" w:rsidR="008C525D" w:rsidP="008C525D" w:rsidRDefault="008C525D" w14:paraId="60746F03"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General Climate Change Law</w:t>
      </w:r>
    </w:p>
    <w:p w:rsidRPr="00926F88" w:rsidR="008C525D" w:rsidP="008C525D" w:rsidRDefault="008C525D" w14:paraId="6DD39E5A"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Sustainable Forest Development Law</w:t>
      </w:r>
    </w:p>
    <w:p w:rsidRPr="00926F88" w:rsidR="008C525D" w:rsidP="008C525D" w:rsidRDefault="008C525D" w14:paraId="6A6EE1D9"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Sustainable Fishing and Aquaculture Law</w:t>
      </w:r>
    </w:p>
    <w:p w:rsidRPr="00926F88" w:rsidR="008C525D" w:rsidP="008C525D" w:rsidRDefault="008C525D" w14:paraId="3ADB251D"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General Wildlife Law</w:t>
      </w:r>
    </w:p>
    <w:p w:rsidRPr="00926F88" w:rsidR="008C525D" w:rsidP="008C525D" w:rsidRDefault="008C525D" w14:paraId="042B96DD"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 xml:space="preserve">Sustainable Rural Development Law </w:t>
      </w:r>
    </w:p>
    <w:p w:rsidRPr="00926F88" w:rsidR="008C525D" w:rsidP="008C525D" w:rsidRDefault="008C525D" w14:paraId="17476126"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National Waters Law</w:t>
      </w:r>
    </w:p>
    <w:p w:rsidRPr="00926F88" w:rsidR="008C525D" w:rsidP="008C525D" w:rsidRDefault="008C525D" w14:paraId="28669F83"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Federal Environmental Liability Law</w:t>
      </w:r>
    </w:p>
    <w:p w:rsidRPr="00926F88" w:rsidR="008C525D" w:rsidP="008C525D" w:rsidRDefault="008C525D" w14:paraId="04021A9E"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Agrarian Law</w:t>
      </w:r>
    </w:p>
    <w:p w:rsidRPr="00926F88" w:rsidR="008C525D" w:rsidP="008C525D" w:rsidRDefault="008C525D" w14:paraId="5FC3D173"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Federal Law to Prevent and Eradicate Discrimination</w:t>
      </w:r>
    </w:p>
    <w:p w:rsidRPr="00926F88" w:rsidR="008C525D" w:rsidP="008C525D" w:rsidRDefault="008C525D" w14:paraId="76470F80"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General Equal Opportunities Law</w:t>
      </w:r>
    </w:p>
    <w:p w:rsidRPr="00926F88" w:rsidR="008C525D" w:rsidP="008C525D" w:rsidRDefault="008C525D" w14:paraId="1F2AA2D4"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Elimination of Violence Against Women Law</w:t>
      </w:r>
    </w:p>
    <w:p w:rsidRPr="00926F88" w:rsidR="008C525D" w:rsidP="008C525D" w:rsidRDefault="008C525D" w14:paraId="41B56646"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General Civil Protection Law</w:t>
      </w:r>
    </w:p>
    <w:p w:rsidRPr="00926F88" w:rsidR="008C525D" w:rsidP="008C525D" w:rsidRDefault="008C525D" w14:paraId="67215B4D"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General Health Law</w:t>
      </w:r>
    </w:p>
    <w:p w:rsidRPr="00926F88" w:rsidR="008C525D" w:rsidP="008C525D" w:rsidRDefault="008C525D" w14:paraId="05B88AF1"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 xml:space="preserve">General Human Settlements Law </w:t>
      </w:r>
    </w:p>
    <w:p w:rsidRPr="00926F88" w:rsidR="008C525D" w:rsidP="008C525D" w:rsidRDefault="008C525D" w14:paraId="13B6FD98"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Federal Labor Law</w:t>
      </w:r>
    </w:p>
    <w:p w:rsidRPr="00926F88" w:rsidR="008C525D" w:rsidP="008C525D" w:rsidRDefault="008C525D" w14:paraId="6E2B72FA"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Social Security Law</w:t>
      </w:r>
    </w:p>
    <w:p w:rsidRPr="00926F88" w:rsidR="008C525D" w:rsidP="008C525D" w:rsidRDefault="008C525D" w14:paraId="13E6DAF5"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 xml:space="preserve">Rights of Girls, Boys, and Adolescents Law </w:t>
      </w:r>
    </w:p>
    <w:p w:rsidRPr="00926F88" w:rsidR="008C525D" w:rsidP="008C525D" w:rsidRDefault="008C525D" w14:paraId="1A6A9F7B"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National Workers’ Housing Fund Institute Law</w:t>
      </w:r>
    </w:p>
    <w:p w:rsidRPr="00926F88" w:rsidR="008C525D" w:rsidP="008C525D" w:rsidRDefault="008C525D" w14:paraId="0774E730" w14:textId="77777777">
      <w:pPr>
        <w:widowControl w:val="0"/>
        <w:autoSpaceDE w:val="0"/>
        <w:autoSpaceDN w:val="0"/>
        <w:spacing w:before="120" w:after="120"/>
        <w:ind w:left="720"/>
        <w:jc w:val="both"/>
        <w:rPr>
          <w:rFonts w:asciiTheme="minorHAnsi" w:hAnsiTheme="minorHAnsi" w:cstheme="minorHAnsi"/>
          <w:szCs w:val="22"/>
        </w:rPr>
      </w:pPr>
    </w:p>
    <w:p w:rsidRPr="00926F88" w:rsidR="008C525D" w:rsidP="008C525D" w:rsidRDefault="008C525D" w14:paraId="2AD5C414" w14:textId="77777777">
      <w:pPr>
        <w:widowControl w:val="0"/>
        <w:autoSpaceDE w:val="0"/>
        <w:autoSpaceDN w:val="0"/>
        <w:spacing w:before="120" w:after="120"/>
        <w:ind w:left="0"/>
        <w:jc w:val="both"/>
        <w:rPr>
          <w:rFonts w:asciiTheme="minorHAnsi" w:hAnsiTheme="minorHAnsi" w:cstheme="minorHAnsi"/>
          <w:b/>
          <w:szCs w:val="22"/>
        </w:rPr>
      </w:pPr>
      <w:r w:rsidRPr="00926F88">
        <w:rPr>
          <w:rFonts w:asciiTheme="minorHAnsi" w:hAnsiTheme="minorHAnsi" w:cstheme="minorHAnsi"/>
          <w:b/>
          <w:szCs w:val="22"/>
        </w:rPr>
        <w:t>International regulations</w:t>
      </w:r>
    </w:p>
    <w:p w:rsidRPr="00926F88" w:rsidR="008C525D" w:rsidP="008C525D" w:rsidRDefault="008C525D" w14:paraId="65CFEA1C"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Universal Declaration of Human Rights</w:t>
      </w:r>
    </w:p>
    <w:p w:rsidRPr="00926F88" w:rsidR="008C525D" w:rsidP="008C525D" w:rsidRDefault="008C525D" w14:paraId="745532DF"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Convention on Biological Diversity</w:t>
      </w:r>
    </w:p>
    <w:p w:rsidRPr="00926F88" w:rsidR="008C525D" w:rsidP="008C525D" w:rsidRDefault="008C525D" w14:paraId="038D9B23"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Cartagena Protocol on Biosafety</w:t>
      </w:r>
    </w:p>
    <w:p w:rsidRPr="00926F88" w:rsidR="008C525D" w:rsidP="008C525D" w:rsidRDefault="008C525D" w14:paraId="6A854695"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Nagoya Protocol on the Fair and Equitable Sharing of Benefits Arising out of the Utilization of Genetic Resources</w:t>
      </w:r>
    </w:p>
    <w:p w:rsidRPr="00926F88" w:rsidR="008C525D" w:rsidP="008C525D" w:rsidRDefault="008C525D" w14:paraId="15F1BD2A"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Convention on International Trade in Endangered Species of Wild Fauna and Flora</w:t>
      </w:r>
    </w:p>
    <w:p w:rsidRPr="00926F88" w:rsidR="008C525D" w:rsidP="008C525D" w:rsidRDefault="008C525D" w14:paraId="75F2B179"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United Nations Framework Convention on Climate Change</w:t>
      </w:r>
    </w:p>
    <w:p w:rsidRPr="00926F88" w:rsidR="008C525D" w:rsidP="008C525D" w:rsidRDefault="008C525D" w14:paraId="7A8F5827"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 xml:space="preserve">Kyoto Protocol </w:t>
      </w:r>
    </w:p>
    <w:p w:rsidRPr="00926F88" w:rsidR="008C525D" w:rsidP="008C525D" w:rsidRDefault="008C525D" w14:paraId="6835D144"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Montreal Protocol on Substances that Deplete the Ozone Layer</w:t>
      </w:r>
    </w:p>
    <w:p w:rsidRPr="00926F88" w:rsidR="008C525D" w:rsidP="008C525D" w:rsidRDefault="008C525D" w14:paraId="73AA1CB4"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Paris Agreement</w:t>
      </w:r>
    </w:p>
    <w:p w:rsidRPr="00926F88" w:rsidR="008C525D" w:rsidP="008C525D" w:rsidRDefault="008C525D" w14:paraId="601C2105"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Stockholm Convention on Persistent Organic Pollutants</w:t>
      </w:r>
    </w:p>
    <w:p w:rsidRPr="00926F88" w:rsidR="008C525D" w:rsidP="008C525D" w:rsidRDefault="008C525D" w14:paraId="322BB1EE"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Regional Agreement on Access to Information, Public Participation, and Access to Justice in Environmental Matters in Latin America and the Caribbean (Escazú Agreement)</w:t>
      </w:r>
    </w:p>
    <w:p w:rsidRPr="00926F88" w:rsidR="008C525D" w:rsidP="008C525D" w:rsidRDefault="008C525D" w14:paraId="5155CDA1"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International Labor Organization Conventions 138, 169 and 182</w:t>
      </w:r>
    </w:p>
    <w:p w:rsidRPr="00926F88" w:rsidR="008C525D" w:rsidP="008C525D" w:rsidRDefault="008C525D" w14:paraId="63BE6EFB"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United Nations Declaration on the Rights of Indigenous Peoples</w:t>
      </w:r>
    </w:p>
    <w:p w:rsidRPr="00926F88" w:rsidR="008C525D" w:rsidP="008C525D" w:rsidRDefault="008C525D" w14:paraId="1BB476B1"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Convention concerning the Protection of the World Cultural and Natural Heritage</w:t>
      </w:r>
    </w:p>
    <w:p w:rsidRPr="00926F88" w:rsidR="008C525D" w:rsidP="008C525D" w:rsidRDefault="008C525D" w14:paraId="753A202A" w14:textId="77777777">
      <w:pPr>
        <w:widowControl w:val="0"/>
        <w:numPr>
          <w:ilvl w:val="0"/>
          <w:numId w:val="199"/>
        </w:numPr>
        <w:autoSpaceDE w:val="0"/>
        <w:autoSpaceDN w:val="0"/>
        <w:spacing w:before="120" w:after="120" w:line="259" w:lineRule="auto"/>
        <w:ind w:left="714" w:hanging="357"/>
        <w:contextualSpacing/>
        <w:jc w:val="both"/>
        <w:rPr>
          <w:rFonts w:asciiTheme="minorHAnsi" w:hAnsiTheme="minorHAnsi" w:cstheme="minorHAnsi"/>
          <w:szCs w:val="22"/>
        </w:rPr>
      </w:pPr>
      <w:r w:rsidRPr="00926F88">
        <w:rPr>
          <w:rFonts w:asciiTheme="minorHAnsi" w:hAnsiTheme="minorHAnsi" w:cstheme="minorHAnsi"/>
          <w:szCs w:val="22"/>
        </w:rPr>
        <w:t>Convention for the Safeguarding of the Intangible Cultural Heritage</w:t>
      </w:r>
    </w:p>
    <w:p w:rsidRPr="00926F88" w:rsidR="008C525D" w:rsidP="008C525D" w:rsidRDefault="008C525D" w14:paraId="51F0F07B" w14:textId="77777777">
      <w:pPr>
        <w:widowControl w:val="0"/>
        <w:autoSpaceDE w:val="0"/>
        <w:autoSpaceDN w:val="0"/>
        <w:spacing w:before="120" w:after="120"/>
        <w:ind w:left="0"/>
        <w:jc w:val="both"/>
        <w:rPr>
          <w:rFonts w:eastAsia="Calibri" w:asciiTheme="minorHAnsi" w:hAnsiTheme="minorHAnsi" w:cstheme="minorHAnsi"/>
          <w:szCs w:val="22"/>
        </w:rPr>
      </w:pPr>
    </w:p>
    <w:p w:rsidRPr="00926F88" w:rsidR="008C525D" w:rsidP="008C525D" w:rsidRDefault="008C525D" w14:paraId="23467707" w14:textId="77777777">
      <w:pPr>
        <w:widowControl w:val="0"/>
        <w:autoSpaceDE w:val="0"/>
        <w:autoSpaceDN w:val="0"/>
        <w:spacing w:before="120" w:after="120"/>
        <w:ind w:left="0"/>
        <w:jc w:val="both"/>
        <w:rPr>
          <w:rFonts w:eastAsia="Calibri" w:asciiTheme="minorHAnsi" w:hAnsiTheme="minorHAnsi" w:cstheme="minorHAnsi"/>
          <w:b/>
          <w:szCs w:val="22"/>
        </w:rPr>
      </w:pPr>
      <w:r w:rsidRPr="00926F88">
        <w:rPr>
          <w:rFonts w:eastAsia="Calibri" w:asciiTheme="minorHAnsi" w:hAnsiTheme="minorHAnsi" w:cstheme="minorHAnsi"/>
          <w:b/>
          <w:szCs w:val="22"/>
        </w:rPr>
        <w:t>III. BASELINE INFORMATION</w:t>
      </w:r>
    </w:p>
    <w:p w:rsidRPr="00926F88" w:rsidR="008C525D" w:rsidP="008C525D" w:rsidRDefault="008C525D" w14:paraId="615100F0"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Mexico is one of the world's 15 megadiverse nations, holding an extraordinary 10-12% global biodiversity, ranking third in mammal diversity with over 564 species and 30% endemic. Additionally, it secures the second spot for reptiles, boasting over 860 species, 45% exclusive to its diverse landscapes. Its rich tapestry of flora, comprising over 5,000 species, is a testament to its ecological wealth and plays a vital role in the lives of indigenous and local communities. </w:t>
      </w:r>
    </w:p>
    <w:p w:rsidRPr="00926F88" w:rsidR="008C525D" w:rsidP="008C525D" w:rsidRDefault="008C525D" w14:paraId="7B9DD645"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Over 12 million Mexicans rely on forests for their livelihoods, with five million indigenous people inhabiting forested areas. More than 3,000 medicinal plant species are actively utilized for traditional purposes, offering a unique avenue for promoting socioeconomic development and sustainable resource management (CITE-BIOFIN, 2023). These areas, often in municipalities with high poverty and economic marginalization rates, represent 40% of Mexico's forested lands. Additionally, 61% of these areas fall under collective land tenure systems, such as ejidos and </w:t>
      </w:r>
      <w:proofErr w:type="spellStart"/>
      <w:r w:rsidRPr="00926F88">
        <w:rPr>
          <w:rFonts w:eastAsia="Calibri" w:asciiTheme="minorHAnsi" w:hAnsiTheme="minorHAnsi" w:cstheme="minorHAnsi"/>
          <w:szCs w:val="22"/>
        </w:rPr>
        <w:t>comunidades</w:t>
      </w:r>
      <w:proofErr w:type="spellEnd"/>
      <w:r w:rsidRPr="00926F88">
        <w:rPr>
          <w:rFonts w:eastAsia="Calibri" w:asciiTheme="minorHAnsi" w:hAnsiTheme="minorHAnsi" w:cstheme="minorHAnsi"/>
          <w:szCs w:val="22"/>
        </w:rPr>
        <w:t xml:space="preserve">, making Mexico a global leader in community-managed forestland. </w:t>
      </w:r>
    </w:p>
    <w:p w:rsidRPr="00926F88" w:rsidR="008C525D" w:rsidP="008C525D" w:rsidRDefault="008C525D" w14:paraId="71320229"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Internationally, Mexico has also earned recognition for its pivotal role in global biodiversity, being encompassed within three of Conservation International's "Hotspots" (Mesoamerica, California Floristic Province, and </w:t>
      </w:r>
      <w:proofErr w:type="spellStart"/>
      <w:r w:rsidRPr="00926F88">
        <w:rPr>
          <w:rFonts w:eastAsia="Calibri" w:asciiTheme="minorHAnsi" w:hAnsiTheme="minorHAnsi" w:cstheme="minorHAnsi"/>
          <w:szCs w:val="22"/>
        </w:rPr>
        <w:t>Madrean</w:t>
      </w:r>
      <w:proofErr w:type="spellEnd"/>
      <w:r w:rsidRPr="00926F88">
        <w:rPr>
          <w:rFonts w:eastAsia="Calibri" w:asciiTheme="minorHAnsi" w:hAnsiTheme="minorHAnsi" w:cstheme="minorHAnsi"/>
          <w:szCs w:val="22"/>
        </w:rPr>
        <w:t xml:space="preserve"> Pine-Oak Woodlands), featuring in 122 of WWF's Global 200, and boasting 275 Key Biodiversity Areas (KBAs) (CEPF, 2023; Olson et al., 2000; CBD, 2021).</w:t>
      </w:r>
    </w:p>
    <w:p w:rsidRPr="00926F88" w:rsidR="008C525D" w:rsidP="008C525D" w:rsidRDefault="008C525D" w14:paraId="2689CAB8"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However, nearly 50% of Mexico's territory grapples with environmental degradation from biophysical, social, and economic factors. This degradation threatens ecosystems, affecting 63 million people residing in degraded lands. The financial toll of environmental degradation reached 4.6% of Mexico's GDP in 2021, emphasizing the urgent need for collaborative efforts to address and mitigate these challenges.</w:t>
      </w:r>
    </w:p>
    <w:p w:rsidRPr="00926F88" w:rsidR="008C525D" w:rsidP="008C525D" w:rsidRDefault="008C525D" w14:paraId="0F32B702"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Mexico has been actively working to conserve its rich biodiversity and natural resources through various strategies, including creating and managing protected areas to maintain forests, deserts, mountains, and coastal regions.</w:t>
      </w:r>
    </w:p>
    <w:p w:rsidRPr="00926F88" w:rsidR="008C525D" w:rsidP="008C525D" w:rsidRDefault="008C525D" w14:paraId="27A38A1D"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Mexico’s protected areas are vital to </w:t>
      </w:r>
      <w:proofErr w:type="gramStart"/>
      <w:r w:rsidRPr="00926F88">
        <w:rPr>
          <w:rFonts w:eastAsia="Calibri" w:asciiTheme="minorHAnsi" w:hAnsiTheme="minorHAnsi" w:cstheme="minorHAnsi"/>
          <w:szCs w:val="22"/>
        </w:rPr>
        <w:t>address directly</w:t>
      </w:r>
      <w:proofErr w:type="gramEnd"/>
      <w:r w:rsidRPr="00926F88">
        <w:rPr>
          <w:rFonts w:eastAsia="Calibri" w:asciiTheme="minorHAnsi" w:hAnsiTheme="minorHAnsi" w:cstheme="minorHAnsi"/>
          <w:szCs w:val="22"/>
        </w:rPr>
        <w:t xml:space="preserve"> the primary drivers of extinction and habitat loss, becoming sanctuaries for preserving significant biodiversity of national and global importance, from iconic species to unique ecosystems. PAs have been effective at slowing the rate of biodiversity loss. Analyses show that PAs supported by the Global Environmental Fund (GEF) in Mexico avoided up to 23% forest loss from 2001 to 2012 compared to PAs that did not directly receive GEF support during the same period. Safeguarding protected areas ensures the survival of threatened and endangered species and the provision of vital ecosystem services, such as clean water, air purification, pollination, and climate resilience against natural disasters and extreme weather events. </w:t>
      </w:r>
    </w:p>
    <w:p w:rsidRPr="00926F88" w:rsidR="008C525D" w:rsidP="008C525D" w:rsidRDefault="008C525D" w14:paraId="47F651D4"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PAs also offer recreational opportunities and support physical and mental health, fostering an appreciation for nature. They also serve as living classrooms for environmental education and invaluable sites for scientific research, which can yield critical insights into climate change, ecological dynamics, and more. They, too, preserve cultural heritage and traditions, providing educational and cultural value. Moreover, they can boost long-term economic benefits for local economies through tourism, creating jobs, and stimulating sustainable local businesses. </w:t>
      </w:r>
    </w:p>
    <w:p w:rsidRPr="00926F88" w:rsidR="008C525D" w:rsidP="008C525D" w:rsidRDefault="008C525D" w14:paraId="4FADFCF1"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Providing these crucial benefits is not free; costs are associated with PA management in terms of direct expenditures and opportunity costs (alternative uses). These costs require the Government of Mexico to set aside funding for PAs every year and, in effect, to “give up” potential revenues from allowing the land to be developed for other uses.</w:t>
      </w:r>
    </w:p>
    <w:p w:rsidRPr="00926F88" w:rsidR="008C525D" w:rsidP="008C525D" w:rsidRDefault="008C525D" w14:paraId="60CD9BF7"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CONANP is the governmental institution responsible for administrating and managing protected areas in Mexico under two federal conservation strategies: top-down, represented by PAs by decree, and bottom-up, represented by certified ADVCs. Mexico has 226 terrestrial and marine PAs protecting 93,807,804 hectares of high socioecological value. It also supports 557 ADVCs in 28 states, totaling 1,248,438.1719 hectares. ADVC certification is a mechanism to promote voluntary social participation in conservation under an integrated landscape management approach. An ADVC certifies any person, legal entity, social organization, indigenous people, and community willingness to manage their land sustainably. </w:t>
      </w:r>
    </w:p>
    <w:p w:rsidRPr="00926F88" w:rsidR="008C525D" w:rsidP="008C525D" w:rsidRDefault="008C525D" w14:paraId="4AE53A95"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Mexico has a social vision of conservation, recognizing that it is impossible to maintain biodiversity without the active participation of society. Approximately 3.9% (4,689,557 people) of the Mexican population lives in PAs, of which 5.7% are indigenous (270,476 people). Therefore, about 46% of PAs are home to indigenous people. Of the total land surface that makes up the country's PAs, more than 60% is social property, including more than 30% of indigenous territory. </w:t>
      </w:r>
    </w:p>
    <w:p w:rsidRPr="00926F88" w:rsidR="008C525D" w:rsidP="008C525D" w:rsidRDefault="008C525D" w14:paraId="57053687"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 ADVCs territories live around 92,756 persons, including sixteen indigenous groups: </w:t>
      </w:r>
      <w:proofErr w:type="spellStart"/>
      <w:r w:rsidRPr="00926F88">
        <w:rPr>
          <w:rFonts w:eastAsia="Calibri" w:asciiTheme="minorHAnsi" w:hAnsiTheme="minorHAnsi" w:cstheme="minorHAnsi"/>
          <w:szCs w:val="22"/>
        </w:rPr>
        <w:t>Amuzgo</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Chinanteco</w:t>
      </w:r>
      <w:proofErr w:type="spellEnd"/>
      <w:r w:rsidRPr="00926F88">
        <w:rPr>
          <w:rFonts w:eastAsia="Calibri" w:asciiTheme="minorHAnsi" w:hAnsiTheme="minorHAnsi" w:cstheme="minorHAnsi"/>
          <w:szCs w:val="22"/>
        </w:rPr>
        <w:t xml:space="preserve">, Chol, Chontal, Maya, </w:t>
      </w:r>
      <w:proofErr w:type="spellStart"/>
      <w:r w:rsidRPr="00926F88">
        <w:rPr>
          <w:rFonts w:eastAsia="Calibri" w:asciiTheme="minorHAnsi" w:hAnsiTheme="minorHAnsi" w:cstheme="minorHAnsi"/>
          <w:szCs w:val="22"/>
        </w:rPr>
        <w:t>Mazateco</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Mixe</w:t>
      </w:r>
      <w:proofErr w:type="spellEnd"/>
      <w:r w:rsidRPr="00926F88">
        <w:rPr>
          <w:rFonts w:eastAsia="Calibri" w:asciiTheme="minorHAnsi" w:hAnsiTheme="minorHAnsi" w:cstheme="minorHAnsi"/>
          <w:szCs w:val="22"/>
        </w:rPr>
        <w:t xml:space="preserve">, Mixteco, Nahuatl, </w:t>
      </w:r>
      <w:proofErr w:type="spellStart"/>
      <w:r w:rsidRPr="00926F88">
        <w:rPr>
          <w:rFonts w:eastAsia="Calibri" w:asciiTheme="minorHAnsi" w:hAnsiTheme="minorHAnsi" w:cstheme="minorHAnsi"/>
          <w:szCs w:val="22"/>
        </w:rPr>
        <w:t>Tlapaneco</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Tojolabal</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Totonaca</w:t>
      </w:r>
      <w:proofErr w:type="spellEnd"/>
      <w:r w:rsidRPr="00926F88">
        <w:rPr>
          <w:rFonts w:eastAsia="Calibri" w:asciiTheme="minorHAnsi" w:hAnsiTheme="minorHAnsi" w:cstheme="minorHAnsi"/>
          <w:szCs w:val="22"/>
        </w:rPr>
        <w:t xml:space="preserve">, Tzeltal, Tzotzil, </w:t>
      </w:r>
      <w:proofErr w:type="spellStart"/>
      <w:r w:rsidRPr="00926F88">
        <w:rPr>
          <w:rFonts w:eastAsia="Calibri" w:asciiTheme="minorHAnsi" w:hAnsiTheme="minorHAnsi" w:cstheme="minorHAnsi"/>
          <w:szCs w:val="22"/>
        </w:rPr>
        <w:t>Zapoteco</w:t>
      </w:r>
      <w:proofErr w:type="spellEnd"/>
      <w:r w:rsidRPr="00926F88">
        <w:rPr>
          <w:rFonts w:eastAsia="Calibri" w:asciiTheme="minorHAnsi" w:hAnsiTheme="minorHAnsi" w:cstheme="minorHAnsi"/>
          <w:szCs w:val="22"/>
        </w:rPr>
        <w:t xml:space="preserve"> and </w:t>
      </w:r>
      <w:proofErr w:type="spellStart"/>
      <w:r w:rsidRPr="00926F88">
        <w:rPr>
          <w:rFonts w:eastAsia="Calibri" w:asciiTheme="minorHAnsi" w:hAnsiTheme="minorHAnsi" w:cstheme="minorHAnsi"/>
          <w:szCs w:val="22"/>
        </w:rPr>
        <w:t>Zoque</w:t>
      </w:r>
      <w:proofErr w:type="spellEnd"/>
      <w:r w:rsidRPr="00926F88">
        <w:rPr>
          <w:rFonts w:eastAsia="Calibri" w:asciiTheme="minorHAnsi" w:hAnsiTheme="minorHAnsi" w:cstheme="minorHAnsi"/>
          <w:szCs w:val="22"/>
        </w:rPr>
        <w:t xml:space="preserve">. By its nature, conservation in ADVCs is an inclusive and participatory strategy and an adaptive model, particularly in common properties where their performance is permanently monitored in community assemblies and analyzed to ensure those decisions lead to the desired results. The assemblies and committees' actions include imposing hunting bans, regulations on fire use, restrictions on land uses, and regulating the harvest of wild products. Landowners express varied motives for seeking ADVCs certification: cultural values (including the legacy for future generations); wildlife or forest cover recovery; obtaining professional advice; implementing ecotourism; having eco-brands for local products (like coffee, </w:t>
      </w:r>
      <w:r w:rsidRPr="00926F88">
        <w:rPr>
          <w:rFonts w:eastAsia="Calibri" w:asciiTheme="minorHAnsi" w:hAnsiTheme="minorHAnsi" w:cstheme="minorHAnsi"/>
          <w:szCs w:val="22"/>
        </w:rPr>
        <w:t xml:space="preserve">honey, cacao, among others); looking for governmental protection for their natural resources (sanctions for illegal hunting and </w:t>
      </w:r>
      <w:proofErr w:type="spellStart"/>
      <w:r w:rsidRPr="00926F88">
        <w:rPr>
          <w:rFonts w:eastAsia="Calibri" w:asciiTheme="minorHAnsi" w:hAnsiTheme="minorHAnsi" w:cstheme="minorHAnsi"/>
          <w:szCs w:val="22"/>
        </w:rPr>
        <w:t>narcotraffiking</w:t>
      </w:r>
      <w:proofErr w:type="spellEnd"/>
      <w:r w:rsidRPr="00926F88">
        <w:rPr>
          <w:rFonts w:eastAsia="Calibri" w:asciiTheme="minorHAnsi" w:hAnsiTheme="minorHAnsi" w:cstheme="minorHAnsi"/>
          <w:szCs w:val="22"/>
        </w:rPr>
        <w:t>); protecting lands from infrastructure development (highways, hydroelectric dams); protecting lands for extractive activities (mainly oil, fracking or mineral extraction); and, the expectation for incentives and institutional advice.</w:t>
      </w:r>
    </w:p>
    <w:p w:rsidRPr="00926F88" w:rsidR="008C525D" w:rsidP="008C525D" w:rsidRDefault="008C525D" w14:paraId="7E09AF0F"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 Mexico, it is also essential to acknowledge that gender roles have historically influenced how men and women access, use, and manage natural resources in protected areas. These roles can influence decision-making processes, resource access, and governance structure participation. It is common for traditional gender norms to dictate that men often engage in activities like agriculture, forestry, or hunting. At the same time, women may be responsible for tasks related to gathering non-timber forest products, water, and food preparation, besides traditional roles of caring for the home and raising children. Moreover, gender-based violence and sexual exploitation, sexual abuse, and sexual harassment are high and regular. Around 70% of women and girls aged over 15 have experienced gender violence in Mexico. On average, ten women are killed every day, and tens of thousands are missing. </w:t>
      </w:r>
    </w:p>
    <w:p w:rsidRPr="00926F88" w:rsidR="008C525D" w:rsidP="008C525D" w:rsidRDefault="008C525D" w14:paraId="548DC05E"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Collaborative approaches with local stakeholders and indigenous communities help ensure the sustainable use of natural resources and promote the well-being of people and the environment. Thus, most PAs in Mexico have an Advisory Council, which has become the primary body for the participation of local society and marks the difference in PA management. Through the Advisory Councils, government institutions, civil society, academic and research entities, and representatives of the people who inhabit, work, and use the ecosystems (e.g., ejidos, communities, indigenous groups, and women) can be aware, participate, advise, and support decision-making of the pertinent strategies to address the priority needs of the PAs. </w:t>
      </w:r>
    </w:p>
    <w:p w:rsidRPr="00926F88" w:rsidR="008C525D" w:rsidP="008C525D" w:rsidRDefault="008C525D" w14:paraId="5D19C1F8"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Additionally, CONANP has two budgetary programs to support local conservation activities: (a) the S046 Conservation Program for Sustainable Development (PROCODES) and (b) the U040 Program for the Protection and Restoration of Ecosystems and Priority Species (PROREST). Both constitute a public policy instrument to promote PA's conservation, protection, and restoration and provide economic support to the local population and continuous dialogue with the different local stakeholders. In recent years, there has been a growing recognition of the importance of integrating gender perspectives into conservation and sustainable development efforts to ensure equitable access to resources, participation in decision-making processes, and addressing gender-based inequalities. In these subsidy programs, the beneficiaries of projects in which women participate may have access to up to 17% of the total amount CONANP provides to finance affirmative actions with a gender perspective. The beneficiaries will determine the work role for the affirmative actions, for which they may form commissions with a minimum of two people and a maximum of four to carry out the affirmative actions required by the women, or if necessary, they may rely on people from outside the group for their execution. The progress and goals report for the second quarter of 2022 establishes that the investment with a gender perspective amounts to $251,499.</w:t>
      </w:r>
    </w:p>
    <w:p w:rsidRPr="00926F88" w:rsidR="008C525D" w:rsidP="008C525D" w:rsidRDefault="008C525D" w14:paraId="40332F8B"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Nevertheless, PAs face challenges, including decreasing funding. In 2021, CONANP's budget represented only 31% of the total needed to manage Mexico's PAs properly, making it difficult for CONANP to fulfill its mandate of protecting the natural capital. The 2023 results indicate the same pattern; the annual budget required from federally protected areas is US$160 million. Considering the yearly budget of US$70 million for 2023, there is an annual financial gap of US$90 million. However, the Mexican government has made commendable efforts to recognize biodiversity's importance by decreeing more PAs than any previous administration. The current government aims to designate 14% of the land surface and 25% of the marine area as protected by the end of its term (2024).</w:t>
      </w:r>
    </w:p>
    <w:p w:rsidRPr="00926F88" w:rsidR="008C525D" w:rsidP="008C525D" w:rsidRDefault="008C525D" w14:paraId="06B3C948" w14:textId="7777777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The MEx30x30 Project represents a significant advancement, leveraging the knowledge accumulated over 26 years of a successful collaboration between CONANP and FMCN. This initiative aims to amplify the impact of past successes by enhancing the management and efficiency of protected areas. A cornerstone of this endeavor is the incorporation of key learnings from the proven Public-Private Collaboration Scheme, known as FANP, established in 1997 with invaluable support from the Global Environment Facility (GEF). FANP has been instrumental in directing strategic financial resources to 70 PAs to strengthen the operational capacities of these PAs through a multifaceted approach. </w:t>
      </w:r>
    </w:p>
    <w:p w:rsidRPr="00926F88" w:rsidR="008C525D" w:rsidP="008C525D" w:rsidRDefault="008C525D" w14:paraId="3A3D8435" w14:textId="16F69AD7">
      <w:pPr>
        <w:spacing w:before="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The MEx30x30 Project will build upon this solid foundation to support six protected areas: two existing PA, three newly decreed PAs, and one complex of recently designated ADVCs (with eight certificates). These areas were selected by CONANP as focal areas for MEx30x30 for their biological importance, the presence of </w:t>
      </w:r>
      <w:r w:rsidR="004921EA">
        <w:rPr>
          <w:rFonts w:eastAsia="Calibri" w:asciiTheme="minorHAnsi" w:hAnsiTheme="minorHAnsi" w:cstheme="minorHAnsi"/>
          <w:szCs w:val="22"/>
        </w:rPr>
        <w:t>IP&amp;LCs</w:t>
      </w:r>
      <w:r w:rsidRPr="00926F88">
        <w:rPr>
          <w:rFonts w:eastAsia="Calibri" w:asciiTheme="minorHAnsi" w:hAnsiTheme="minorHAnsi" w:cstheme="minorHAnsi"/>
          <w:szCs w:val="22"/>
        </w:rPr>
        <w:t>, and diversity of regions and thus ecosystems. See below for summary descriptions of each area (Figure 1 and 2). Through a comprehensive and integrated strategy, this initiative seeks to elevate the effectiveness of protected areas further, reinforcing their role as vital guardians of biodiversity and sustainable development engines for the benefit of nature and people.</w:t>
      </w:r>
    </w:p>
    <w:p w:rsidRPr="00926F88" w:rsidR="008C525D" w:rsidP="008C525D" w:rsidRDefault="008C525D" w14:paraId="6505AFCE" w14:textId="77777777">
      <w:pPr>
        <w:spacing w:before="120"/>
        <w:ind w:left="0"/>
        <w:jc w:val="center"/>
        <w:rPr>
          <w:rFonts w:eastAsia="Calibri" w:asciiTheme="minorHAnsi" w:hAnsiTheme="minorHAnsi" w:cstheme="minorHAnsi"/>
          <w:szCs w:val="22"/>
          <w:lang w:val="en-GB"/>
        </w:rPr>
      </w:pPr>
      <w:r w:rsidRPr="00926F88">
        <w:rPr>
          <w:rFonts w:eastAsia="Calibri" w:asciiTheme="minorHAnsi" w:hAnsiTheme="minorHAnsi" w:cstheme="minorHAnsi"/>
          <w:noProof/>
          <w:szCs w:val="22"/>
          <w:lang w:val="es-MX" w:eastAsia="es-MX"/>
        </w:rPr>
        <w:drawing>
          <wp:inline distT="0" distB="0" distL="0" distR="0" wp14:anchorId="296E43E4" wp14:editId="062F517B">
            <wp:extent cx="5600700" cy="3187494"/>
            <wp:effectExtent l="0" t="0" r="0" b="0"/>
            <wp:docPr id="1189491284" name="Imagen 118949128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91284" name="Imagen 1189491284" descr="Mapa&#10;&#10;Descripción generada automáticamente"/>
                    <pic:cNvPicPr/>
                  </pic:nvPicPr>
                  <pic:blipFill>
                    <a:blip r:embed="rId21"/>
                    <a:stretch>
                      <a:fillRect/>
                    </a:stretch>
                  </pic:blipFill>
                  <pic:spPr>
                    <a:xfrm>
                      <a:off x="0" y="0"/>
                      <a:ext cx="5609079" cy="3192263"/>
                    </a:xfrm>
                    <a:prstGeom prst="rect">
                      <a:avLst/>
                    </a:prstGeom>
                  </pic:spPr>
                </pic:pic>
              </a:graphicData>
            </a:graphic>
          </wp:inline>
        </w:drawing>
      </w:r>
    </w:p>
    <w:p w:rsidRPr="00926F88" w:rsidR="008C525D" w:rsidP="008C525D" w:rsidRDefault="008C525D" w14:paraId="263667C6" w14:textId="77777777">
      <w:pPr>
        <w:spacing w:after="120"/>
        <w:ind w:left="0"/>
        <w:jc w:val="center"/>
        <w:rPr>
          <w:rFonts w:eastAsia="Calibri" w:asciiTheme="minorHAnsi" w:hAnsiTheme="minorHAnsi" w:cstheme="minorHAnsi"/>
          <w:szCs w:val="22"/>
          <w:lang w:val="en-GB"/>
        </w:rPr>
      </w:pPr>
      <w:r w:rsidRPr="00926F88">
        <w:rPr>
          <w:rFonts w:eastAsia="Calibri" w:asciiTheme="minorHAnsi" w:hAnsiTheme="minorHAnsi" w:cstheme="minorHAnsi"/>
          <w:b/>
          <w:szCs w:val="22"/>
          <w:lang w:val="en-GB"/>
        </w:rPr>
        <w:t>Figure 1.</w:t>
      </w:r>
      <w:r w:rsidRPr="00926F88">
        <w:rPr>
          <w:rFonts w:eastAsia="Calibri" w:asciiTheme="minorHAnsi" w:hAnsiTheme="minorHAnsi" w:cstheme="minorHAnsi"/>
          <w:szCs w:val="22"/>
          <w:lang w:val="en-GB"/>
        </w:rPr>
        <w:t xml:space="preserve"> Protected areas and voluntary conservation areas included in </w:t>
      </w:r>
      <w:r w:rsidRPr="00926F88">
        <w:rPr>
          <w:rFonts w:eastAsia="Calibri" w:asciiTheme="minorHAnsi" w:hAnsiTheme="minorHAnsi" w:cstheme="minorHAnsi"/>
          <w:szCs w:val="22"/>
        </w:rPr>
        <w:t>Mex30x30.</w:t>
      </w:r>
    </w:p>
    <w:p w:rsidRPr="00926F88" w:rsidR="008C525D" w:rsidP="008C525D" w:rsidRDefault="008C525D" w14:paraId="1037ED07" w14:textId="77777777">
      <w:pPr>
        <w:spacing w:before="120"/>
        <w:ind w:left="0"/>
        <w:jc w:val="center"/>
        <w:rPr>
          <w:rFonts w:eastAsia="Calibri" w:asciiTheme="minorHAnsi" w:hAnsiTheme="minorHAnsi" w:cstheme="minorHAnsi"/>
          <w:szCs w:val="22"/>
          <w:lang w:val="en-GB"/>
        </w:rPr>
      </w:pPr>
      <w:r w:rsidRPr="00926F88">
        <w:rPr>
          <w:rFonts w:eastAsia="Calibri" w:asciiTheme="minorHAnsi" w:hAnsiTheme="minorHAnsi" w:cstheme="minorHAnsi"/>
          <w:noProof/>
          <w:szCs w:val="22"/>
          <w:lang w:val="es-MX" w:eastAsia="es-MX"/>
        </w:rPr>
        <w:drawing>
          <wp:inline distT="0" distB="0" distL="0" distR="0" wp14:anchorId="60559261" wp14:editId="4DDD8401">
            <wp:extent cx="5638800" cy="2985070"/>
            <wp:effectExtent l="0" t="0" r="0" b="6350"/>
            <wp:docPr id="1003338484" name="Imagen 100333848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8484" name="Imagen 1003338484" descr="Mapa&#10;&#10;Descripción generada automáticamente"/>
                    <pic:cNvPicPr/>
                  </pic:nvPicPr>
                  <pic:blipFill>
                    <a:blip r:embed="rId15"/>
                    <a:stretch>
                      <a:fillRect/>
                    </a:stretch>
                  </pic:blipFill>
                  <pic:spPr>
                    <a:xfrm>
                      <a:off x="0" y="0"/>
                      <a:ext cx="5644678" cy="2988182"/>
                    </a:xfrm>
                    <a:prstGeom prst="rect">
                      <a:avLst/>
                    </a:prstGeom>
                  </pic:spPr>
                </pic:pic>
              </a:graphicData>
            </a:graphic>
          </wp:inline>
        </w:drawing>
      </w:r>
    </w:p>
    <w:p w:rsidRPr="00926F88" w:rsidR="008C525D" w:rsidP="008C525D" w:rsidRDefault="008C525D" w14:paraId="4C8CCDB4" w14:textId="77777777">
      <w:pPr>
        <w:widowControl w:val="0"/>
        <w:autoSpaceDE w:val="0"/>
        <w:autoSpaceDN w:val="0"/>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b/>
          <w:szCs w:val="22"/>
          <w:lang w:val="en-GB"/>
        </w:rPr>
        <w:t>Figure 2.</w:t>
      </w:r>
      <w:r w:rsidRPr="00926F88">
        <w:rPr>
          <w:rFonts w:eastAsia="Calibri" w:asciiTheme="minorHAnsi" w:hAnsiTheme="minorHAnsi" w:cstheme="minorHAnsi"/>
          <w:szCs w:val="22"/>
          <w:lang w:val="en-GB"/>
        </w:rPr>
        <w:t xml:space="preserve"> Indigenous groups in the protected areas and voluntary conservation areas included in Mex30x30.</w:t>
      </w:r>
    </w:p>
    <w:p w:rsidRPr="00926F88" w:rsidR="008C525D" w:rsidP="008C525D" w:rsidRDefault="008C525D" w14:paraId="50BC5A04" w14:textId="77777777">
      <w:pPr>
        <w:spacing w:after="160" w:line="259" w:lineRule="auto"/>
        <w:ind w:left="207"/>
        <w:jc w:val="both"/>
        <w:rPr>
          <w:rFonts w:eastAsia="Calibri" w:asciiTheme="minorHAnsi" w:hAnsiTheme="minorHAnsi" w:cstheme="minorHAnsi"/>
          <w:szCs w:val="22"/>
        </w:rPr>
      </w:pPr>
    </w:p>
    <w:p w:rsidRPr="00926F88" w:rsidR="008C525D" w:rsidP="008C525D" w:rsidRDefault="008C525D" w14:paraId="64D62D4F" w14:textId="77777777">
      <w:pPr>
        <w:spacing w:before="120" w:after="120" w:line="259" w:lineRule="auto"/>
        <w:ind w:left="0"/>
        <w:jc w:val="both"/>
        <w:rPr>
          <w:rFonts w:eastAsia="Calibri" w:asciiTheme="minorHAnsi" w:hAnsiTheme="minorHAnsi" w:cstheme="minorHAnsi"/>
          <w:b/>
          <w:szCs w:val="22"/>
        </w:rPr>
      </w:pPr>
      <w:r w:rsidRPr="00926F88">
        <w:rPr>
          <w:rFonts w:eastAsia="Calibri" w:asciiTheme="minorHAnsi" w:hAnsiTheme="minorHAnsi" w:cstheme="minorHAnsi"/>
          <w:b/>
          <w:szCs w:val="22"/>
        </w:rPr>
        <w:t>Balam-</w:t>
      </w:r>
      <w:proofErr w:type="spellStart"/>
      <w:r w:rsidRPr="00926F88">
        <w:rPr>
          <w:rFonts w:eastAsia="Calibri" w:asciiTheme="minorHAnsi" w:hAnsiTheme="minorHAnsi" w:cstheme="minorHAnsi"/>
          <w:b/>
          <w:szCs w:val="22"/>
        </w:rPr>
        <w:t>Kú</w:t>
      </w:r>
      <w:proofErr w:type="spellEnd"/>
    </w:p>
    <w:p w:rsidRPr="00926F88" w:rsidR="008C525D" w:rsidP="008C525D" w:rsidRDefault="008C525D" w14:paraId="07951215" w14:textId="59AB51A1">
      <w:pPr>
        <w:spacing w:before="120" w:after="120" w:line="259" w:lineRule="auto"/>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Balam </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is a </w:t>
      </w:r>
      <w:proofErr w:type="gramStart"/>
      <w:r w:rsidRPr="00926F88">
        <w:rPr>
          <w:rFonts w:eastAsia="Calibri" w:asciiTheme="minorHAnsi" w:hAnsiTheme="minorHAnsi" w:cstheme="minorHAnsi"/>
          <w:szCs w:val="22"/>
        </w:rPr>
        <w:t>463,441.76 hectare</w:t>
      </w:r>
      <w:proofErr w:type="gramEnd"/>
      <w:r w:rsidRPr="00926F88">
        <w:rPr>
          <w:rFonts w:eastAsia="Calibri" w:asciiTheme="minorHAnsi" w:hAnsiTheme="minorHAnsi" w:cstheme="minorHAnsi"/>
          <w:szCs w:val="22"/>
        </w:rPr>
        <w:t xml:space="preserve"> Biosphere Reserve in the state of Campeche on the border with Guatemala. The word </w:t>
      </w:r>
      <w:proofErr w:type="spellStart"/>
      <w:r w:rsidRPr="00926F88">
        <w:rPr>
          <w:rFonts w:eastAsia="Calibri" w:asciiTheme="minorHAnsi" w:hAnsiTheme="minorHAnsi" w:cstheme="minorHAnsi"/>
          <w:szCs w:val="22"/>
        </w:rPr>
        <w:t>balam</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is composed of the Maya words: </w:t>
      </w:r>
      <w:proofErr w:type="spellStart"/>
      <w:r w:rsidRPr="00926F88">
        <w:rPr>
          <w:rFonts w:eastAsia="Calibri" w:asciiTheme="minorHAnsi" w:hAnsiTheme="minorHAnsi" w:cstheme="minorHAnsi"/>
          <w:szCs w:val="22"/>
        </w:rPr>
        <w:t>balam</w:t>
      </w:r>
      <w:proofErr w:type="spellEnd"/>
      <w:r w:rsidRPr="00926F88">
        <w:rPr>
          <w:rFonts w:eastAsia="Calibri" w:asciiTheme="minorHAnsi" w:hAnsiTheme="minorHAnsi" w:cstheme="minorHAnsi"/>
          <w:szCs w:val="22"/>
        </w:rPr>
        <w:t xml:space="preserve">, 'jaguar'; and </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'temple'. It alludes to the three jaguars that are represented in the archaeological zone located within the BR. Balam </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is a contiguous neighbor of the Selva Maya Biosphere Reserve decreed in 1990, which has almost half a million hectares. The Selva Maya, shared by Belize, </w:t>
      </w:r>
      <w:proofErr w:type="gramStart"/>
      <w:r w:rsidRPr="00926F88">
        <w:rPr>
          <w:rFonts w:eastAsia="Calibri" w:asciiTheme="minorHAnsi" w:hAnsiTheme="minorHAnsi" w:cstheme="minorHAnsi"/>
          <w:szCs w:val="22"/>
        </w:rPr>
        <w:t>Guatemala</w:t>
      </w:r>
      <w:proofErr w:type="gramEnd"/>
      <w:r w:rsidRPr="00926F88">
        <w:rPr>
          <w:rFonts w:eastAsia="Calibri" w:asciiTheme="minorHAnsi" w:hAnsiTheme="minorHAnsi" w:cstheme="minorHAnsi"/>
          <w:szCs w:val="22"/>
        </w:rPr>
        <w:t xml:space="preserve"> and Mexico, represents one of the most important ecological systems at a global level, because it is considered the largest continuous massif of humid and sub-humid tropical forest in Mesoamerica and the second largest tropical forest in America, after the Amazon Rainforest. Balam </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is linked by bioclimatic corridors with Balam Kin and Calakmul Biosphere Reserve. Balam </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is home to 889 people and two agrarian nuclei with indigenous households in Kilometer 120 and </w:t>
      </w:r>
      <w:proofErr w:type="spellStart"/>
      <w:r w:rsidRPr="00926F88">
        <w:rPr>
          <w:rFonts w:eastAsia="Calibri" w:asciiTheme="minorHAnsi" w:hAnsiTheme="minorHAnsi" w:cstheme="minorHAnsi"/>
          <w:szCs w:val="22"/>
        </w:rPr>
        <w:t>Hecelchakán</w:t>
      </w:r>
      <w:proofErr w:type="spellEnd"/>
      <w:r w:rsidRPr="00926F88">
        <w:rPr>
          <w:rFonts w:eastAsia="Calibri" w:asciiTheme="minorHAnsi" w:hAnsiTheme="minorHAnsi" w:cstheme="minorHAnsi"/>
          <w:szCs w:val="22"/>
        </w:rPr>
        <w:t>. The vegetation in this area consists mainly of low deciduous and sub-deciduous forests, as well as wetlands. In the most arid zones, the vegetation can be xerophytic and be formed by thorny scrub and cacti. The conditions of the area allow the development of other types of vegetation characteristic of this zone such as the "</w:t>
      </w:r>
      <w:proofErr w:type="spellStart"/>
      <w:r w:rsidRPr="00926F88">
        <w:rPr>
          <w:rFonts w:eastAsia="Calibri" w:asciiTheme="minorHAnsi" w:hAnsiTheme="minorHAnsi" w:cstheme="minorHAnsi"/>
          <w:szCs w:val="22"/>
        </w:rPr>
        <w:t>bajos</w:t>
      </w:r>
      <w:proofErr w:type="spellEnd"/>
      <w:r w:rsidRPr="00926F88">
        <w:rPr>
          <w:rFonts w:eastAsia="Calibri" w:asciiTheme="minorHAnsi" w:hAnsiTheme="minorHAnsi" w:cstheme="minorHAnsi"/>
          <w:szCs w:val="22"/>
        </w:rPr>
        <w:t xml:space="preserve">", which are generally low flooded areas that present distinctive plant associations. </w:t>
      </w:r>
      <w:proofErr w:type="gramStart"/>
      <w:r w:rsidRPr="00926F88">
        <w:rPr>
          <w:rFonts w:eastAsia="Calibri" w:asciiTheme="minorHAnsi" w:hAnsiTheme="minorHAnsi" w:cstheme="minorHAnsi"/>
          <w:szCs w:val="22"/>
        </w:rPr>
        <w:t>A number of</w:t>
      </w:r>
      <w:proofErr w:type="gramEnd"/>
      <w:r w:rsidRPr="00926F88">
        <w:rPr>
          <w:rFonts w:eastAsia="Calibri" w:asciiTheme="minorHAnsi" w:hAnsiTheme="minorHAnsi" w:cstheme="minorHAnsi"/>
          <w:szCs w:val="22"/>
        </w:rPr>
        <w:t xml:space="preserve"> species are endemic to the region, including 8 reptile species, 4 species of mammals, and 76 species of vascular plants. There are also </w:t>
      </w:r>
      <w:proofErr w:type="gramStart"/>
      <w:r w:rsidRPr="00926F88">
        <w:rPr>
          <w:rFonts w:eastAsia="Calibri" w:asciiTheme="minorHAnsi" w:hAnsiTheme="minorHAnsi" w:cstheme="minorHAnsi"/>
          <w:szCs w:val="22"/>
        </w:rPr>
        <w:t>a number of</w:t>
      </w:r>
      <w:proofErr w:type="gramEnd"/>
      <w:r w:rsidRPr="00926F88">
        <w:rPr>
          <w:rFonts w:eastAsia="Calibri" w:asciiTheme="minorHAnsi" w:hAnsiTheme="minorHAnsi" w:cstheme="minorHAnsi"/>
          <w:szCs w:val="22"/>
        </w:rPr>
        <w:t xml:space="preserve"> species that are priorities for conservation in Mexico, including the colorless </w:t>
      </w:r>
      <w:proofErr w:type="spellStart"/>
      <w:r w:rsidRPr="00926F88">
        <w:rPr>
          <w:rFonts w:eastAsia="Calibri" w:asciiTheme="minorHAnsi" w:hAnsiTheme="minorHAnsi" w:cstheme="minorHAnsi"/>
          <w:szCs w:val="22"/>
        </w:rPr>
        <w:t>juil</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Rhamdia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guatemalensis</w:t>
      </w:r>
      <w:proofErr w:type="spellEnd"/>
      <w:r w:rsidRPr="00926F88">
        <w:rPr>
          <w:rFonts w:eastAsia="Calibri" w:asciiTheme="minorHAnsi" w:hAnsiTheme="minorHAnsi" w:cstheme="minorHAnsi"/>
          <w:szCs w:val="22"/>
        </w:rPr>
        <w:t>), the striped spiny iguana (</w:t>
      </w:r>
      <w:proofErr w:type="spellStart"/>
      <w:r w:rsidRPr="00926F88">
        <w:rPr>
          <w:rFonts w:eastAsia="Calibri" w:asciiTheme="minorHAnsi" w:hAnsiTheme="minorHAnsi" w:cstheme="minorHAnsi"/>
          <w:szCs w:val="22"/>
        </w:rPr>
        <w:t>Ctenosaura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similis</w:t>
      </w:r>
      <w:proofErr w:type="spellEnd"/>
      <w:r w:rsidRPr="00926F88">
        <w:rPr>
          <w:rFonts w:eastAsia="Calibri" w:asciiTheme="minorHAnsi" w:hAnsiTheme="minorHAnsi" w:cstheme="minorHAnsi"/>
          <w:szCs w:val="22"/>
        </w:rPr>
        <w:t xml:space="preserve">), the Yucatan spiny-tailed iguana (C. </w:t>
      </w:r>
      <w:proofErr w:type="spellStart"/>
      <w:r w:rsidRPr="00926F88">
        <w:rPr>
          <w:rFonts w:eastAsia="Calibri" w:asciiTheme="minorHAnsi" w:hAnsiTheme="minorHAnsi" w:cstheme="minorHAnsi"/>
          <w:szCs w:val="22"/>
        </w:rPr>
        <w:t>defensor</w:t>
      </w:r>
      <w:proofErr w:type="spellEnd"/>
      <w:r w:rsidRPr="00926F88">
        <w:rPr>
          <w:rFonts w:eastAsia="Calibri" w:asciiTheme="minorHAnsi" w:hAnsiTheme="minorHAnsi" w:cstheme="minorHAnsi"/>
          <w:szCs w:val="22"/>
        </w:rPr>
        <w:t>), the swamp crocodile (</w:t>
      </w:r>
      <w:proofErr w:type="spellStart"/>
      <w:r w:rsidRPr="00926F88">
        <w:rPr>
          <w:rFonts w:eastAsia="Calibri" w:asciiTheme="minorHAnsi" w:hAnsiTheme="minorHAnsi" w:cstheme="minorHAnsi"/>
          <w:szCs w:val="22"/>
        </w:rPr>
        <w:t>Crocodylus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moreletii</w:t>
      </w:r>
      <w:proofErr w:type="spellEnd"/>
      <w:r w:rsidRPr="00926F88">
        <w:rPr>
          <w:rFonts w:eastAsia="Calibri" w:asciiTheme="minorHAnsi" w:hAnsiTheme="minorHAnsi" w:cstheme="minorHAnsi"/>
          <w:szCs w:val="22"/>
        </w:rPr>
        <w:t>), the masked duck (</w:t>
      </w:r>
      <w:proofErr w:type="spellStart"/>
      <w:r w:rsidRPr="00926F88">
        <w:rPr>
          <w:rFonts w:eastAsia="Calibri" w:asciiTheme="minorHAnsi" w:hAnsiTheme="minorHAnsi" w:cstheme="minorHAnsi"/>
          <w:szCs w:val="22"/>
        </w:rPr>
        <w:t>Nomonyx</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dominicus</w:t>
      </w:r>
      <w:proofErr w:type="spellEnd"/>
      <w:r w:rsidRPr="00926F88">
        <w:rPr>
          <w:rFonts w:eastAsia="Calibri" w:asciiTheme="minorHAnsi" w:hAnsiTheme="minorHAnsi" w:cstheme="minorHAnsi"/>
          <w:szCs w:val="22"/>
        </w:rPr>
        <w:t>), sad pigeon (</w:t>
      </w:r>
      <w:proofErr w:type="spellStart"/>
      <w:r w:rsidRPr="00926F88">
        <w:rPr>
          <w:rFonts w:eastAsia="Calibri" w:asciiTheme="minorHAnsi" w:hAnsiTheme="minorHAnsi" w:cstheme="minorHAnsi"/>
          <w:szCs w:val="22"/>
        </w:rPr>
        <w:t>Patagioenas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nigrirostris</w:t>
      </w:r>
      <w:proofErr w:type="spellEnd"/>
      <w:r w:rsidRPr="00926F88">
        <w:rPr>
          <w:rFonts w:eastAsia="Calibri" w:asciiTheme="minorHAnsi" w:hAnsiTheme="minorHAnsi" w:cstheme="minorHAnsi"/>
          <w:szCs w:val="22"/>
        </w:rPr>
        <w:t xml:space="preserve">), blue-crowned parrot (Amazona </w:t>
      </w:r>
      <w:proofErr w:type="spellStart"/>
      <w:r w:rsidRPr="00926F88">
        <w:rPr>
          <w:rFonts w:eastAsia="Calibri" w:asciiTheme="minorHAnsi" w:hAnsiTheme="minorHAnsi" w:cstheme="minorHAnsi"/>
          <w:szCs w:val="22"/>
        </w:rPr>
        <w:t>farinosa</w:t>
      </w:r>
      <w:proofErr w:type="spellEnd"/>
      <w:r w:rsidRPr="00926F88">
        <w:rPr>
          <w:rFonts w:eastAsia="Calibri" w:asciiTheme="minorHAnsi" w:hAnsiTheme="minorHAnsi" w:cstheme="minorHAnsi"/>
          <w:szCs w:val="22"/>
        </w:rPr>
        <w:t>) and dusky-headed parrot (</w:t>
      </w:r>
      <w:proofErr w:type="spellStart"/>
      <w:r w:rsidRPr="00926F88">
        <w:rPr>
          <w:rFonts w:eastAsia="Calibri" w:asciiTheme="minorHAnsi" w:hAnsiTheme="minorHAnsi" w:cstheme="minorHAnsi"/>
          <w:szCs w:val="22"/>
        </w:rPr>
        <w:t>Pyrilia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haematotis</w:t>
      </w:r>
      <w:proofErr w:type="spellEnd"/>
      <w:r w:rsidRPr="00926F88">
        <w:rPr>
          <w:rFonts w:eastAsia="Calibri" w:asciiTheme="minorHAnsi" w:hAnsiTheme="minorHAnsi" w:cstheme="minorHAnsi"/>
          <w:szCs w:val="22"/>
        </w:rPr>
        <w:t xml:space="preserve">). There are 19 species of amphibians, which represents 83% of the state's amphibian diversity, and the area contains 21% of the bat species distributed in Mexico. Main threats to the area include deforestation and illegal logging, forest fires, the introduction of invasive exotic species, and climate change. Irregular human </w:t>
      </w:r>
      <w:r w:rsidRPr="00926F88">
        <w:rPr>
          <w:rFonts w:eastAsia="Calibri" w:asciiTheme="minorHAnsi" w:hAnsiTheme="minorHAnsi" w:cstheme="minorHAnsi"/>
          <w:szCs w:val="22"/>
        </w:rPr>
        <w:t>settlements in the outer limits of Balam-</w:t>
      </w:r>
      <w:proofErr w:type="spellStart"/>
      <w:r w:rsidRPr="00926F88">
        <w:rPr>
          <w:rFonts w:eastAsia="Calibri" w:asciiTheme="minorHAnsi" w:hAnsiTheme="minorHAnsi" w:cstheme="minorHAnsi"/>
          <w:szCs w:val="22"/>
        </w:rPr>
        <w:t>Kú</w:t>
      </w:r>
      <w:proofErr w:type="spellEnd"/>
      <w:r w:rsidRPr="00926F88">
        <w:rPr>
          <w:rFonts w:eastAsia="Calibri" w:asciiTheme="minorHAnsi" w:hAnsiTheme="minorHAnsi" w:cstheme="minorHAnsi"/>
          <w:szCs w:val="22"/>
        </w:rPr>
        <w:t xml:space="preserve"> trigger other illegal activities such as land use changes for cattle ranching and agriculture, illegal logging, and poaching.</w:t>
      </w:r>
    </w:p>
    <w:p w:rsidRPr="00926F88" w:rsidR="008C525D" w:rsidP="008C525D" w:rsidRDefault="008C525D" w14:paraId="7CE3760F" w14:textId="77777777">
      <w:pPr>
        <w:spacing w:before="120" w:after="120" w:line="259" w:lineRule="auto"/>
        <w:ind w:left="0"/>
        <w:jc w:val="both"/>
        <w:rPr>
          <w:rFonts w:eastAsia="Calibri" w:asciiTheme="minorHAnsi" w:hAnsiTheme="minorHAnsi" w:cstheme="minorHAnsi"/>
          <w:b/>
          <w:szCs w:val="22"/>
        </w:rPr>
      </w:pPr>
      <w:proofErr w:type="spellStart"/>
      <w:r w:rsidRPr="00926F88">
        <w:rPr>
          <w:rFonts w:eastAsia="Calibri" w:asciiTheme="minorHAnsi" w:hAnsiTheme="minorHAnsi" w:cstheme="minorHAnsi"/>
          <w:b/>
          <w:szCs w:val="22"/>
        </w:rPr>
        <w:t>Bajos</w:t>
      </w:r>
      <w:proofErr w:type="spellEnd"/>
      <w:r w:rsidRPr="00926F88">
        <w:rPr>
          <w:rFonts w:eastAsia="Calibri" w:asciiTheme="minorHAnsi" w:hAnsiTheme="minorHAnsi" w:cstheme="minorHAnsi"/>
          <w:b/>
          <w:szCs w:val="22"/>
        </w:rPr>
        <w:t xml:space="preserve"> del Norte</w:t>
      </w:r>
    </w:p>
    <w:p w:rsidRPr="00926F88" w:rsidR="008C525D" w:rsidP="008C525D" w:rsidRDefault="008C525D" w14:paraId="3D3513C3" w14:textId="77777777">
      <w:pPr>
        <w:spacing w:before="120" w:after="120" w:line="259" w:lineRule="auto"/>
        <w:ind w:left="0"/>
        <w:jc w:val="both"/>
        <w:rPr>
          <w:rFonts w:eastAsia="Calibri" w:asciiTheme="minorHAnsi" w:hAnsiTheme="minorHAnsi" w:cstheme="minorHAnsi"/>
          <w:szCs w:val="22"/>
        </w:rPr>
      </w:pPr>
      <w:proofErr w:type="spellStart"/>
      <w:r w:rsidRPr="00926F88">
        <w:rPr>
          <w:rFonts w:eastAsia="Calibri" w:asciiTheme="minorHAnsi" w:hAnsiTheme="minorHAnsi" w:cstheme="minorHAnsi"/>
          <w:szCs w:val="22"/>
        </w:rPr>
        <w:t>Bajos</w:t>
      </w:r>
      <w:proofErr w:type="spellEnd"/>
      <w:r w:rsidRPr="00926F88">
        <w:rPr>
          <w:rFonts w:eastAsia="Calibri" w:asciiTheme="minorHAnsi" w:hAnsiTheme="minorHAnsi" w:cstheme="minorHAnsi"/>
          <w:szCs w:val="22"/>
        </w:rPr>
        <w:t xml:space="preserve"> del Norte is a national marine park in the Gulf of Mexico, covering 1,304,115 hectares. The reef areas of the northeastern end of the Yucatan Peninsula are transition zones between the Gulf of Mexico and the Caribbean Sea, therefore, this is considered a region of ecological connection and, therefore, of high biodiversity. The </w:t>
      </w:r>
      <w:proofErr w:type="spellStart"/>
      <w:r w:rsidRPr="00926F88">
        <w:rPr>
          <w:rFonts w:eastAsia="Calibri" w:asciiTheme="minorHAnsi" w:hAnsiTheme="minorHAnsi" w:cstheme="minorHAnsi"/>
          <w:szCs w:val="22"/>
        </w:rPr>
        <w:t>Bajos</w:t>
      </w:r>
      <w:proofErr w:type="spellEnd"/>
      <w:r w:rsidRPr="00926F88">
        <w:rPr>
          <w:rFonts w:eastAsia="Calibri" w:asciiTheme="minorHAnsi" w:hAnsiTheme="minorHAnsi" w:cstheme="minorHAnsi"/>
          <w:szCs w:val="22"/>
        </w:rPr>
        <w:t xml:space="preserve"> del Norte reefs are the second most relevant site as a larval source for areas in the northern, </w:t>
      </w:r>
      <w:proofErr w:type="gramStart"/>
      <w:r w:rsidRPr="00926F88">
        <w:rPr>
          <w:rFonts w:eastAsia="Calibri" w:asciiTheme="minorHAnsi" w:hAnsiTheme="minorHAnsi" w:cstheme="minorHAnsi"/>
          <w:szCs w:val="22"/>
        </w:rPr>
        <w:t>western</w:t>
      </w:r>
      <w:proofErr w:type="gramEnd"/>
      <w:r w:rsidRPr="00926F88">
        <w:rPr>
          <w:rFonts w:eastAsia="Calibri" w:asciiTheme="minorHAnsi" w:hAnsiTheme="minorHAnsi" w:cstheme="minorHAnsi"/>
          <w:szCs w:val="22"/>
        </w:rPr>
        <w:t xml:space="preserve"> and central Gulf of Mexico for several key fishery species for the region's economy. The area is characterized by its upwelling system and the so-called "loop current", both of which are responsible for the balance of nutrients in the Gulf of Mexico shelf and for the genetic connectivity and biological exchange of reef species, especially those of fishery value. It is one of the main grouper fish (</w:t>
      </w:r>
      <w:proofErr w:type="spellStart"/>
      <w:r w:rsidRPr="00926F88">
        <w:rPr>
          <w:rFonts w:eastAsia="Calibri" w:asciiTheme="minorHAnsi" w:hAnsiTheme="minorHAnsi" w:cstheme="minorHAnsi"/>
          <w:szCs w:val="22"/>
        </w:rPr>
        <w:t>Epinephelinae</w:t>
      </w:r>
      <w:proofErr w:type="spellEnd"/>
      <w:r w:rsidRPr="00926F88">
        <w:rPr>
          <w:rFonts w:eastAsia="Calibri" w:asciiTheme="minorHAnsi" w:hAnsiTheme="minorHAnsi" w:cstheme="minorHAnsi"/>
          <w:szCs w:val="22"/>
        </w:rPr>
        <w:t>) reproduction sites in the Gulf of Mexico. Species richness represents 6 % and 25 % of the species recorded for the Gulf of Mexico and the Mexican Caribbean, respectively. Five species of sea turtles are present: loggerhead (Caretta caretta), white (Chelonia mydas), hawksbill (Eretmochelys imbricata), olive ridley (</w:t>
      </w:r>
      <w:proofErr w:type="spellStart"/>
      <w:r w:rsidRPr="00926F88">
        <w:rPr>
          <w:rFonts w:eastAsia="Calibri" w:asciiTheme="minorHAnsi" w:hAnsiTheme="minorHAnsi" w:cstheme="minorHAnsi"/>
          <w:szCs w:val="22"/>
        </w:rPr>
        <w:t>Lepidochelys</w:t>
      </w:r>
      <w:proofErr w:type="spellEnd"/>
      <w:r w:rsidRPr="00926F88">
        <w:rPr>
          <w:rFonts w:eastAsia="Calibri" w:asciiTheme="minorHAnsi" w:hAnsiTheme="minorHAnsi" w:cstheme="minorHAnsi"/>
          <w:szCs w:val="22"/>
        </w:rPr>
        <w:t xml:space="preserve"> kempii) and leatherback (Dermochelys coriacea), which are listed as Endangered, as well as being priority species for conservation in Mexico. The area also hosts the threatened rocky star coral (</w:t>
      </w:r>
      <w:proofErr w:type="spellStart"/>
      <w:r w:rsidRPr="00926F88">
        <w:rPr>
          <w:rFonts w:eastAsia="Calibri" w:asciiTheme="minorHAnsi" w:hAnsiTheme="minorHAnsi" w:cstheme="minorHAnsi"/>
          <w:szCs w:val="22"/>
        </w:rPr>
        <w:t>Orbicella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annularis</w:t>
      </w:r>
      <w:proofErr w:type="spellEnd"/>
      <w:r w:rsidRPr="00926F88">
        <w:rPr>
          <w:rFonts w:eastAsia="Calibri" w:asciiTheme="minorHAnsi" w:hAnsiTheme="minorHAnsi" w:cstheme="minorHAnsi"/>
          <w:szCs w:val="22"/>
        </w:rPr>
        <w:t xml:space="preserve">). The area is important to the 68,944 people (6% of whom are indigenous) that belong to fishing communities on the Yucatán coast. Two coastal fishing municipalities are relevant to </w:t>
      </w:r>
      <w:proofErr w:type="spellStart"/>
      <w:r w:rsidRPr="00926F88">
        <w:rPr>
          <w:rFonts w:eastAsia="Calibri" w:asciiTheme="minorHAnsi" w:hAnsiTheme="minorHAnsi" w:cstheme="minorHAnsi"/>
          <w:szCs w:val="22"/>
        </w:rPr>
        <w:t>Bajos</w:t>
      </w:r>
      <w:proofErr w:type="spellEnd"/>
      <w:r w:rsidRPr="00926F88">
        <w:rPr>
          <w:rFonts w:eastAsia="Calibri" w:asciiTheme="minorHAnsi" w:hAnsiTheme="minorHAnsi" w:cstheme="minorHAnsi"/>
          <w:szCs w:val="22"/>
        </w:rPr>
        <w:t xml:space="preserve"> del Norte: </w:t>
      </w:r>
      <w:proofErr w:type="spellStart"/>
      <w:r w:rsidRPr="00926F88">
        <w:rPr>
          <w:rFonts w:eastAsia="Calibri" w:asciiTheme="minorHAnsi" w:hAnsiTheme="minorHAnsi" w:cstheme="minorHAnsi"/>
          <w:szCs w:val="22"/>
        </w:rPr>
        <w:t>Progreso</w:t>
      </w:r>
      <w:proofErr w:type="spellEnd"/>
      <w:r w:rsidRPr="00926F88">
        <w:rPr>
          <w:rFonts w:eastAsia="Calibri" w:asciiTheme="minorHAnsi" w:hAnsiTheme="minorHAnsi" w:cstheme="minorHAnsi"/>
          <w:szCs w:val="22"/>
        </w:rPr>
        <w:t xml:space="preserve"> and </w:t>
      </w:r>
      <w:proofErr w:type="spellStart"/>
      <w:r w:rsidRPr="00926F88">
        <w:rPr>
          <w:rFonts w:eastAsia="Calibri" w:asciiTheme="minorHAnsi" w:hAnsiTheme="minorHAnsi" w:cstheme="minorHAnsi"/>
          <w:szCs w:val="22"/>
        </w:rPr>
        <w:t>Dzilam</w:t>
      </w:r>
      <w:proofErr w:type="spellEnd"/>
      <w:r w:rsidRPr="00926F88">
        <w:rPr>
          <w:rFonts w:eastAsia="Calibri" w:asciiTheme="minorHAnsi" w:hAnsiTheme="minorHAnsi" w:cstheme="minorHAnsi"/>
          <w:szCs w:val="22"/>
        </w:rPr>
        <w:t xml:space="preserve"> de Bravo. Main threats include pressure on fish stocks due to overfishing capture of the reproductive stock of larger and more fecund females in deep areas, and climate change. </w:t>
      </w:r>
    </w:p>
    <w:p w:rsidRPr="00926F88" w:rsidR="008C525D" w:rsidP="008C525D" w:rsidRDefault="008C525D" w14:paraId="3843F27D" w14:textId="77777777">
      <w:pPr>
        <w:spacing w:before="120" w:after="120" w:line="259" w:lineRule="auto"/>
        <w:ind w:left="0"/>
        <w:jc w:val="both"/>
        <w:rPr>
          <w:rFonts w:eastAsia="Calibri" w:asciiTheme="minorHAnsi" w:hAnsiTheme="minorHAnsi" w:cstheme="minorHAnsi"/>
          <w:b/>
          <w:szCs w:val="22"/>
        </w:rPr>
      </w:pPr>
      <w:proofErr w:type="spellStart"/>
      <w:r w:rsidRPr="00926F88">
        <w:rPr>
          <w:rFonts w:eastAsia="Calibri" w:asciiTheme="minorHAnsi" w:hAnsiTheme="minorHAnsi" w:cstheme="minorHAnsi"/>
          <w:b/>
          <w:szCs w:val="22"/>
        </w:rPr>
        <w:t>Chimalapas</w:t>
      </w:r>
      <w:proofErr w:type="spellEnd"/>
    </w:p>
    <w:p w:rsidRPr="00926F88" w:rsidR="008C525D" w:rsidP="008C525D" w:rsidRDefault="008C525D" w14:paraId="21BA664D" w14:textId="77777777">
      <w:pPr>
        <w:spacing w:before="120" w:after="120" w:line="259" w:lineRule="auto"/>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Los </w:t>
      </w:r>
      <w:proofErr w:type="spellStart"/>
      <w:r w:rsidRPr="00926F88">
        <w:rPr>
          <w:rFonts w:eastAsia="Calibri" w:asciiTheme="minorHAnsi" w:hAnsiTheme="minorHAnsi" w:cstheme="minorHAnsi"/>
          <w:szCs w:val="22"/>
        </w:rPr>
        <w:t>Chimalapas</w:t>
      </w:r>
      <w:proofErr w:type="spellEnd"/>
      <w:r w:rsidRPr="00926F88">
        <w:rPr>
          <w:rFonts w:eastAsia="Calibri" w:asciiTheme="minorHAnsi" w:hAnsiTheme="minorHAnsi" w:cstheme="minorHAnsi"/>
          <w:szCs w:val="22"/>
        </w:rPr>
        <w:t xml:space="preserve"> is a set of 8 Areas Voluntarily Destined for Conservation (ADVCs) in the State of Oaxaca, totaling 438,662.66 hectare. It is an ancestral indigenous territory of the </w:t>
      </w:r>
      <w:proofErr w:type="spellStart"/>
      <w:r w:rsidRPr="00926F88">
        <w:rPr>
          <w:rFonts w:eastAsia="Calibri" w:asciiTheme="minorHAnsi" w:hAnsiTheme="minorHAnsi" w:cstheme="minorHAnsi"/>
          <w:szCs w:val="22"/>
        </w:rPr>
        <w:t>Zoque</w:t>
      </w:r>
      <w:proofErr w:type="spellEnd"/>
      <w:r w:rsidRPr="00926F88">
        <w:rPr>
          <w:rFonts w:eastAsia="Calibri" w:asciiTheme="minorHAnsi" w:hAnsiTheme="minorHAnsi" w:cstheme="minorHAnsi"/>
          <w:szCs w:val="22"/>
        </w:rPr>
        <w:t xml:space="preserve"> people, and is home to 16,286 people, 38% of which are indigenous. The protection of biocultural resources in the Los </w:t>
      </w:r>
      <w:proofErr w:type="spellStart"/>
      <w:r w:rsidRPr="00926F88">
        <w:rPr>
          <w:rFonts w:eastAsia="Calibri" w:asciiTheme="minorHAnsi" w:hAnsiTheme="minorHAnsi" w:cstheme="minorHAnsi"/>
          <w:szCs w:val="22"/>
        </w:rPr>
        <w:t>Chimalapas</w:t>
      </w:r>
      <w:proofErr w:type="spellEnd"/>
      <w:r w:rsidRPr="00926F88">
        <w:rPr>
          <w:rFonts w:eastAsia="Calibri" w:asciiTheme="minorHAnsi" w:hAnsiTheme="minorHAnsi" w:cstheme="minorHAnsi"/>
          <w:szCs w:val="22"/>
        </w:rPr>
        <w:t xml:space="preserve"> Region is important for generating important biological corridors with other nearby Protected Areas, in addition to protecting the area from mining and fossil fuel extraction. Important species include Puma (Puma concolor), Ocelot (Leopardus pardalis), Tigrillo (Leopardus </w:t>
      </w:r>
      <w:proofErr w:type="spellStart"/>
      <w:r w:rsidRPr="00926F88">
        <w:rPr>
          <w:rFonts w:eastAsia="Calibri" w:asciiTheme="minorHAnsi" w:hAnsiTheme="minorHAnsi" w:cstheme="minorHAnsi"/>
          <w:szCs w:val="22"/>
        </w:rPr>
        <w:t>wiedii</w:t>
      </w:r>
      <w:proofErr w:type="spellEnd"/>
      <w:r w:rsidRPr="00926F88">
        <w:rPr>
          <w:rFonts w:eastAsia="Calibri" w:asciiTheme="minorHAnsi" w:hAnsiTheme="minorHAnsi" w:cstheme="minorHAnsi"/>
          <w:szCs w:val="22"/>
        </w:rPr>
        <w:t>) and Jaguar (Panthera onca), quetzal, various species of parrots, macaws, and eagles, toucans (</w:t>
      </w:r>
      <w:proofErr w:type="spellStart"/>
      <w:r w:rsidRPr="00926F88">
        <w:rPr>
          <w:rFonts w:eastAsia="Calibri" w:asciiTheme="minorHAnsi" w:hAnsiTheme="minorHAnsi" w:cstheme="minorHAnsi"/>
          <w:szCs w:val="22"/>
        </w:rPr>
        <w:t>Rampasthus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sulfurathos</w:t>
      </w:r>
      <w:proofErr w:type="spellEnd"/>
      <w:r w:rsidRPr="00926F88">
        <w:rPr>
          <w:rFonts w:eastAsia="Calibri" w:asciiTheme="minorHAnsi" w:hAnsiTheme="minorHAnsi" w:cstheme="minorHAnsi"/>
          <w:szCs w:val="22"/>
        </w:rPr>
        <w:t xml:space="preserve">) and </w:t>
      </w:r>
      <w:proofErr w:type="spellStart"/>
      <w:r w:rsidRPr="00926F88">
        <w:rPr>
          <w:rFonts w:eastAsia="Calibri" w:asciiTheme="minorHAnsi" w:hAnsiTheme="minorHAnsi" w:cstheme="minorHAnsi"/>
          <w:szCs w:val="22"/>
        </w:rPr>
        <w:t>pajuil</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Penelopina</w:t>
      </w:r>
      <w:proofErr w:type="spellEnd"/>
      <w:r w:rsidRPr="00926F88">
        <w:rPr>
          <w:rFonts w:eastAsia="Calibri" w:asciiTheme="minorHAnsi" w:hAnsiTheme="minorHAnsi" w:cstheme="minorHAnsi"/>
          <w:szCs w:val="22"/>
        </w:rPr>
        <w:t xml:space="preserve"> nigra), endemic plant species, endemic amphibians including </w:t>
      </w:r>
      <w:proofErr w:type="spellStart"/>
      <w:r w:rsidRPr="00926F88">
        <w:rPr>
          <w:rFonts w:eastAsia="Calibri" w:asciiTheme="minorHAnsi" w:hAnsiTheme="minorHAnsi" w:cstheme="minorHAnsi"/>
          <w:szCs w:val="22"/>
        </w:rPr>
        <w:t>Eleutherodactylus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Lineatus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macdougalli</w:t>
      </w:r>
      <w:proofErr w:type="spellEnd"/>
      <w:r w:rsidRPr="00926F88">
        <w:rPr>
          <w:rFonts w:eastAsia="Calibri" w:asciiTheme="minorHAnsi" w:hAnsiTheme="minorHAnsi" w:cstheme="minorHAnsi"/>
          <w:szCs w:val="22"/>
        </w:rPr>
        <w:t xml:space="preserve">, Hyla </w:t>
      </w:r>
      <w:proofErr w:type="spellStart"/>
      <w:r w:rsidRPr="00926F88">
        <w:rPr>
          <w:rFonts w:eastAsia="Calibri" w:asciiTheme="minorHAnsi" w:hAnsiTheme="minorHAnsi" w:cstheme="minorHAnsi"/>
          <w:szCs w:val="22"/>
        </w:rPr>
        <w:t>sumichrasti</w:t>
      </w:r>
      <w:proofErr w:type="spellEnd"/>
      <w:r w:rsidRPr="00926F88">
        <w:rPr>
          <w:rFonts w:eastAsia="Calibri" w:asciiTheme="minorHAnsi" w:hAnsiTheme="minorHAnsi" w:cstheme="minorHAnsi"/>
          <w:szCs w:val="22"/>
        </w:rPr>
        <w:t xml:space="preserve">, and </w:t>
      </w:r>
      <w:proofErr w:type="spellStart"/>
      <w:r w:rsidRPr="00926F88">
        <w:rPr>
          <w:rFonts w:eastAsia="Calibri" w:asciiTheme="minorHAnsi" w:hAnsiTheme="minorHAnsi" w:cstheme="minorHAnsi"/>
          <w:szCs w:val="22"/>
        </w:rPr>
        <w:t>Pseudoeurycea</w:t>
      </w:r>
      <w:proofErr w:type="spellEnd"/>
      <w:r w:rsidRPr="00926F88">
        <w:rPr>
          <w:rFonts w:eastAsia="Calibri" w:asciiTheme="minorHAnsi" w:hAnsiTheme="minorHAnsi" w:cstheme="minorHAnsi"/>
          <w:szCs w:val="22"/>
        </w:rPr>
        <w:t xml:space="preserve"> parva, and endemic reptiles such as Abronia </w:t>
      </w:r>
      <w:proofErr w:type="spellStart"/>
      <w:r w:rsidRPr="00926F88">
        <w:rPr>
          <w:rFonts w:eastAsia="Calibri" w:asciiTheme="minorHAnsi" w:hAnsiTheme="minorHAnsi" w:cstheme="minorHAnsi"/>
          <w:szCs w:val="22"/>
        </w:rPr>
        <w:t>bogerti</w:t>
      </w:r>
      <w:proofErr w:type="spellEnd"/>
      <w:r w:rsidRPr="00926F88">
        <w:rPr>
          <w:rFonts w:eastAsia="Calibri" w:asciiTheme="minorHAnsi" w:hAnsiTheme="minorHAnsi" w:cstheme="minorHAnsi"/>
          <w:szCs w:val="22"/>
        </w:rPr>
        <w:t xml:space="preserve">, Abronia </w:t>
      </w:r>
      <w:proofErr w:type="spellStart"/>
      <w:r w:rsidRPr="00926F88">
        <w:rPr>
          <w:rFonts w:eastAsia="Calibri" w:asciiTheme="minorHAnsi" w:hAnsiTheme="minorHAnsi" w:cstheme="minorHAnsi"/>
          <w:szCs w:val="22"/>
        </w:rPr>
        <w:t>ornelasi</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Adelphicos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latifasciatus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Ctenosaura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pectinata</w:t>
      </w:r>
      <w:proofErr w:type="spellEnd"/>
      <w:r w:rsidRPr="00926F88">
        <w:rPr>
          <w:rFonts w:eastAsia="Calibri" w:asciiTheme="minorHAnsi" w:hAnsiTheme="minorHAnsi" w:cstheme="minorHAnsi"/>
          <w:szCs w:val="22"/>
        </w:rPr>
        <w:t xml:space="preserve">, Sceloporus </w:t>
      </w:r>
      <w:proofErr w:type="spellStart"/>
      <w:r w:rsidRPr="00926F88">
        <w:rPr>
          <w:rFonts w:eastAsia="Calibri" w:asciiTheme="minorHAnsi" w:hAnsiTheme="minorHAnsi" w:cstheme="minorHAnsi"/>
          <w:szCs w:val="22"/>
        </w:rPr>
        <w:t>internasalis</w:t>
      </w:r>
      <w:proofErr w:type="spellEnd"/>
      <w:r w:rsidRPr="00926F88">
        <w:rPr>
          <w:rFonts w:eastAsia="Calibri" w:asciiTheme="minorHAnsi" w:hAnsiTheme="minorHAnsi" w:cstheme="minorHAnsi"/>
          <w:szCs w:val="22"/>
        </w:rPr>
        <w:t xml:space="preserve">, Anolis </w:t>
      </w:r>
      <w:proofErr w:type="spellStart"/>
      <w:r w:rsidRPr="00926F88">
        <w:rPr>
          <w:rFonts w:eastAsia="Calibri" w:asciiTheme="minorHAnsi" w:hAnsiTheme="minorHAnsi" w:cstheme="minorHAnsi"/>
          <w:szCs w:val="22"/>
        </w:rPr>
        <w:t>breedlovei</w:t>
      </w:r>
      <w:proofErr w:type="spellEnd"/>
      <w:r w:rsidRPr="00926F88">
        <w:rPr>
          <w:rFonts w:eastAsia="Calibri" w:asciiTheme="minorHAnsi" w:hAnsiTheme="minorHAnsi" w:cstheme="minorHAnsi"/>
          <w:szCs w:val="22"/>
        </w:rPr>
        <w:t xml:space="preserve">, Anolis </w:t>
      </w:r>
      <w:proofErr w:type="spellStart"/>
      <w:r w:rsidRPr="00926F88">
        <w:rPr>
          <w:rFonts w:eastAsia="Calibri" w:asciiTheme="minorHAnsi" w:hAnsiTheme="minorHAnsi" w:cstheme="minorHAnsi"/>
          <w:szCs w:val="22"/>
        </w:rPr>
        <w:t>compressicaudua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Scincella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gemmingeri</w:t>
      </w:r>
      <w:proofErr w:type="spellEnd"/>
      <w:r w:rsidRPr="00926F88">
        <w:rPr>
          <w:rFonts w:eastAsia="Calibri" w:asciiTheme="minorHAnsi" w:hAnsiTheme="minorHAnsi" w:cstheme="minorHAnsi"/>
          <w:szCs w:val="22"/>
        </w:rPr>
        <w:t xml:space="preserve">, and Heloderma </w:t>
      </w:r>
      <w:proofErr w:type="spellStart"/>
      <w:r w:rsidRPr="00926F88">
        <w:rPr>
          <w:rFonts w:eastAsia="Calibri" w:asciiTheme="minorHAnsi" w:hAnsiTheme="minorHAnsi" w:cstheme="minorHAnsi"/>
          <w:szCs w:val="22"/>
        </w:rPr>
        <w:t>horridum</w:t>
      </w:r>
      <w:proofErr w:type="spellEnd"/>
      <w:r w:rsidRPr="00926F88">
        <w:rPr>
          <w:rFonts w:eastAsia="Calibri" w:asciiTheme="minorHAnsi" w:hAnsiTheme="minorHAnsi" w:cstheme="minorHAnsi"/>
          <w:szCs w:val="22"/>
        </w:rPr>
        <w:t xml:space="preserve">. Main threats to the area include deforestation and land use change, forest fires caused by agricultural burning, and poaching. Additionally, there are historical land tenure disputes in the border strip with the state of Chiapas. </w:t>
      </w:r>
      <w:r w:rsidRPr="00926F88">
        <w:rPr>
          <w:rFonts w:eastAsia="Calibri" w:asciiTheme="minorHAnsi" w:hAnsiTheme="minorHAnsi" w:cstheme="minorHAnsi"/>
          <w:szCs w:val="22"/>
        </w:rPr>
        <w:tab/>
      </w:r>
    </w:p>
    <w:p w:rsidRPr="00926F88" w:rsidR="008C525D" w:rsidP="008C525D" w:rsidRDefault="008C525D" w14:paraId="06F356FE" w14:textId="1C677664">
      <w:pPr>
        <w:spacing w:before="120" w:after="120" w:line="259" w:lineRule="auto"/>
        <w:ind w:left="0"/>
        <w:jc w:val="both"/>
        <w:rPr>
          <w:rFonts w:eastAsia="Calibri" w:asciiTheme="minorHAnsi" w:hAnsiTheme="minorHAnsi" w:cstheme="minorHAnsi"/>
          <w:b/>
          <w:szCs w:val="22"/>
          <w:lang w:val="es-MX"/>
        </w:rPr>
      </w:pPr>
      <w:r w:rsidRPr="00926F88">
        <w:rPr>
          <w:rFonts w:eastAsia="Calibri" w:asciiTheme="minorHAnsi" w:hAnsiTheme="minorHAnsi" w:cstheme="minorHAnsi"/>
          <w:b/>
          <w:szCs w:val="22"/>
          <w:lang w:val="es-MX"/>
        </w:rPr>
        <w:t>Cuenca Alimentadora del Distrito Nacional de Riego 043 Nayarit</w:t>
      </w:r>
    </w:p>
    <w:p w:rsidRPr="00926F88" w:rsidR="008C525D" w:rsidP="008C525D" w:rsidRDefault="008C525D" w14:paraId="405CF889" w14:textId="4B42D5DA">
      <w:pPr>
        <w:spacing w:before="120" w:after="120" w:line="259" w:lineRule="auto"/>
        <w:ind w:left="0"/>
        <w:jc w:val="both"/>
        <w:rPr>
          <w:rFonts w:eastAsia="Calibri" w:asciiTheme="minorHAnsi" w:hAnsiTheme="minorHAnsi" w:cstheme="minorHAnsi"/>
          <w:szCs w:val="22"/>
        </w:rPr>
      </w:pPr>
      <w:proofErr w:type="spellStart"/>
      <w:r w:rsidRPr="00A74A70">
        <w:rPr>
          <w:rFonts w:eastAsia="Calibri" w:asciiTheme="minorHAnsi" w:hAnsiTheme="minorHAnsi" w:cstheme="minorHAnsi"/>
          <w:szCs w:val="22"/>
          <w:lang w:val="es-CO"/>
        </w:rPr>
        <w:t>The</w:t>
      </w:r>
      <w:proofErr w:type="spellEnd"/>
      <w:r w:rsidRPr="00A74A70">
        <w:rPr>
          <w:rFonts w:eastAsia="Calibri" w:asciiTheme="minorHAnsi" w:hAnsiTheme="minorHAnsi" w:cstheme="minorHAnsi"/>
          <w:szCs w:val="22"/>
          <w:lang w:val="es-CO"/>
        </w:rPr>
        <w:t xml:space="preserve"> 2,192,656.37 </w:t>
      </w:r>
      <w:proofErr w:type="spellStart"/>
      <w:r w:rsidRPr="00A74A70">
        <w:rPr>
          <w:rFonts w:eastAsia="Calibri" w:asciiTheme="minorHAnsi" w:hAnsiTheme="minorHAnsi" w:cstheme="minorHAnsi"/>
          <w:szCs w:val="22"/>
          <w:lang w:val="es-CO"/>
        </w:rPr>
        <w:t>hectare</w:t>
      </w:r>
      <w:proofErr w:type="spellEnd"/>
      <w:r w:rsidRPr="00A74A70">
        <w:rPr>
          <w:rFonts w:eastAsia="Calibri" w:asciiTheme="minorHAnsi" w:hAnsiTheme="minorHAnsi" w:cstheme="minorHAnsi"/>
          <w:szCs w:val="22"/>
          <w:lang w:val="es-CO"/>
        </w:rPr>
        <w:t xml:space="preserve"> Cuenca Alimentadora del Distrito Nacional de Riego 043 Nayarit </w:t>
      </w:r>
      <w:proofErr w:type="spellStart"/>
      <w:r w:rsidRPr="00A74A70">
        <w:rPr>
          <w:rFonts w:eastAsia="Calibri" w:asciiTheme="minorHAnsi" w:hAnsiTheme="minorHAnsi" w:cstheme="minorHAnsi"/>
          <w:szCs w:val="22"/>
          <w:lang w:val="es-CO"/>
        </w:rPr>
        <w:t>is</w:t>
      </w:r>
      <w:proofErr w:type="spellEnd"/>
      <w:r w:rsidRPr="00A74A70">
        <w:rPr>
          <w:rFonts w:eastAsia="Calibri" w:asciiTheme="minorHAnsi" w:hAnsiTheme="minorHAnsi" w:cstheme="minorHAnsi"/>
          <w:szCs w:val="22"/>
          <w:lang w:val="es-CO"/>
        </w:rPr>
        <w:t xml:space="preserve"> a natural </w:t>
      </w:r>
      <w:proofErr w:type="spellStart"/>
      <w:r w:rsidRPr="00A74A70">
        <w:rPr>
          <w:rFonts w:eastAsia="Calibri" w:asciiTheme="minorHAnsi" w:hAnsiTheme="minorHAnsi" w:cstheme="minorHAnsi"/>
          <w:szCs w:val="22"/>
          <w:lang w:val="es-CO"/>
        </w:rPr>
        <w:t>protected</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area</w:t>
      </w:r>
      <w:proofErr w:type="spellEnd"/>
      <w:r w:rsidRPr="00A74A70">
        <w:rPr>
          <w:rFonts w:eastAsia="Calibri" w:asciiTheme="minorHAnsi" w:hAnsiTheme="minorHAnsi" w:cstheme="minorHAnsi"/>
          <w:szCs w:val="22"/>
          <w:lang w:val="es-CO"/>
        </w:rPr>
        <w:t xml:space="preserve">. </w:t>
      </w:r>
      <w:r w:rsidRPr="00926F88">
        <w:rPr>
          <w:rFonts w:eastAsia="Calibri" w:asciiTheme="minorHAnsi" w:hAnsiTheme="minorHAnsi" w:cstheme="minorHAnsi"/>
          <w:szCs w:val="22"/>
        </w:rPr>
        <w:t xml:space="preserve">More than 50% of the area is covered by oak-pine and pine-oak forests, providing important hydrological environmental services. The forests are essential for water catchment and the recharge of aquifers for supplying population centers such as Puerto Vallarta and </w:t>
      </w:r>
      <w:r w:rsidRPr="00926F88">
        <w:rPr>
          <w:rFonts w:eastAsia="Calibri" w:asciiTheme="minorHAnsi" w:hAnsiTheme="minorHAnsi" w:cstheme="minorHAnsi"/>
          <w:szCs w:val="22"/>
        </w:rPr>
        <w:t xml:space="preserve">Bahía de Banderas. This watershed is also important for maintaining </w:t>
      </w:r>
      <w:proofErr w:type="spellStart"/>
      <w:r w:rsidRPr="00926F88">
        <w:rPr>
          <w:rFonts w:eastAsia="Calibri" w:asciiTheme="minorHAnsi" w:hAnsiTheme="minorHAnsi" w:cstheme="minorHAnsi"/>
          <w:szCs w:val="22"/>
        </w:rPr>
        <w:t>Marismas</w:t>
      </w:r>
      <w:proofErr w:type="spellEnd"/>
      <w:r w:rsidRPr="00926F88">
        <w:rPr>
          <w:rFonts w:eastAsia="Calibri" w:asciiTheme="minorHAnsi" w:hAnsiTheme="minorHAnsi" w:cstheme="minorHAnsi"/>
          <w:szCs w:val="22"/>
        </w:rPr>
        <w:t xml:space="preserve"> Nacional in Nayarit, which includes extensive mangrove areas. The water from this protected area makes agricultural and livestock farming possible and provides drinking and industrial water to 38 municipalities in Jalisco and Nayarit. Home to 52,498 people, nearly 50% of the population is indigenous, belonging to the </w:t>
      </w:r>
      <w:proofErr w:type="spellStart"/>
      <w:r w:rsidRPr="00926F88">
        <w:rPr>
          <w:rFonts w:eastAsia="Calibri" w:asciiTheme="minorHAnsi" w:hAnsiTheme="minorHAnsi" w:cstheme="minorHAnsi"/>
          <w:szCs w:val="22"/>
        </w:rPr>
        <w:t>Huicot</w:t>
      </w:r>
      <w:proofErr w:type="spellEnd"/>
      <w:r w:rsidRPr="00926F88">
        <w:rPr>
          <w:rFonts w:eastAsia="Calibri" w:asciiTheme="minorHAnsi" w:hAnsiTheme="minorHAnsi" w:cstheme="minorHAnsi"/>
          <w:szCs w:val="22"/>
        </w:rPr>
        <w:t xml:space="preserve"> or Gran Nayar region. Two of the four polygons that make up this protected area coincide with CONABIO's priority terrestrial regions, RTP-62 Sierra Vallejo-Río </w:t>
      </w:r>
      <w:proofErr w:type="spellStart"/>
      <w:r w:rsidRPr="00926F88">
        <w:rPr>
          <w:rFonts w:eastAsia="Calibri" w:asciiTheme="minorHAnsi" w:hAnsiTheme="minorHAnsi" w:cstheme="minorHAnsi"/>
          <w:szCs w:val="22"/>
        </w:rPr>
        <w:t>Ameca</w:t>
      </w:r>
      <w:proofErr w:type="spellEnd"/>
      <w:r w:rsidRPr="00926F88">
        <w:rPr>
          <w:rFonts w:eastAsia="Calibri" w:asciiTheme="minorHAnsi" w:hAnsiTheme="minorHAnsi" w:cstheme="minorHAnsi"/>
          <w:szCs w:val="22"/>
        </w:rPr>
        <w:t xml:space="preserve"> and RTP-60 Sierra Los </w:t>
      </w:r>
      <w:proofErr w:type="spellStart"/>
      <w:r w:rsidRPr="00926F88">
        <w:rPr>
          <w:rFonts w:eastAsia="Calibri" w:asciiTheme="minorHAnsi" w:hAnsiTheme="minorHAnsi" w:cstheme="minorHAnsi"/>
          <w:szCs w:val="22"/>
        </w:rPr>
        <w:t>Huicholes</w:t>
      </w:r>
      <w:proofErr w:type="spellEnd"/>
      <w:r w:rsidRPr="00926F88">
        <w:rPr>
          <w:rFonts w:eastAsia="Calibri" w:asciiTheme="minorHAnsi" w:hAnsiTheme="minorHAnsi" w:cstheme="minorHAnsi"/>
          <w:szCs w:val="22"/>
        </w:rPr>
        <w:t xml:space="preserve">, as well as with the priority hydrological region: Río Baluarte - </w:t>
      </w:r>
      <w:proofErr w:type="spellStart"/>
      <w:r w:rsidRPr="00926F88">
        <w:rPr>
          <w:rFonts w:eastAsia="Calibri" w:asciiTheme="minorHAnsi" w:hAnsiTheme="minorHAnsi" w:cstheme="minorHAnsi"/>
          <w:szCs w:val="22"/>
        </w:rPr>
        <w:t>Marismas</w:t>
      </w:r>
      <w:proofErr w:type="spellEnd"/>
      <w:r w:rsidRPr="00926F88">
        <w:rPr>
          <w:rFonts w:eastAsia="Calibri" w:asciiTheme="minorHAnsi" w:hAnsiTheme="minorHAnsi" w:cstheme="minorHAnsi"/>
          <w:szCs w:val="22"/>
        </w:rPr>
        <w:t xml:space="preserve"> Nacionales. </w:t>
      </w:r>
      <w:proofErr w:type="spellStart"/>
      <w:r w:rsidRPr="00A74A70">
        <w:rPr>
          <w:rFonts w:eastAsia="Calibri" w:asciiTheme="minorHAnsi" w:hAnsiTheme="minorHAnsi" w:cstheme="minorHAnsi"/>
          <w:szCs w:val="22"/>
          <w:lang w:val="es-CO"/>
        </w:rPr>
        <w:t>There</w:t>
      </w:r>
      <w:proofErr w:type="spellEnd"/>
      <w:r w:rsidRPr="00A74A70">
        <w:rPr>
          <w:rFonts w:eastAsia="Calibri" w:asciiTheme="minorHAnsi" w:hAnsiTheme="minorHAnsi" w:cstheme="minorHAnsi"/>
          <w:szCs w:val="22"/>
          <w:lang w:val="es-CO"/>
        </w:rPr>
        <w:t xml:space="preserve"> are </w:t>
      </w:r>
      <w:proofErr w:type="spellStart"/>
      <w:r w:rsidRPr="00A74A70">
        <w:rPr>
          <w:rFonts w:eastAsia="Calibri" w:asciiTheme="minorHAnsi" w:hAnsiTheme="minorHAnsi" w:cstheme="minorHAnsi"/>
          <w:szCs w:val="22"/>
          <w:lang w:val="es-CO"/>
        </w:rPr>
        <w:t>six</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areas</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of</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importance</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for</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bird</w:t>
      </w:r>
      <w:proofErr w:type="spellEnd"/>
      <w:r w:rsidRPr="00A74A70">
        <w:rPr>
          <w:rFonts w:eastAsia="Calibri" w:asciiTheme="minorHAnsi" w:hAnsiTheme="minorHAnsi" w:cstheme="minorHAnsi"/>
          <w:szCs w:val="22"/>
          <w:lang w:val="es-CO"/>
        </w:rPr>
        <w:t xml:space="preserve"> </w:t>
      </w:r>
      <w:proofErr w:type="spellStart"/>
      <w:r w:rsidRPr="00A74A70">
        <w:rPr>
          <w:rFonts w:eastAsia="Calibri" w:asciiTheme="minorHAnsi" w:hAnsiTheme="minorHAnsi" w:cstheme="minorHAnsi"/>
          <w:szCs w:val="22"/>
          <w:lang w:val="es-CO"/>
        </w:rPr>
        <w:t>conservation</w:t>
      </w:r>
      <w:proofErr w:type="spellEnd"/>
      <w:r w:rsidRPr="00A74A70">
        <w:rPr>
          <w:rFonts w:eastAsia="Calibri" w:asciiTheme="minorHAnsi" w:hAnsiTheme="minorHAnsi" w:cstheme="minorHAnsi"/>
          <w:szCs w:val="22"/>
          <w:lang w:val="es-CO"/>
        </w:rPr>
        <w:t xml:space="preserve"> (AICAS): Quebradas de Sinaloa Nayarit and Durango, </w:t>
      </w:r>
      <w:proofErr w:type="spellStart"/>
      <w:r w:rsidRPr="00A74A70">
        <w:rPr>
          <w:rFonts w:eastAsia="Calibri" w:asciiTheme="minorHAnsi" w:hAnsiTheme="minorHAnsi" w:cstheme="minorHAnsi"/>
          <w:szCs w:val="22"/>
          <w:lang w:val="es-CO"/>
        </w:rPr>
        <w:t>Guacamayita</w:t>
      </w:r>
      <w:proofErr w:type="spellEnd"/>
      <w:r w:rsidRPr="00A74A70">
        <w:rPr>
          <w:rFonts w:eastAsia="Calibri" w:asciiTheme="minorHAnsi" w:hAnsiTheme="minorHAnsi" w:cstheme="minorHAnsi"/>
          <w:szCs w:val="22"/>
          <w:lang w:val="es-CO"/>
        </w:rPr>
        <w:t xml:space="preserve">, La </w:t>
      </w:r>
      <w:proofErr w:type="spellStart"/>
      <w:r w:rsidRPr="00A74A70">
        <w:rPr>
          <w:rFonts w:eastAsia="Calibri" w:asciiTheme="minorHAnsi" w:hAnsiTheme="minorHAnsi" w:cstheme="minorHAnsi"/>
          <w:szCs w:val="22"/>
          <w:lang w:val="es-CO"/>
        </w:rPr>
        <w:t>Michilia</w:t>
      </w:r>
      <w:proofErr w:type="spellEnd"/>
      <w:r w:rsidRPr="00A74A70">
        <w:rPr>
          <w:rFonts w:eastAsia="Calibri" w:asciiTheme="minorHAnsi" w:hAnsiTheme="minorHAnsi" w:cstheme="minorHAnsi"/>
          <w:szCs w:val="22"/>
          <w:lang w:val="es-CO"/>
        </w:rPr>
        <w:t xml:space="preserve">, Sierra de Valparaíso, El Carricito and Sierra Fría. </w:t>
      </w:r>
      <w:r w:rsidRPr="00926F88">
        <w:rPr>
          <w:rFonts w:eastAsia="Calibri" w:asciiTheme="minorHAnsi" w:hAnsiTheme="minorHAnsi" w:cstheme="minorHAnsi"/>
          <w:szCs w:val="22"/>
        </w:rPr>
        <w:t>The area hosts at least 15 endemic birds; around 80 species of mammals, of which more than 15 are endemic to Mexico and eight are protected by NOM 059; more than 60 species of reptiles and 16 species of amphibians, and of these, more than half are endemic to Mexico and at least ten are threatened. Main threats to the area include deforestation, land use change, forest fires, presence of forest pests and diseases (e.g., defoliator, bark stripper, and parasitic plants), expansion of unsustainable extensive cattle ranching activities, illegal extraction of flora and fauna, soil degradation, presence of invasive exotic species, and climate change.</w:t>
      </w:r>
    </w:p>
    <w:p w:rsidRPr="00926F88" w:rsidR="008C525D" w:rsidP="008C525D" w:rsidRDefault="008C525D" w14:paraId="49B76454" w14:textId="77777777">
      <w:pPr>
        <w:spacing w:before="120" w:after="120" w:line="259" w:lineRule="auto"/>
        <w:ind w:left="0"/>
        <w:jc w:val="both"/>
        <w:rPr>
          <w:rFonts w:eastAsia="Calibri" w:asciiTheme="minorHAnsi" w:hAnsiTheme="minorHAnsi" w:cstheme="minorHAnsi"/>
          <w:b/>
          <w:szCs w:val="22"/>
        </w:rPr>
      </w:pPr>
      <w:proofErr w:type="spellStart"/>
      <w:r w:rsidRPr="00926F88">
        <w:rPr>
          <w:rFonts w:eastAsia="Calibri" w:asciiTheme="minorHAnsi" w:hAnsiTheme="minorHAnsi" w:cstheme="minorHAnsi"/>
          <w:b/>
          <w:szCs w:val="22"/>
        </w:rPr>
        <w:t>Papigochic</w:t>
      </w:r>
      <w:proofErr w:type="spellEnd"/>
    </w:p>
    <w:p w:rsidRPr="00926F88" w:rsidR="008C525D" w:rsidP="008C525D" w:rsidRDefault="008C525D" w14:paraId="1B90CC13" w14:textId="77777777">
      <w:pPr>
        <w:spacing w:before="120" w:after="120" w:line="259" w:lineRule="auto"/>
        <w:ind w:left="0"/>
        <w:jc w:val="both"/>
        <w:rPr>
          <w:rFonts w:eastAsia="Calibri" w:asciiTheme="minorHAnsi" w:hAnsiTheme="minorHAnsi" w:cstheme="minorHAnsi"/>
          <w:szCs w:val="22"/>
        </w:rPr>
      </w:pPr>
      <w:proofErr w:type="spellStart"/>
      <w:r w:rsidRPr="00926F88">
        <w:rPr>
          <w:rFonts w:eastAsia="Calibri" w:asciiTheme="minorHAnsi" w:hAnsiTheme="minorHAnsi" w:cstheme="minorHAnsi"/>
          <w:szCs w:val="22"/>
        </w:rPr>
        <w:t>Papigochic</w:t>
      </w:r>
      <w:proofErr w:type="spellEnd"/>
      <w:r w:rsidRPr="00926F88">
        <w:rPr>
          <w:rFonts w:eastAsia="Calibri" w:asciiTheme="minorHAnsi" w:hAnsiTheme="minorHAnsi" w:cstheme="minorHAnsi"/>
          <w:szCs w:val="22"/>
        </w:rPr>
        <w:t xml:space="preserve"> is a </w:t>
      </w:r>
      <w:proofErr w:type="gramStart"/>
      <w:r w:rsidRPr="00926F88">
        <w:rPr>
          <w:rFonts w:eastAsia="Calibri" w:asciiTheme="minorHAnsi" w:hAnsiTheme="minorHAnsi" w:cstheme="minorHAnsi"/>
          <w:szCs w:val="22"/>
        </w:rPr>
        <w:t>222,763.85 ha</w:t>
      </w:r>
      <w:proofErr w:type="gramEnd"/>
      <w:r w:rsidRPr="00926F88">
        <w:rPr>
          <w:rFonts w:eastAsia="Calibri" w:asciiTheme="minorHAnsi" w:hAnsiTheme="minorHAnsi" w:cstheme="minorHAnsi"/>
          <w:szCs w:val="22"/>
        </w:rPr>
        <w:t xml:space="preserve"> protected area in the state of Chihuahua. The type of vegetation that characterizes </w:t>
      </w:r>
      <w:proofErr w:type="spellStart"/>
      <w:r w:rsidRPr="00926F88">
        <w:rPr>
          <w:rFonts w:eastAsia="Calibri" w:asciiTheme="minorHAnsi" w:hAnsiTheme="minorHAnsi" w:cstheme="minorHAnsi"/>
          <w:szCs w:val="22"/>
        </w:rPr>
        <w:t>Papigochic</w:t>
      </w:r>
      <w:proofErr w:type="spellEnd"/>
      <w:r w:rsidRPr="00926F88">
        <w:rPr>
          <w:rFonts w:eastAsia="Calibri" w:asciiTheme="minorHAnsi" w:hAnsiTheme="minorHAnsi" w:cstheme="minorHAnsi"/>
          <w:szCs w:val="22"/>
        </w:rPr>
        <w:t xml:space="preserve"> is mixed conifer and oak forests. It has some of the last relics of old-growth forests in the world. The area coincides with CONABIO's priority terrestrial regions, Alta Tarahumara-Barrancas and </w:t>
      </w:r>
      <w:proofErr w:type="spellStart"/>
      <w:r w:rsidRPr="00926F88">
        <w:rPr>
          <w:rFonts w:eastAsia="Calibri" w:asciiTheme="minorHAnsi" w:hAnsiTheme="minorHAnsi" w:cstheme="minorHAnsi"/>
          <w:szCs w:val="22"/>
        </w:rPr>
        <w:t>Bassaseachic</w:t>
      </w:r>
      <w:proofErr w:type="spellEnd"/>
      <w:r w:rsidRPr="00926F88">
        <w:rPr>
          <w:rFonts w:eastAsia="Calibri" w:asciiTheme="minorHAnsi" w:hAnsiTheme="minorHAnsi" w:cstheme="minorHAnsi"/>
          <w:szCs w:val="22"/>
        </w:rPr>
        <w:t xml:space="preserve">, and the priority hydrological region, Río Yaqui - </w:t>
      </w:r>
      <w:proofErr w:type="spellStart"/>
      <w:r w:rsidRPr="00926F88">
        <w:rPr>
          <w:rFonts w:eastAsia="Calibri" w:asciiTheme="minorHAnsi" w:hAnsiTheme="minorHAnsi" w:cstheme="minorHAnsi"/>
          <w:szCs w:val="22"/>
        </w:rPr>
        <w:t>Bassaseachic</w:t>
      </w:r>
      <w:proofErr w:type="spellEnd"/>
      <w:r w:rsidRPr="00926F88">
        <w:rPr>
          <w:rFonts w:eastAsia="Calibri" w:asciiTheme="minorHAnsi" w:hAnsiTheme="minorHAnsi" w:cstheme="minorHAnsi"/>
          <w:szCs w:val="22"/>
        </w:rPr>
        <w:t xml:space="preserve"> Waterfall. In addition, there is an area of importance for bird conservation (AICAS): </w:t>
      </w:r>
      <w:proofErr w:type="spellStart"/>
      <w:r w:rsidRPr="00926F88">
        <w:rPr>
          <w:rFonts w:eastAsia="Calibri" w:asciiTheme="minorHAnsi" w:hAnsiTheme="minorHAnsi" w:cstheme="minorHAnsi"/>
          <w:szCs w:val="22"/>
        </w:rPr>
        <w:t>Papigochic</w:t>
      </w:r>
      <w:proofErr w:type="spellEnd"/>
      <w:r w:rsidRPr="00926F88">
        <w:rPr>
          <w:rFonts w:eastAsia="Calibri" w:asciiTheme="minorHAnsi" w:hAnsiTheme="minorHAnsi" w:cstheme="minorHAnsi"/>
          <w:szCs w:val="22"/>
        </w:rPr>
        <w:t xml:space="preserve">. Although only 10% of its population of 6,907 people is indigenous, this protected area is the only one decreed on </w:t>
      </w:r>
      <w:proofErr w:type="spellStart"/>
      <w:r w:rsidRPr="00926F88">
        <w:rPr>
          <w:rFonts w:eastAsia="Calibri" w:asciiTheme="minorHAnsi" w:hAnsiTheme="minorHAnsi" w:cstheme="minorHAnsi"/>
          <w:szCs w:val="22"/>
        </w:rPr>
        <w:t>Rarámuri</w:t>
      </w:r>
      <w:proofErr w:type="spellEnd"/>
      <w:r w:rsidRPr="00926F88">
        <w:rPr>
          <w:rFonts w:eastAsia="Calibri" w:asciiTheme="minorHAnsi" w:hAnsiTheme="minorHAnsi" w:cstheme="minorHAnsi"/>
          <w:szCs w:val="22"/>
        </w:rPr>
        <w:t xml:space="preserve"> (Tarahumara) lands. The area is important for tourism and recreation and provides natural resources for the local population, mainly related to the use of timber forest species for the construction of houses, and fences, and for commercial purposes, as well as for fuel. Additionally, non-timber resources such as mushrooms and wild plants are used for food and medicine, and grasses, shoots and foliage are used for fodder. Main threats include deforestation, habitat modification or loss (reduction, fragmentation), natural phenomena (snowfall, north winds, hailstorms, cold fronts, rainfall, drought), forest fires, land cover conversion for the development of productive activities (forest exploitation, mining exploration and exploitation, agriculture, livestock), presence of forest pests, and population growth near forested lands.</w:t>
      </w:r>
      <w:r w:rsidRPr="00926F88">
        <w:rPr>
          <w:rFonts w:eastAsia="Calibri" w:asciiTheme="minorHAnsi" w:hAnsiTheme="minorHAnsi" w:cstheme="minorHAnsi"/>
          <w:szCs w:val="22"/>
        </w:rPr>
        <w:tab/>
      </w:r>
    </w:p>
    <w:p w:rsidRPr="00926F88" w:rsidR="008C525D" w:rsidP="008C525D" w:rsidRDefault="008C525D" w14:paraId="1CF1BB6A" w14:textId="77777777">
      <w:pPr>
        <w:spacing w:before="120" w:after="120" w:line="259" w:lineRule="auto"/>
        <w:ind w:left="0"/>
        <w:jc w:val="both"/>
        <w:rPr>
          <w:rFonts w:eastAsia="Calibri" w:asciiTheme="minorHAnsi" w:hAnsiTheme="minorHAnsi" w:cstheme="minorHAnsi"/>
          <w:b/>
          <w:szCs w:val="22"/>
        </w:rPr>
      </w:pPr>
      <w:r w:rsidRPr="00926F88">
        <w:rPr>
          <w:rFonts w:eastAsia="Calibri" w:asciiTheme="minorHAnsi" w:hAnsiTheme="minorHAnsi" w:cstheme="minorHAnsi"/>
          <w:b/>
          <w:szCs w:val="22"/>
        </w:rPr>
        <w:t xml:space="preserve">Sierra </w:t>
      </w:r>
      <w:proofErr w:type="spellStart"/>
      <w:r w:rsidRPr="00926F88">
        <w:rPr>
          <w:rFonts w:eastAsia="Calibri" w:asciiTheme="minorHAnsi" w:hAnsiTheme="minorHAnsi" w:cstheme="minorHAnsi"/>
          <w:b/>
          <w:szCs w:val="22"/>
        </w:rPr>
        <w:t>Tecuani</w:t>
      </w:r>
      <w:proofErr w:type="spellEnd"/>
      <w:r w:rsidRPr="00926F88">
        <w:rPr>
          <w:rFonts w:eastAsia="Calibri" w:asciiTheme="minorHAnsi" w:hAnsiTheme="minorHAnsi" w:cstheme="minorHAnsi"/>
          <w:b/>
          <w:szCs w:val="22"/>
        </w:rPr>
        <w:t xml:space="preserve"> BR</w:t>
      </w:r>
    </w:p>
    <w:p w:rsidRPr="00926F88" w:rsidR="008C525D" w:rsidP="008C525D" w:rsidRDefault="008C525D" w14:paraId="00AF8211" w14:textId="77777777">
      <w:pPr>
        <w:widowControl w:val="0"/>
        <w:autoSpaceDE w:val="0"/>
        <w:autoSpaceDN w:val="0"/>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The </w:t>
      </w:r>
      <w:proofErr w:type="gramStart"/>
      <w:r w:rsidRPr="00926F88">
        <w:rPr>
          <w:rFonts w:eastAsia="Calibri" w:asciiTheme="minorHAnsi" w:hAnsiTheme="minorHAnsi" w:cstheme="minorHAnsi"/>
          <w:szCs w:val="22"/>
        </w:rPr>
        <w:t>348,140.97 hectare</w:t>
      </w:r>
      <w:proofErr w:type="gramEnd"/>
      <w:r w:rsidRPr="00926F88">
        <w:rPr>
          <w:rFonts w:eastAsia="Calibri" w:asciiTheme="minorHAnsi" w:hAnsiTheme="minorHAnsi" w:cstheme="minorHAnsi"/>
          <w:szCs w:val="22"/>
        </w:rPr>
        <w:t xml:space="preserve"> Sierra de </w:t>
      </w:r>
      <w:proofErr w:type="spellStart"/>
      <w:r w:rsidRPr="00926F88">
        <w:rPr>
          <w:rFonts w:eastAsia="Calibri" w:asciiTheme="minorHAnsi" w:hAnsiTheme="minorHAnsi" w:cstheme="minorHAnsi"/>
          <w:szCs w:val="22"/>
        </w:rPr>
        <w:t>Tecuani</w:t>
      </w:r>
      <w:proofErr w:type="spellEnd"/>
      <w:r w:rsidRPr="00926F88">
        <w:rPr>
          <w:rFonts w:eastAsia="Calibri" w:asciiTheme="minorHAnsi" w:hAnsiTheme="minorHAnsi" w:cstheme="minorHAnsi"/>
          <w:szCs w:val="22"/>
        </w:rPr>
        <w:t xml:space="preserve"> Biosphere Reserve, in the state of Guerrero, is a biological corridor for the jaguar in Mexico. The term </w:t>
      </w:r>
      <w:proofErr w:type="spellStart"/>
      <w:r w:rsidRPr="00926F88">
        <w:rPr>
          <w:rFonts w:eastAsia="Calibri" w:asciiTheme="minorHAnsi" w:hAnsiTheme="minorHAnsi" w:cstheme="minorHAnsi"/>
          <w:szCs w:val="22"/>
        </w:rPr>
        <w:t>tecuani</w:t>
      </w:r>
      <w:proofErr w:type="spellEnd"/>
      <w:r w:rsidRPr="00926F88">
        <w:rPr>
          <w:rFonts w:eastAsia="Calibri" w:asciiTheme="minorHAnsi" w:hAnsiTheme="minorHAnsi" w:cstheme="minorHAnsi"/>
          <w:szCs w:val="22"/>
        </w:rPr>
        <w:t xml:space="preserve"> is of Nahuatl origin and refers to the "man-eater", in allusion to the various species of felines identified in the area. The Sierra Madre del Sur is in the transition zone of the Nearctic and Neotropical regions, which favors the presence of a great diversity of species, including several </w:t>
      </w:r>
      <w:proofErr w:type="spellStart"/>
      <w:r w:rsidRPr="00926F88">
        <w:rPr>
          <w:rFonts w:eastAsia="Calibri" w:asciiTheme="minorHAnsi" w:hAnsiTheme="minorHAnsi" w:cstheme="minorHAnsi"/>
          <w:szCs w:val="22"/>
        </w:rPr>
        <w:t>microendemic</w:t>
      </w:r>
      <w:proofErr w:type="spellEnd"/>
      <w:r w:rsidRPr="00926F88">
        <w:rPr>
          <w:rFonts w:eastAsia="Calibri" w:asciiTheme="minorHAnsi" w:hAnsiTheme="minorHAnsi" w:cstheme="minorHAnsi"/>
          <w:szCs w:val="22"/>
        </w:rPr>
        <w:t xml:space="preserve"> vertebrates such as the tree frog (</w:t>
      </w:r>
      <w:proofErr w:type="spellStart"/>
      <w:r w:rsidRPr="00926F88">
        <w:rPr>
          <w:rFonts w:eastAsia="Calibri" w:asciiTheme="minorHAnsi" w:hAnsiTheme="minorHAnsi" w:cstheme="minorHAnsi"/>
          <w:szCs w:val="22"/>
        </w:rPr>
        <w:t>Charadrahyla</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tecuani</w:t>
      </w:r>
      <w:proofErr w:type="spellEnd"/>
      <w:r w:rsidRPr="00926F88">
        <w:rPr>
          <w:rFonts w:eastAsia="Calibri" w:asciiTheme="minorHAnsi" w:hAnsiTheme="minorHAnsi" w:cstheme="minorHAnsi"/>
          <w:szCs w:val="22"/>
        </w:rPr>
        <w:t xml:space="preserve">), the Guerrero rattlesnake (Crotalus </w:t>
      </w:r>
      <w:proofErr w:type="spellStart"/>
      <w:r w:rsidRPr="00926F88">
        <w:rPr>
          <w:rFonts w:eastAsia="Calibri" w:asciiTheme="minorHAnsi" w:hAnsiTheme="minorHAnsi" w:cstheme="minorHAnsi"/>
          <w:szCs w:val="22"/>
        </w:rPr>
        <w:t>ericsmithi</w:t>
      </w:r>
      <w:proofErr w:type="spellEnd"/>
      <w:r w:rsidRPr="00926F88">
        <w:rPr>
          <w:rFonts w:eastAsia="Calibri" w:asciiTheme="minorHAnsi" w:hAnsiTheme="minorHAnsi" w:cstheme="minorHAnsi"/>
          <w:szCs w:val="22"/>
        </w:rPr>
        <w:t>), the short-crested coquette (</w:t>
      </w:r>
      <w:proofErr w:type="spellStart"/>
      <w:r w:rsidRPr="00926F88">
        <w:rPr>
          <w:rFonts w:eastAsia="Calibri" w:asciiTheme="minorHAnsi" w:hAnsiTheme="minorHAnsi" w:cstheme="minorHAnsi"/>
          <w:szCs w:val="22"/>
        </w:rPr>
        <w:t>Lophornis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brachylophus</w:t>
      </w:r>
      <w:proofErr w:type="spellEnd"/>
      <w:r w:rsidRPr="00926F88">
        <w:rPr>
          <w:rFonts w:eastAsia="Calibri" w:asciiTheme="minorHAnsi" w:hAnsiTheme="minorHAnsi" w:cstheme="minorHAnsi"/>
          <w:szCs w:val="22"/>
        </w:rPr>
        <w:t>) and the tropical shrew of the Sierra Madre del Sur (</w:t>
      </w:r>
      <w:proofErr w:type="spellStart"/>
      <w:r w:rsidRPr="00926F88">
        <w:rPr>
          <w:rFonts w:eastAsia="Calibri" w:asciiTheme="minorHAnsi" w:hAnsiTheme="minorHAnsi" w:cstheme="minorHAnsi"/>
          <w:szCs w:val="22"/>
        </w:rPr>
        <w:t>Cryptotis</w:t>
      </w:r>
      <w:proofErr w:type="spellEnd"/>
      <w:r w:rsidRPr="00926F88">
        <w:rPr>
          <w:rFonts w:eastAsia="Calibri" w:asciiTheme="minorHAnsi" w:hAnsiTheme="minorHAnsi" w:cstheme="minorHAnsi"/>
          <w:szCs w:val="22"/>
        </w:rPr>
        <w:t xml:space="preserve"> </w:t>
      </w:r>
      <w:proofErr w:type="spellStart"/>
      <w:r w:rsidRPr="00926F88">
        <w:rPr>
          <w:rFonts w:eastAsia="Calibri" w:asciiTheme="minorHAnsi" w:hAnsiTheme="minorHAnsi" w:cstheme="minorHAnsi"/>
          <w:szCs w:val="22"/>
        </w:rPr>
        <w:t>goldmani</w:t>
      </w:r>
      <w:proofErr w:type="spellEnd"/>
      <w:r w:rsidRPr="00926F88">
        <w:rPr>
          <w:rFonts w:eastAsia="Calibri" w:asciiTheme="minorHAnsi" w:hAnsiTheme="minorHAnsi" w:cstheme="minorHAnsi"/>
          <w:szCs w:val="22"/>
        </w:rPr>
        <w:t xml:space="preserve">), among others. It is considered a zone of high endemism that harbors viable populations of different species with some degree of threat. Twenty-five species of fungi, 338 plant species, 16 invertebrate species, </w:t>
      </w:r>
      <w:r w:rsidRPr="00926F88">
        <w:rPr>
          <w:rFonts w:eastAsia="Calibri" w:asciiTheme="minorHAnsi" w:hAnsiTheme="minorHAnsi" w:cstheme="minorHAnsi"/>
          <w:szCs w:val="22"/>
        </w:rPr>
        <w:t xml:space="preserve">and 120 vertebrate species are endemic. 28% of the species at risk in the entire Sierra Madre del Sur are present in </w:t>
      </w:r>
      <w:proofErr w:type="spellStart"/>
      <w:r w:rsidRPr="00926F88">
        <w:rPr>
          <w:rFonts w:eastAsia="Calibri" w:asciiTheme="minorHAnsi" w:hAnsiTheme="minorHAnsi" w:cstheme="minorHAnsi"/>
          <w:szCs w:val="22"/>
        </w:rPr>
        <w:t>Tecuani</w:t>
      </w:r>
      <w:proofErr w:type="spellEnd"/>
      <w:r w:rsidRPr="00926F88">
        <w:rPr>
          <w:rFonts w:eastAsia="Calibri" w:asciiTheme="minorHAnsi" w:hAnsiTheme="minorHAnsi" w:cstheme="minorHAnsi"/>
          <w:szCs w:val="22"/>
        </w:rPr>
        <w:t>. The 18 ejidos and communities (population: 17,768) that are part of the protected area have diverse populations, including indigenous peoples. There is a high level of marginalization in some of the communities. Land-use change is one of the most significant threats to the area. The expansion of avocado plantations and cattle ranching exert considerable pressure on the forests, as they involve the clearing of large areas, from the lowlands to the mountain forests. Forest fires are another cause of the alteration of vegetation cover, in addition to timber extraction.</w:t>
      </w:r>
    </w:p>
    <w:p w:rsidRPr="00926F88" w:rsidR="008C525D" w:rsidP="008C525D" w:rsidRDefault="008C525D" w14:paraId="681D6E43" w14:textId="77777777">
      <w:pPr>
        <w:spacing w:after="160" w:line="259" w:lineRule="auto"/>
        <w:ind w:left="0"/>
        <w:rPr>
          <w:rFonts w:eastAsia="Calibri" w:asciiTheme="minorHAnsi" w:hAnsiTheme="minorHAnsi" w:cstheme="minorHAnsi"/>
          <w:b/>
          <w:szCs w:val="22"/>
        </w:rPr>
      </w:pPr>
    </w:p>
    <w:p w:rsidRPr="00926F88" w:rsidR="008C525D" w:rsidP="008C525D" w:rsidRDefault="008C525D" w14:paraId="4C1BE100" w14:textId="77777777">
      <w:pPr>
        <w:spacing w:after="160" w:line="259" w:lineRule="auto"/>
        <w:ind w:left="0"/>
        <w:rPr>
          <w:rFonts w:eastAsia="Calibri" w:asciiTheme="minorHAnsi" w:hAnsiTheme="minorHAnsi" w:cstheme="minorHAnsi"/>
          <w:b/>
          <w:szCs w:val="22"/>
        </w:rPr>
      </w:pPr>
      <w:r w:rsidRPr="00926F88">
        <w:rPr>
          <w:rFonts w:eastAsia="Calibri" w:asciiTheme="minorHAnsi" w:hAnsiTheme="minorHAnsi" w:cstheme="minorHAnsi"/>
          <w:b/>
          <w:szCs w:val="22"/>
        </w:rPr>
        <w:t>IV. INSTITUTIONAL ARRANGEMENTS</w:t>
      </w:r>
    </w:p>
    <w:p w:rsidRPr="00926F88" w:rsidR="008C525D" w:rsidP="008C525D" w:rsidRDefault="008C525D" w14:paraId="64938814"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Conservation International (CI-GEF) is the GEF Implementing Agency for this project. Overall, the CI-GEF Implementing Agency will oversee technical and financial project oversight and supervision, ensuring the project complies with the GEF's policies and procedures, including M&amp;E, Gender, stakeholder engagement, and safeguards. CI-GEF Agency will also make recommendations to optimize project performance and ensure the resolution of any execution conflicts. </w:t>
      </w:r>
    </w:p>
    <w:p w:rsidRPr="00926F88" w:rsidR="008C525D" w:rsidP="008C525D" w:rsidRDefault="008C525D" w14:paraId="0AD84142"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The Executing Agency (EA) will be the Mexican Fund for the Conservation of Nature (FMCN). In total, FMCN has received more than US$70 million from GEF. The EA will guide and lead the day-to-day execution, administration, and monitoring of the project, be responsible for financial management, environmental and social </w:t>
      </w:r>
      <w:proofErr w:type="gramStart"/>
      <w:r w:rsidRPr="00926F88">
        <w:rPr>
          <w:rFonts w:eastAsia="Calibri" w:asciiTheme="minorHAnsi" w:hAnsiTheme="minorHAnsi" w:cstheme="minorHAnsi"/>
          <w:color w:val="0E101A"/>
          <w:szCs w:val="22"/>
          <w:lang w:eastAsia="es-MX"/>
        </w:rPr>
        <w:t>safeguards</w:t>
      </w:r>
      <w:proofErr w:type="gramEnd"/>
      <w:r w:rsidRPr="00926F88">
        <w:rPr>
          <w:rFonts w:eastAsia="Calibri" w:asciiTheme="minorHAnsi" w:hAnsiTheme="minorHAnsi" w:cstheme="minorHAnsi"/>
          <w:color w:val="0E101A"/>
          <w:szCs w:val="22"/>
          <w:lang w:eastAsia="es-MX"/>
        </w:rPr>
        <w:t xml:space="preserve"> and gender mainstreaming, and facilitate knowledge sharing and information flow within the project cycle.</w:t>
      </w:r>
    </w:p>
    <w:p w:rsidRPr="00926F88" w:rsidR="008C525D" w:rsidP="008C525D" w:rsidRDefault="008C525D" w14:paraId="254C3A39"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The EA will recruit and host a team of specialists comprising the Project Management Unit (PMU) distributed among FMCN functional units. With guidance from the EA, the PMU will be responsible for overall project management, supervising consultants, </w:t>
      </w:r>
      <w:proofErr w:type="gramStart"/>
      <w:r w:rsidRPr="00926F88">
        <w:rPr>
          <w:rFonts w:eastAsia="Calibri" w:asciiTheme="minorHAnsi" w:hAnsiTheme="minorHAnsi" w:cstheme="minorHAnsi"/>
          <w:color w:val="0E101A"/>
          <w:szCs w:val="22"/>
          <w:lang w:eastAsia="es-MX"/>
        </w:rPr>
        <w:t>monitoring</w:t>
      </w:r>
      <w:proofErr w:type="gramEnd"/>
      <w:r w:rsidRPr="00926F88">
        <w:rPr>
          <w:rFonts w:eastAsia="Calibri" w:asciiTheme="minorHAnsi" w:hAnsiTheme="minorHAnsi" w:cstheme="minorHAnsi"/>
          <w:color w:val="0E101A"/>
          <w:szCs w:val="22"/>
          <w:lang w:eastAsia="es-MX"/>
        </w:rPr>
        <w:t xml:space="preserve"> and evaluation of progress of the agreed actions that address safeguard issues during project implementation, ensuring project success, and EA reporting to the CI-GEF Agency. The PMU Lead will directly coordinate with CI-GEF and report to the EA as needed.</w:t>
      </w:r>
      <w:r w:rsidRPr="00926F88">
        <w:rPr>
          <w:rFonts w:eastAsia="Calibri" w:asciiTheme="minorHAnsi" w:hAnsiTheme="minorHAnsi" w:cstheme="minorHAnsi"/>
          <w:szCs w:val="22"/>
        </w:rPr>
        <w:t xml:space="preserve"> </w:t>
      </w:r>
      <w:r w:rsidRPr="00926F88">
        <w:rPr>
          <w:rFonts w:eastAsia="Calibri" w:asciiTheme="minorHAnsi" w:hAnsiTheme="minorHAnsi" w:cstheme="minorHAnsi"/>
          <w:color w:val="0E101A"/>
          <w:szCs w:val="22"/>
          <w:lang w:eastAsia="es-MX"/>
        </w:rPr>
        <w:t xml:space="preserve">The composition of the Project Management Unit (PMU) is listed below, by position title and FMCN unit housing the position): </w:t>
      </w:r>
    </w:p>
    <w:p w:rsidRPr="00926F88" w:rsidR="008C525D" w:rsidP="008C525D" w:rsidRDefault="008C525D" w14:paraId="78626DDA"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a.</w:t>
      </w:r>
      <w:r w:rsidRPr="00926F88">
        <w:rPr>
          <w:rFonts w:eastAsia="Calibri" w:asciiTheme="minorHAnsi" w:hAnsiTheme="minorHAnsi" w:cstheme="minorHAnsi"/>
          <w:color w:val="0E101A"/>
          <w:szCs w:val="22"/>
          <w:lang w:eastAsia="es-MX"/>
        </w:rPr>
        <w:tab/>
      </w:r>
      <w:r w:rsidRPr="00926F88">
        <w:rPr>
          <w:rFonts w:eastAsia="Calibri" w:asciiTheme="minorHAnsi" w:hAnsiTheme="minorHAnsi" w:cstheme="minorHAnsi"/>
          <w:color w:val="0E101A"/>
          <w:szCs w:val="22"/>
          <w:lang w:eastAsia="es-MX"/>
        </w:rPr>
        <w:t>Technical Lead (FMCN Conservation Unit)</w:t>
      </w:r>
    </w:p>
    <w:p w:rsidRPr="00926F88" w:rsidR="008C525D" w:rsidP="008C525D" w:rsidRDefault="008C525D" w14:paraId="731D3988"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b.</w:t>
      </w:r>
      <w:r w:rsidRPr="00926F88">
        <w:rPr>
          <w:rFonts w:eastAsia="Calibri" w:asciiTheme="minorHAnsi" w:hAnsiTheme="minorHAnsi" w:cstheme="minorHAnsi"/>
          <w:color w:val="0E101A"/>
          <w:szCs w:val="22"/>
          <w:lang w:eastAsia="es-MX"/>
        </w:rPr>
        <w:tab/>
      </w:r>
      <w:r w:rsidRPr="00926F88">
        <w:rPr>
          <w:rFonts w:eastAsia="Calibri" w:asciiTheme="minorHAnsi" w:hAnsiTheme="minorHAnsi" w:cstheme="minorHAnsi"/>
          <w:color w:val="0E101A"/>
          <w:szCs w:val="22"/>
          <w:lang w:eastAsia="es-MX"/>
        </w:rPr>
        <w:t>Administrative Analyst (FMCN Finance Unit)</w:t>
      </w:r>
    </w:p>
    <w:p w:rsidRPr="00926F88" w:rsidR="008C525D" w:rsidP="008C525D" w:rsidRDefault="008C525D" w14:paraId="433501A1"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c.</w:t>
      </w:r>
      <w:r w:rsidRPr="00926F88">
        <w:rPr>
          <w:rFonts w:eastAsia="Calibri" w:asciiTheme="minorHAnsi" w:hAnsiTheme="minorHAnsi" w:cstheme="minorHAnsi"/>
          <w:color w:val="0E101A"/>
          <w:szCs w:val="22"/>
          <w:lang w:eastAsia="es-MX"/>
        </w:rPr>
        <w:tab/>
      </w:r>
      <w:r w:rsidRPr="00926F88">
        <w:rPr>
          <w:rFonts w:eastAsia="Calibri" w:asciiTheme="minorHAnsi" w:hAnsiTheme="minorHAnsi" w:cstheme="minorHAnsi"/>
          <w:color w:val="0E101A"/>
          <w:szCs w:val="22"/>
          <w:lang w:eastAsia="es-MX"/>
        </w:rPr>
        <w:t>Institutional Strengthening Coordinator (FMCN Conservation Unit)</w:t>
      </w:r>
    </w:p>
    <w:p w:rsidRPr="00926F88" w:rsidR="008C525D" w:rsidP="008C525D" w:rsidRDefault="008C525D" w14:paraId="638C54A1"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d.</w:t>
      </w:r>
      <w:r w:rsidRPr="00926F88">
        <w:rPr>
          <w:rFonts w:eastAsia="Calibri" w:asciiTheme="minorHAnsi" w:hAnsiTheme="minorHAnsi" w:cstheme="minorHAnsi"/>
          <w:color w:val="0E101A"/>
          <w:szCs w:val="22"/>
          <w:lang w:eastAsia="es-MX"/>
        </w:rPr>
        <w:tab/>
      </w:r>
      <w:r w:rsidRPr="00926F88">
        <w:rPr>
          <w:rFonts w:eastAsia="Calibri" w:asciiTheme="minorHAnsi" w:hAnsiTheme="minorHAnsi" w:cstheme="minorHAnsi"/>
          <w:color w:val="0E101A"/>
          <w:szCs w:val="22"/>
          <w:lang w:eastAsia="es-MX"/>
        </w:rPr>
        <w:t>Funding Mobilization Coordinator (FMCN Research and Development unit)</w:t>
      </w:r>
    </w:p>
    <w:p w:rsidRPr="00926F88" w:rsidR="008C525D" w:rsidP="008C525D" w:rsidRDefault="008C525D" w14:paraId="199787D9"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e.</w:t>
      </w:r>
      <w:r w:rsidRPr="00926F88">
        <w:rPr>
          <w:rFonts w:eastAsia="Calibri" w:asciiTheme="minorHAnsi" w:hAnsiTheme="minorHAnsi" w:cstheme="minorHAnsi"/>
          <w:color w:val="0E101A"/>
          <w:szCs w:val="22"/>
          <w:lang w:eastAsia="es-MX"/>
        </w:rPr>
        <w:tab/>
      </w:r>
      <w:r w:rsidRPr="00926F88">
        <w:rPr>
          <w:rFonts w:eastAsia="Calibri" w:asciiTheme="minorHAnsi" w:hAnsiTheme="minorHAnsi" w:cstheme="minorHAnsi"/>
          <w:color w:val="0E101A"/>
          <w:szCs w:val="22"/>
          <w:lang w:eastAsia="es-MX"/>
        </w:rPr>
        <w:t>Conservation Technical Analyst (FMCN Conservation Unit)</w:t>
      </w:r>
    </w:p>
    <w:p w:rsidRPr="00926F88" w:rsidR="008C525D" w:rsidP="008C525D" w:rsidRDefault="008C525D" w14:paraId="65433DC3"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f.</w:t>
      </w:r>
      <w:r w:rsidRPr="00926F88">
        <w:rPr>
          <w:rFonts w:eastAsia="Calibri" w:asciiTheme="minorHAnsi" w:hAnsiTheme="minorHAnsi" w:cstheme="minorHAnsi"/>
          <w:szCs w:val="22"/>
        </w:rPr>
        <w:tab/>
      </w:r>
      <w:r w:rsidRPr="00926F88">
        <w:rPr>
          <w:rFonts w:eastAsia="Calibri" w:asciiTheme="minorHAnsi" w:hAnsiTheme="minorHAnsi" w:cstheme="minorHAnsi"/>
          <w:color w:val="0E101A"/>
          <w:szCs w:val="22"/>
          <w:lang w:eastAsia="es-MX"/>
        </w:rPr>
        <w:t>Safeguards and Monitoring and Evaluation (M&amp;E) Coordinator (FMCN Conservation Unit)</w:t>
      </w:r>
    </w:p>
    <w:p w:rsidRPr="00926F88" w:rsidR="008C525D" w:rsidP="008C525D" w:rsidRDefault="008C525D" w14:paraId="5FA548F1" w14:textId="77777777">
      <w:pPr>
        <w:spacing w:before="120" w:after="120"/>
        <w:ind w:left="0"/>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g.</w:t>
      </w:r>
      <w:r w:rsidRPr="00926F88">
        <w:rPr>
          <w:rFonts w:eastAsia="Calibri" w:asciiTheme="minorHAnsi" w:hAnsiTheme="minorHAnsi" w:cstheme="minorHAnsi"/>
          <w:color w:val="0E101A"/>
          <w:szCs w:val="22"/>
          <w:lang w:eastAsia="es-MX"/>
        </w:rPr>
        <w:tab/>
      </w:r>
      <w:r w:rsidRPr="00926F88">
        <w:rPr>
          <w:rFonts w:eastAsia="Calibri" w:asciiTheme="minorHAnsi" w:hAnsiTheme="minorHAnsi" w:cstheme="minorHAnsi"/>
          <w:color w:val="0E101A"/>
          <w:szCs w:val="22"/>
          <w:lang w:eastAsia="es-MX"/>
        </w:rPr>
        <w:t>Communications Specialist (FMCN Research and Development unit)</w:t>
      </w:r>
    </w:p>
    <w:p w:rsidRPr="00926F88" w:rsidR="008C525D" w:rsidP="008C525D" w:rsidRDefault="008C525D" w14:paraId="62EC1CFE" w14:textId="77777777">
      <w:pPr>
        <w:spacing w:before="24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A Project Steering Committee (PSC) will be established, comprised of representatives from CONANP, FMCN, and CI GEF Agency. The PSC will meet (in-person or virtually) with additional </w:t>
      </w:r>
      <w:r w:rsidRPr="00926F88">
        <w:rPr>
          <w:rFonts w:eastAsia="Calibri" w:asciiTheme="minorHAnsi" w:hAnsiTheme="minorHAnsi" w:cstheme="minorHAnsi"/>
          <w:i/>
          <w:iCs/>
          <w:color w:val="0E101A"/>
          <w:szCs w:val="22"/>
        </w:rPr>
        <w:t>ad hoc</w:t>
      </w:r>
      <w:r w:rsidRPr="00926F88">
        <w:rPr>
          <w:rFonts w:eastAsia="Calibri" w:asciiTheme="minorHAnsi" w:hAnsiTheme="minorHAnsi" w:cstheme="minorHAnsi"/>
          <w:szCs w:val="22"/>
        </w:rPr>
        <w:t> meetings, if necessary, to discuss key project performance indicators and to provide guidance on project direction. Specifically, the PSC will review and approve the Annual Work Plans and Budget as well as the M&amp;E plan for the project. </w:t>
      </w:r>
    </w:p>
    <w:p w:rsidRPr="00926F88" w:rsidR="008C525D" w:rsidP="008C525D" w:rsidRDefault="008C525D" w14:paraId="17211524" w14:textId="77777777">
      <w:pPr>
        <w:spacing w:before="240" w:after="120"/>
        <w:ind w:left="0"/>
        <w:jc w:val="both"/>
        <w:rPr>
          <w:rFonts w:eastAsia="Calibri" w:asciiTheme="minorHAnsi" w:hAnsiTheme="minorHAnsi" w:cstheme="minorHAnsi"/>
          <w:szCs w:val="22"/>
        </w:rPr>
      </w:pPr>
    </w:p>
    <w:p w:rsidRPr="00926F88" w:rsidR="008C525D" w:rsidP="008C525D" w:rsidRDefault="00BF171A" w14:paraId="6B34C9E3" w14:textId="5E12D8FF">
      <w:pPr>
        <w:spacing w:before="240" w:after="120"/>
        <w:ind w:left="0"/>
        <w:jc w:val="both"/>
        <w:rPr>
          <w:rFonts w:eastAsia="Calibri" w:asciiTheme="minorHAnsi" w:hAnsiTheme="minorHAnsi" w:cstheme="minorHAnsi"/>
          <w:color w:val="0E101A"/>
          <w:szCs w:val="22"/>
          <w:lang w:eastAsia="es-MX"/>
        </w:rPr>
      </w:pPr>
      <w:r w:rsidRPr="00926F88">
        <w:rPr>
          <w:rFonts w:asciiTheme="minorHAnsi" w:hAnsiTheme="minorHAnsi" w:cstheme="minorHAnsi"/>
          <w:noProof/>
          <w:szCs w:val="22"/>
          <w:lang w:val="es-MX" w:eastAsia="es-MX"/>
        </w:rPr>
        <w:drawing>
          <wp:inline distT="0" distB="0" distL="0" distR="0" wp14:anchorId="4729D783" wp14:editId="07741921">
            <wp:extent cx="5612130" cy="2861060"/>
            <wp:effectExtent l="0" t="0" r="1270" b="0"/>
            <wp:docPr id="14297873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94637" name=""/>
                    <pic:cNvPicPr/>
                  </pic:nvPicPr>
                  <pic:blipFill>
                    <a:blip r:embed="rId68"/>
                    <a:stretch>
                      <a:fillRect/>
                    </a:stretch>
                  </pic:blipFill>
                  <pic:spPr>
                    <a:xfrm>
                      <a:off x="0" y="0"/>
                      <a:ext cx="5612130" cy="2861060"/>
                    </a:xfrm>
                    <a:prstGeom prst="rect">
                      <a:avLst/>
                    </a:prstGeom>
                  </pic:spPr>
                </pic:pic>
              </a:graphicData>
            </a:graphic>
          </wp:inline>
        </w:drawing>
      </w:r>
    </w:p>
    <w:p w:rsidRPr="00926F88" w:rsidR="008C525D" w:rsidP="008C525D" w:rsidRDefault="008C525D" w14:paraId="6331F210" w14:textId="77777777">
      <w:pPr>
        <w:widowControl w:val="0"/>
        <w:autoSpaceDE w:val="0"/>
        <w:autoSpaceDN w:val="0"/>
        <w:spacing w:before="120" w:after="120"/>
        <w:ind w:left="0"/>
        <w:jc w:val="center"/>
        <w:rPr>
          <w:rFonts w:eastAsia="Calibri" w:asciiTheme="minorHAnsi" w:hAnsiTheme="minorHAnsi" w:cstheme="minorHAnsi"/>
          <w:szCs w:val="22"/>
        </w:rPr>
      </w:pPr>
      <w:r w:rsidRPr="00926F88">
        <w:rPr>
          <w:rFonts w:eastAsia="Calibri" w:asciiTheme="minorHAnsi" w:hAnsiTheme="minorHAnsi" w:cstheme="minorHAnsi"/>
          <w:b/>
          <w:szCs w:val="22"/>
          <w:lang w:val="en-GB"/>
        </w:rPr>
        <w:t>Figure 3.</w:t>
      </w:r>
      <w:r w:rsidRPr="00926F88">
        <w:rPr>
          <w:rFonts w:eastAsia="Calibri" w:asciiTheme="minorHAnsi" w:hAnsiTheme="minorHAnsi" w:cstheme="minorHAnsi"/>
          <w:szCs w:val="22"/>
          <w:lang w:val="en-GB"/>
        </w:rPr>
        <w:t xml:space="preserve"> Institutional arrangements.</w:t>
      </w:r>
    </w:p>
    <w:p w:rsidRPr="00926F88" w:rsidR="008C525D" w:rsidP="008C525D" w:rsidRDefault="008C525D" w14:paraId="0E203F89" w14:textId="77777777">
      <w:pPr>
        <w:spacing w:after="160" w:line="259" w:lineRule="auto"/>
        <w:ind w:left="0"/>
        <w:rPr>
          <w:rFonts w:eastAsia="Calibri" w:asciiTheme="minorHAnsi" w:hAnsiTheme="minorHAnsi" w:cstheme="minorHAnsi"/>
          <w:b/>
          <w:szCs w:val="22"/>
        </w:rPr>
      </w:pPr>
    </w:p>
    <w:p w:rsidRPr="00926F88" w:rsidR="008C525D" w:rsidP="008C525D" w:rsidRDefault="008C525D" w14:paraId="06321795" w14:textId="77777777">
      <w:pPr>
        <w:spacing w:before="120" w:after="120"/>
        <w:ind w:left="0"/>
        <w:rPr>
          <w:rFonts w:eastAsia="Calibri" w:asciiTheme="minorHAnsi" w:hAnsiTheme="minorHAnsi" w:cstheme="minorHAnsi"/>
          <w:b/>
          <w:szCs w:val="22"/>
        </w:rPr>
      </w:pPr>
      <w:r w:rsidRPr="00926F88">
        <w:rPr>
          <w:rFonts w:eastAsia="Calibri" w:asciiTheme="minorHAnsi" w:hAnsiTheme="minorHAnsi" w:cstheme="minorHAnsi"/>
          <w:b/>
          <w:szCs w:val="22"/>
        </w:rPr>
        <w:t>V. INSTITUTIONAL CAPACITIES</w:t>
      </w:r>
    </w:p>
    <w:p w:rsidRPr="00926F88" w:rsidR="008C525D" w:rsidP="008C525D" w:rsidRDefault="008C525D" w14:paraId="4ABF5411"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Since 1998, FMCN has applied environmental and social standards to its projects. These have evolved alongside the policies and procedures of the World Bank, which has been the implementing agency for the four GEF-funded projects continuously coordinated by FMCN for 26 years. With the accreditation by GCF in 2019, FMCN integrated the World Bank Environmental and Social Standards published in 2018. They were incorporated into every project starting in 2019. In 2022, thanks to GCF Readiness support and with the accompaniment of </w:t>
      </w:r>
      <w:proofErr w:type="spellStart"/>
      <w:r w:rsidRPr="00926F88">
        <w:rPr>
          <w:rFonts w:eastAsia="Calibri" w:asciiTheme="minorHAnsi" w:hAnsiTheme="minorHAnsi" w:cstheme="minorHAnsi"/>
          <w:color w:val="0E101A"/>
          <w:szCs w:val="22"/>
          <w:lang w:eastAsia="es-MX"/>
        </w:rPr>
        <w:t>KfW</w:t>
      </w:r>
      <w:proofErr w:type="spellEnd"/>
      <w:r w:rsidRPr="00926F88">
        <w:rPr>
          <w:rFonts w:eastAsia="Calibri" w:asciiTheme="minorHAnsi" w:hAnsiTheme="minorHAnsi" w:cstheme="minorHAnsi"/>
          <w:color w:val="0E101A"/>
          <w:szCs w:val="22"/>
          <w:lang w:eastAsia="es-MX"/>
        </w:rPr>
        <w:t xml:space="preserve"> Development Bank, FMCN developed its Environmental and Social Policy and its Environmental and Social Management System (ESMS or SGAS, for its acronym in Spanish), which are being fully implemented in 2023. </w:t>
      </w:r>
    </w:p>
    <w:p w:rsidRPr="00926F88" w:rsidR="008C525D" w:rsidP="008C525D" w:rsidRDefault="008C525D" w14:paraId="2908FF12"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The Environmental and Social Policy is part of its Operations Manual and establishes FMCN's commitment to sustainable development, human rights, gender equality, and addressing climate change. It also sets the guiding principles that govern FMCN's environmental and social risk management and promotes meaningful, inclusive, gender-sensitive, and culturally appropriate participation in the projects FMCN supports. As part of these guiding principles, the E&amp;S Policy considers:</w:t>
      </w:r>
    </w:p>
    <w:p w:rsidRPr="00926F88" w:rsidR="008C525D" w:rsidP="008C525D" w:rsidRDefault="008C525D" w14:paraId="592E28C8"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compliance with applicable ES laws (including national laws and relevant international treaties and commitments)</w:t>
      </w:r>
    </w:p>
    <w:p w:rsidRPr="00926F88" w:rsidR="008C525D" w:rsidP="008C525D" w:rsidRDefault="008C525D" w14:paraId="5ADF794A"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val="es-MX" w:eastAsia="es-MX"/>
        </w:rPr>
      </w:pPr>
      <w:proofErr w:type="spellStart"/>
      <w:r w:rsidRPr="00926F88">
        <w:rPr>
          <w:rFonts w:eastAsia="Calibri" w:asciiTheme="minorHAnsi" w:hAnsiTheme="minorHAnsi" w:cstheme="minorHAnsi"/>
          <w:color w:val="0E101A"/>
          <w:szCs w:val="22"/>
          <w:lang w:val="es-MX" w:eastAsia="es-MX"/>
        </w:rPr>
        <w:t>respect</w:t>
      </w:r>
      <w:proofErr w:type="spellEnd"/>
      <w:r w:rsidRPr="00926F88">
        <w:rPr>
          <w:rFonts w:eastAsia="Calibri" w:asciiTheme="minorHAnsi" w:hAnsiTheme="minorHAnsi" w:cstheme="minorHAnsi"/>
          <w:color w:val="0E101A"/>
          <w:szCs w:val="22"/>
          <w:lang w:val="es-MX" w:eastAsia="es-MX"/>
        </w:rPr>
        <w:t xml:space="preserve"> </w:t>
      </w:r>
      <w:proofErr w:type="spellStart"/>
      <w:r w:rsidRPr="00926F88">
        <w:rPr>
          <w:rFonts w:eastAsia="Calibri" w:asciiTheme="minorHAnsi" w:hAnsiTheme="minorHAnsi" w:cstheme="minorHAnsi"/>
          <w:color w:val="0E101A"/>
          <w:szCs w:val="22"/>
          <w:lang w:val="es-MX" w:eastAsia="es-MX"/>
        </w:rPr>
        <w:t>for</w:t>
      </w:r>
      <w:proofErr w:type="spellEnd"/>
      <w:r w:rsidRPr="00926F88">
        <w:rPr>
          <w:rFonts w:eastAsia="Calibri" w:asciiTheme="minorHAnsi" w:hAnsiTheme="minorHAnsi" w:cstheme="minorHAnsi"/>
          <w:color w:val="0E101A"/>
          <w:szCs w:val="22"/>
          <w:lang w:val="es-MX" w:eastAsia="es-MX"/>
        </w:rPr>
        <w:t xml:space="preserve"> human </w:t>
      </w:r>
      <w:proofErr w:type="spellStart"/>
      <w:r w:rsidRPr="00926F88">
        <w:rPr>
          <w:rFonts w:eastAsia="Calibri" w:asciiTheme="minorHAnsi" w:hAnsiTheme="minorHAnsi" w:cstheme="minorHAnsi"/>
          <w:color w:val="0E101A"/>
          <w:szCs w:val="22"/>
          <w:lang w:val="es-MX" w:eastAsia="es-MX"/>
        </w:rPr>
        <w:t>rights</w:t>
      </w:r>
      <w:proofErr w:type="spellEnd"/>
    </w:p>
    <w:p w:rsidRPr="00926F88" w:rsidR="008C525D" w:rsidP="008C525D" w:rsidRDefault="008C525D" w14:paraId="4A3CF6A8"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val="es-MX" w:eastAsia="es-MX"/>
        </w:rPr>
      </w:pPr>
      <w:r w:rsidRPr="00926F88">
        <w:rPr>
          <w:rFonts w:eastAsia="Calibri" w:asciiTheme="minorHAnsi" w:hAnsiTheme="minorHAnsi" w:cstheme="minorHAnsi"/>
          <w:color w:val="0E101A"/>
          <w:szCs w:val="22"/>
          <w:lang w:val="es-MX" w:eastAsia="es-MX"/>
        </w:rPr>
        <w:t xml:space="preserve">ES </w:t>
      </w:r>
      <w:proofErr w:type="spellStart"/>
      <w:r w:rsidRPr="00926F88">
        <w:rPr>
          <w:rFonts w:eastAsia="Calibri" w:asciiTheme="minorHAnsi" w:hAnsiTheme="minorHAnsi" w:cstheme="minorHAnsi"/>
          <w:color w:val="0E101A"/>
          <w:szCs w:val="22"/>
          <w:lang w:val="es-MX" w:eastAsia="es-MX"/>
        </w:rPr>
        <w:t>sustainability</w:t>
      </w:r>
      <w:proofErr w:type="spellEnd"/>
    </w:p>
    <w:p w:rsidRPr="00926F88" w:rsidR="008C525D" w:rsidP="008C525D" w:rsidRDefault="008C525D" w14:paraId="1FCF5EA7"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work and decent working conditions (respecting federal laws and ILO standards)</w:t>
      </w:r>
    </w:p>
    <w:p w:rsidRPr="00926F88" w:rsidR="008C525D" w:rsidP="008C525D" w:rsidRDefault="008C525D" w14:paraId="716EFB6A"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val="es-MX" w:eastAsia="es-MX"/>
        </w:rPr>
      </w:pPr>
      <w:proofErr w:type="spellStart"/>
      <w:r w:rsidRPr="00926F88">
        <w:rPr>
          <w:rFonts w:eastAsia="Calibri" w:asciiTheme="minorHAnsi" w:hAnsiTheme="minorHAnsi" w:cstheme="minorHAnsi"/>
          <w:color w:val="0E101A"/>
          <w:szCs w:val="22"/>
          <w:lang w:val="es-MX" w:eastAsia="es-MX"/>
        </w:rPr>
        <w:t>biodiversity</w:t>
      </w:r>
      <w:proofErr w:type="spellEnd"/>
      <w:r w:rsidRPr="00926F88">
        <w:rPr>
          <w:rFonts w:eastAsia="Calibri" w:asciiTheme="minorHAnsi" w:hAnsiTheme="minorHAnsi" w:cstheme="minorHAnsi"/>
          <w:color w:val="0E101A"/>
          <w:szCs w:val="22"/>
          <w:lang w:val="es-MX" w:eastAsia="es-MX"/>
        </w:rPr>
        <w:t xml:space="preserve"> </w:t>
      </w:r>
      <w:proofErr w:type="spellStart"/>
      <w:r w:rsidRPr="00926F88">
        <w:rPr>
          <w:rFonts w:eastAsia="Calibri" w:asciiTheme="minorHAnsi" w:hAnsiTheme="minorHAnsi" w:cstheme="minorHAnsi"/>
          <w:color w:val="0E101A"/>
          <w:szCs w:val="22"/>
          <w:lang w:val="es-MX" w:eastAsia="es-MX"/>
        </w:rPr>
        <w:t>conservation</w:t>
      </w:r>
      <w:proofErr w:type="spellEnd"/>
    </w:p>
    <w:p w:rsidRPr="00926F88" w:rsidR="008C525D" w:rsidP="008C525D" w:rsidRDefault="008C525D" w14:paraId="49B00E0A"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respect for indigenous peoples (considering active and effective participation during the life cycle of the projects)</w:t>
      </w:r>
    </w:p>
    <w:p w:rsidRPr="00926F88" w:rsidR="008C525D" w:rsidP="008C525D" w:rsidRDefault="008C525D" w14:paraId="02176B48"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val="es-MX" w:eastAsia="es-MX"/>
        </w:rPr>
      </w:pPr>
      <w:proofErr w:type="spellStart"/>
      <w:r w:rsidRPr="00926F88">
        <w:rPr>
          <w:rFonts w:eastAsia="Calibri" w:asciiTheme="minorHAnsi" w:hAnsiTheme="minorHAnsi" w:cstheme="minorHAnsi"/>
          <w:color w:val="0E101A"/>
          <w:szCs w:val="22"/>
          <w:lang w:val="es-MX" w:eastAsia="es-MX"/>
        </w:rPr>
        <w:t>protection</w:t>
      </w:r>
      <w:proofErr w:type="spellEnd"/>
      <w:r w:rsidRPr="00926F88">
        <w:rPr>
          <w:rFonts w:eastAsia="Calibri" w:asciiTheme="minorHAnsi" w:hAnsiTheme="minorHAnsi" w:cstheme="minorHAnsi"/>
          <w:color w:val="0E101A"/>
          <w:szCs w:val="22"/>
          <w:lang w:val="es-MX" w:eastAsia="es-MX"/>
        </w:rPr>
        <w:t xml:space="preserve"> </w:t>
      </w:r>
      <w:proofErr w:type="spellStart"/>
      <w:r w:rsidRPr="00926F88">
        <w:rPr>
          <w:rFonts w:eastAsia="Calibri" w:asciiTheme="minorHAnsi" w:hAnsiTheme="minorHAnsi" w:cstheme="minorHAnsi"/>
          <w:color w:val="0E101A"/>
          <w:szCs w:val="22"/>
          <w:lang w:val="es-MX" w:eastAsia="es-MX"/>
        </w:rPr>
        <w:t>of</w:t>
      </w:r>
      <w:proofErr w:type="spellEnd"/>
      <w:r w:rsidRPr="00926F88">
        <w:rPr>
          <w:rFonts w:eastAsia="Calibri" w:asciiTheme="minorHAnsi" w:hAnsiTheme="minorHAnsi" w:cstheme="minorHAnsi"/>
          <w:color w:val="0E101A"/>
          <w:szCs w:val="22"/>
          <w:lang w:val="es-MX" w:eastAsia="es-MX"/>
        </w:rPr>
        <w:t xml:space="preserve"> cultural </w:t>
      </w:r>
      <w:proofErr w:type="spellStart"/>
      <w:r w:rsidRPr="00926F88">
        <w:rPr>
          <w:rFonts w:eastAsia="Calibri" w:asciiTheme="minorHAnsi" w:hAnsiTheme="minorHAnsi" w:cstheme="minorHAnsi"/>
          <w:color w:val="0E101A"/>
          <w:szCs w:val="22"/>
          <w:lang w:val="es-MX" w:eastAsia="es-MX"/>
        </w:rPr>
        <w:t>heritage</w:t>
      </w:r>
      <w:proofErr w:type="spellEnd"/>
    </w:p>
    <w:p w:rsidRPr="00926F88" w:rsidR="008C525D" w:rsidP="008C525D" w:rsidRDefault="008C525D" w14:paraId="577B4DDF"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val="es-MX" w:eastAsia="es-MX"/>
        </w:rPr>
      </w:pPr>
      <w:proofErr w:type="spellStart"/>
      <w:r w:rsidRPr="00926F88">
        <w:rPr>
          <w:rFonts w:eastAsia="Calibri" w:asciiTheme="minorHAnsi" w:hAnsiTheme="minorHAnsi" w:cstheme="minorHAnsi"/>
          <w:color w:val="0E101A"/>
          <w:szCs w:val="22"/>
          <w:lang w:val="es-MX" w:eastAsia="es-MX"/>
        </w:rPr>
        <w:t>gender</w:t>
      </w:r>
      <w:proofErr w:type="spellEnd"/>
      <w:r w:rsidRPr="00926F88">
        <w:rPr>
          <w:rFonts w:eastAsia="Calibri" w:asciiTheme="minorHAnsi" w:hAnsiTheme="minorHAnsi" w:cstheme="minorHAnsi"/>
          <w:color w:val="0E101A"/>
          <w:szCs w:val="22"/>
          <w:lang w:val="es-MX" w:eastAsia="es-MX"/>
        </w:rPr>
        <w:t xml:space="preserve"> </w:t>
      </w:r>
      <w:proofErr w:type="spellStart"/>
      <w:r w:rsidRPr="00926F88">
        <w:rPr>
          <w:rFonts w:eastAsia="Calibri" w:asciiTheme="minorHAnsi" w:hAnsiTheme="minorHAnsi" w:cstheme="minorHAnsi"/>
          <w:color w:val="0E101A"/>
          <w:szCs w:val="22"/>
          <w:lang w:val="es-MX" w:eastAsia="es-MX"/>
        </w:rPr>
        <w:t>equality</w:t>
      </w:r>
      <w:proofErr w:type="spellEnd"/>
    </w:p>
    <w:p w:rsidRPr="00926F88" w:rsidR="008C525D" w:rsidP="008C525D" w:rsidRDefault="008C525D" w14:paraId="30673E01"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integration of activities to reduce the effects of climate </w:t>
      </w:r>
      <w:proofErr w:type="gramStart"/>
      <w:r w:rsidRPr="00926F88">
        <w:rPr>
          <w:rFonts w:eastAsia="Calibri" w:asciiTheme="minorHAnsi" w:hAnsiTheme="minorHAnsi" w:cstheme="minorHAnsi"/>
          <w:color w:val="0E101A"/>
          <w:szCs w:val="22"/>
          <w:lang w:eastAsia="es-MX"/>
        </w:rPr>
        <w:t>change</w:t>
      </w:r>
      <w:proofErr w:type="gramEnd"/>
    </w:p>
    <w:p w:rsidRPr="00926F88" w:rsidR="008C525D" w:rsidP="008C525D" w:rsidRDefault="008C525D" w14:paraId="03C27C9E"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val="es-MX" w:eastAsia="es-MX"/>
        </w:rPr>
      </w:pPr>
      <w:proofErr w:type="spellStart"/>
      <w:r w:rsidRPr="00926F88">
        <w:rPr>
          <w:rFonts w:eastAsia="Calibri" w:asciiTheme="minorHAnsi" w:hAnsiTheme="minorHAnsi" w:cstheme="minorHAnsi"/>
          <w:color w:val="0E101A"/>
          <w:szCs w:val="22"/>
          <w:lang w:val="es-MX" w:eastAsia="es-MX"/>
        </w:rPr>
        <w:t>stakeholder</w:t>
      </w:r>
      <w:proofErr w:type="spellEnd"/>
      <w:r w:rsidRPr="00926F88">
        <w:rPr>
          <w:rFonts w:eastAsia="Calibri" w:asciiTheme="minorHAnsi" w:hAnsiTheme="minorHAnsi" w:cstheme="minorHAnsi"/>
          <w:color w:val="0E101A"/>
          <w:szCs w:val="22"/>
          <w:lang w:val="es-MX" w:eastAsia="es-MX"/>
        </w:rPr>
        <w:t xml:space="preserve"> </w:t>
      </w:r>
      <w:proofErr w:type="spellStart"/>
      <w:r w:rsidRPr="00926F88">
        <w:rPr>
          <w:rFonts w:eastAsia="Calibri" w:asciiTheme="minorHAnsi" w:hAnsiTheme="minorHAnsi" w:cstheme="minorHAnsi"/>
          <w:color w:val="0E101A"/>
          <w:szCs w:val="22"/>
          <w:lang w:val="es-MX" w:eastAsia="es-MX"/>
        </w:rPr>
        <w:t>engagement</w:t>
      </w:r>
      <w:proofErr w:type="spellEnd"/>
      <w:r w:rsidRPr="00926F88">
        <w:rPr>
          <w:rFonts w:eastAsia="Calibri" w:asciiTheme="minorHAnsi" w:hAnsiTheme="minorHAnsi" w:cstheme="minorHAnsi"/>
          <w:color w:val="0E101A"/>
          <w:szCs w:val="22"/>
          <w:lang w:val="es-MX" w:eastAsia="es-MX"/>
        </w:rPr>
        <w:t>, and</w:t>
      </w:r>
    </w:p>
    <w:p w:rsidRPr="00926F88" w:rsidR="008C525D" w:rsidP="008C525D" w:rsidRDefault="008C525D" w14:paraId="57335B1D" w14:textId="77777777">
      <w:pPr>
        <w:numPr>
          <w:ilvl w:val="0"/>
          <w:numId w:val="60"/>
        </w:numPr>
        <w:spacing w:before="60" w:after="60" w:line="259" w:lineRule="auto"/>
        <w:ind w:left="714" w:hanging="357"/>
        <w:contextualSpacing/>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continuous improvement and best practices integration</w:t>
      </w:r>
    </w:p>
    <w:p w:rsidRPr="00926F88" w:rsidR="008C525D" w:rsidP="008C525D" w:rsidRDefault="008C525D" w14:paraId="683B5DB2"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The E&amp;S Policy likewise details the constituent elements, including FMCN's applicable regulation, and environmental and social safeguards aligned with IFC's performance standards and other multilateral organizations. The E&amp;S Policy also states the staff's roles and responsibilities. The Conservation and Sustainable Management Areas, which </w:t>
      </w:r>
      <w:proofErr w:type="gramStart"/>
      <w:r w:rsidRPr="00926F88">
        <w:rPr>
          <w:rFonts w:eastAsia="Calibri" w:asciiTheme="minorHAnsi" w:hAnsiTheme="minorHAnsi" w:cstheme="minorHAnsi"/>
          <w:color w:val="0E101A"/>
          <w:szCs w:val="22"/>
          <w:lang w:eastAsia="es-MX"/>
        </w:rPr>
        <w:t>are in charge of</w:t>
      </w:r>
      <w:proofErr w:type="gramEnd"/>
      <w:r w:rsidRPr="00926F88">
        <w:rPr>
          <w:rFonts w:eastAsia="Calibri" w:asciiTheme="minorHAnsi" w:hAnsiTheme="minorHAnsi" w:cstheme="minorHAnsi"/>
          <w:color w:val="0E101A"/>
          <w:szCs w:val="22"/>
          <w:lang w:eastAsia="es-MX"/>
        </w:rPr>
        <w:t xml:space="preserve"> the operation of the projects, are responsible for environmental and social management in the different stages of project implementation. The Research and Development Area is responsible for E&amp;S functions at the institutional level. The Finance Area ensures that FMCN's investments comply with ESG standards. General Management (under the General Director) is accountable for fulfilling E&amp;S responsibilities in each area. Internal Audit reviews the implementation of the processes and reports its findings to General Management and the Institutional Accompaniment Committee (CAI). Internal Audit Unit is also responsible for addressing complaints received formally through the Grievance Redress Mechanism established by the institution.</w:t>
      </w:r>
    </w:p>
    <w:p w:rsidRPr="00926F88" w:rsidR="008C525D" w:rsidP="008C525D" w:rsidRDefault="008C525D" w14:paraId="488660A9"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FMCN's ESMS identifies the environmental and social risks for projects, sub-projects, and annual operating plans of protected areas, as appropriate. FMCN channels field support through sub-projects and Annual Operating Plans. The sub-projects are grants that FMCN allocates to local organizations legally constituted in response to the demand of stakeholders and according to a selection process based on calls for proposals and the quality of the proposals received. The Annual Operating Plans are donations that FMCN channels to protected areas through local organizations to support five-year plans elaborated by the personnel of the National Commission of Protected Areas with the support of FMCN. FMCN ESMS has an Environmental and Social Safeguards Assessment Sheet through which projects are categorized according to their environmental and social risk, an "automatic" recommendation for each aspect considered, and the evaluator includes additional comments or suggestions. The ESMS also describes the procedures to manage E&amp;S risks at the level of sub-projects (grants) and Annual Operating Plans for protected areas. The activities identified to mitigate risks in the project are included in the yearly project plans and monitored during implementation. During monitoring, additional risks to those identified in the evaluation phase may be identified and must be managed through the design of complementary mitigation measures. These are included in the annual plans at the project or sub-project level.  </w:t>
      </w:r>
    </w:p>
    <w:p w:rsidRPr="00926F88" w:rsidR="008C525D" w:rsidP="008C525D" w:rsidRDefault="008C525D" w14:paraId="66371BEB"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xml:space="preserve">FMCN's E&amp;S Policy and ESMS establish the objectives, guiding principles, and scope of meaningful stakeholder engagement. It states that FMCN seeks to ensure the meaningful, effective, and informed participation of key stakeholders at different territorial scales in the preparation and operation of projects. The involvement of these stakeholders is a regular and constant process throughout the life cycle of the initiatives, which must be carried out in an inclusive, gender-sensitive, and culturally appropriate manner, without discrimination and always ensuring that opportunities for participation are open to vulnerable groups (e.g., women, youth, senior citizens, indigenous peoples, Afro-Mexican population, and people with disabilities, among others). One of FMCN's guiding principles is respect for indigenous peoples, including avoiding adverse impacts by the supported projects, promoting benefits and opportunities, </w:t>
      </w:r>
      <w:proofErr w:type="gramStart"/>
      <w:r w:rsidRPr="00926F88">
        <w:rPr>
          <w:rFonts w:eastAsia="Calibri" w:asciiTheme="minorHAnsi" w:hAnsiTheme="minorHAnsi" w:cstheme="minorHAnsi"/>
          <w:color w:val="0E101A"/>
          <w:szCs w:val="22"/>
          <w:lang w:eastAsia="es-MX"/>
        </w:rPr>
        <w:t>respecting</w:t>
      </w:r>
      <w:proofErr w:type="gramEnd"/>
      <w:r w:rsidRPr="00926F88">
        <w:rPr>
          <w:rFonts w:eastAsia="Calibri" w:asciiTheme="minorHAnsi" w:hAnsiTheme="minorHAnsi" w:cstheme="minorHAnsi"/>
          <w:color w:val="0E101A"/>
          <w:szCs w:val="22"/>
          <w:lang w:eastAsia="es-MX"/>
        </w:rPr>
        <w:t xml:space="preserve"> and preserving their culture, and engaging indigenous peoples through active and effective participation through the lifecycle of the projects. FMCN E&amp;S safeguard on Indigenous peoples (SAS7) establishes that FMCN and the implementing organizations will identify, through a social and environmental risk and impact assessment process (Environmental and Social Safeguards Assessment Sheet), all potentially affected Indigenous Peoples' communities within the area of influence of a project, subproject, or Annual Operating Plan, as well as the nature and severity of the expected direct and indirect </w:t>
      </w:r>
      <w:r w:rsidRPr="00926F88">
        <w:rPr>
          <w:rFonts w:eastAsia="Calibri" w:asciiTheme="minorHAnsi" w:hAnsiTheme="minorHAnsi" w:cstheme="minorHAnsi"/>
          <w:color w:val="0E101A"/>
          <w:szCs w:val="22"/>
          <w:lang w:eastAsia="es-MX"/>
        </w:rPr>
        <w:t>economic, social, cultural, and environmental impacts on these peoples. The proposed mitigation actions are developed in consultation and with the informed participation of the affected Indigenous Peoples communities. These actions are part of the sub-projects to be financed planning. </w:t>
      </w:r>
    </w:p>
    <w:p w:rsidRPr="00926F88" w:rsidR="008C525D" w:rsidP="008C525D" w:rsidRDefault="008C525D" w14:paraId="6B36EF1E"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FMCN also has a Gender Policy, which is part of its Organizational Manual, to incorporate the gender perspective in a cross-cutting manner in the operation of FMCN and all its initiatives. This policy promotes women's empowerment and fosters equality between men and women in natural resource conservation, management, and restoration in a culturally appropriate way. Additionally, FMCN has a Policy on Protection against Sexual Exploitation, Abuse, and Harassment, which declares zero tolerance for these practices and places human dignity and women's right to a life free of violence at the center of FMCN's work. Both policies apply to the Assembly, the Board of Directors, the Committees, FMCN contracted staff, entities staff with contractual relationships with FMCN, project beneficiaries, suppliers, and consultants. </w:t>
      </w:r>
    </w:p>
    <w:p w:rsidRPr="00926F88" w:rsidR="008C525D" w:rsidP="008C525D" w:rsidRDefault="008C525D" w14:paraId="35804F8E"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To date, FMCN's staff dedicated to safeguards, gender, and stakeholder engagement include the following positions: </w:t>
      </w:r>
    </w:p>
    <w:p w:rsidRPr="00926F88" w:rsidR="008C525D" w:rsidP="008C525D" w:rsidRDefault="008C525D" w14:paraId="1678C598"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Part-time</w:t>
      </w:r>
    </w:p>
    <w:p w:rsidRPr="00926F88" w:rsidR="008C525D" w:rsidP="008C525D" w:rsidRDefault="008C525D" w14:paraId="324104E1"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General Coordinator  </w:t>
      </w:r>
    </w:p>
    <w:p w:rsidRPr="00926F88" w:rsidR="008C525D" w:rsidP="008C525D" w:rsidRDefault="008C525D" w14:paraId="0364E91C"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Director of Research and Institutional Development</w:t>
      </w:r>
    </w:p>
    <w:p w:rsidRPr="00926F88" w:rsidR="008C525D" w:rsidP="008C525D" w:rsidRDefault="008C525D" w14:paraId="514F8195"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Director of the Sustainable Management Area</w:t>
      </w:r>
    </w:p>
    <w:p w:rsidRPr="00926F88" w:rsidR="008C525D" w:rsidP="008C525D" w:rsidRDefault="008C525D" w14:paraId="722B039F"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Internal Audit</w:t>
      </w:r>
    </w:p>
    <w:p w:rsidRPr="00926F88" w:rsidR="008C525D" w:rsidP="008C525D" w:rsidRDefault="008C525D" w14:paraId="7736EA70"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Full-time</w:t>
      </w:r>
    </w:p>
    <w:p w:rsidRPr="00926F88" w:rsidR="008C525D" w:rsidP="008C525D" w:rsidRDefault="008C525D" w14:paraId="10CCB850"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Socio-Environmental Research Coordinator </w:t>
      </w:r>
    </w:p>
    <w:p w:rsidRPr="00926F88" w:rsidR="008C525D" w:rsidP="008C525D" w:rsidRDefault="008C525D" w14:paraId="18C77EA7"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Socio-Environmental Research Officer</w:t>
      </w:r>
    </w:p>
    <w:p w:rsidRPr="00926F88" w:rsidR="008C525D" w:rsidP="008C525D" w:rsidRDefault="008C525D" w14:paraId="385278E0"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Gender and Social Vulnerability Officer (Climate Change and Sustainable Production Projects)</w:t>
      </w:r>
    </w:p>
    <w:p w:rsidRPr="00926F88" w:rsidR="008C525D" w:rsidP="008C525D" w:rsidRDefault="008C525D" w14:paraId="4EF409A8"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Environmental and Social Management Officer</w:t>
      </w:r>
    </w:p>
    <w:p w:rsidRPr="00926F88" w:rsidR="008C525D" w:rsidP="008C525D" w:rsidRDefault="008C525D" w14:paraId="03235B89" w14:textId="77777777">
      <w:pPr>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 Environmental and Social Officer</w:t>
      </w:r>
    </w:p>
    <w:p w:rsidRPr="00926F88" w:rsidR="008C525D" w:rsidP="008C525D" w:rsidRDefault="008C525D" w14:paraId="7E7B40A7"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The above staff are environmental, social, and gender specialists and have received training in safeguards, gender, and stakeholder engagement, such as Grievance Redress Mechanism Online Course (GCF); Community Mediation Training (GCF); Meaningful Stakeholder Engagement - 13th Edition (IDB); Environmental and Social Framework - ESF Fundamentals (WB); E-learning Master Class on EIB Environmental &amp; Social Sustainability Management (Frankfurt School Development Finance); Gender Mainstreaming (GGGI); Induction to gender equality (INMUJERES), among others.</w:t>
      </w:r>
    </w:p>
    <w:p w:rsidRPr="00926F88" w:rsidR="008C525D" w:rsidP="008C525D" w:rsidRDefault="008C525D" w14:paraId="596C351D" w14:textId="77777777">
      <w:pPr>
        <w:spacing w:after="160" w:line="259" w:lineRule="auto"/>
        <w:ind w:left="0"/>
        <w:rPr>
          <w:rFonts w:eastAsia="Calibri" w:asciiTheme="minorHAnsi" w:hAnsiTheme="minorHAnsi" w:cstheme="minorHAnsi"/>
          <w:szCs w:val="22"/>
        </w:rPr>
      </w:pPr>
    </w:p>
    <w:p w:rsidRPr="00926F88" w:rsidR="008C525D" w:rsidP="008C525D" w:rsidRDefault="008C525D" w14:paraId="273E806A" w14:textId="77777777">
      <w:pPr>
        <w:spacing w:before="120" w:after="120"/>
        <w:ind w:left="0"/>
        <w:rPr>
          <w:rFonts w:eastAsia="Calibri" w:asciiTheme="minorHAnsi" w:hAnsiTheme="minorHAnsi" w:cstheme="minorHAnsi"/>
          <w:b/>
          <w:szCs w:val="22"/>
        </w:rPr>
      </w:pPr>
      <w:r w:rsidRPr="00926F88">
        <w:rPr>
          <w:rFonts w:eastAsia="Calibri" w:asciiTheme="minorHAnsi" w:hAnsiTheme="minorHAnsi" w:cstheme="minorHAnsi"/>
          <w:b/>
          <w:szCs w:val="22"/>
        </w:rPr>
        <w:t xml:space="preserve">VI. ENVIRONMENTAL AND SOCIAL SAFEGUARDS  </w:t>
      </w:r>
    </w:p>
    <w:p w:rsidRPr="00926F88" w:rsidR="008C525D" w:rsidP="008C525D" w:rsidRDefault="008C525D" w14:paraId="23D1250C" w14:textId="77777777">
      <w:pPr>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FMCN Environmental and social safeguards (ESS) constitute standards for identifying and assessing potential environmental and social </w:t>
      </w:r>
      <w:proofErr w:type="gramStart"/>
      <w:r w:rsidRPr="00926F88">
        <w:rPr>
          <w:rFonts w:eastAsia="Calibri" w:asciiTheme="minorHAnsi" w:hAnsiTheme="minorHAnsi" w:cstheme="minorHAnsi"/>
          <w:szCs w:val="22"/>
        </w:rPr>
        <w:t>risks  and</w:t>
      </w:r>
      <w:proofErr w:type="gramEnd"/>
      <w:r w:rsidRPr="00926F88">
        <w:rPr>
          <w:rFonts w:eastAsia="Calibri" w:asciiTheme="minorHAnsi" w:hAnsiTheme="minorHAnsi" w:cstheme="minorHAnsi"/>
          <w:szCs w:val="22"/>
        </w:rPr>
        <w:t xml:space="preserve"> impacts  associated with the projects that FMCN designs and/or finances to help prevent, reduce, and mitigate them, including the obligation to ensure the participation of stakeholders and to disclose the activities that make up such projects.</w:t>
      </w:r>
    </w:p>
    <w:p w:rsidRPr="00926F88" w:rsidR="008C525D" w:rsidP="008C525D" w:rsidRDefault="008C525D" w14:paraId="2986FC3A" w14:textId="77777777">
      <w:pPr>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The </w:t>
      </w:r>
      <w:proofErr w:type="gramStart"/>
      <w:r w:rsidRPr="00926F88">
        <w:rPr>
          <w:rFonts w:eastAsia="Calibri" w:asciiTheme="minorHAnsi" w:hAnsiTheme="minorHAnsi" w:cstheme="minorHAnsi"/>
          <w:szCs w:val="22"/>
        </w:rPr>
        <w:t>particular objectives</w:t>
      </w:r>
      <w:proofErr w:type="gramEnd"/>
      <w:r w:rsidRPr="00926F88">
        <w:rPr>
          <w:rFonts w:eastAsia="Calibri" w:asciiTheme="minorHAnsi" w:hAnsiTheme="minorHAnsi" w:cstheme="minorHAnsi"/>
          <w:szCs w:val="22"/>
        </w:rPr>
        <w:t xml:space="preserve"> of the ESS are:</w:t>
      </w:r>
    </w:p>
    <w:p w:rsidRPr="00926F88" w:rsidR="008C525D" w:rsidP="008C525D" w:rsidRDefault="008C525D" w14:paraId="3A86FFC2" w14:textId="77777777">
      <w:pPr>
        <w:numPr>
          <w:ilvl w:val="0"/>
          <w:numId w:val="29"/>
        </w:numPr>
        <w:spacing w:before="120" w:after="120" w:line="259" w:lineRule="auto"/>
        <w:ind w:left="567" w:hanging="425"/>
        <w:contextualSpacing/>
        <w:jc w:val="both"/>
        <w:rPr>
          <w:rFonts w:asciiTheme="minorHAnsi" w:hAnsiTheme="minorHAnsi" w:cstheme="minorHAnsi"/>
          <w:szCs w:val="22"/>
        </w:rPr>
      </w:pPr>
      <w:r w:rsidRPr="732C68EA">
        <w:rPr>
          <w:rFonts w:asciiTheme="minorHAnsi" w:hAnsiTheme="minorHAnsi" w:cstheme="minorBidi"/>
        </w:rPr>
        <w:t>Enhance the positive environmental and social effects of projects.</w:t>
      </w:r>
    </w:p>
    <w:p w:rsidRPr="00926F88" w:rsidR="008C525D" w:rsidP="008C525D" w:rsidRDefault="008C525D" w14:paraId="680E8247" w14:textId="77777777">
      <w:pPr>
        <w:numPr>
          <w:ilvl w:val="0"/>
          <w:numId w:val="29"/>
        </w:numPr>
        <w:spacing w:before="120" w:after="120" w:line="259" w:lineRule="auto"/>
        <w:ind w:left="567" w:hanging="425"/>
        <w:contextualSpacing/>
        <w:jc w:val="both"/>
        <w:rPr>
          <w:rFonts w:asciiTheme="minorHAnsi" w:hAnsiTheme="minorHAnsi" w:cstheme="minorHAnsi"/>
          <w:szCs w:val="22"/>
        </w:rPr>
      </w:pPr>
      <w:r w:rsidRPr="732C68EA">
        <w:rPr>
          <w:rFonts w:asciiTheme="minorHAnsi" w:hAnsiTheme="minorHAnsi" w:cstheme="minorBidi"/>
        </w:rPr>
        <w:t>According to the mitigation hierarchy, avoid negative impacts on the environment and people.</w:t>
      </w:r>
    </w:p>
    <w:p w:rsidRPr="00926F88" w:rsidR="008C525D" w:rsidP="008C525D" w:rsidRDefault="008C525D" w14:paraId="0FA8BE9B" w14:textId="77777777">
      <w:pPr>
        <w:numPr>
          <w:ilvl w:val="0"/>
          <w:numId w:val="29"/>
        </w:numPr>
        <w:spacing w:before="120" w:after="120" w:line="259" w:lineRule="auto"/>
        <w:ind w:left="567" w:hanging="425"/>
        <w:contextualSpacing/>
        <w:jc w:val="both"/>
        <w:rPr>
          <w:rFonts w:asciiTheme="minorHAnsi" w:hAnsiTheme="minorHAnsi" w:cstheme="minorHAnsi"/>
          <w:szCs w:val="22"/>
        </w:rPr>
      </w:pPr>
      <w:r w:rsidRPr="732C68EA">
        <w:rPr>
          <w:rFonts w:asciiTheme="minorHAnsi" w:hAnsiTheme="minorHAnsi" w:cstheme="minorBidi"/>
        </w:rPr>
        <w:t>Focus on the environmental and social risk management capabilities of FMCN personnel and their local partners.</w:t>
      </w:r>
    </w:p>
    <w:p w:rsidRPr="00926F88" w:rsidR="008C525D" w:rsidP="008C525D" w:rsidRDefault="008C525D" w14:paraId="57A4E77F" w14:textId="77777777">
      <w:pPr>
        <w:numPr>
          <w:ilvl w:val="0"/>
          <w:numId w:val="197"/>
        </w:numPr>
        <w:spacing w:before="120" w:after="120" w:line="259" w:lineRule="auto"/>
        <w:ind w:left="567" w:hanging="425"/>
        <w:contextualSpacing/>
        <w:jc w:val="both"/>
        <w:rPr>
          <w:rFonts w:asciiTheme="minorHAnsi" w:hAnsiTheme="minorHAnsi" w:cstheme="minorHAnsi"/>
          <w:szCs w:val="22"/>
        </w:rPr>
      </w:pPr>
      <w:r w:rsidRPr="00926F88">
        <w:rPr>
          <w:rFonts w:asciiTheme="minorHAnsi" w:hAnsiTheme="minorHAnsi" w:cstheme="minorHAnsi"/>
          <w:szCs w:val="22"/>
        </w:rPr>
        <w:t>Promote the meaningful, free, full, informed, timely, and effective participation of stakeholders in the territories where the projects are carried out, including populations in vulnerable situations.</w:t>
      </w:r>
    </w:p>
    <w:p w:rsidRPr="00926F88" w:rsidR="008C525D" w:rsidP="008C525D" w:rsidRDefault="008C525D" w14:paraId="6C51CCE6" w14:textId="77777777">
      <w:pPr>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FMCN has the following ten Environmental and Social Safeguards:</w:t>
      </w:r>
    </w:p>
    <w:p w:rsidRPr="00926F88" w:rsidR="008C525D" w:rsidP="008C525D" w:rsidRDefault="008C525D" w14:paraId="192E84A0"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Assessment and management of environmental and social risks and impacts</w:t>
      </w:r>
    </w:p>
    <w:p w:rsidRPr="00926F88" w:rsidR="008C525D" w:rsidP="008C525D" w:rsidRDefault="008C525D" w14:paraId="28A2A559"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Labor and working conditions.</w:t>
      </w:r>
    </w:p>
    <w:p w:rsidRPr="00926F88" w:rsidR="008C525D" w:rsidP="008C525D" w:rsidRDefault="008C525D" w14:paraId="02AE1C28"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 xml:space="preserve">Efficiency in the use of resources and pollution control and prevention </w:t>
      </w:r>
    </w:p>
    <w:p w:rsidRPr="00926F88" w:rsidR="008C525D" w:rsidP="008C525D" w:rsidRDefault="008C525D" w14:paraId="6C7ACF52"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Community health and safety</w:t>
      </w:r>
    </w:p>
    <w:p w:rsidRPr="00926F88" w:rsidR="008C525D" w:rsidP="008C525D" w:rsidRDefault="008C525D" w14:paraId="3E705DC0"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Involuntary resettlement</w:t>
      </w:r>
    </w:p>
    <w:p w:rsidRPr="00926F88" w:rsidR="008C525D" w:rsidP="008C525D" w:rsidRDefault="008C525D" w14:paraId="77C95AF3"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 xml:space="preserve">Conservation of biodiversity and sustainable management of natural resources </w:t>
      </w:r>
    </w:p>
    <w:p w:rsidRPr="00926F88" w:rsidR="008C525D" w:rsidP="008C525D" w:rsidRDefault="008C525D" w14:paraId="02B31212"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Indigenous peoples</w:t>
      </w:r>
    </w:p>
    <w:p w:rsidRPr="00926F88" w:rsidR="008C525D" w:rsidP="008C525D" w:rsidRDefault="008C525D" w14:paraId="2AC8DE55"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Cultural heritage</w:t>
      </w:r>
    </w:p>
    <w:p w:rsidRPr="00926F88" w:rsidR="008C525D" w:rsidP="008C525D" w:rsidRDefault="008C525D" w14:paraId="770639A5"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Gender</w:t>
      </w:r>
    </w:p>
    <w:p w:rsidRPr="00926F88" w:rsidR="008C525D" w:rsidP="008C525D" w:rsidRDefault="008C525D" w14:paraId="44DE6CD2" w14:textId="77777777">
      <w:pPr>
        <w:numPr>
          <w:ilvl w:val="0"/>
          <w:numId w:val="198"/>
        </w:numPr>
        <w:spacing w:before="120" w:after="120" w:line="259" w:lineRule="auto"/>
        <w:ind w:left="709" w:hanging="349"/>
        <w:contextualSpacing/>
        <w:jc w:val="both"/>
        <w:rPr>
          <w:rFonts w:asciiTheme="minorHAnsi" w:hAnsiTheme="minorHAnsi" w:cstheme="minorHAnsi"/>
          <w:szCs w:val="22"/>
        </w:rPr>
      </w:pPr>
      <w:r w:rsidRPr="00926F88">
        <w:rPr>
          <w:rFonts w:asciiTheme="minorHAnsi" w:hAnsiTheme="minorHAnsi" w:cstheme="minorHAnsi"/>
          <w:szCs w:val="22"/>
        </w:rPr>
        <w:t>Climate change</w:t>
      </w:r>
    </w:p>
    <w:p w:rsidRPr="00926F88" w:rsidR="008C525D" w:rsidP="008C525D" w:rsidRDefault="008C525D" w14:paraId="24019420" w14:textId="77777777">
      <w:pPr>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These ESS are aligned with the country's legal and regulatory framework, as well as with the Environmental and Social Safeguards of the Green Climate Fund (GCF); with the Performance Standards of the International Finance Corporation (IFC) and its Guidance Notes ; with the Environmental and Social Standards of the World Bank (WB) and its Environmental, Health, and Safety Guides , and with the Environmental and Social Performance Standards of the Inter-American Development Bank (IDB). </w:t>
      </w:r>
      <w:proofErr w:type="gramStart"/>
      <w:r w:rsidRPr="00926F88">
        <w:rPr>
          <w:rFonts w:eastAsia="Calibri" w:asciiTheme="minorHAnsi" w:hAnsiTheme="minorHAnsi" w:cstheme="minorHAnsi"/>
          <w:szCs w:val="22"/>
        </w:rPr>
        <w:t>For</w:t>
      </w:r>
      <w:r w:rsidRPr="00926F88">
        <w:rPr>
          <w:rFonts w:asciiTheme="minorHAnsi" w:hAnsiTheme="minorHAnsi" w:cstheme="minorHAnsi"/>
          <w:szCs w:val="22"/>
        </w:rPr>
        <w:t xml:space="preserve"> the purpose of</w:t>
      </w:r>
      <w:proofErr w:type="gramEnd"/>
      <w:r w:rsidRPr="00926F88">
        <w:rPr>
          <w:rFonts w:asciiTheme="minorHAnsi" w:hAnsiTheme="minorHAnsi" w:cstheme="minorHAnsi"/>
          <w:szCs w:val="22"/>
        </w:rPr>
        <w:t xml:space="preserve"> this Project, FMCN will also align with the CI-GEF Environmental and Social Management Framework (ESMF), including ESS9 on financial intermediaries, that is not part of FMCN’s ESS but will apply to this Project.</w:t>
      </w:r>
    </w:p>
    <w:p w:rsidRPr="00926F88" w:rsidR="008C525D" w:rsidP="008C525D" w:rsidRDefault="008C525D" w14:paraId="6B9C4F50" w14:textId="77777777">
      <w:pPr>
        <w:spacing w:after="160" w:line="259" w:lineRule="auto"/>
        <w:ind w:left="0"/>
        <w:rPr>
          <w:rFonts w:eastAsia="Calibri" w:asciiTheme="minorHAnsi" w:hAnsiTheme="minorHAnsi" w:cstheme="minorHAnsi"/>
          <w:szCs w:val="22"/>
        </w:rPr>
      </w:pPr>
    </w:p>
    <w:p w:rsidRPr="00926F88" w:rsidR="008C525D" w:rsidP="008C525D" w:rsidRDefault="008C525D" w14:paraId="669B9909" w14:textId="77777777">
      <w:pPr>
        <w:spacing w:before="120" w:after="120"/>
        <w:ind w:left="0"/>
        <w:rPr>
          <w:rFonts w:eastAsia="Calibri" w:asciiTheme="minorHAnsi" w:hAnsiTheme="minorHAnsi" w:cstheme="minorHAnsi"/>
          <w:b/>
          <w:szCs w:val="22"/>
        </w:rPr>
      </w:pPr>
      <w:r w:rsidRPr="00926F88">
        <w:rPr>
          <w:rFonts w:eastAsia="Calibri" w:asciiTheme="minorHAnsi" w:hAnsiTheme="minorHAnsi" w:cstheme="minorHAnsi"/>
          <w:b/>
          <w:bCs/>
          <w:szCs w:val="22"/>
        </w:rPr>
        <w:t>VII. SUMMARY OF ESMF EXCLUSIONS</w:t>
      </w:r>
    </w:p>
    <w:p w:rsidRPr="00926F88" w:rsidR="008C525D" w:rsidP="008C525D" w:rsidRDefault="008C525D" w14:paraId="7A4ADA8A" w14:textId="77777777">
      <w:pPr>
        <w:spacing w:before="120" w:after="120"/>
        <w:ind w:left="0"/>
        <w:jc w:val="both"/>
        <w:rPr>
          <w:rFonts w:eastAsia="Calibri" w:asciiTheme="minorHAnsi" w:hAnsiTheme="minorHAnsi" w:cstheme="minorHAnsi"/>
          <w:color w:val="0E101A"/>
          <w:szCs w:val="22"/>
          <w:lang w:eastAsia="es-MX"/>
        </w:rPr>
      </w:pPr>
      <w:r w:rsidRPr="00926F88">
        <w:rPr>
          <w:rFonts w:eastAsia="Calibri" w:asciiTheme="minorHAnsi" w:hAnsiTheme="minorHAnsi" w:cstheme="minorHAnsi"/>
          <w:color w:val="0E101A"/>
          <w:szCs w:val="22"/>
          <w:lang w:eastAsia="es-MX"/>
        </w:rPr>
        <w:t>FMCN E&amp;S Policy states its exclusion list, establishing that the following activities will not be supported or financed:</w:t>
      </w:r>
    </w:p>
    <w:p w:rsidRPr="00926F88" w:rsidR="008C525D" w:rsidP="008C525D" w:rsidRDefault="008C525D" w14:paraId="24AECC08"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Manufacture, purchase, or trade of any product or activity considered illegal according to Mexican laws or regulations and international conventions and agreements ratified by the country.</w:t>
      </w:r>
    </w:p>
    <w:p w:rsidRPr="00926F88" w:rsidR="008C525D" w:rsidP="008C525D" w:rsidRDefault="008C525D" w14:paraId="60D617F6"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Manufacture, purchase, or trade-in ozone-depleting substances, polychlorinated biphenyl (PCB) compounds, hazardous chemicals, fertilizers, herbicides, pesticides, persistent organic pollutants (POPs) listed in the Stockholm Convention, substances classified by the World Health Organization as extremely hazardous and very hazardous, unbound asbestos fibers, and wildlife and wildlife products regulated by the Convention on International Trade in Endangered Species of Wild Fauna and Flora.</w:t>
      </w:r>
    </w:p>
    <w:p w:rsidRPr="00926F88" w:rsidR="008C525D" w:rsidP="008C525D" w:rsidRDefault="008C525D" w14:paraId="10621608"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Manufacture, purchase, or trade-in arms, ammunition, explosives, or other military goods or technologies.</w:t>
      </w:r>
    </w:p>
    <w:p w:rsidRPr="00926F88" w:rsidR="008C525D" w:rsidP="008C525D" w:rsidRDefault="008C525D" w14:paraId="1DF3E655"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Manufacture, purchase, or trade of narcotics and tobacco.</w:t>
      </w:r>
    </w:p>
    <w:p w:rsidRPr="00926F88" w:rsidR="008C525D" w:rsidP="008C525D" w:rsidRDefault="008C525D" w14:paraId="30D811EA"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Land acquisition.</w:t>
      </w:r>
    </w:p>
    <w:p w:rsidRPr="00926F88" w:rsidR="008C525D" w:rsidP="008C525D" w:rsidRDefault="008C525D" w14:paraId="6C33F8F9"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within protected areas (PAs) that are not included in their management programs and, for those PAs that do not have a management program, all activities considered within this exclusion list.</w:t>
      </w:r>
    </w:p>
    <w:p w:rsidRPr="00926F88" w:rsidR="008C525D" w:rsidP="008C525D" w:rsidRDefault="008C525D" w14:paraId="20E366CA"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that promote the change of land use, deforestation, or degradation in critical habitats or that put ecosystem services at risk.</w:t>
      </w:r>
    </w:p>
    <w:p w:rsidRPr="00926F88" w:rsidR="008C525D" w:rsidP="008C525D" w:rsidRDefault="008C525D" w14:paraId="4EEB1073"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Infrastructure that may promote conversion, deforestation, degradation, or any other alteration of critical habitats.</w:t>
      </w:r>
    </w:p>
    <w:p w:rsidRPr="00926F88" w:rsidR="008C525D" w:rsidP="008C525D" w:rsidRDefault="008C525D" w14:paraId="2AE2E70B"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 xml:space="preserve">Mining and oil or gas exploration and development projects. </w:t>
      </w:r>
    </w:p>
    <w:p w:rsidRPr="00926F88" w:rsidR="008C525D" w:rsidP="008C525D" w:rsidRDefault="008C525D" w14:paraId="5DC64D9D"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The use of Genetically Modified Organisms (GMOs) and invasive alien species without technical studies and corresponding authorizations.</w:t>
      </w:r>
    </w:p>
    <w:p w:rsidRPr="00926F88" w:rsidR="008C525D" w:rsidP="008C525D" w:rsidRDefault="008C525D" w14:paraId="1B9C57DB"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 xml:space="preserve">The use of living organisms generated by artificial cloning. </w:t>
      </w:r>
    </w:p>
    <w:p w:rsidRPr="00926F88" w:rsidR="008C525D" w:rsidP="008C525D" w:rsidRDefault="008C525D" w14:paraId="57E31B8A"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Manufacture or trade in timber or other forest products that do not come from sustainably managed forests.</w:t>
      </w:r>
    </w:p>
    <w:p w:rsidRPr="00926F88" w:rsidR="008C525D" w:rsidP="008C525D" w:rsidRDefault="008C525D" w14:paraId="3EA452B4"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Marine fishing activities with nets over 2.5 km in length and activities that contravene the provisions on priority marine species subject to protection and conservation following the current National Fisheries Charter.</w:t>
      </w:r>
    </w:p>
    <w:p w:rsidRPr="00926F88" w:rsidR="008C525D" w:rsidP="008C525D" w:rsidRDefault="008C525D" w14:paraId="41058780"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that may violate human rights.</w:t>
      </w:r>
    </w:p>
    <w:p w:rsidRPr="00926F88" w:rsidR="008C525D" w:rsidP="008C525D" w:rsidRDefault="008C525D" w14:paraId="0C2C179D"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 xml:space="preserve">Activities involving forced labor and/or harmful child labor. </w:t>
      </w:r>
    </w:p>
    <w:p w:rsidRPr="00926F88" w:rsidR="008C525D" w:rsidP="008C525D" w:rsidRDefault="008C525D" w14:paraId="12929AE9"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that generate involuntary resettlement, especially of indigenous or Afro-Mexican groups.</w:t>
      </w:r>
    </w:p>
    <w:p w:rsidRPr="00926F88" w:rsidR="008C525D" w:rsidP="008C525D" w:rsidRDefault="008C525D" w14:paraId="1D4D8AF4"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that affect the rights of indigenous peoples or local communities, especially land ownership, without the proper Free, Prior, and Informed Consultation (FPIC) process.</w:t>
      </w:r>
    </w:p>
    <w:p w:rsidRPr="00926F88" w:rsidR="008C525D" w:rsidP="008C525D" w:rsidRDefault="008C525D" w14:paraId="42D86FDB"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affecting cultural heritage.</w:t>
      </w:r>
    </w:p>
    <w:p w:rsidRPr="00926F88" w:rsidR="008C525D" w:rsidP="008C525D" w:rsidRDefault="008C525D" w14:paraId="04480DC3"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that affect people's assets or generate restrictions on access to natural resources.</w:t>
      </w:r>
    </w:p>
    <w:p w:rsidRPr="00926F88" w:rsidR="008C525D" w:rsidP="008C525D" w:rsidRDefault="008C525D" w14:paraId="5B44A637"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carried out on land under litigation, dispute, or on ejido and/or communal lands that do not have the written approval of the assembly.</w:t>
      </w:r>
    </w:p>
    <w:p w:rsidRPr="00926F88" w:rsidR="008C525D" w:rsidP="008C525D" w:rsidRDefault="008C525D" w14:paraId="73A9648B" w14:textId="77777777">
      <w:pPr>
        <w:numPr>
          <w:ilvl w:val="0"/>
          <w:numId w:val="29"/>
        </w:numPr>
        <w:spacing w:before="120" w:after="120" w:line="259" w:lineRule="auto"/>
        <w:ind w:left="709" w:hanging="349"/>
        <w:contextualSpacing/>
        <w:jc w:val="both"/>
        <w:rPr>
          <w:rFonts w:asciiTheme="minorHAnsi" w:hAnsiTheme="minorHAnsi" w:cstheme="minorHAnsi"/>
          <w:color w:val="0E101A"/>
          <w:szCs w:val="22"/>
          <w:lang w:eastAsia="es-MX"/>
        </w:rPr>
      </w:pPr>
      <w:r w:rsidRPr="732C68EA">
        <w:rPr>
          <w:rFonts w:asciiTheme="minorHAnsi" w:hAnsiTheme="minorHAnsi" w:cstheme="minorBidi"/>
          <w:color w:val="0E101A"/>
          <w:lang w:eastAsia="es-MX"/>
        </w:rPr>
        <w:t>Activities affecting international waters or shared waters.</w:t>
      </w:r>
    </w:p>
    <w:p w:rsidRPr="00926F88" w:rsidR="008C525D" w:rsidP="008C525D" w:rsidRDefault="008C525D" w14:paraId="44831D29" w14:textId="77777777">
      <w:pPr>
        <w:numPr>
          <w:ilvl w:val="0"/>
          <w:numId w:val="29"/>
        </w:numPr>
        <w:spacing w:before="120" w:after="120" w:line="259" w:lineRule="auto"/>
        <w:ind w:left="709" w:hanging="349"/>
        <w:contextualSpacing/>
        <w:jc w:val="both"/>
        <w:rPr>
          <w:rFonts w:asciiTheme="minorHAnsi" w:hAnsiTheme="minorHAnsi" w:cstheme="minorHAnsi"/>
          <w:szCs w:val="22"/>
        </w:rPr>
      </w:pPr>
      <w:r w:rsidRPr="732C68EA">
        <w:rPr>
          <w:rFonts w:asciiTheme="minorHAnsi" w:hAnsiTheme="minorHAnsi" w:cstheme="minorBidi"/>
          <w:color w:val="0E101A"/>
          <w:lang w:eastAsia="es-MX"/>
        </w:rPr>
        <w:t xml:space="preserve">The use of resources to support proselytizing or electoral campaigns, as well as betting, </w:t>
      </w:r>
      <w:r w:rsidRPr="732C68EA">
        <w:rPr>
          <w:rFonts w:asciiTheme="minorHAnsi" w:hAnsiTheme="minorHAnsi" w:cstheme="minorBidi"/>
        </w:rPr>
        <w:t>gambling, casinos, and equivalent companies.</w:t>
      </w:r>
    </w:p>
    <w:p w:rsidRPr="00926F88" w:rsidR="008C525D" w:rsidP="008C525D" w:rsidRDefault="008C525D" w14:paraId="750280B0" w14:textId="77777777">
      <w:pPr>
        <w:spacing w:before="120" w:after="120"/>
        <w:ind w:left="0"/>
        <w:jc w:val="both"/>
        <w:rPr>
          <w:rFonts w:asciiTheme="minorHAnsi" w:hAnsiTheme="minorHAnsi" w:cstheme="minorHAnsi"/>
          <w:szCs w:val="22"/>
        </w:rPr>
      </w:pPr>
      <w:proofErr w:type="gramStart"/>
      <w:r w:rsidRPr="00926F88">
        <w:rPr>
          <w:rFonts w:asciiTheme="minorHAnsi" w:hAnsiTheme="minorHAnsi" w:cstheme="minorHAnsi"/>
          <w:szCs w:val="22"/>
        </w:rPr>
        <w:t>For the purpose of</w:t>
      </w:r>
      <w:proofErr w:type="gramEnd"/>
      <w:r w:rsidRPr="00926F88">
        <w:rPr>
          <w:rFonts w:asciiTheme="minorHAnsi" w:hAnsiTheme="minorHAnsi" w:cstheme="minorHAnsi"/>
          <w:szCs w:val="22"/>
        </w:rPr>
        <w:t xml:space="preserve"> this Project, FMCN will also adhere to CI-GEF ESMF exclusion list.</w:t>
      </w:r>
    </w:p>
    <w:p w:rsidRPr="00926F88" w:rsidR="008C525D" w:rsidP="008C525D" w:rsidRDefault="008C525D" w14:paraId="7C0FD51F" w14:textId="77777777">
      <w:pPr>
        <w:spacing w:before="120" w:after="120"/>
        <w:ind w:left="0"/>
        <w:jc w:val="both"/>
        <w:rPr>
          <w:rFonts w:asciiTheme="minorHAnsi" w:hAnsiTheme="minorHAnsi" w:cstheme="minorHAnsi"/>
          <w:szCs w:val="22"/>
        </w:rPr>
      </w:pPr>
    </w:p>
    <w:p w:rsidRPr="00926F88" w:rsidR="008C525D" w:rsidP="008C525D" w:rsidRDefault="008C525D" w14:paraId="067009C4" w14:textId="77777777">
      <w:pPr>
        <w:spacing w:after="160" w:line="259" w:lineRule="auto"/>
        <w:ind w:left="0"/>
        <w:rPr>
          <w:rFonts w:eastAsia="Calibri" w:asciiTheme="minorHAnsi" w:hAnsiTheme="minorHAnsi" w:cstheme="minorHAnsi"/>
          <w:szCs w:val="22"/>
        </w:rPr>
      </w:pPr>
    </w:p>
    <w:p w:rsidRPr="00926F88" w:rsidR="008C525D" w:rsidP="008C525D" w:rsidRDefault="008C525D" w14:paraId="13334F4A" w14:textId="77777777">
      <w:pPr>
        <w:spacing w:after="160" w:line="259" w:lineRule="auto"/>
        <w:ind w:left="0"/>
        <w:rPr>
          <w:rFonts w:eastAsia="Calibri" w:asciiTheme="minorHAnsi" w:hAnsiTheme="minorHAnsi" w:cstheme="minorHAnsi"/>
          <w:szCs w:val="22"/>
        </w:rPr>
      </w:pPr>
    </w:p>
    <w:p w:rsidRPr="00926F88" w:rsidR="008C525D" w:rsidP="008C525D" w:rsidRDefault="008C525D" w14:paraId="32758E5E" w14:textId="77777777">
      <w:pPr>
        <w:spacing w:after="160" w:line="259" w:lineRule="auto"/>
        <w:ind w:left="0"/>
        <w:rPr>
          <w:rFonts w:eastAsia="Calibri" w:asciiTheme="minorHAnsi" w:hAnsiTheme="minorHAnsi" w:cstheme="minorHAnsi"/>
          <w:szCs w:val="22"/>
        </w:rPr>
      </w:pPr>
    </w:p>
    <w:p w:rsidRPr="00926F88" w:rsidR="008C525D" w:rsidP="008C525D" w:rsidRDefault="008C525D" w14:paraId="62E386BC" w14:textId="77777777">
      <w:pPr>
        <w:spacing w:after="160" w:line="259" w:lineRule="auto"/>
        <w:ind w:left="0"/>
        <w:rPr>
          <w:rFonts w:eastAsia="Calibri" w:asciiTheme="minorHAnsi" w:hAnsiTheme="minorHAnsi" w:cstheme="minorHAnsi"/>
          <w:szCs w:val="22"/>
        </w:rPr>
      </w:pPr>
    </w:p>
    <w:p w:rsidRPr="00926F88" w:rsidR="008C525D" w:rsidP="008C525D" w:rsidRDefault="008C525D" w14:paraId="4DB4CB4A" w14:textId="77777777">
      <w:pPr>
        <w:spacing w:after="160" w:line="259" w:lineRule="auto"/>
        <w:ind w:left="0"/>
        <w:rPr>
          <w:rFonts w:eastAsia="Calibri" w:asciiTheme="minorHAnsi" w:hAnsiTheme="minorHAnsi" w:cstheme="minorHAnsi"/>
          <w:szCs w:val="22"/>
        </w:rPr>
      </w:pPr>
    </w:p>
    <w:p w:rsidRPr="00926F88" w:rsidR="008C525D" w:rsidP="008C525D" w:rsidRDefault="008C525D" w14:paraId="2BE7AC6D" w14:textId="77777777">
      <w:pPr>
        <w:spacing w:after="160" w:line="259" w:lineRule="auto"/>
        <w:ind w:left="0"/>
        <w:rPr>
          <w:rFonts w:eastAsia="Calibri" w:asciiTheme="minorHAnsi" w:hAnsiTheme="minorHAnsi" w:cstheme="minorHAnsi"/>
          <w:szCs w:val="22"/>
        </w:rPr>
      </w:pPr>
    </w:p>
    <w:p w:rsidRPr="00926F88" w:rsidR="008C525D" w:rsidP="008C525D" w:rsidRDefault="008C525D" w14:paraId="71CEA391" w14:textId="77777777">
      <w:pPr>
        <w:spacing w:after="160" w:line="259" w:lineRule="auto"/>
        <w:ind w:left="0"/>
        <w:rPr>
          <w:rFonts w:eastAsia="Calibri" w:asciiTheme="minorHAnsi" w:hAnsiTheme="minorHAnsi" w:cstheme="minorHAnsi"/>
          <w:szCs w:val="22"/>
        </w:rPr>
      </w:pPr>
    </w:p>
    <w:p w:rsidRPr="00926F88" w:rsidR="008C525D" w:rsidP="008C525D" w:rsidRDefault="008C525D" w14:paraId="1F65E6F1" w14:textId="77777777">
      <w:pPr>
        <w:spacing w:after="160" w:line="259" w:lineRule="auto"/>
        <w:ind w:left="0"/>
        <w:rPr>
          <w:rFonts w:eastAsia="Calibri" w:asciiTheme="minorHAnsi" w:hAnsiTheme="minorHAnsi" w:cstheme="minorHAnsi"/>
          <w:szCs w:val="22"/>
        </w:rPr>
      </w:pPr>
    </w:p>
    <w:p w:rsidRPr="00926F88" w:rsidR="008C525D" w:rsidP="008C525D" w:rsidRDefault="008C525D" w14:paraId="2359695E" w14:textId="77777777">
      <w:pPr>
        <w:spacing w:after="160" w:line="259" w:lineRule="auto"/>
        <w:ind w:left="0"/>
        <w:rPr>
          <w:rFonts w:eastAsia="Calibri" w:asciiTheme="minorHAnsi" w:hAnsiTheme="minorHAnsi" w:cstheme="minorHAnsi"/>
          <w:szCs w:val="22"/>
        </w:rPr>
      </w:pPr>
    </w:p>
    <w:p w:rsidRPr="00926F88" w:rsidR="008C525D" w:rsidP="008C525D" w:rsidRDefault="008C525D" w14:paraId="382C0F5E" w14:textId="77777777">
      <w:pPr>
        <w:spacing w:after="160" w:line="259" w:lineRule="auto"/>
        <w:ind w:left="0"/>
        <w:rPr>
          <w:rFonts w:eastAsia="Calibri" w:asciiTheme="minorHAnsi" w:hAnsiTheme="minorHAnsi" w:cstheme="minorHAnsi"/>
          <w:szCs w:val="22"/>
        </w:rPr>
      </w:pPr>
    </w:p>
    <w:p w:rsidRPr="00926F88" w:rsidR="008C525D" w:rsidP="008C525D" w:rsidRDefault="008C525D" w14:paraId="0D566949" w14:textId="77777777">
      <w:pPr>
        <w:spacing w:after="160" w:line="259" w:lineRule="auto"/>
        <w:ind w:left="0"/>
        <w:rPr>
          <w:rFonts w:eastAsia="Calibri" w:asciiTheme="minorHAnsi" w:hAnsiTheme="minorHAnsi" w:cstheme="minorHAnsi"/>
          <w:szCs w:val="22"/>
        </w:rPr>
      </w:pPr>
    </w:p>
    <w:p w:rsidRPr="00926F88" w:rsidR="008C525D" w:rsidP="008C525D" w:rsidRDefault="008C525D" w14:paraId="4711CAB8" w14:textId="77777777">
      <w:pPr>
        <w:widowControl w:val="0"/>
        <w:autoSpaceDE w:val="0"/>
        <w:autoSpaceDN w:val="0"/>
        <w:spacing w:before="120" w:after="120"/>
        <w:ind w:left="0"/>
        <w:jc w:val="both"/>
        <w:rPr>
          <w:rFonts w:eastAsia="Calibri" w:asciiTheme="minorHAnsi" w:hAnsiTheme="minorHAnsi" w:cstheme="minorHAnsi"/>
          <w:szCs w:val="22"/>
        </w:rPr>
      </w:pPr>
    </w:p>
    <w:p w:rsidRPr="00926F88" w:rsidR="008C525D" w:rsidP="008C525D" w:rsidRDefault="008C525D" w14:paraId="109ACD56" w14:textId="77777777">
      <w:pPr>
        <w:spacing w:after="160" w:line="259" w:lineRule="auto"/>
        <w:ind w:left="0"/>
        <w:rPr>
          <w:rFonts w:eastAsia="Calibri" w:asciiTheme="minorHAnsi" w:hAnsiTheme="minorHAnsi" w:cstheme="minorHAnsi"/>
          <w:b/>
          <w:szCs w:val="22"/>
        </w:rPr>
        <w:sectPr w:rsidRPr="00926F88" w:rsidR="008C525D" w:rsidSect="003D198B">
          <w:footerReference w:type="default" r:id="rId69"/>
          <w:pgSz w:w="12240" w:h="15840" w:orient="portrait"/>
          <w:pgMar w:top="1417" w:right="1701" w:bottom="1417" w:left="1701" w:header="708" w:footer="708" w:gutter="0"/>
          <w:cols w:space="708"/>
          <w:docGrid w:linePitch="360"/>
        </w:sectPr>
      </w:pPr>
    </w:p>
    <w:p w:rsidRPr="00926F88" w:rsidR="008C525D" w:rsidP="008C525D" w:rsidRDefault="008C525D" w14:paraId="1DC42394" w14:textId="77777777">
      <w:pPr>
        <w:spacing w:after="160" w:line="259" w:lineRule="auto"/>
        <w:ind w:left="0"/>
        <w:rPr>
          <w:rFonts w:eastAsia="Calibri" w:asciiTheme="minorHAnsi" w:hAnsiTheme="minorHAnsi" w:cstheme="minorHAnsi"/>
          <w:b/>
          <w:szCs w:val="22"/>
        </w:rPr>
      </w:pPr>
      <w:r w:rsidRPr="00926F88">
        <w:rPr>
          <w:rFonts w:eastAsia="Calibri" w:asciiTheme="minorHAnsi" w:hAnsiTheme="minorHAnsi" w:cstheme="minorHAnsi"/>
          <w:b/>
          <w:bCs/>
          <w:szCs w:val="22"/>
        </w:rPr>
        <w:t>VIII. ENVIRONMENTAL AND SOCIAL MANAGEMENT PLAN</w:t>
      </w:r>
    </w:p>
    <w:p w:rsidRPr="00926F88" w:rsidR="008C525D" w:rsidP="008C525D" w:rsidRDefault="008C525D" w14:paraId="0895953F" w14:textId="7D8871E5">
      <w:pPr>
        <w:spacing w:after="160" w:line="259" w:lineRule="auto"/>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It is not expected that the project could bring environmental and/or social impacts. There may be some unintended outcomes from project activities that do not fully account for the environmental and socioeconomic contexts involved with protected natural area and ADVC management and restoration, notably when </w:t>
      </w:r>
      <w:r w:rsidR="004921EA">
        <w:rPr>
          <w:rFonts w:eastAsia="Calibri" w:asciiTheme="minorHAnsi" w:hAnsiTheme="minorHAnsi" w:cstheme="minorHAnsi"/>
          <w:szCs w:val="22"/>
        </w:rPr>
        <w:t>IP&amp;LCs</w:t>
      </w:r>
      <w:r w:rsidRPr="00926F88">
        <w:rPr>
          <w:rFonts w:eastAsia="Calibri" w:asciiTheme="minorHAnsi" w:hAnsiTheme="minorHAnsi" w:cstheme="minorHAnsi"/>
          <w:szCs w:val="22"/>
        </w:rPr>
        <w:t xml:space="preserve"> and other vulnerable communities are involved. Effective planning and management of protected natural areas and restoration of degraded areas includes outreach, </w:t>
      </w:r>
      <w:proofErr w:type="gramStart"/>
      <w:r w:rsidRPr="00926F88">
        <w:rPr>
          <w:rFonts w:eastAsia="Calibri" w:asciiTheme="minorHAnsi" w:hAnsiTheme="minorHAnsi" w:cstheme="minorHAnsi"/>
          <w:szCs w:val="22"/>
        </w:rPr>
        <w:t>engagement</w:t>
      </w:r>
      <w:proofErr w:type="gramEnd"/>
      <w:r w:rsidRPr="00926F88">
        <w:rPr>
          <w:rFonts w:eastAsia="Calibri" w:asciiTheme="minorHAnsi" w:hAnsiTheme="minorHAnsi" w:cstheme="minorHAnsi"/>
          <w:szCs w:val="22"/>
        </w:rPr>
        <w:t xml:space="preserve"> and collaboration with local communities, many of which are heavily dependent on natural resources and often rely on complex and/or unresolved land tenure arrangements. This is particularly true with </w:t>
      </w:r>
      <w:r w:rsidR="004921EA">
        <w:rPr>
          <w:rFonts w:eastAsia="Calibri" w:asciiTheme="minorHAnsi" w:hAnsiTheme="minorHAnsi" w:cstheme="minorHAnsi"/>
          <w:szCs w:val="22"/>
        </w:rPr>
        <w:t>IP&amp;LCs</w:t>
      </w:r>
      <w:r w:rsidRPr="00926F88">
        <w:rPr>
          <w:rFonts w:eastAsia="Calibri" w:asciiTheme="minorHAnsi" w:hAnsiTheme="minorHAnsi" w:cstheme="minorHAnsi"/>
          <w:szCs w:val="22"/>
        </w:rPr>
        <w:t xml:space="preserve">, notably ones with ancestral territorial claims. </w:t>
      </w:r>
    </w:p>
    <w:tbl>
      <w:tblPr>
        <w:tblW w:w="133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46"/>
        <w:gridCol w:w="1763"/>
        <w:gridCol w:w="2258"/>
        <w:gridCol w:w="2608"/>
        <w:gridCol w:w="1865"/>
        <w:gridCol w:w="1116"/>
        <w:gridCol w:w="932"/>
        <w:gridCol w:w="1332"/>
      </w:tblGrid>
      <w:tr w:rsidRPr="00926F88" w:rsidR="008C525D" w:rsidTr="00C46519" w14:paraId="15F04FEE" w14:textId="77777777">
        <w:trPr>
          <w:trHeight w:val="300"/>
        </w:trPr>
        <w:tc>
          <w:tcPr>
            <w:tcW w:w="13320" w:type="dxa"/>
            <w:gridSpan w:val="8"/>
            <w:shd w:val="clear" w:color="auto" w:fill="BFBFBF"/>
            <w:vAlign w:val="center"/>
          </w:tcPr>
          <w:p w:rsidRPr="00926F88" w:rsidR="008C525D" w:rsidP="008C525D" w:rsidRDefault="008C525D" w14:paraId="6D8B595E" w14:textId="77777777">
            <w:pPr>
              <w:spacing w:line="259" w:lineRule="auto"/>
              <w:ind w:left="129" w:right="165"/>
              <w:jc w:val="both"/>
              <w:rPr>
                <w:rFonts w:eastAsia="Calibri" w:asciiTheme="minorHAnsi" w:hAnsiTheme="minorHAnsi" w:cstheme="minorHAnsi"/>
                <w:szCs w:val="22"/>
              </w:rPr>
            </w:pPr>
            <w:r w:rsidRPr="00926F88">
              <w:rPr>
                <w:rFonts w:eastAsia="Calibri" w:asciiTheme="minorHAnsi" w:hAnsiTheme="minorHAnsi" w:cstheme="minorHAnsi"/>
                <w:b/>
                <w:bCs/>
                <w:szCs w:val="22"/>
              </w:rPr>
              <w:t>Component 1: Strengthening CONANP to increase its budget and manage PAs and ADVCs effectively.</w:t>
            </w:r>
            <w:r w:rsidRPr="00926F88">
              <w:rPr>
                <w:rFonts w:eastAsia="Calibri" w:asciiTheme="minorHAnsi" w:hAnsiTheme="minorHAnsi" w:cstheme="minorHAnsi"/>
                <w:szCs w:val="22"/>
              </w:rPr>
              <w:t xml:space="preserve"> </w:t>
            </w:r>
          </w:p>
        </w:tc>
      </w:tr>
      <w:tr w:rsidRPr="00926F88" w:rsidR="008C525D" w:rsidTr="00C46519" w14:paraId="1746AD6A" w14:textId="77777777">
        <w:trPr>
          <w:trHeight w:val="225"/>
        </w:trPr>
        <w:tc>
          <w:tcPr>
            <w:tcW w:w="1446" w:type="dxa"/>
            <w:shd w:val="clear" w:color="auto" w:fill="BFBFBF"/>
            <w:vAlign w:val="center"/>
          </w:tcPr>
          <w:p w:rsidRPr="00926F88" w:rsidR="008C525D" w:rsidP="008C525D" w:rsidRDefault="008C525D" w14:paraId="3F371CC7" w14:textId="77777777">
            <w:pPr>
              <w:spacing w:line="259" w:lineRule="auto"/>
              <w:ind w:left="-20" w:right="165"/>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Outcomes</w:t>
            </w:r>
          </w:p>
        </w:tc>
        <w:tc>
          <w:tcPr>
            <w:tcW w:w="1763" w:type="dxa"/>
            <w:shd w:val="clear" w:color="auto" w:fill="BFBFBF"/>
            <w:vAlign w:val="center"/>
          </w:tcPr>
          <w:p w:rsidRPr="00926F88" w:rsidR="008C525D" w:rsidP="008C525D" w:rsidRDefault="008C525D" w14:paraId="4057C46D" w14:textId="77777777">
            <w:pPr>
              <w:spacing w:line="259" w:lineRule="auto"/>
              <w:ind w:left="-20" w:right="165"/>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Outputs</w:t>
            </w:r>
          </w:p>
        </w:tc>
        <w:tc>
          <w:tcPr>
            <w:tcW w:w="2258" w:type="dxa"/>
            <w:shd w:val="clear" w:color="auto" w:fill="BFBFBF"/>
            <w:vAlign w:val="center"/>
          </w:tcPr>
          <w:p w:rsidRPr="00926F88" w:rsidR="008C525D" w:rsidP="008C525D" w:rsidRDefault="008C525D" w14:paraId="0217640A" w14:textId="77777777">
            <w:pPr>
              <w:spacing w:line="259" w:lineRule="auto"/>
              <w:ind w:left="-20" w:right="165"/>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Activities</w:t>
            </w:r>
          </w:p>
        </w:tc>
        <w:tc>
          <w:tcPr>
            <w:tcW w:w="2608" w:type="dxa"/>
            <w:shd w:val="clear" w:color="auto" w:fill="BFBFBF"/>
            <w:vAlign w:val="center"/>
          </w:tcPr>
          <w:p w:rsidRPr="00926F88" w:rsidR="008C525D" w:rsidP="008C525D" w:rsidRDefault="008C525D" w14:paraId="56659053" w14:textId="77777777">
            <w:pPr>
              <w:spacing w:line="259" w:lineRule="auto"/>
              <w:ind w:left="-20" w:right="165"/>
              <w:jc w:val="center"/>
              <w:rPr>
                <w:rFonts w:eastAsia="Calibri" w:asciiTheme="minorHAnsi" w:hAnsiTheme="minorHAnsi" w:cstheme="minorHAnsi"/>
                <w:szCs w:val="22"/>
              </w:rPr>
            </w:pPr>
            <w:r w:rsidRPr="00926F88">
              <w:rPr>
                <w:rFonts w:eastAsia="Calibri" w:asciiTheme="minorHAnsi" w:hAnsiTheme="minorHAnsi" w:cstheme="minorHAnsi"/>
                <w:b/>
                <w:bCs/>
                <w:szCs w:val="22"/>
              </w:rPr>
              <w:t>Potential Positive/negative impacts and risks</w:t>
            </w:r>
            <w:r w:rsidRPr="00926F88">
              <w:rPr>
                <w:rFonts w:eastAsia="Calibri" w:asciiTheme="minorHAnsi" w:hAnsiTheme="minorHAnsi" w:cstheme="minorHAnsi"/>
                <w:szCs w:val="22"/>
              </w:rPr>
              <w:t xml:space="preserve"> </w:t>
            </w:r>
          </w:p>
        </w:tc>
        <w:tc>
          <w:tcPr>
            <w:tcW w:w="1865" w:type="dxa"/>
            <w:shd w:val="clear" w:color="auto" w:fill="BFBFBF"/>
            <w:vAlign w:val="center"/>
          </w:tcPr>
          <w:p w:rsidRPr="00926F88" w:rsidR="008C525D" w:rsidP="008C525D" w:rsidRDefault="008C525D" w14:paraId="115E9EF1" w14:textId="77777777">
            <w:pPr>
              <w:spacing w:line="259" w:lineRule="auto"/>
              <w:ind w:left="56" w:right="44"/>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Mitigation measures</w:t>
            </w:r>
          </w:p>
        </w:tc>
        <w:tc>
          <w:tcPr>
            <w:tcW w:w="1116" w:type="dxa"/>
            <w:shd w:val="clear" w:color="auto" w:fill="BFBFBF"/>
            <w:vAlign w:val="center"/>
          </w:tcPr>
          <w:p w:rsidRPr="00926F88" w:rsidR="008C525D" w:rsidP="008C525D" w:rsidRDefault="008C525D" w14:paraId="76044569" w14:textId="77777777">
            <w:pPr>
              <w:spacing w:line="259" w:lineRule="auto"/>
              <w:ind w:left="71" w:right="165"/>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Responsible</w:t>
            </w:r>
          </w:p>
        </w:tc>
        <w:tc>
          <w:tcPr>
            <w:tcW w:w="932" w:type="dxa"/>
            <w:shd w:val="clear" w:color="auto" w:fill="BFBFBF"/>
            <w:vAlign w:val="center"/>
          </w:tcPr>
          <w:p w:rsidRPr="00926F88" w:rsidR="008C525D" w:rsidP="008C525D" w:rsidRDefault="008C525D" w14:paraId="1CE7C063" w14:textId="77777777">
            <w:pPr>
              <w:spacing w:line="259" w:lineRule="auto"/>
              <w:ind w:left="-20" w:right="165"/>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Schedule</w:t>
            </w:r>
          </w:p>
        </w:tc>
        <w:tc>
          <w:tcPr>
            <w:tcW w:w="1332" w:type="dxa"/>
            <w:shd w:val="clear" w:color="auto" w:fill="BFBFBF"/>
            <w:vAlign w:val="center"/>
          </w:tcPr>
          <w:p w:rsidRPr="00926F88" w:rsidR="008C525D" w:rsidP="008C525D" w:rsidRDefault="008C525D" w14:paraId="01CC5788" w14:textId="77777777">
            <w:pPr>
              <w:spacing w:line="259" w:lineRule="auto"/>
              <w:ind w:left="-20" w:right="165"/>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Budget</w:t>
            </w:r>
          </w:p>
        </w:tc>
      </w:tr>
      <w:tr w:rsidRPr="00926F88" w:rsidR="008C525D" w:rsidTr="00C46519" w14:paraId="031C317A" w14:textId="77777777">
        <w:trPr>
          <w:trHeight w:val="405"/>
        </w:trPr>
        <w:tc>
          <w:tcPr>
            <w:tcW w:w="1446" w:type="dxa"/>
            <w:vMerge w:val="restart"/>
          </w:tcPr>
          <w:p w:rsidRPr="00926F88" w:rsidR="008C525D" w:rsidP="008C525D" w:rsidRDefault="008C525D" w14:paraId="0D77670C" w14:textId="77777777">
            <w:pPr>
              <w:spacing w:line="259" w:lineRule="auto"/>
              <w:ind w:left="129"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Outcome 1.1. CONANP’s budget and capacity to effectively manage PAs and ADVCs has increased. </w:t>
            </w:r>
          </w:p>
        </w:tc>
        <w:tc>
          <w:tcPr>
            <w:tcW w:w="1763" w:type="dxa"/>
            <w:vMerge w:val="restart"/>
          </w:tcPr>
          <w:p w:rsidRPr="00926F88" w:rsidR="008C525D" w:rsidP="008C525D" w:rsidRDefault="008C525D" w14:paraId="38B8EFEE"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Output 1.1.1. New revenue streams to increase CONANP's budget are identified.</w:t>
            </w:r>
          </w:p>
          <w:p w:rsidRPr="00926F88" w:rsidR="008C525D" w:rsidP="008C525D" w:rsidRDefault="008C525D" w14:paraId="29D95C9F"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12C30D77"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Output 1.1.2. New revenue streams to increase CONANP's budget are accessed.</w:t>
            </w:r>
          </w:p>
          <w:p w:rsidRPr="00926F88" w:rsidR="008C525D" w:rsidP="008C525D" w:rsidRDefault="008C525D" w14:paraId="5FE84F91"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6E41567F" w14:textId="35940F00">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Output 1.1.3. The institutional capacity of CONANP is enhanced through expanding the Protected Areas Learning Community (community of practice).</w:t>
            </w:r>
          </w:p>
        </w:tc>
        <w:tc>
          <w:tcPr>
            <w:tcW w:w="2258" w:type="dxa"/>
            <w:vMerge w:val="restart"/>
          </w:tcPr>
          <w:p w:rsidRPr="00926F88" w:rsidR="008C525D" w:rsidP="008C525D" w:rsidRDefault="008C525D" w14:paraId="5BA04AC2" w14:textId="77777777">
            <w:pPr>
              <w:spacing w:line="259" w:lineRule="auto"/>
              <w:ind w:left="102" w:right="165"/>
              <w:jc w:val="both"/>
              <w:rPr>
                <w:rFonts w:eastAsia="Calibri" w:asciiTheme="minorHAnsi" w:hAnsiTheme="minorHAnsi" w:cstheme="minorHAnsi"/>
                <w:szCs w:val="22"/>
              </w:rPr>
            </w:pPr>
            <w:r w:rsidRPr="00926F88">
              <w:rPr>
                <w:rFonts w:eastAsia="Calibri" w:asciiTheme="minorHAnsi" w:hAnsiTheme="minorHAnsi" w:cstheme="minorHAnsi"/>
                <w:szCs w:val="22"/>
              </w:rPr>
              <w:t>Increase and strengthen CONANP’s institutional capacities regarding:</w:t>
            </w:r>
          </w:p>
          <w:p w:rsidRPr="00926F88" w:rsidR="008C525D" w:rsidP="008C525D" w:rsidRDefault="008C525D" w14:paraId="2F60E1CC"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Environmental and Social Safeguards</w:t>
            </w:r>
          </w:p>
          <w:p w:rsidRPr="00926F88" w:rsidR="008C525D" w:rsidP="008C525D" w:rsidRDefault="008C525D" w14:paraId="32C32979"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Gender mainstreaming and GBV</w:t>
            </w:r>
          </w:p>
          <w:p w:rsidRPr="00926F88" w:rsidR="008C525D" w:rsidP="008C525D" w:rsidRDefault="008C525D" w14:paraId="041AE30C"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Youth and indigenous groups’ inclusion</w:t>
            </w:r>
          </w:p>
          <w:p w:rsidRPr="00926F88" w:rsidR="008C525D" w:rsidP="008C525D" w:rsidRDefault="008C525D" w14:paraId="1684FFE7"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Advisory Councils </w:t>
            </w:r>
          </w:p>
          <w:p w:rsidRPr="00926F88" w:rsidR="008C525D" w:rsidP="008C525D" w:rsidRDefault="008C525D" w14:paraId="075A11C5"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Natural disaster prevention and </w:t>
            </w:r>
            <w:r w:rsidRPr="00926F88">
              <w:rPr>
                <w:rFonts w:eastAsia="Calibri" w:asciiTheme="minorHAnsi" w:hAnsiTheme="minorHAnsi" w:cstheme="minorHAnsi"/>
                <w:szCs w:val="22"/>
              </w:rPr>
              <w:t xml:space="preserve">response, including fires, droughts, and </w:t>
            </w:r>
            <w:proofErr w:type="gramStart"/>
            <w:r w:rsidRPr="00926F88">
              <w:rPr>
                <w:rFonts w:eastAsia="Calibri" w:asciiTheme="minorHAnsi" w:hAnsiTheme="minorHAnsi" w:cstheme="minorHAnsi"/>
                <w:szCs w:val="22"/>
              </w:rPr>
              <w:t>hurricanes</w:t>
            </w:r>
            <w:proofErr w:type="gramEnd"/>
          </w:p>
          <w:p w:rsidRPr="00926F88" w:rsidR="008C525D" w:rsidP="008C525D" w:rsidRDefault="008C525D" w14:paraId="256865AB"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Measuring PAs effectiveness </w:t>
            </w:r>
          </w:p>
          <w:p w:rsidRPr="00926F88" w:rsidR="008C525D" w:rsidP="008C525D" w:rsidRDefault="008C525D" w14:paraId="31112651" w14:textId="77777777">
            <w:pPr>
              <w:numPr>
                <w:ilvl w:val="0"/>
                <w:numId w:val="195"/>
              </w:numPr>
              <w:spacing w:after="160" w:line="276" w:lineRule="auto"/>
              <w:ind w:left="360" w:right="-20"/>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Adapting the </w:t>
            </w:r>
            <w:proofErr w:type="spellStart"/>
            <w:r w:rsidRPr="00926F88">
              <w:rPr>
                <w:rFonts w:eastAsia="Calibri" w:asciiTheme="minorHAnsi" w:hAnsiTheme="minorHAnsi" w:cstheme="minorHAnsi"/>
                <w:szCs w:val="22"/>
              </w:rPr>
              <w:t>i</w:t>
            </w:r>
            <w:proofErr w:type="spellEnd"/>
            <w:r w:rsidRPr="00926F88">
              <w:rPr>
                <w:rFonts w:eastAsia="Calibri" w:asciiTheme="minorHAnsi" w:hAnsiTheme="minorHAnsi" w:cstheme="minorHAnsi"/>
                <w:szCs w:val="22"/>
              </w:rPr>
              <w:t>-effectivity model to ADVCs and support for implementation</w:t>
            </w:r>
          </w:p>
          <w:p w:rsidRPr="00926F88" w:rsidR="008C525D" w:rsidP="008C525D" w:rsidRDefault="008C525D" w14:paraId="79F7B90E" w14:textId="77777777">
            <w:pPr>
              <w:spacing w:line="259" w:lineRule="auto"/>
              <w:ind w:left="0" w:right="-20"/>
              <w:jc w:val="both"/>
              <w:rPr>
                <w:rFonts w:eastAsia="Calibri" w:asciiTheme="minorHAnsi" w:hAnsiTheme="minorHAnsi" w:cstheme="minorHAnsi"/>
                <w:szCs w:val="22"/>
              </w:rPr>
            </w:pPr>
          </w:p>
          <w:p w:rsidRPr="00926F88" w:rsidR="008C525D" w:rsidP="008C525D" w:rsidRDefault="008C525D" w14:paraId="2F8340CD" w14:textId="77777777">
            <w:pPr>
              <w:spacing w:line="259" w:lineRule="auto"/>
              <w:ind w:left="39" w:right="165"/>
              <w:jc w:val="both"/>
              <w:rPr>
                <w:rFonts w:eastAsia="Calibri" w:asciiTheme="minorHAnsi" w:hAnsiTheme="minorHAnsi" w:cstheme="minorHAnsi"/>
                <w:szCs w:val="22"/>
              </w:rPr>
            </w:pPr>
            <w:r w:rsidRPr="00926F88">
              <w:rPr>
                <w:rFonts w:eastAsia="Calibri" w:asciiTheme="minorHAnsi" w:hAnsiTheme="minorHAnsi" w:cstheme="minorHAnsi"/>
                <w:szCs w:val="22"/>
              </w:rPr>
              <w:t>Expand the Protected Areas Learning Community (community of practice).</w:t>
            </w:r>
          </w:p>
        </w:tc>
        <w:tc>
          <w:tcPr>
            <w:tcW w:w="2608" w:type="dxa"/>
          </w:tcPr>
          <w:p w:rsidRPr="00926F88" w:rsidR="008C525D" w:rsidP="008C525D" w:rsidRDefault="008C525D" w14:paraId="5959D5E8" w14:textId="77777777">
            <w:pPr>
              <w:spacing w:line="259" w:lineRule="auto"/>
              <w:ind w:left="238" w:right="165" w:hanging="142"/>
              <w:jc w:val="both"/>
              <w:rPr>
                <w:rFonts w:eastAsia="Calibri" w:asciiTheme="minorHAnsi" w:hAnsiTheme="minorHAnsi" w:cstheme="minorHAnsi"/>
                <w:szCs w:val="22"/>
                <w:lang w:val="es-MX"/>
              </w:rPr>
            </w:pPr>
            <w:r w:rsidRPr="00926F88">
              <w:rPr>
                <w:rFonts w:eastAsia="Calibri" w:asciiTheme="minorHAnsi" w:hAnsiTheme="minorHAnsi" w:cstheme="minorHAnsi"/>
                <w:szCs w:val="22"/>
              </w:rPr>
              <w:t>Positive</w:t>
            </w:r>
            <w:r w:rsidRPr="00926F88">
              <w:rPr>
                <w:rFonts w:eastAsia="Calibri" w:asciiTheme="minorHAnsi" w:hAnsiTheme="minorHAnsi" w:cstheme="minorHAnsi"/>
                <w:szCs w:val="22"/>
                <w:lang w:val="es-MX"/>
              </w:rPr>
              <w:t xml:space="preserve"> </w:t>
            </w:r>
          </w:p>
          <w:p w:rsidRPr="00926F88" w:rsidR="008C525D" w:rsidP="008C525D" w:rsidRDefault="008C525D" w14:paraId="66701286" w14:textId="77777777">
            <w:pPr>
              <w:numPr>
                <w:ilvl w:val="0"/>
                <w:numId w:val="194"/>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Increased funding can lead to better conservation efforts, habitat restoration, wildlife protection, ecosystem monitoring, and research, contributing to preserving biodiversity and improving overall ecosystem health. </w:t>
            </w:r>
          </w:p>
          <w:p w:rsidRPr="00926F88" w:rsidR="008C525D" w:rsidP="008C525D" w:rsidRDefault="008C525D" w14:paraId="7483986F" w14:textId="77777777">
            <w:pPr>
              <w:numPr>
                <w:ilvl w:val="0"/>
                <w:numId w:val="194"/>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Increased budget can facilitate communities’ involvement, ensuring their engagement in conservation efforts and benefiting from sustainable practices. </w:t>
            </w:r>
          </w:p>
          <w:p w:rsidRPr="00926F88" w:rsidR="008C525D" w:rsidP="008C525D" w:rsidRDefault="008C525D" w14:paraId="777BE0E4" w14:textId="77777777">
            <w:pPr>
              <w:numPr>
                <w:ilvl w:val="0"/>
                <w:numId w:val="194"/>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Improved capacity allows for better management of productive activities within protected areas (e.g., tourism), minimizing negative impacts and promoting sustainable practices and economic opportunities for local communities.</w:t>
            </w:r>
          </w:p>
        </w:tc>
        <w:tc>
          <w:tcPr>
            <w:tcW w:w="1865" w:type="dxa"/>
            <w:vMerge w:val="restart"/>
          </w:tcPr>
          <w:p w:rsidRPr="00926F88" w:rsidR="008C525D" w:rsidP="008C525D" w:rsidRDefault="008C525D" w14:paraId="666F93B8"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Develop a training plan to enhance the capacities, skills, and knowledge of CONANP staff on ESS, gender mainstreaming, and other relevant subjects. </w:t>
            </w:r>
          </w:p>
          <w:p w:rsidRPr="00926F88" w:rsidR="008C525D" w:rsidP="008C525D" w:rsidRDefault="008C525D" w14:paraId="6182F4A6"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Collaborate with experts to provide specialized training in environmental and social safeguards, </w:t>
            </w:r>
            <w:r w:rsidRPr="00926F88">
              <w:rPr>
                <w:rFonts w:eastAsia="Calibri" w:asciiTheme="minorHAnsi" w:hAnsiTheme="minorHAnsi" w:cstheme="minorHAnsi"/>
                <w:szCs w:val="22"/>
              </w:rPr>
              <w:t xml:space="preserve">gender mainstreaming, and vulnerable groups’ inclusion. </w:t>
            </w:r>
          </w:p>
          <w:p w:rsidRPr="00926F88" w:rsidR="008C525D" w:rsidP="008C525D" w:rsidRDefault="008C525D" w14:paraId="77F07957"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Reinforce Advisory Councils to foster </w:t>
            </w:r>
            <w:proofErr w:type="gramStart"/>
            <w:r w:rsidRPr="00926F88">
              <w:rPr>
                <w:rFonts w:eastAsia="Calibri" w:asciiTheme="minorHAnsi" w:hAnsiTheme="minorHAnsi" w:cstheme="minorHAnsi"/>
                <w:szCs w:val="22"/>
              </w:rPr>
              <w:t>communities‘ meaningful</w:t>
            </w:r>
            <w:proofErr w:type="gramEnd"/>
            <w:r w:rsidRPr="00926F88">
              <w:rPr>
                <w:rFonts w:eastAsia="Calibri" w:asciiTheme="minorHAnsi" w:hAnsiTheme="minorHAnsi" w:cstheme="minorHAnsi"/>
                <w:szCs w:val="22"/>
              </w:rPr>
              <w:t xml:space="preserve"> engagement in conservation goals, management strategies, and their role in decision-making processes.</w:t>
            </w:r>
          </w:p>
        </w:tc>
        <w:tc>
          <w:tcPr>
            <w:tcW w:w="1116" w:type="dxa"/>
            <w:vMerge w:val="restart"/>
          </w:tcPr>
          <w:p w:rsidRPr="00926F88" w:rsidR="008C525D" w:rsidP="008C525D" w:rsidRDefault="008C525D" w14:paraId="5F6BF42B"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PMU </w:t>
            </w:r>
          </w:p>
          <w:p w:rsidRPr="00926F88" w:rsidR="008C525D" w:rsidP="008C525D" w:rsidRDefault="008C525D" w14:paraId="4B82EF4F"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Project Lead </w:t>
            </w:r>
          </w:p>
          <w:p w:rsidRPr="00926F88" w:rsidR="008C525D" w:rsidP="008C525D" w:rsidRDefault="008C525D" w14:paraId="792393CB"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Safeguards and Monitoring and Evaluation Coordinator </w:t>
            </w:r>
          </w:p>
          <w:p w:rsidRPr="00926F88" w:rsidR="008C525D" w:rsidP="008C525D" w:rsidRDefault="008C525D" w14:paraId="64E9DABD" w14:textId="77777777">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rPr>
              <w:t>CONANP</w:t>
            </w:r>
            <w:r w:rsidRPr="00926F88">
              <w:rPr>
                <w:rFonts w:eastAsia="Calibri" w:asciiTheme="minorHAnsi" w:hAnsiTheme="minorHAnsi" w:cstheme="minorHAnsi"/>
                <w:szCs w:val="22"/>
                <w:lang w:val="es-MX"/>
              </w:rPr>
              <w:t xml:space="preserve"> </w:t>
            </w:r>
          </w:p>
        </w:tc>
        <w:tc>
          <w:tcPr>
            <w:tcW w:w="932" w:type="dxa"/>
            <w:vMerge w:val="restart"/>
          </w:tcPr>
          <w:p w:rsidRPr="00926F88" w:rsidR="008C525D" w:rsidP="008C525D" w:rsidRDefault="008C525D" w14:paraId="7A797892" w14:textId="77777777">
            <w:pPr>
              <w:spacing w:line="259" w:lineRule="auto"/>
              <w:ind w:left="-20" w:right="-20"/>
              <w:jc w:val="center"/>
              <w:rPr>
                <w:rFonts w:eastAsia="Calibri" w:asciiTheme="minorHAnsi" w:hAnsiTheme="minorHAnsi" w:cstheme="minorHAnsi"/>
                <w:szCs w:val="22"/>
                <w:lang w:val="es-MX"/>
              </w:rPr>
            </w:pPr>
            <w:proofErr w:type="spellStart"/>
            <w:r w:rsidRPr="00926F88">
              <w:rPr>
                <w:rFonts w:eastAsia="Calibri" w:asciiTheme="minorHAnsi" w:hAnsiTheme="minorHAnsi" w:cstheme="minorHAnsi"/>
                <w:szCs w:val="22"/>
                <w:lang w:val="es-MX"/>
              </w:rPr>
              <w:t>Year</w:t>
            </w:r>
            <w:proofErr w:type="spellEnd"/>
            <w:r w:rsidRPr="00926F88">
              <w:rPr>
                <w:rFonts w:eastAsia="Calibri" w:asciiTheme="minorHAnsi" w:hAnsiTheme="minorHAnsi" w:cstheme="minorHAnsi"/>
                <w:szCs w:val="22"/>
                <w:lang w:val="es-MX"/>
              </w:rPr>
              <w:t xml:space="preserve"> 1-3 </w:t>
            </w:r>
          </w:p>
        </w:tc>
        <w:tc>
          <w:tcPr>
            <w:tcW w:w="1332" w:type="dxa"/>
            <w:vMerge w:val="restart"/>
          </w:tcPr>
          <w:p w:rsidRPr="00926F88" w:rsidR="008C525D" w:rsidP="008C525D" w:rsidRDefault="008C525D" w14:paraId="2113792B" w14:textId="77777777">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lang w:val="es-MX"/>
              </w:rPr>
              <w:t xml:space="preserve">USD$15,000 </w:t>
            </w:r>
          </w:p>
        </w:tc>
      </w:tr>
      <w:tr w:rsidRPr="00926F88" w:rsidR="008C525D" w:rsidTr="00C46519" w14:paraId="47AB92E3" w14:textId="77777777">
        <w:trPr>
          <w:trHeight w:val="405"/>
        </w:trPr>
        <w:tc>
          <w:tcPr>
            <w:tcW w:w="1446" w:type="dxa"/>
            <w:vMerge/>
            <w:vAlign w:val="center"/>
          </w:tcPr>
          <w:p w:rsidRPr="00926F88" w:rsidR="008C525D" w:rsidP="008C525D" w:rsidRDefault="008C525D" w14:paraId="6BA2DA67" w14:textId="77777777">
            <w:pPr>
              <w:spacing w:after="160" w:line="259" w:lineRule="auto"/>
              <w:ind w:left="0"/>
              <w:rPr>
                <w:rFonts w:eastAsia="Calibri" w:asciiTheme="minorHAnsi" w:hAnsiTheme="minorHAnsi" w:cstheme="minorHAnsi"/>
                <w:szCs w:val="22"/>
                <w:lang w:val="es-MX"/>
              </w:rPr>
            </w:pPr>
          </w:p>
        </w:tc>
        <w:tc>
          <w:tcPr>
            <w:tcW w:w="1763" w:type="dxa"/>
            <w:vMerge/>
            <w:vAlign w:val="center"/>
          </w:tcPr>
          <w:p w:rsidRPr="00926F88" w:rsidR="008C525D" w:rsidP="008C525D" w:rsidRDefault="008C525D" w14:paraId="61A18D64" w14:textId="77777777">
            <w:pPr>
              <w:spacing w:after="160" w:line="259" w:lineRule="auto"/>
              <w:ind w:left="0"/>
              <w:rPr>
                <w:rFonts w:eastAsia="Calibri" w:asciiTheme="minorHAnsi" w:hAnsiTheme="minorHAnsi" w:cstheme="minorHAnsi"/>
                <w:szCs w:val="22"/>
                <w:lang w:val="es-MX"/>
              </w:rPr>
            </w:pPr>
          </w:p>
        </w:tc>
        <w:tc>
          <w:tcPr>
            <w:tcW w:w="2258" w:type="dxa"/>
            <w:vMerge/>
            <w:vAlign w:val="center"/>
          </w:tcPr>
          <w:p w:rsidRPr="00926F88" w:rsidR="008C525D" w:rsidP="008C525D" w:rsidRDefault="008C525D" w14:paraId="0DBA1C5C" w14:textId="77777777">
            <w:pPr>
              <w:spacing w:after="160" w:line="259" w:lineRule="auto"/>
              <w:ind w:left="0"/>
              <w:rPr>
                <w:rFonts w:eastAsia="Calibri" w:asciiTheme="minorHAnsi" w:hAnsiTheme="minorHAnsi" w:cstheme="minorHAnsi"/>
                <w:szCs w:val="22"/>
                <w:lang w:val="es-MX"/>
              </w:rPr>
            </w:pPr>
          </w:p>
        </w:tc>
        <w:tc>
          <w:tcPr>
            <w:tcW w:w="2608" w:type="dxa"/>
          </w:tcPr>
          <w:p w:rsidRPr="00926F88" w:rsidR="008C525D" w:rsidP="008C525D" w:rsidRDefault="008C525D" w14:paraId="37DE9F88" w14:textId="77777777">
            <w:pPr>
              <w:spacing w:line="259" w:lineRule="auto"/>
              <w:ind w:left="238" w:right="165" w:hanging="142"/>
              <w:jc w:val="both"/>
              <w:rPr>
                <w:rFonts w:eastAsia="Calibri" w:asciiTheme="minorHAnsi" w:hAnsiTheme="minorHAnsi" w:cstheme="minorHAnsi"/>
                <w:szCs w:val="22"/>
                <w:lang w:val="es"/>
              </w:rPr>
            </w:pPr>
            <w:r w:rsidRPr="00926F88">
              <w:rPr>
                <w:rFonts w:eastAsia="Calibri" w:asciiTheme="minorHAnsi" w:hAnsiTheme="minorHAnsi" w:cstheme="minorHAnsi"/>
                <w:szCs w:val="22"/>
              </w:rPr>
              <w:t>Negative</w:t>
            </w:r>
            <w:r w:rsidRPr="00926F88">
              <w:rPr>
                <w:rFonts w:eastAsia="Calibri" w:asciiTheme="minorHAnsi" w:hAnsiTheme="minorHAnsi" w:cstheme="minorHAnsi"/>
                <w:szCs w:val="22"/>
                <w:lang w:val="es"/>
              </w:rPr>
              <w:t xml:space="preserve"> </w:t>
            </w:r>
          </w:p>
          <w:p w:rsidRPr="00926F88" w:rsidR="008C525D" w:rsidP="008C525D" w:rsidRDefault="008C525D" w14:paraId="729B0164"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CONANP’s increased capacity may not necessarily translate into inclusive decision-making processes, leaving communities marginalized.  </w:t>
            </w:r>
          </w:p>
          <w:p w:rsidRPr="00926F88" w:rsidR="008C525D" w:rsidP="008C525D" w:rsidRDefault="008C525D" w14:paraId="3F914321"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Lack of community involvement may lead to conflicts between conservation initiatives and local communities. </w:t>
            </w:r>
          </w:p>
        </w:tc>
        <w:tc>
          <w:tcPr>
            <w:tcW w:w="1865" w:type="dxa"/>
            <w:vMerge/>
            <w:vAlign w:val="center"/>
          </w:tcPr>
          <w:p w:rsidRPr="00926F88" w:rsidR="008C525D" w:rsidP="008C525D" w:rsidRDefault="008C525D" w14:paraId="42C90EBF" w14:textId="77777777">
            <w:pPr>
              <w:spacing w:after="160" w:line="259" w:lineRule="auto"/>
              <w:ind w:left="0"/>
              <w:rPr>
                <w:rFonts w:eastAsia="Calibri" w:asciiTheme="minorHAnsi" w:hAnsiTheme="minorHAnsi" w:cstheme="minorHAnsi"/>
                <w:szCs w:val="22"/>
              </w:rPr>
            </w:pPr>
          </w:p>
        </w:tc>
        <w:tc>
          <w:tcPr>
            <w:tcW w:w="1116" w:type="dxa"/>
            <w:vMerge/>
            <w:vAlign w:val="center"/>
          </w:tcPr>
          <w:p w:rsidRPr="00926F88" w:rsidR="008C525D" w:rsidP="008C525D" w:rsidRDefault="008C525D" w14:paraId="36479359" w14:textId="77777777">
            <w:pPr>
              <w:spacing w:after="160" w:line="259" w:lineRule="auto"/>
              <w:ind w:left="0"/>
              <w:rPr>
                <w:rFonts w:eastAsia="Calibri" w:asciiTheme="minorHAnsi" w:hAnsiTheme="minorHAnsi" w:cstheme="minorHAnsi"/>
                <w:szCs w:val="22"/>
              </w:rPr>
            </w:pPr>
          </w:p>
        </w:tc>
        <w:tc>
          <w:tcPr>
            <w:tcW w:w="932" w:type="dxa"/>
            <w:vMerge/>
            <w:vAlign w:val="center"/>
          </w:tcPr>
          <w:p w:rsidRPr="00926F88" w:rsidR="008C525D" w:rsidP="008C525D" w:rsidRDefault="008C525D" w14:paraId="72EC8EA0" w14:textId="77777777">
            <w:pPr>
              <w:spacing w:after="160" w:line="259" w:lineRule="auto"/>
              <w:ind w:left="0"/>
              <w:rPr>
                <w:rFonts w:eastAsia="Calibri" w:asciiTheme="minorHAnsi" w:hAnsiTheme="minorHAnsi" w:cstheme="minorHAnsi"/>
                <w:szCs w:val="22"/>
              </w:rPr>
            </w:pPr>
          </w:p>
        </w:tc>
        <w:tc>
          <w:tcPr>
            <w:tcW w:w="1332" w:type="dxa"/>
            <w:vMerge/>
            <w:vAlign w:val="center"/>
          </w:tcPr>
          <w:p w:rsidRPr="00926F88" w:rsidR="008C525D" w:rsidP="008C525D" w:rsidRDefault="008C525D" w14:paraId="78289365" w14:textId="77777777">
            <w:pPr>
              <w:spacing w:after="160" w:line="259" w:lineRule="auto"/>
              <w:ind w:left="0"/>
              <w:rPr>
                <w:rFonts w:eastAsia="Calibri" w:asciiTheme="minorHAnsi" w:hAnsiTheme="minorHAnsi" w:cstheme="minorHAnsi"/>
                <w:szCs w:val="22"/>
              </w:rPr>
            </w:pPr>
          </w:p>
        </w:tc>
      </w:tr>
      <w:tr w:rsidRPr="00926F88" w:rsidR="008C525D" w:rsidTr="00C46519" w14:paraId="4C31656D" w14:textId="77777777">
        <w:trPr>
          <w:trHeight w:val="300"/>
        </w:trPr>
        <w:tc>
          <w:tcPr>
            <w:tcW w:w="13320" w:type="dxa"/>
            <w:gridSpan w:val="8"/>
            <w:shd w:val="clear" w:color="auto" w:fill="BFBFBF"/>
            <w:vAlign w:val="center"/>
          </w:tcPr>
          <w:p w:rsidRPr="00926F88" w:rsidR="008C525D" w:rsidP="008C525D" w:rsidRDefault="008C525D" w14:paraId="1C2ED86C" w14:textId="0C10408E">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b/>
                <w:bCs/>
                <w:szCs w:val="22"/>
              </w:rPr>
              <w:t xml:space="preserve">Component 2: </w:t>
            </w:r>
            <w:r w:rsidR="00322165">
              <w:rPr>
                <w:rFonts w:eastAsia="Calibri" w:asciiTheme="minorHAnsi" w:hAnsiTheme="minorHAnsi" w:cstheme="minorHAnsi"/>
                <w:b/>
                <w:bCs/>
                <w:szCs w:val="22"/>
              </w:rPr>
              <w:t>M</w:t>
            </w:r>
            <w:r w:rsidRPr="00926F88">
              <w:rPr>
                <w:rFonts w:eastAsia="Calibri" w:asciiTheme="minorHAnsi" w:hAnsiTheme="minorHAnsi" w:cstheme="minorHAnsi"/>
                <w:b/>
                <w:bCs/>
                <w:szCs w:val="22"/>
              </w:rPr>
              <w:t>obilizing funding to cover the financial gap in PAs while the public funding reaches its target.</w:t>
            </w:r>
            <w:r w:rsidRPr="00926F88">
              <w:rPr>
                <w:rFonts w:eastAsia="Calibri" w:asciiTheme="minorHAnsi" w:hAnsiTheme="minorHAnsi" w:cstheme="minorHAnsi"/>
                <w:szCs w:val="22"/>
              </w:rPr>
              <w:t xml:space="preserve"> </w:t>
            </w:r>
          </w:p>
        </w:tc>
      </w:tr>
      <w:tr w:rsidRPr="00926F88" w:rsidR="008C525D" w:rsidTr="00C46519" w14:paraId="0B1134A1" w14:textId="77777777">
        <w:trPr>
          <w:trHeight w:val="300"/>
        </w:trPr>
        <w:tc>
          <w:tcPr>
            <w:tcW w:w="1446" w:type="dxa"/>
            <w:vMerge w:val="restart"/>
          </w:tcPr>
          <w:p w:rsidRPr="00926F88" w:rsidR="008C525D" w:rsidP="008C525D" w:rsidRDefault="008C525D" w14:paraId="1E0CD74C" w14:textId="77777777">
            <w:pPr>
              <w:spacing w:line="259" w:lineRule="auto"/>
              <w:ind w:left="129"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Outcome 2.1. Donor support is secured to </w:t>
            </w:r>
            <w:r w:rsidRPr="00926F88">
              <w:rPr>
                <w:rFonts w:eastAsia="Calibri" w:asciiTheme="minorHAnsi" w:hAnsiTheme="minorHAnsi" w:cstheme="minorHAnsi"/>
                <w:szCs w:val="22"/>
              </w:rPr>
              <w:t xml:space="preserve">cover the financing gap for effective management of existing PAs over the next 15 years. </w:t>
            </w:r>
          </w:p>
        </w:tc>
        <w:tc>
          <w:tcPr>
            <w:tcW w:w="1763" w:type="dxa"/>
            <w:vMerge w:val="restart"/>
          </w:tcPr>
          <w:p w:rsidRPr="00926F88" w:rsidR="008C525D" w:rsidP="008C525D" w:rsidRDefault="008C525D" w14:paraId="6DAC4A22"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2.1.1. Funding pledged to address </w:t>
            </w:r>
            <w:r w:rsidRPr="00926F88">
              <w:rPr>
                <w:rFonts w:eastAsia="Calibri" w:asciiTheme="minorHAnsi" w:hAnsiTheme="minorHAnsi" w:cstheme="minorHAnsi"/>
                <w:szCs w:val="22"/>
              </w:rPr>
              <w:t xml:space="preserve">identified financial </w:t>
            </w:r>
            <w:proofErr w:type="gramStart"/>
            <w:r w:rsidRPr="00926F88">
              <w:rPr>
                <w:rFonts w:eastAsia="Calibri" w:asciiTheme="minorHAnsi" w:hAnsiTheme="minorHAnsi" w:cstheme="minorHAnsi"/>
                <w:szCs w:val="22"/>
              </w:rPr>
              <w:t>gaps</w:t>
            </w:r>
            <w:proofErr w:type="gramEnd"/>
          </w:p>
          <w:p w:rsidRPr="00926F88" w:rsidR="008C525D" w:rsidP="008C525D" w:rsidRDefault="008C525D" w14:paraId="05A4FE28"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25B6E521"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Output 2.1.2. Long-term sustainable finance mechanism/PFP2 is designed</w:t>
            </w:r>
          </w:p>
        </w:tc>
        <w:tc>
          <w:tcPr>
            <w:tcW w:w="2258" w:type="dxa"/>
            <w:vMerge w:val="restart"/>
          </w:tcPr>
          <w:p w:rsidRPr="00926F88" w:rsidR="008C525D" w:rsidP="008C525D" w:rsidRDefault="008C525D" w14:paraId="7480D6FC" w14:textId="77777777">
            <w:pPr>
              <w:spacing w:line="259" w:lineRule="auto"/>
              <w:ind w:left="238" w:right="165" w:hanging="142"/>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Develop and execute the strategic outreach plan to secure </w:t>
            </w:r>
            <w:r w:rsidRPr="00926F88">
              <w:rPr>
                <w:rFonts w:eastAsia="Calibri" w:asciiTheme="minorHAnsi" w:hAnsiTheme="minorHAnsi" w:cstheme="minorHAnsi"/>
                <w:szCs w:val="22"/>
              </w:rPr>
              <w:t>donor commitments to the long-term sustainable financing mechanism based on the PFP approach.</w:t>
            </w:r>
          </w:p>
        </w:tc>
        <w:tc>
          <w:tcPr>
            <w:tcW w:w="2608" w:type="dxa"/>
          </w:tcPr>
          <w:p w:rsidRPr="00926F88" w:rsidR="008C525D" w:rsidP="008C525D" w:rsidRDefault="008C525D" w14:paraId="0DC48400" w14:textId="77777777">
            <w:pPr>
              <w:spacing w:line="259" w:lineRule="auto"/>
              <w:ind w:left="238" w:right="165" w:hanging="142"/>
              <w:jc w:val="both"/>
              <w:rPr>
                <w:rFonts w:eastAsia="Calibri" w:asciiTheme="minorHAnsi" w:hAnsiTheme="minorHAnsi" w:cstheme="minorHAnsi"/>
                <w:szCs w:val="22"/>
                <w:lang w:val="es-MX"/>
              </w:rPr>
            </w:pPr>
            <w:r w:rsidRPr="00926F88">
              <w:rPr>
                <w:rFonts w:eastAsia="Calibri" w:asciiTheme="minorHAnsi" w:hAnsiTheme="minorHAnsi" w:cstheme="minorHAnsi"/>
                <w:szCs w:val="22"/>
              </w:rPr>
              <w:t>Positive</w:t>
            </w:r>
            <w:r w:rsidRPr="00926F88">
              <w:rPr>
                <w:rFonts w:eastAsia="Calibri" w:asciiTheme="minorHAnsi" w:hAnsiTheme="minorHAnsi" w:cstheme="minorHAnsi"/>
                <w:szCs w:val="22"/>
                <w:lang w:val="es-MX"/>
              </w:rPr>
              <w:t xml:space="preserve"> </w:t>
            </w:r>
          </w:p>
          <w:p w:rsidRPr="00926F88" w:rsidR="008C525D" w:rsidP="008C525D" w:rsidRDefault="008C525D" w14:paraId="4708B09E"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Adequate funding can enhance conservation efforts, protecting </w:t>
            </w:r>
            <w:r w:rsidRPr="00926F88">
              <w:rPr>
                <w:rFonts w:eastAsia="Calibri" w:asciiTheme="minorHAnsi" w:hAnsiTheme="minorHAnsi" w:cstheme="minorHAnsi"/>
                <w:szCs w:val="22"/>
              </w:rPr>
              <w:t xml:space="preserve">biodiversity and ecosystem services. </w:t>
            </w:r>
          </w:p>
          <w:p w:rsidRPr="00926F88" w:rsidR="008C525D" w:rsidP="008C525D" w:rsidRDefault="008C525D" w14:paraId="336C7537"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Donor support can facilitate community involvement in Advisory Councils for decision-making processes related to protected area management. </w:t>
            </w:r>
          </w:p>
          <w:p w:rsidRPr="00926F88" w:rsidR="008C525D" w:rsidP="008C525D" w:rsidRDefault="008C525D" w14:paraId="62D99452"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Increased funding may create job opportunities for local communities in conservation and sustainable-related activities. </w:t>
            </w:r>
          </w:p>
        </w:tc>
        <w:tc>
          <w:tcPr>
            <w:tcW w:w="1865" w:type="dxa"/>
            <w:vMerge w:val="restart"/>
          </w:tcPr>
          <w:p w:rsidRPr="00926F88" w:rsidR="008C525D" w:rsidP="008C525D" w:rsidRDefault="008C525D" w14:paraId="501C09B8"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Operationalize the Stakeholder Engagement Plan </w:t>
            </w:r>
            <w:r w:rsidRPr="00926F88">
              <w:rPr>
                <w:rFonts w:eastAsia="Calibri" w:asciiTheme="minorHAnsi" w:hAnsiTheme="minorHAnsi" w:cstheme="minorHAnsi"/>
                <w:szCs w:val="22"/>
              </w:rPr>
              <w:t>to ensure meaningful participation from different stakeholders.</w:t>
            </w:r>
          </w:p>
          <w:p w:rsidRPr="00926F88" w:rsidR="008C525D" w:rsidP="008C525D" w:rsidRDefault="008C525D" w14:paraId="5EADC251" w14:textId="77777777">
            <w:pPr>
              <w:numPr>
                <w:ilvl w:val="0"/>
                <w:numId w:val="193"/>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Operationalize the Project Grievance Redress Mechanism to address complaints promptly and fairly.</w:t>
            </w:r>
          </w:p>
        </w:tc>
        <w:tc>
          <w:tcPr>
            <w:tcW w:w="1116" w:type="dxa"/>
            <w:vMerge w:val="restart"/>
          </w:tcPr>
          <w:p w:rsidRPr="00926F88" w:rsidR="008C525D" w:rsidP="008C525D" w:rsidRDefault="008C525D" w14:paraId="4B047B89"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PMU </w:t>
            </w:r>
          </w:p>
          <w:p w:rsidRPr="00926F88" w:rsidR="008C525D" w:rsidP="008C525D" w:rsidRDefault="008C525D" w14:paraId="06041602"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Project Lead </w:t>
            </w:r>
          </w:p>
          <w:p w:rsidRPr="00926F88" w:rsidR="008C525D" w:rsidP="008C525D" w:rsidRDefault="008C525D" w14:paraId="65CCF908"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Safeguards and Monitoring and Evaluation Coordinator </w:t>
            </w:r>
          </w:p>
        </w:tc>
        <w:tc>
          <w:tcPr>
            <w:tcW w:w="932" w:type="dxa"/>
            <w:vMerge w:val="restart"/>
          </w:tcPr>
          <w:p w:rsidRPr="00926F88" w:rsidR="008C525D" w:rsidP="008C525D" w:rsidRDefault="008C525D" w14:paraId="037A8B7D" w14:textId="77777777">
            <w:pPr>
              <w:spacing w:line="259" w:lineRule="auto"/>
              <w:ind w:left="-20" w:right="-20"/>
              <w:jc w:val="center"/>
              <w:rPr>
                <w:rFonts w:eastAsia="Calibri" w:asciiTheme="minorHAnsi" w:hAnsiTheme="minorHAnsi" w:cstheme="minorHAnsi"/>
                <w:szCs w:val="22"/>
                <w:lang w:val="es-MX"/>
              </w:rPr>
            </w:pPr>
            <w:proofErr w:type="spellStart"/>
            <w:r w:rsidRPr="00926F88">
              <w:rPr>
                <w:rFonts w:eastAsia="Calibri" w:asciiTheme="minorHAnsi" w:hAnsiTheme="minorHAnsi" w:cstheme="minorHAnsi"/>
                <w:szCs w:val="22"/>
                <w:lang w:val="es-MX"/>
              </w:rPr>
              <w:t>Year</w:t>
            </w:r>
            <w:proofErr w:type="spellEnd"/>
            <w:r w:rsidRPr="00926F88">
              <w:rPr>
                <w:rFonts w:eastAsia="Calibri" w:asciiTheme="minorHAnsi" w:hAnsiTheme="minorHAnsi" w:cstheme="minorHAnsi"/>
                <w:szCs w:val="22"/>
                <w:lang w:val="es-MX"/>
              </w:rPr>
              <w:t xml:space="preserve"> 1-5 </w:t>
            </w:r>
          </w:p>
        </w:tc>
        <w:tc>
          <w:tcPr>
            <w:tcW w:w="1332" w:type="dxa"/>
            <w:vMerge w:val="restart"/>
          </w:tcPr>
          <w:p w:rsidRPr="00926F88" w:rsidR="008C525D" w:rsidP="008C525D" w:rsidRDefault="008C525D" w14:paraId="0F45FD40" w14:textId="77777777">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lang w:val="es-MX"/>
              </w:rPr>
              <w:t xml:space="preserve">USD$5,000 </w:t>
            </w:r>
          </w:p>
        </w:tc>
      </w:tr>
      <w:tr w:rsidRPr="00926F88" w:rsidR="008C525D" w:rsidTr="00C46519" w14:paraId="06097F1C" w14:textId="77777777">
        <w:trPr>
          <w:trHeight w:val="300"/>
        </w:trPr>
        <w:tc>
          <w:tcPr>
            <w:tcW w:w="1446" w:type="dxa"/>
            <w:vMerge/>
            <w:vAlign w:val="center"/>
          </w:tcPr>
          <w:p w:rsidRPr="00926F88" w:rsidR="008C525D" w:rsidP="008C525D" w:rsidRDefault="008C525D" w14:paraId="2E1CB6B1" w14:textId="77777777">
            <w:pPr>
              <w:spacing w:after="160" w:line="259" w:lineRule="auto"/>
              <w:ind w:left="0"/>
              <w:rPr>
                <w:rFonts w:eastAsia="Calibri" w:asciiTheme="minorHAnsi" w:hAnsiTheme="minorHAnsi" w:cstheme="minorHAnsi"/>
                <w:szCs w:val="22"/>
                <w:lang w:val="es-MX"/>
              </w:rPr>
            </w:pPr>
          </w:p>
        </w:tc>
        <w:tc>
          <w:tcPr>
            <w:tcW w:w="1763" w:type="dxa"/>
            <w:vMerge/>
            <w:vAlign w:val="center"/>
          </w:tcPr>
          <w:p w:rsidRPr="00926F88" w:rsidR="008C525D" w:rsidP="008C525D" w:rsidRDefault="008C525D" w14:paraId="1E99729A" w14:textId="77777777">
            <w:pPr>
              <w:spacing w:after="160" w:line="259" w:lineRule="auto"/>
              <w:ind w:left="0"/>
              <w:rPr>
                <w:rFonts w:eastAsia="Calibri" w:asciiTheme="minorHAnsi" w:hAnsiTheme="minorHAnsi" w:cstheme="minorHAnsi"/>
                <w:szCs w:val="22"/>
                <w:lang w:val="es-MX"/>
              </w:rPr>
            </w:pPr>
          </w:p>
        </w:tc>
        <w:tc>
          <w:tcPr>
            <w:tcW w:w="2258" w:type="dxa"/>
            <w:vMerge/>
            <w:vAlign w:val="center"/>
          </w:tcPr>
          <w:p w:rsidRPr="00926F88" w:rsidR="008C525D" w:rsidP="008C525D" w:rsidRDefault="008C525D" w14:paraId="7FCE50AA" w14:textId="77777777">
            <w:pPr>
              <w:spacing w:after="160" w:line="259" w:lineRule="auto"/>
              <w:ind w:left="0"/>
              <w:rPr>
                <w:rFonts w:eastAsia="Calibri" w:asciiTheme="minorHAnsi" w:hAnsiTheme="minorHAnsi" w:cstheme="minorHAnsi"/>
                <w:szCs w:val="22"/>
                <w:lang w:val="es-MX"/>
              </w:rPr>
            </w:pPr>
          </w:p>
        </w:tc>
        <w:tc>
          <w:tcPr>
            <w:tcW w:w="2608" w:type="dxa"/>
          </w:tcPr>
          <w:p w:rsidRPr="00926F88" w:rsidR="008C525D" w:rsidP="008C525D" w:rsidRDefault="008C525D" w14:paraId="28F977FB" w14:textId="77777777">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Negative </w:t>
            </w:r>
          </w:p>
          <w:p w:rsidRPr="00926F88" w:rsidR="008C525D" w:rsidP="008C525D" w:rsidRDefault="008C525D" w14:paraId="057C9328" w14:textId="77777777">
            <w:pPr>
              <w:numPr>
                <w:ilvl w:val="0"/>
                <w:numId w:val="192"/>
              </w:numPr>
              <w:spacing w:after="160" w:line="257" w:lineRule="auto"/>
              <w:ind w:left="-20" w:right="-20" w:hanging="142"/>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Women and indigenous peoples may face exclusion from project activities and benefits, leading to social inequities. </w:t>
            </w:r>
          </w:p>
        </w:tc>
        <w:tc>
          <w:tcPr>
            <w:tcW w:w="1865" w:type="dxa"/>
            <w:vMerge/>
            <w:vAlign w:val="center"/>
          </w:tcPr>
          <w:p w:rsidRPr="00926F88" w:rsidR="008C525D" w:rsidP="008C525D" w:rsidRDefault="008C525D" w14:paraId="17261723" w14:textId="77777777">
            <w:pPr>
              <w:spacing w:after="160" w:line="259" w:lineRule="auto"/>
              <w:ind w:left="0"/>
              <w:rPr>
                <w:rFonts w:eastAsia="Calibri" w:asciiTheme="minorHAnsi" w:hAnsiTheme="minorHAnsi" w:cstheme="minorHAnsi"/>
                <w:szCs w:val="22"/>
              </w:rPr>
            </w:pPr>
          </w:p>
        </w:tc>
        <w:tc>
          <w:tcPr>
            <w:tcW w:w="1116" w:type="dxa"/>
            <w:vMerge/>
            <w:vAlign w:val="center"/>
          </w:tcPr>
          <w:p w:rsidRPr="00926F88" w:rsidR="008C525D" w:rsidP="008C525D" w:rsidRDefault="008C525D" w14:paraId="2B5256A2" w14:textId="77777777">
            <w:pPr>
              <w:spacing w:after="160" w:line="259" w:lineRule="auto"/>
              <w:ind w:left="0"/>
              <w:rPr>
                <w:rFonts w:eastAsia="Calibri" w:asciiTheme="minorHAnsi" w:hAnsiTheme="minorHAnsi" w:cstheme="minorHAnsi"/>
                <w:szCs w:val="22"/>
              </w:rPr>
            </w:pPr>
          </w:p>
        </w:tc>
        <w:tc>
          <w:tcPr>
            <w:tcW w:w="932" w:type="dxa"/>
            <w:vMerge/>
            <w:vAlign w:val="center"/>
          </w:tcPr>
          <w:p w:rsidRPr="00926F88" w:rsidR="008C525D" w:rsidP="008C525D" w:rsidRDefault="008C525D" w14:paraId="10D2522E" w14:textId="77777777">
            <w:pPr>
              <w:spacing w:after="160" w:line="259" w:lineRule="auto"/>
              <w:ind w:left="0"/>
              <w:rPr>
                <w:rFonts w:eastAsia="Calibri" w:asciiTheme="minorHAnsi" w:hAnsiTheme="minorHAnsi" w:cstheme="minorHAnsi"/>
                <w:szCs w:val="22"/>
              </w:rPr>
            </w:pPr>
          </w:p>
        </w:tc>
        <w:tc>
          <w:tcPr>
            <w:tcW w:w="1332" w:type="dxa"/>
            <w:vMerge/>
            <w:vAlign w:val="center"/>
          </w:tcPr>
          <w:p w:rsidRPr="00926F88" w:rsidR="008C525D" w:rsidP="008C525D" w:rsidRDefault="008C525D" w14:paraId="6FA77391" w14:textId="77777777">
            <w:pPr>
              <w:spacing w:after="160" w:line="259" w:lineRule="auto"/>
              <w:ind w:left="0"/>
              <w:rPr>
                <w:rFonts w:eastAsia="Calibri" w:asciiTheme="minorHAnsi" w:hAnsiTheme="minorHAnsi" w:cstheme="minorHAnsi"/>
                <w:szCs w:val="22"/>
              </w:rPr>
            </w:pPr>
          </w:p>
        </w:tc>
      </w:tr>
      <w:tr w:rsidRPr="00926F88" w:rsidR="008C525D" w:rsidTr="00C46519" w14:paraId="73E61551" w14:textId="77777777">
        <w:trPr>
          <w:trHeight w:val="390"/>
        </w:trPr>
        <w:tc>
          <w:tcPr>
            <w:tcW w:w="13320" w:type="dxa"/>
            <w:gridSpan w:val="8"/>
            <w:shd w:val="clear" w:color="auto" w:fill="BFBFBF"/>
          </w:tcPr>
          <w:p w:rsidRPr="00926F88" w:rsidR="008C525D" w:rsidP="008C525D" w:rsidRDefault="008C525D" w14:paraId="355E0B59" w14:textId="1CDA2F44">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b/>
                <w:bCs/>
                <w:szCs w:val="22"/>
              </w:rPr>
              <w:t xml:space="preserve">Component 3: Strengthening </w:t>
            </w:r>
            <w:r w:rsidR="00322165">
              <w:rPr>
                <w:rFonts w:eastAsia="Calibri" w:asciiTheme="minorHAnsi" w:hAnsiTheme="minorHAnsi" w:cstheme="minorHAnsi"/>
                <w:b/>
                <w:bCs/>
                <w:szCs w:val="22"/>
              </w:rPr>
              <w:t xml:space="preserve">recently established </w:t>
            </w:r>
            <w:r w:rsidRPr="00926F88">
              <w:rPr>
                <w:rFonts w:eastAsia="Calibri" w:asciiTheme="minorHAnsi" w:hAnsiTheme="minorHAnsi" w:cstheme="minorHAnsi"/>
                <w:b/>
                <w:bCs/>
                <w:szCs w:val="22"/>
              </w:rPr>
              <w:t>PAs</w:t>
            </w:r>
            <w:r w:rsidR="00322165">
              <w:rPr>
                <w:rFonts w:eastAsia="Calibri" w:asciiTheme="minorHAnsi" w:hAnsiTheme="minorHAnsi" w:cstheme="minorHAnsi"/>
                <w:b/>
                <w:bCs/>
                <w:szCs w:val="22"/>
              </w:rPr>
              <w:t>,</w:t>
            </w:r>
            <w:r w:rsidRPr="00926F88">
              <w:rPr>
                <w:rFonts w:eastAsia="Calibri" w:asciiTheme="minorHAnsi" w:hAnsiTheme="minorHAnsi" w:cstheme="minorHAnsi"/>
                <w:b/>
                <w:bCs/>
                <w:szCs w:val="22"/>
              </w:rPr>
              <w:t xml:space="preserve"> and ADVCs </w:t>
            </w:r>
            <w:r w:rsidR="00322165">
              <w:rPr>
                <w:rFonts w:eastAsia="Calibri" w:asciiTheme="minorHAnsi" w:hAnsiTheme="minorHAnsi" w:cstheme="minorHAnsi"/>
                <w:b/>
                <w:bCs/>
                <w:szCs w:val="22"/>
              </w:rPr>
              <w:t>managed by</w:t>
            </w:r>
            <w:r w:rsidRPr="00926F88" w:rsidR="00322165">
              <w:rPr>
                <w:rFonts w:eastAsia="Calibri" w:asciiTheme="minorHAnsi" w:hAnsiTheme="minorHAnsi" w:cstheme="minorHAnsi"/>
                <w:b/>
                <w:bCs/>
                <w:szCs w:val="22"/>
              </w:rPr>
              <w:t xml:space="preserve"> </w:t>
            </w:r>
            <w:r w:rsidR="004921EA">
              <w:rPr>
                <w:rFonts w:eastAsia="Calibri" w:asciiTheme="minorHAnsi" w:hAnsiTheme="minorHAnsi" w:cstheme="minorHAnsi"/>
                <w:b/>
                <w:bCs/>
                <w:szCs w:val="22"/>
              </w:rPr>
              <w:t>IP&amp;LCs</w:t>
            </w:r>
            <w:r w:rsidR="00322165">
              <w:rPr>
                <w:rFonts w:eastAsia="Calibri" w:asciiTheme="minorHAnsi" w:hAnsiTheme="minorHAnsi" w:cstheme="minorHAnsi"/>
                <w:b/>
                <w:bCs/>
                <w:szCs w:val="22"/>
              </w:rPr>
              <w:t>,</w:t>
            </w:r>
            <w:r w:rsidRPr="00926F88">
              <w:rPr>
                <w:rFonts w:eastAsia="Calibri" w:asciiTheme="minorHAnsi" w:hAnsiTheme="minorHAnsi" w:cstheme="minorHAnsi"/>
                <w:b/>
                <w:bCs/>
                <w:szCs w:val="22"/>
              </w:rPr>
              <w:t xml:space="preserve"> to conserve, restore, and sustainably manage territories.</w:t>
            </w:r>
            <w:r w:rsidRPr="00926F88">
              <w:rPr>
                <w:rFonts w:eastAsia="Calibri" w:asciiTheme="minorHAnsi" w:hAnsiTheme="minorHAnsi" w:cstheme="minorHAnsi"/>
                <w:szCs w:val="22"/>
              </w:rPr>
              <w:t xml:space="preserve"> </w:t>
            </w:r>
          </w:p>
        </w:tc>
      </w:tr>
      <w:tr w:rsidRPr="00926F88" w:rsidR="008C525D" w:rsidTr="00C46519" w14:paraId="279BA600" w14:textId="77777777">
        <w:trPr>
          <w:trHeight w:val="8835"/>
        </w:trPr>
        <w:tc>
          <w:tcPr>
            <w:tcW w:w="1446" w:type="dxa"/>
            <w:vMerge w:val="restart"/>
          </w:tcPr>
          <w:p w:rsidRPr="00926F88" w:rsidR="008C525D" w:rsidP="008C525D" w:rsidRDefault="008C525D" w14:paraId="5CCCC946" w14:textId="2549F0DE">
            <w:pPr>
              <w:spacing w:line="259" w:lineRule="auto"/>
              <w:ind w:left="129"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Outcome 3.1. PAs and ADVCs are effectively managed and directly generating inclusive, gender-equitable benefits for </w:t>
            </w:r>
            <w:r w:rsidR="004921EA">
              <w:rPr>
                <w:rFonts w:eastAsia="Calibri" w:asciiTheme="minorHAnsi" w:hAnsiTheme="minorHAnsi" w:cstheme="minorHAnsi"/>
                <w:szCs w:val="22"/>
              </w:rPr>
              <w:t>IP&amp;LCs</w:t>
            </w:r>
            <w:r w:rsidRPr="00926F88">
              <w:rPr>
                <w:rFonts w:eastAsia="Calibri" w:asciiTheme="minorHAnsi" w:hAnsiTheme="minorHAnsi" w:cstheme="minorHAnsi"/>
                <w:szCs w:val="22"/>
              </w:rPr>
              <w:t>. *</w:t>
            </w:r>
          </w:p>
        </w:tc>
        <w:tc>
          <w:tcPr>
            <w:tcW w:w="1763" w:type="dxa"/>
            <w:vMerge w:val="restart"/>
          </w:tcPr>
          <w:p w:rsidRPr="00926F88" w:rsidR="008C525D" w:rsidP="008C525D" w:rsidRDefault="008C525D" w14:paraId="37525E38" w14:textId="39A8C69D">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3.1.1. </w:t>
            </w:r>
            <w:r w:rsidRPr="00322165" w:rsidR="00322165">
              <w:rPr>
                <w:rFonts w:eastAsia="Calibri" w:asciiTheme="minorHAnsi" w:hAnsiTheme="minorHAnsi" w:cstheme="minorHAnsi"/>
                <w:szCs w:val="22"/>
              </w:rPr>
              <w:t>Five-year plans, and associated Annual Operating Plans (POAs), developed for PAs and ADVCs through an inclusive participatory process coordinated by CONANP</w:t>
            </w:r>
            <w:r w:rsidRPr="00926F88">
              <w:rPr>
                <w:rFonts w:eastAsia="Calibri" w:asciiTheme="minorHAnsi" w:hAnsiTheme="minorHAnsi" w:cstheme="minorHAnsi"/>
                <w:szCs w:val="22"/>
              </w:rPr>
              <w:t>.</w:t>
            </w:r>
          </w:p>
          <w:p w:rsidRPr="00926F88" w:rsidR="008C525D" w:rsidP="008C525D" w:rsidRDefault="008C525D" w14:paraId="6DF55160"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773FB134"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3.1.2. Gender-responsive and inclusive training provided to local communities in PAs and ADVCs </w:t>
            </w:r>
            <w:r w:rsidRPr="00926F88">
              <w:rPr>
                <w:rFonts w:eastAsia="Calibri" w:asciiTheme="minorHAnsi" w:hAnsiTheme="minorHAnsi" w:cstheme="minorHAnsi"/>
                <w:szCs w:val="22"/>
              </w:rPr>
              <w:t xml:space="preserve">to enhance their skills and knowledge in sustainable land management, </w:t>
            </w:r>
            <w:proofErr w:type="gramStart"/>
            <w:r w:rsidRPr="00926F88">
              <w:rPr>
                <w:rFonts w:eastAsia="Calibri" w:asciiTheme="minorHAnsi" w:hAnsiTheme="minorHAnsi" w:cstheme="minorHAnsi"/>
                <w:szCs w:val="22"/>
              </w:rPr>
              <w:t>conservation</w:t>
            </w:r>
            <w:proofErr w:type="gramEnd"/>
            <w:r w:rsidRPr="00926F88">
              <w:rPr>
                <w:rFonts w:eastAsia="Calibri" w:asciiTheme="minorHAnsi" w:hAnsiTheme="minorHAnsi" w:cstheme="minorHAnsi"/>
                <w:szCs w:val="22"/>
              </w:rPr>
              <w:t xml:space="preserve"> and restoration practices.</w:t>
            </w:r>
          </w:p>
          <w:p w:rsidRPr="00926F88" w:rsidR="008C525D" w:rsidP="008C525D" w:rsidRDefault="008C525D" w14:paraId="617E164B"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3D2A2592" w14:textId="3E0E000D">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3.1.3. </w:t>
            </w:r>
            <w:r w:rsidR="004921EA">
              <w:rPr>
                <w:rFonts w:eastAsia="Calibri" w:asciiTheme="minorHAnsi" w:hAnsiTheme="minorHAnsi" w:cstheme="minorHAnsi"/>
                <w:szCs w:val="22"/>
              </w:rPr>
              <w:t>IP&amp;LCs</w:t>
            </w:r>
            <w:r w:rsidRPr="00322165" w:rsidR="00322165">
              <w:rPr>
                <w:rFonts w:eastAsia="Calibri" w:asciiTheme="minorHAnsi" w:hAnsiTheme="minorHAnsi" w:cstheme="minorHAnsi"/>
                <w:szCs w:val="22"/>
              </w:rPr>
              <w:t xml:space="preserve"> and local organizations implement gender-responsive and inclusive conservation, restoration and sustainable </w:t>
            </w:r>
            <w:r w:rsidRPr="00322165" w:rsidR="00322165">
              <w:rPr>
                <w:rFonts w:eastAsia="Calibri" w:asciiTheme="minorHAnsi" w:hAnsiTheme="minorHAnsi" w:cstheme="minorHAnsi"/>
                <w:szCs w:val="22"/>
              </w:rPr>
              <w:t>management actions defined in POAs.</w:t>
            </w:r>
          </w:p>
          <w:p w:rsidRPr="00926F88" w:rsidR="008C525D" w:rsidP="008C525D" w:rsidRDefault="008C525D" w14:paraId="14F02237"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5B5D5918" w14:textId="41000A58">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3.1.4. Emergency fund </w:t>
            </w:r>
            <w:r w:rsidRPr="00926F88" w:rsidR="00176A2D">
              <w:rPr>
                <w:rFonts w:asciiTheme="minorHAnsi" w:hAnsiTheme="minorHAnsi" w:cstheme="minorHAnsi"/>
                <w:szCs w:val="22"/>
              </w:rPr>
              <w:t xml:space="preserve">expanded </w:t>
            </w:r>
            <w:r w:rsidRPr="00926F88">
              <w:rPr>
                <w:rFonts w:eastAsia="Calibri" w:asciiTheme="minorHAnsi" w:hAnsiTheme="minorHAnsi" w:cstheme="minorHAnsi"/>
                <w:szCs w:val="22"/>
              </w:rPr>
              <w:t>to support emergency-response brigades.</w:t>
            </w:r>
          </w:p>
          <w:p w:rsidRPr="00926F88" w:rsidR="008C525D" w:rsidP="008C525D" w:rsidRDefault="008C525D" w14:paraId="272FC1A4" w14:textId="77777777">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6E2474D6"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tc>
        <w:tc>
          <w:tcPr>
            <w:tcW w:w="2258" w:type="dxa"/>
            <w:vMerge w:val="restart"/>
          </w:tcPr>
          <w:p w:rsidRPr="00926F88" w:rsidR="008C525D" w:rsidP="008C525D" w:rsidRDefault="008C525D" w14:paraId="07A321CB"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Develop Annual Operating Plans for each PA through the Advisory Councils and the engagement of stakeholders to finance sustainable development practices adoption and restoration activities, where appropriate, that can be implemented to improve biodiversity and key ecosystem services.</w:t>
            </w:r>
          </w:p>
          <w:p w:rsidRPr="00926F88" w:rsidR="008C525D" w:rsidP="008C525D" w:rsidRDefault="008C525D" w14:paraId="18541987"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4921EA" w14:paraId="6D640D08" w14:textId="31133EA0">
            <w:pPr>
              <w:spacing w:line="259" w:lineRule="auto"/>
              <w:ind w:left="380" w:right="165" w:hanging="284"/>
              <w:jc w:val="both"/>
              <w:rPr>
                <w:rFonts w:eastAsia="Calibri" w:asciiTheme="minorHAnsi" w:hAnsiTheme="minorHAnsi" w:cstheme="minorHAnsi"/>
                <w:szCs w:val="22"/>
              </w:rPr>
            </w:pPr>
            <w:r>
              <w:rPr>
                <w:rFonts w:eastAsia="Calibri" w:asciiTheme="minorHAnsi" w:hAnsiTheme="minorHAnsi" w:cstheme="minorHAnsi"/>
                <w:szCs w:val="22"/>
              </w:rPr>
              <w:t>IP&amp;LCs</w:t>
            </w:r>
            <w:r w:rsidRPr="00926F88" w:rsidR="008C525D">
              <w:rPr>
                <w:rFonts w:eastAsia="Calibri" w:asciiTheme="minorHAnsi" w:hAnsiTheme="minorHAnsi" w:cstheme="minorHAnsi"/>
                <w:szCs w:val="22"/>
              </w:rPr>
              <w:t xml:space="preserve">’ capacity building and increase knowledge in sustainable land use practices and, where </w:t>
            </w:r>
            <w:r w:rsidRPr="00926F88" w:rsidR="008C525D">
              <w:rPr>
                <w:rFonts w:eastAsia="Calibri" w:asciiTheme="minorHAnsi" w:hAnsiTheme="minorHAnsi" w:cstheme="minorHAnsi"/>
                <w:szCs w:val="22"/>
              </w:rPr>
              <w:t>appropriate, restoration activities, tailored to each context, based on local needs and opportunity assessments conducted with the Advisory Council.</w:t>
            </w:r>
          </w:p>
          <w:p w:rsidRPr="00926F88" w:rsidR="008C525D" w:rsidP="008C525D" w:rsidRDefault="008C525D" w14:paraId="3254E691"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7E1E097C"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POAs will finance activities such as forest cover restoration; community reforestation / restoration of riverbanks; soil conservation and restoration practices (living fences, stubble, cover crops,  productive diversification); acquiring equipment for fire prevention, </w:t>
            </w:r>
            <w:r w:rsidRPr="00926F88">
              <w:rPr>
                <w:rFonts w:eastAsia="Calibri" w:asciiTheme="minorHAnsi" w:hAnsiTheme="minorHAnsi" w:cstheme="minorHAnsi"/>
                <w:szCs w:val="22"/>
              </w:rPr>
              <w:t xml:space="preserve">control, and management; community capacity-building  for sustainable use of plants of interest (seed banks, nurseries, cover crops, productive diversification); developing sustainable and diversified practices including agroforestry and </w:t>
            </w:r>
            <w:proofErr w:type="spellStart"/>
            <w:r w:rsidRPr="00926F88">
              <w:rPr>
                <w:rFonts w:eastAsia="Calibri" w:asciiTheme="minorHAnsi" w:hAnsiTheme="minorHAnsi" w:cstheme="minorHAnsi"/>
                <w:szCs w:val="22"/>
              </w:rPr>
              <w:t>agrosilvopastoral</w:t>
            </w:r>
            <w:proofErr w:type="spellEnd"/>
            <w:r w:rsidRPr="00926F88">
              <w:rPr>
                <w:rFonts w:eastAsia="Calibri" w:asciiTheme="minorHAnsi" w:hAnsiTheme="minorHAnsi" w:cstheme="minorHAnsi"/>
                <w:szCs w:val="22"/>
              </w:rPr>
              <w:t xml:space="preserve"> systems; establishing community-led brigades and engaging local communities in monitoring programs.</w:t>
            </w:r>
          </w:p>
          <w:p w:rsidRPr="00926F88" w:rsidR="008C525D" w:rsidP="008C525D" w:rsidRDefault="008C525D" w14:paraId="615EDED1"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8C525D" w:rsidP="008C525D" w:rsidRDefault="008C525D" w14:paraId="0F96F309"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Expand FANP’s Emergency Fund </w:t>
            </w:r>
            <w:r w:rsidRPr="00926F88">
              <w:rPr>
                <w:rFonts w:eastAsia="Calibri" w:asciiTheme="minorHAnsi" w:hAnsiTheme="minorHAnsi" w:cstheme="minorHAnsi"/>
                <w:szCs w:val="22"/>
              </w:rPr>
              <w:t>to cover the five supported PAs and ADVC complex, including fires, floods, and other emergencies</w:t>
            </w:r>
          </w:p>
        </w:tc>
        <w:tc>
          <w:tcPr>
            <w:tcW w:w="2608" w:type="dxa"/>
          </w:tcPr>
          <w:p w:rsidRPr="00926F88" w:rsidR="008C525D" w:rsidP="008C525D" w:rsidRDefault="008C525D" w14:paraId="2CF66475"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Positive</w:t>
            </w:r>
          </w:p>
          <w:p w:rsidRPr="00926F88" w:rsidR="008C525D" w:rsidP="008C525D" w:rsidRDefault="008C525D" w14:paraId="03789B39"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POAs enhance conservation efforts, habitat restoration, wildlife protection, and ecosystem monitoring, contributing to preserving biodiversity and improving overall ecosystem health. </w:t>
            </w:r>
          </w:p>
          <w:p w:rsidRPr="00926F88" w:rsidR="008C525D" w:rsidP="008C525D" w:rsidRDefault="008C525D" w14:paraId="44E78E75"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Communities’ stewardship may lead to sustainable resource management practices, contributing to biodiversity conservation within protected areas (e.g., better fire management and emergency response). </w:t>
            </w:r>
          </w:p>
          <w:p w:rsidRPr="00926F88" w:rsidR="008C525D" w:rsidP="008C525D" w:rsidRDefault="008C525D" w14:paraId="0250F38D"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Communities may have sustainable resource management practices, leading to long-term environmental benefits.</w:t>
            </w:r>
          </w:p>
          <w:p w:rsidRPr="00926F88" w:rsidR="008C525D" w:rsidP="008C525D" w:rsidRDefault="008C525D" w14:paraId="769C21EA"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Recognizing and respecting communities’ culture and knowledge contributes to the preservation of </w:t>
            </w:r>
            <w:r w:rsidRPr="00926F88">
              <w:rPr>
                <w:rFonts w:eastAsia="Calibri" w:asciiTheme="minorHAnsi" w:hAnsiTheme="minorHAnsi" w:cstheme="minorHAnsi"/>
                <w:szCs w:val="22"/>
              </w:rPr>
              <w:t xml:space="preserve">traditional knowledge and practices. </w:t>
            </w:r>
          </w:p>
          <w:p w:rsidRPr="00926F88" w:rsidR="008C525D" w:rsidP="008C525D" w:rsidRDefault="008C525D" w14:paraId="5ECE08F7" w14:textId="77777777">
            <w:pPr>
              <w:numPr>
                <w:ilvl w:val="0"/>
                <w:numId w:val="192"/>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Implementing gender-equitable actions can enhance social cohesion and contribute to more sustainable development. </w:t>
            </w:r>
          </w:p>
        </w:tc>
        <w:tc>
          <w:tcPr>
            <w:tcW w:w="1865" w:type="dxa"/>
            <w:vMerge w:val="restart"/>
          </w:tcPr>
          <w:p w:rsidRPr="00926F88" w:rsidR="008C525D" w:rsidP="008C525D" w:rsidRDefault="008C525D" w14:paraId="213ADF59"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Ensure POA activities improve biodiversity and key ecosystem services and align with local communities’ interests and needs to ensure relevance and effectiveness through the Advisory Councils.</w:t>
            </w:r>
          </w:p>
          <w:p w:rsidRPr="00926F88" w:rsidR="008C525D" w:rsidP="008C525D" w:rsidRDefault="008C525D" w14:paraId="6A971738"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Facilitate culturally appropriate capacity-building workshops and training sessions for community members to enhance their knowledge of sustainable practices and effective conservation strategies. Consider various </w:t>
            </w:r>
            <w:r w:rsidRPr="00926F88">
              <w:rPr>
                <w:rFonts w:eastAsia="Calibri" w:asciiTheme="minorHAnsi" w:hAnsiTheme="minorHAnsi" w:cstheme="minorHAnsi"/>
                <w:szCs w:val="22"/>
              </w:rPr>
              <w:t>learning styles and provide materials in local languages to ensure broader community participation and appropriation.</w:t>
            </w:r>
          </w:p>
          <w:p w:rsidRPr="00926F88" w:rsidR="008C525D" w:rsidP="008C525D" w:rsidRDefault="008C525D" w14:paraId="4162C0E5"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Support training and equipment for community brigades, such as first aid, fire management, and emergency response.</w:t>
            </w:r>
          </w:p>
          <w:p w:rsidRPr="00926F88" w:rsidR="008C525D" w:rsidP="008C525D" w:rsidRDefault="008C525D" w14:paraId="048EED35"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Use only native species in restoration efforts. Species selection will be based on site-specific matching and climate resilience, ensuring that promoted species have suitable characteristics given the </w:t>
            </w:r>
            <w:r w:rsidRPr="00926F88">
              <w:rPr>
                <w:rFonts w:eastAsia="Calibri" w:asciiTheme="minorHAnsi" w:hAnsiTheme="minorHAnsi" w:cstheme="minorHAnsi"/>
                <w:szCs w:val="22"/>
              </w:rPr>
              <w:t>environmental and bio-geophysical conditions.</w:t>
            </w:r>
          </w:p>
          <w:p w:rsidRPr="00926F88" w:rsidR="008C525D" w:rsidP="008C525D" w:rsidRDefault="008C525D" w14:paraId="7A2EBFD3"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Provide training and technical support for invasive species identification and report.</w:t>
            </w:r>
          </w:p>
          <w:p w:rsidRPr="00926F88" w:rsidR="008C525D" w:rsidP="008C525D" w:rsidRDefault="008C525D" w14:paraId="6E81FCFB"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Support community-based monitoring activities (e.g., biodiversity) for adaptive management and improve outcomes of conservation, restoration, or best management practices.</w:t>
            </w:r>
          </w:p>
          <w:p w:rsidRPr="00926F88" w:rsidR="008C525D" w:rsidP="008C525D" w:rsidRDefault="008C525D" w14:paraId="0BD328CA"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Strengthen outreach mechanisms (e.g., Advisory Councils) to ensure the inclusion of marginalized </w:t>
            </w:r>
            <w:r w:rsidRPr="00926F88">
              <w:rPr>
                <w:rFonts w:eastAsia="Calibri" w:asciiTheme="minorHAnsi" w:hAnsiTheme="minorHAnsi" w:cstheme="minorHAnsi"/>
                <w:szCs w:val="22"/>
              </w:rPr>
              <w:t>groups in project activities, opportunities, and benefits.</w:t>
            </w:r>
          </w:p>
          <w:p w:rsidRPr="00926F88" w:rsidR="008C525D" w:rsidP="008C525D" w:rsidRDefault="008C525D" w14:paraId="3ED08DBF"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Foster meaningful participation of women, indigenous peoples and </w:t>
            </w:r>
            <w:proofErr w:type="gramStart"/>
            <w:r w:rsidRPr="00926F88">
              <w:rPr>
                <w:rFonts w:eastAsia="Calibri" w:asciiTheme="minorHAnsi" w:hAnsiTheme="minorHAnsi" w:cstheme="minorHAnsi"/>
                <w:szCs w:val="22"/>
              </w:rPr>
              <w:t>another</w:t>
            </w:r>
            <w:proofErr w:type="gramEnd"/>
            <w:r w:rsidRPr="00926F88">
              <w:rPr>
                <w:rFonts w:eastAsia="Calibri" w:asciiTheme="minorHAnsi" w:hAnsiTheme="minorHAnsi" w:cstheme="minorHAnsi"/>
                <w:szCs w:val="22"/>
              </w:rPr>
              <w:t xml:space="preserve"> stakeholders and ensure equal access to opportunities and resources through the Gender Mainstreaming Plan, the Indigenous Peoples Plan, and the Stakeholder Engagement Plan.</w:t>
            </w:r>
          </w:p>
          <w:p w:rsidRPr="00926F88" w:rsidR="008C525D" w:rsidP="008C525D" w:rsidRDefault="008C525D" w14:paraId="61DAB359"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Operationalize the Community Health, Safety, and Security Plan.</w:t>
            </w:r>
          </w:p>
          <w:p w:rsidRPr="00926F88" w:rsidR="008C525D" w:rsidP="008C525D" w:rsidRDefault="008C525D" w14:paraId="1E1F4ACE"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Operationalize the Project Grievance </w:t>
            </w:r>
            <w:r w:rsidRPr="00926F88">
              <w:rPr>
                <w:rFonts w:eastAsia="Calibri" w:asciiTheme="minorHAnsi" w:hAnsiTheme="minorHAnsi" w:cstheme="minorHAnsi"/>
                <w:szCs w:val="22"/>
              </w:rPr>
              <w:t>Redress Mechanism to address complaints promptly and fairly.</w:t>
            </w:r>
          </w:p>
          <w:p w:rsidRPr="00926F88" w:rsidR="008C525D" w:rsidP="008C525D" w:rsidRDefault="008C525D" w14:paraId="318582C6"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Fulfill periodic assessments for all the POAs, including progress reports and follow-up field visits.</w:t>
            </w:r>
          </w:p>
        </w:tc>
        <w:tc>
          <w:tcPr>
            <w:tcW w:w="1116" w:type="dxa"/>
            <w:vMerge w:val="restart"/>
          </w:tcPr>
          <w:p w:rsidRPr="00926F88" w:rsidR="008C525D" w:rsidP="008C525D" w:rsidRDefault="008C525D" w14:paraId="69F6B9C6"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PMU </w:t>
            </w:r>
          </w:p>
          <w:p w:rsidRPr="00926F88" w:rsidR="008C525D" w:rsidP="008C525D" w:rsidRDefault="008C525D" w14:paraId="3941C496"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Project Lead </w:t>
            </w:r>
          </w:p>
          <w:p w:rsidRPr="00926F88" w:rsidR="008C525D" w:rsidP="008C525D" w:rsidRDefault="008C525D" w14:paraId="2B1F784C"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Safeguards and Monitoring and Evaluation Coordinator </w:t>
            </w:r>
          </w:p>
          <w:p w:rsidRPr="00926F88" w:rsidR="008C525D" w:rsidP="008C525D" w:rsidRDefault="008C525D" w14:paraId="7156D239" w14:textId="77777777">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rPr>
              <w:t>CONANP</w:t>
            </w:r>
            <w:r w:rsidRPr="00926F88">
              <w:rPr>
                <w:rFonts w:eastAsia="Calibri" w:asciiTheme="minorHAnsi" w:hAnsiTheme="minorHAnsi" w:cstheme="minorHAnsi"/>
                <w:szCs w:val="22"/>
                <w:lang w:val="es-MX"/>
              </w:rPr>
              <w:t xml:space="preserve"> </w:t>
            </w:r>
          </w:p>
        </w:tc>
        <w:tc>
          <w:tcPr>
            <w:tcW w:w="932" w:type="dxa"/>
            <w:vMerge w:val="restart"/>
          </w:tcPr>
          <w:p w:rsidRPr="00926F88" w:rsidR="008C525D" w:rsidP="008C525D" w:rsidRDefault="008C525D" w14:paraId="2ACBD403" w14:textId="77777777">
            <w:pPr>
              <w:spacing w:line="259" w:lineRule="auto"/>
              <w:ind w:left="-20" w:right="-20"/>
              <w:jc w:val="center"/>
              <w:rPr>
                <w:rFonts w:eastAsia="Calibri" w:asciiTheme="minorHAnsi" w:hAnsiTheme="minorHAnsi" w:cstheme="minorHAnsi"/>
                <w:szCs w:val="22"/>
                <w:lang w:val="es-MX"/>
              </w:rPr>
            </w:pPr>
            <w:proofErr w:type="spellStart"/>
            <w:r w:rsidRPr="00926F88">
              <w:rPr>
                <w:rFonts w:eastAsia="Calibri" w:asciiTheme="minorHAnsi" w:hAnsiTheme="minorHAnsi" w:cstheme="minorHAnsi"/>
                <w:szCs w:val="22"/>
                <w:lang w:val="es-MX"/>
              </w:rPr>
              <w:t>Throughout</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the</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Project’s</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lifetime</w:t>
            </w:r>
            <w:proofErr w:type="spellEnd"/>
            <w:r w:rsidRPr="00926F88">
              <w:rPr>
                <w:rFonts w:eastAsia="Calibri" w:asciiTheme="minorHAnsi" w:hAnsiTheme="minorHAnsi" w:cstheme="minorHAnsi"/>
                <w:szCs w:val="22"/>
                <w:lang w:val="es-MX"/>
              </w:rPr>
              <w:t xml:space="preserve"> </w:t>
            </w:r>
          </w:p>
        </w:tc>
        <w:tc>
          <w:tcPr>
            <w:tcW w:w="1332" w:type="dxa"/>
            <w:vMerge w:val="restart"/>
          </w:tcPr>
          <w:p w:rsidRPr="00926F88" w:rsidR="008C525D" w:rsidP="008C525D" w:rsidRDefault="008C525D" w14:paraId="689141F1" w14:textId="77777777">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lang w:val="es-MX"/>
              </w:rPr>
              <w:t xml:space="preserve">USD$90,000 </w:t>
            </w:r>
          </w:p>
        </w:tc>
      </w:tr>
      <w:tr w:rsidRPr="00926F88" w:rsidR="008C525D" w:rsidTr="00C46519" w14:paraId="01C2BD38" w14:textId="77777777">
        <w:trPr>
          <w:trHeight w:val="300"/>
        </w:trPr>
        <w:tc>
          <w:tcPr>
            <w:tcW w:w="1446" w:type="dxa"/>
            <w:vMerge/>
            <w:vAlign w:val="center"/>
          </w:tcPr>
          <w:p w:rsidRPr="00926F88" w:rsidR="008C525D" w:rsidP="008C525D" w:rsidRDefault="008C525D" w14:paraId="193C139C" w14:textId="77777777">
            <w:pPr>
              <w:spacing w:after="160" w:line="259" w:lineRule="auto"/>
              <w:ind w:left="0"/>
              <w:rPr>
                <w:rFonts w:eastAsia="Calibri" w:asciiTheme="minorHAnsi" w:hAnsiTheme="minorHAnsi" w:cstheme="minorHAnsi"/>
                <w:szCs w:val="22"/>
                <w:lang w:val="es-MX"/>
              </w:rPr>
            </w:pPr>
          </w:p>
        </w:tc>
        <w:tc>
          <w:tcPr>
            <w:tcW w:w="1763" w:type="dxa"/>
            <w:vMerge/>
            <w:vAlign w:val="center"/>
          </w:tcPr>
          <w:p w:rsidRPr="00926F88" w:rsidR="008C525D" w:rsidP="008C525D" w:rsidRDefault="008C525D" w14:paraId="30C917B2" w14:textId="77777777">
            <w:pPr>
              <w:spacing w:after="160" w:line="259" w:lineRule="auto"/>
              <w:ind w:left="0"/>
              <w:rPr>
                <w:rFonts w:eastAsia="Calibri" w:asciiTheme="minorHAnsi" w:hAnsiTheme="minorHAnsi" w:cstheme="minorHAnsi"/>
                <w:szCs w:val="22"/>
                <w:lang w:val="es-MX"/>
              </w:rPr>
            </w:pPr>
          </w:p>
        </w:tc>
        <w:tc>
          <w:tcPr>
            <w:tcW w:w="2258" w:type="dxa"/>
            <w:vMerge/>
            <w:vAlign w:val="center"/>
          </w:tcPr>
          <w:p w:rsidRPr="00926F88" w:rsidR="008C525D" w:rsidP="008C525D" w:rsidRDefault="008C525D" w14:paraId="2D9EE134" w14:textId="77777777">
            <w:pPr>
              <w:spacing w:after="160" w:line="259" w:lineRule="auto"/>
              <w:ind w:left="0"/>
              <w:rPr>
                <w:rFonts w:eastAsia="Calibri" w:asciiTheme="minorHAnsi" w:hAnsiTheme="minorHAnsi" w:cstheme="minorHAnsi"/>
                <w:szCs w:val="22"/>
                <w:lang w:val="es-MX"/>
              </w:rPr>
            </w:pPr>
          </w:p>
        </w:tc>
        <w:tc>
          <w:tcPr>
            <w:tcW w:w="2608" w:type="dxa"/>
          </w:tcPr>
          <w:p w:rsidRPr="00926F88" w:rsidR="008C525D" w:rsidP="008C525D" w:rsidRDefault="008C525D" w14:paraId="4332640D" w14:textId="77777777">
            <w:pPr>
              <w:spacing w:line="259" w:lineRule="auto"/>
              <w:ind w:left="380" w:right="165" w:hanging="284"/>
              <w:jc w:val="both"/>
              <w:rPr>
                <w:rFonts w:eastAsia="Calibri" w:asciiTheme="minorHAnsi" w:hAnsiTheme="minorHAnsi" w:cstheme="minorHAnsi"/>
                <w:szCs w:val="22"/>
              </w:rPr>
            </w:pPr>
            <w:r w:rsidRPr="00926F88">
              <w:rPr>
                <w:rFonts w:eastAsia="Calibri" w:asciiTheme="minorHAnsi" w:hAnsiTheme="minorHAnsi" w:cstheme="minorHAnsi"/>
                <w:szCs w:val="22"/>
              </w:rPr>
              <w:t>Negative</w:t>
            </w:r>
          </w:p>
          <w:p w:rsidRPr="00926F88" w:rsidR="008C525D" w:rsidP="008C525D" w:rsidRDefault="008C525D" w14:paraId="7F353098"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POAs may not consider local communities’ needs or interests. </w:t>
            </w:r>
          </w:p>
          <w:p w:rsidRPr="00926F88" w:rsidR="008C525D" w:rsidP="008C525D" w:rsidRDefault="008C525D" w14:paraId="36962A4F"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Training is not accessible or does not meet the needs or interests of communities. </w:t>
            </w:r>
          </w:p>
          <w:p w:rsidRPr="00926F88" w:rsidR="008C525D" w:rsidP="008C525D" w:rsidRDefault="008C525D" w14:paraId="39E1F28A"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Community brigades need to be adequately trained and equipped.</w:t>
            </w:r>
          </w:p>
          <w:p w:rsidRPr="00926F88" w:rsidR="008C525D" w:rsidP="008C525D" w:rsidRDefault="008C525D" w14:paraId="2C2269CE"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Inappropriate restoration practices may disrupt local ecosystems. </w:t>
            </w:r>
          </w:p>
          <w:p w:rsidRPr="00926F88" w:rsidR="008C525D" w:rsidP="008C525D" w:rsidRDefault="008C525D" w14:paraId="3F41DD3A"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Unintentional introduction of invasive species during restoration activities.</w:t>
            </w:r>
          </w:p>
          <w:p w:rsidRPr="00926F88" w:rsidR="008C525D" w:rsidP="008C525D" w:rsidRDefault="008C525D" w14:paraId="5CD0C84B"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Women and indigenous peoples may face exclusion from project activities and benefits, leading to social inequities. </w:t>
            </w:r>
          </w:p>
        </w:tc>
        <w:tc>
          <w:tcPr>
            <w:tcW w:w="1865" w:type="dxa"/>
            <w:vMerge/>
            <w:vAlign w:val="center"/>
          </w:tcPr>
          <w:p w:rsidRPr="00926F88" w:rsidR="008C525D" w:rsidP="008C525D" w:rsidRDefault="008C525D" w14:paraId="50A0D75C" w14:textId="77777777">
            <w:pPr>
              <w:spacing w:after="160" w:line="259" w:lineRule="auto"/>
              <w:ind w:left="0"/>
              <w:rPr>
                <w:rFonts w:eastAsia="Calibri" w:asciiTheme="minorHAnsi" w:hAnsiTheme="minorHAnsi" w:cstheme="minorHAnsi"/>
                <w:szCs w:val="22"/>
              </w:rPr>
            </w:pPr>
          </w:p>
        </w:tc>
        <w:tc>
          <w:tcPr>
            <w:tcW w:w="1116" w:type="dxa"/>
            <w:vMerge/>
            <w:vAlign w:val="center"/>
          </w:tcPr>
          <w:p w:rsidRPr="00926F88" w:rsidR="008C525D" w:rsidP="008C525D" w:rsidRDefault="008C525D" w14:paraId="4572D6C3" w14:textId="77777777">
            <w:pPr>
              <w:spacing w:after="160" w:line="259" w:lineRule="auto"/>
              <w:ind w:left="0"/>
              <w:rPr>
                <w:rFonts w:eastAsia="Calibri" w:asciiTheme="minorHAnsi" w:hAnsiTheme="minorHAnsi" w:cstheme="minorHAnsi"/>
                <w:szCs w:val="22"/>
              </w:rPr>
            </w:pPr>
          </w:p>
        </w:tc>
        <w:tc>
          <w:tcPr>
            <w:tcW w:w="932" w:type="dxa"/>
            <w:vMerge/>
            <w:vAlign w:val="center"/>
          </w:tcPr>
          <w:p w:rsidRPr="00926F88" w:rsidR="008C525D" w:rsidP="008C525D" w:rsidRDefault="008C525D" w14:paraId="61A5D7B8" w14:textId="77777777">
            <w:pPr>
              <w:spacing w:after="160" w:line="259" w:lineRule="auto"/>
              <w:ind w:left="0"/>
              <w:rPr>
                <w:rFonts w:eastAsia="Calibri" w:asciiTheme="minorHAnsi" w:hAnsiTheme="minorHAnsi" w:cstheme="minorHAnsi"/>
                <w:szCs w:val="22"/>
              </w:rPr>
            </w:pPr>
          </w:p>
        </w:tc>
        <w:tc>
          <w:tcPr>
            <w:tcW w:w="1332" w:type="dxa"/>
            <w:vMerge/>
            <w:vAlign w:val="center"/>
          </w:tcPr>
          <w:p w:rsidRPr="00926F88" w:rsidR="008C525D" w:rsidP="008C525D" w:rsidRDefault="008C525D" w14:paraId="3251A8BA" w14:textId="77777777">
            <w:pPr>
              <w:spacing w:after="160" w:line="259" w:lineRule="auto"/>
              <w:ind w:left="0"/>
              <w:rPr>
                <w:rFonts w:eastAsia="Calibri" w:asciiTheme="minorHAnsi" w:hAnsiTheme="minorHAnsi" w:cstheme="minorHAnsi"/>
                <w:szCs w:val="22"/>
              </w:rPr>
            </w:pPr>
          </w:p>
        </w:tc>
      </w:tr>
      <w:tr w:rsidRPr="00926F88" w:rsidR="008C525D" w:rsidTr="00C46519" w14:paraId="3B78C371" w14:textId="77777777">
        <w:trPr>
          <w:trHeight w:val="300"/>
        </w:trPr>
        <w:tc>
          <w:tcPr>
            <w:tcW w:w="13320" w:type="dxa"/>
            <w:gridSpan w:val="8"/>
            <w:shd w:val="clear" w:color="auto" w:fill="BFBFBF"/>
            <w:vAlign w:val="center"/>
          </w:tcPr>
          <w:p w:rsidRPr="00926F88" w:rsidR="008C525D" w:rsidP="008C525D" w:rsidRDefault="008C525D" w14:paraId="26E1B20F" w14:textId="55756BFC">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b/>
                <w:bCs/>
                <w:szCs w:val="22"/>
              </w:rPr>
              <w:t xml:space="preserve">Component 4: </w:t>
            </w:r>
            <w:r w:rsidRPr="00926F88" w:rsidR="00ED4A3C">
              <w:rPr>
                <w:rFonts w:eastAsia="Calibri" w:asciiTheme="minorHAnsi" w:hAnsiTheme="minorHAnsi" w:cstheme="minorHAnsi"/>
                <w:b/>
                <w:bCs/>
                <w:szCs w:val="22"/>
              </w:rPr>
              <w:t xml:space="preserve">Knowledge management, </w:t>
            </w:r>
            <w:proofErr w:type="gramStart"/>
            <w:r w:rsidRPr="00926F88" w:rsidR="00ED4A3C">
              <w:rPr>
                <w:rFonts w:eastAsia="Calibri" w:asciiTheme="minorHAnsi" w:hAnsiTheme="minorHAnsi" w:cstheme="minorHAnsi"/>
                <w:b/>
                <w:bCs/>
                <w:szCs w:val="22"/>
              </w:rPr>
              <w:t>monitoring</w:t>
            </w:r>
            <w:proofErr w:type="gramEnd"/>
            <w:r w:rsidRPr="00926F88" w:rsidR="00ED4A3C">
              <w:rPr>
                <w:rFonts w:eastAsia="Calibri" w:asciiTheme="minorHAnsi" w:hAnsiTheme="minorHAnsi" w:cstheme="minorHAnsi"/>
                <w:b/>
                <w:bCs/>
                <w:szCs w:val="22"/>
              </w:rPr>
              <w:t xml:space="preserve"> and evaluation for scaling-up impact.</w:t>
            </w:r>
          </w:p>
        </w:tc>
      </w:tr>
      <w:tr w:rsidRPr="00926F88" w:rsidR="00A965EA" w:rsidTr="00C46519" w14:paraId="2229F241" w14:textId="77777777">
        <w:trPr>
          <w:trHeight w:val="300"/>
        </w:trPr>
        <w:tc>
          <w:tcPr>
            <w:tcW w:w="1446" w:type="dxa"/>
          </w:tcPr>
          <w:p w:rsidRPr="00926F88" w:rsidR="00A965EA" w:rsidP="00A965EA" w:rsidRDefault="00A965EA" w14:paraId="41F71D67" w14:textId="6280504E">
            <w:pPr>
              <w:spacing w:line="259" w:lineRule="auto"/>
              <w:ind w:left="129" w:right="165"/>
              <w:jc w:val="both"/>
              <w:rPr>
                <w:rFonts w:eastAsia="Calibri" w:asciiTheme="minorHAnsi" w:hAnsiTheme="minorHAnsi" w:cstheme="minorHAnsi"/>
                <w:szCs w:val="22"/>
              </w:rPr>
            </w:pPr>
            <w:r w:rsidRPr="00926F88">
              <w:rPr>
                <w:rFonts w:eastAsia="Calibri" w:asciiTheme="minorHAnsi" w:hAnsiTheme="minorHAnsi" w:cstheme="minorHAnsi"/>
                <w:szCs w:val="22"/>
              </w:rPr>
              <w:t>Outcome 4.1: MEx30x30 and related programs and initiatives in Mexico and elsewhere benefit from gender-responsiv</w:t>
            </w:r>
            <w:r w:rsidRPr="00926F88">
              <w:rPr>
                <w:rFonts w:eastAsia="Calibri" w:asciiTheme="minorHAnsi" w:hAnsiTheme="minorHAnsi" w:cstheme="minorHAnsi"/>
                <w:szCs w:val="22"/>
              </w:rPr>
              <w:t xml:space="preserve">e and inclusive learning and knowledge exchange to inform future scale-up. </w:t>
            </w:r>
          </w:p>
        </w:tc>
        <w:tc>
          <w:tcPr>
            <w:tcW w:w="1763" w:type="dxa"/>
          </w:tcPr>
          <w:p w:rsidRPr="00926F88" w:rsidR="00A965EA" w:rsidP="00A965EA" w:rsidRDefault="00A965EA" w14:paraId="04B32808" w14:textId="2377CC79">
            <w:pPr>
              <w:spacing w:line="259" w:lineRule="auto"/>
              <w:ind w:left="62"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4.1.1: Ongoing lessons learned from </w:t>
            </w:r>
            <w:proofErr w:type="gramStart"/>
            <w:r w:rsidRPr="00926F88">
              <w:rPr>
                <w:rFonts w:eastAsia="Calibri" w:asciiTheme="minorHAnsi" w:hAnsiTheme="minorHAnsi" w:cstheme="minorHAnsi"/>
                <w:szCs w:val="22"/>
              </w:rPr>
              <w:t>MEx30x30</w:t>
            </w:r>
            <w:proofErr w:type="gramEnd"/>
            <w:r w:rsidRPr="00926F88">
              <w:rPr>
                <w:rFonts w:eastAsia="Calibri" w:asciiTheme="minorHAnsi" w:hAnsiTheme="minorHAnsi" w:cstheme="minorHAnsi"/>
                <w:szCs w:val="22"/>
              </w:rPr>
              <w:t xml:space="preserve"> and other long-term sustainable finance mechanisms and PA scaling experiences documented and disseminated</w:t>
            </w:r>
            <w:r w:rsidR="0036026C">
              <w:rPr>
                <w:rFonts w:eastAsia="Calibri" w:asciiTheme="minorHAnsi" w:hAnsiTheme="minorHAnsi" w:cstheme="minorHAnsi"/>
                <w:szCs w:val="22"/>
              </w:rPr>
              <w:t>.</w:t>
            </w:r>
          </w:p>
          <w:p w:rsidRPr="00926F88" w:rsidR="00A965EA" w:rsidP="00A965EA" w:rsidRDefault="00A965EA" w14:paraId="68135F52" w14:textId="77777777">
            <w:pPr>
              <w:spacing w:line="259" w:lineRule="auto"/>
              <w:ind w:left="-20"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A965EA" w:rsidP="00A965EA" w:rsidRDefault="00A965EA" w14:paraId="402FD88D" w14:textId="26763529">
            <w:pPr>
              <w:spacing w:line="259" w:lineRule="auto"/>
              <w:ind w:left="62" w:right="80"/>
              <w:jc w:val="both"/>
              <w:rPr>
                <w:rFonts w:eastAsia="Calibri" w:asciiTheme="minorHAnsi" w:hAnsiTheme="minorHAnsi" w:cstheme="minorHAnsi"/>
                <w:szCs w:val="22"/>
              </w:rPr>
            </w:pPr>
            <w:r w:rsidRPr="00926F88">
              <w:rPr>
                <w:rFonts w:eastAsia="Calibri" w:asciiTheme="minorHAnsi" w:hAnsiTheme="minorHAnsi" w:cstheme="minorHAnsi"/>
                <w:szCs w:val="22"/>
              </w:rPr>
              <w:t>Output 4.1.2: National workshop and dissemination event held to finalize scale-up strategy document based on MEx30x30 experience.</w:t>
            </w:r>
          </w:p>
        </w:tc>
        <w:tc>
          <w:tcPr>
            <w:tcW w:w="2258" w:type="dxa"/>
          </w:tcPr>
          <w:p w:rsidRPr="00926F88" w:rsidR="00A965EA" w:rsidP="00A965EA" w:rsidRDefault="00A965EA" w14:paraId="15696DCC"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Document lessons learned, prepare knowledge products, and disseminate materials.</w:t>
            </w:r>
          </w:p>
          <w:p w:rsidRPr="00926F88" w:rsidR="00A965EA" w:rsidP="00A965EA" w:rsidRDefault="00A965EA" w14:paraId="08A5FAC3"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A965EA" w:rsidP="00A965EA" w:rsidRDefault="00A965EA" w14:paraId="069374CA" w14:textId="6291C189">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Organize a national event to formally launch the scale-up strategy to achieve Mexico’s 30x30 goal, based on the Project’s learning and experience.</w:t>
            </w:r>
          </w:p>
        </w:tc>
        <w:tc>
          <w:tcPr>
            <w:tcW w:w="2608" w:type="dxa"/>
          </w:tcPr>
          <w:p w:rsidRPr="00926F88" w:rsidR="00A965EA" w:rsidP="00A965EA" w:rsidRDefault="00A965EA" w14:paraId="0CBA958A" w14:textId="77777777">
            <w:pPr>
              <w:spacing w:line="259" w:lineRule="auto"/>
              <w:ind w:left="-20" w:right="80"/>
              <w:jc w:val="both"/>
              <w:rPr>
                <w:rFonts w:eastAsia="Calibri" w:asciiTheme="minorHAnsi" w:hAnsiTheme="minorHAnsi" w:cstheme="minorHAnsi"/>
                <w:szCs w:val="22"/>
              </w:rPr>
            </w:pPr>
            <w:r w:rsidRPr="00926F88">
              <w:rPr>
                <w:rFonts w:eastAsia="Calibri" w:asciiTheme="minorHAnsi" w:hAnsiTheme="minorHAnsi" w:cstheme="minorHAnsi"/>
                <w:szCs w:val="22"/>
              </w:rPr>
              <w:t>Positive</w:t>
            </w:r>
          </w:p>
          <w:p w:rsidRPr="00926F88" w:rsidR="00A965EA" w:rsidP="00A965EA" w:rsidRDefault="00A965EA" w14:paraId="6D0790C4"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Views of communities are used to improve the Project. </w:t>
            </w:r>
          </w:p>
          <w:p w:rsidRPr="00926F88" w:rsidR="00A965EA" w:rsidP="00A965EA" w:rsidRDefault="00A965EA" w14:paraId="61F41B82" w14:textId="5649B3E6">
            <w:pPr>
              <w:spacing w:line="259" w:lineRule="auto"/>
              <w:ind w:left="45" w:right="80"/>
              <w:jc w:val="both"/>
              <w:rPr>
                <w:rFonts w:eastAsia="Calibri" w:asciiTheme="minorHAnsi" w:hAnsiTheme="minorHAnsi" w:cstheme="minorHAnsi"/>
                <w:szCs w:val="22"/>
              </w:rPr>
            </w:pPr>
            <w:r w:rsidRPr="00926F88">
              <w:rPr>
                <w:rFonts w:eastAsia="Calibri" w:asciiTheme="minorHAnsi" w:hAnsiTheme="minorHAnsi" w:cstheme="minorHAnsi"/>
                <w:szCs w:val="22"/>
              </w:rPr>
              <w:t>Communities contribute to and benefit from the national workshop and knowledge products.</w:t>
            </w:r>
          </w:p>
        </w:tc>
        <w:tc>
          <w:tcPr>
            <w:tcW w:w="1865" w:type="dxa"/>
          </w:tcPr>
          <w:p w:rsidRPr="00926F88" w:rsidR="00A965EA" w:rsidP="00A965EA" w:rsidRDefault="00A965EA" w14:paraId="648772C4"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Establish a strategy for capturing and documenting lessons learned, success stories, and practical tips throughout the project lifecycle.</w:t>
            </w:r>
          </w:p>
          <w:p w:rsidRPr="00926F88" w:rsidR="00A965EA" w:rsidP="00A965EA" w:rsidRDefault="00A965EA" w14:paraId="3B4ABED7"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Tailor knowledge products to different target audiences.</w:t>
            </w:r>
          </w:p>
          <w:p w:rsidRPr="00926F88" w:rsidR="00A965EA" w:rsidP="00A965EA" w:rsidRDefault="00A965EA" w14:paraId="6CD037EB" w14:textId="3D881EB0">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Implement inclusive outreach strategies and ensure diverse representation in the national workshop. </w:t>
            </w:r>
          </w:p>
        </w:tc>
        <w:tc>
          <w:tcPr>
            <w:tcW w:w="1116" w:type="dxa"/>
          </w:tcPr>
          <w:p w:rsidRPr="00926F88" w:rsidR="00A965EA" w:rsidP="00A965EA" w:rsidRDefault="00A965EA" w14:paraId="2A0E24F3"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PMU </w:t>
            </w:r>
          </w:p>
          <w:p w:rsidRPr="00926F88" w:rsidR="00A965EA" w:rsidP="00A965EA" w:rsidRDefault="00A965EA" w14:paraId="7BAC3E0A"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Project Lead </w:t>
            </w:r>
          </w:p>
          <w:p w:rsidRPr="00926F88" w:rsidR="00A965EA" w:rsidP="00A965EA" w:rsidRDefault="00A965EA" w14:paraId="0AFE2F94" w14:textId="19D4F594">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Safeguards and Monitoring and Evaluation Coordinator </w:t>
            </w:r>
          </w:p>
        </w:tc>
        <w:tc>
          <w:tcPr>
            <w:tcW w:w="932" w:type="dxa"/>
          </w:tcPr>
          <w:p w:rsidRPr="00926F88" w:rsidR="00A965EA" w:rsidP="00A965EA" w:rsidRDefault="00A965EA" w14:paraId="54740852" w14:textId="19DDF07B">
            <w:pPr>
              <w:spacing w:line="259" w:lineRule="auto"/>
              <w:ind w:left="-20" w:right="-20"/>
              <w:jc w:val="center"/>
              <w:rPr>
                <w:rFonts w:eastAsia="Calibri" w:asciiTheme="minorHAnsi" w:hAnsiTheme="minorHAnsi" w:cstheme="minorHAnsi"/>
                <w:szCs w:val="22"/>
                <w:lang w:val="es-MX"/>
              </w:rPr>
            </w:pPr>
            <w:proofErr w:type="spellStart"/>
            <w:r w:rsidRPr="00926F88">
              <w:rPr>
                <w:rFonts w:eastAsia="Calibri" w:asciiTheme="minorHAnsi" w:hAnsiTheme="minorHAnsi" w:cstheme="minorHAnsi"/>
                <w:szCs w:val="22"/>
                <w:lang w:val="es-MX"/>
              </w:rPr>
              <w:t>Throughout</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the</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Project’s</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lifetime</w:t>
            </w:r>
            <w:proofErr w:type="spellEnd"/>
            <w:r w:rsidRPr="00926F88">
              <w:rPr>
                <w:rFonts w:eastAsia="Calibri" w:asciiTheme="minorHAnsi" w:hAnsiTheme="minorHAnsi" w:cstheme="minorHAnsi"/>
                <w:szCs w:val="22"/>
                <w:lang w:val="es-MX"/>
              </w:rPr>
              <w:t xml:space="preserve"> </w:t>
            </w:r>
          </w:p>
        </w:tc>
        <w:tc>
          <w:tcPr>
            <w:tcW w:w="1332" w:type="dxa"/>
          </w:tcPr>
          <w:p w:rsidRPr="00926F88" w:rsidR="00A965EA" w:rsidP="00A965EA" w:rsidRDefault="00A965EA" w14:paraId="02701D8A" w14:textId="725F5D9F">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lang w:val="es-MX"/>
              </w:rPr>
              <w:t xml:space="preserve">USD$20,000 </w:t>
            </w:r>
          </w:p>
        </w:tc>
      </w:tr>
      <w:tr w:rsidRPr="00926F88" w:rsidR="00A965EA" w:rsidTr="00C46519" w14:paraId="4B018DC3" w14:textId="77777777">
        <w:trPr>
          <w:trHeight w:val="300"/>
        </w:trPr>
        <w:tc>
          <w:tcPr>
            <w:tcW w:w="1446" w:type="dxa"/>
          </w:tcPr>
          <w:p w:rsidRPr="00926F88" w:rsidR="00A965EA" w:rsidP="00A965EA" w:rsidRDefault="00A965EA" w14:paraId="605B79CE" w14:textId="77777777">
            <w:pPr>
              <w:spacing w:line="259" w:lineRule="auto"/>
              <w:ind w:left="129" w:right="165"/>
              <w:jc w:val="both"/>
              <w:rPr>
                <w:rFonts w:eastAsia="Calibri" w:asciiTheme="minorHAnsi" w:hAnsiTheme="minorHAnsi" w:cstheme="minorHAnsi"/>
                <w:szCs w:val="22"/>
              </w:rPr>
            </w:pPr>
          </w:p>
        </w:tc>
        <w:tc>
          <w:tcPr>
            <w:tcW w:w="1763" w:type="dxa"/>
          </w:tcPr>
          <w:p w:rsidRPr="00926F88" w:rsidR="00A965EA" w:rsidP="00A965EA" w:rsidRDefault="00A965EA" w14:paraId="305CC7D4" w14:textId="77777777">
            <w:pPr>
              <w:spacing w:line="259" w:lineRule="auto"/>
              <w:ind w:left="62" w:right="80"/>
              <w:jc w:val="both"/>
              <w:rPr>
                <w:rFonts w:eastAsia="Calibri" w:asciiTheme="minorHAnsi" w:hAnsiTheme="minorHAnsi" w:cstheme="minorHAnsi"/>
                <w:szCs w:val="22"/>
              </w:rPr>
            </w:pPr>
          </w:p>
        </w:tc>
        <w:tc>
          <w:tcPr>
            <w:tcW w:w="2258" w:type="dxa"/>
          </w:tcPr>
          <w:p w:rsidRPr="00926F88" w:rsidR="00A965EA" w:rsidP="00A965EA" w:rsidRDefault="00A965EA" w14:paraId="726ACA62" w14:textId="77777777">
            <w:pPr>
              <w:spacing w:line="259" w:lineRule="auto"/>
              <w:ind w:left="74" w:right="80"/>
              <w:jc w:val="both"/>
              <w:rPr>
                <w:rFonts w:eastAsia="Calibri" w:asciiTheme="minorHAnsi" w:hAnsiTheme="minorHAnsi" w:cstheme="minorHAnsi"/>
                <w:szCs w:val="22"/>
              </w:rPr>
            </w:pPr>
          </w:p>
        </w:tc>
        <w:tc>
          <w:tcPr>
            <w:tcW w:w="2608" w:type="dxa"/>
          </w:tcPr>
          <w:p w:rsidRPr="00926F88" w:rsidR="00A965EA" w:rsidP="00A965EA" w:rsidRDefault="00A965EA" w14:paraId="309BCE76" w14:textId="77777777">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szCs w:val="22"/>
              </w:rPr>
              <w:t>Negative</w:t>
            </w:r>
          </w:p>
          <w:p w:rsidRPr="00926F88" w:rsidR="00A965EA" w:rsidP="00A965EA" w:rsidRDefault="00A965EA" w14:paraId="644C59FC"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Views of communities are excluded.  </w:t>
            </w:r>
          </w:p>
          <w:p w:rsidRPr="00926F88" w:rsidR="00A965EA" w:rsidP="00A965EA" w:rsidRDefault="00A965EA" w14:paraId="6024FF92"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Communities do not access nor benefit from the national workshop. </w:t>
            </w:r>
          </w:p>
          <w:p w:rsidRPr="00926F88" w:rsidR="00A965EA" w:rsidP="00A965EA" w:rsidRDefault="00A965EA" w14:paraId="05E2FE8D" w14:textId="066D7AE1">
            <w:pPr>
              <w:spacing w:line="259" w:lineRule="auto"/>
              <w:ind w:left="45" w:right="80"/>
              <w:jc w:val="both"/>
              <w:rPr>
                <w:rFonts w:eastAsia="Calibri" w:asciiTheme="minorHAnsi" w:hAnsiTheme="minorHAnsi" w:cstheme="minorHAnsi"/>
                <w:szCs w:val="22"/>
              </w:rPr>
            </w:pPr>
            <w:r w:rsidRPr="00926F88">
              <w:rPr>
                <w:rFonts w:eastAsia="Calibri" w:asciiTheme="minorHAnsi" w:hAnsiTheme="minorHAnsi" w:cstheme="minorHAnsi"/>
                <w:szCs w:val="22"/>
              </w:rPr>
              <w:t>Communities do not engage with knowledge products.</w:t>
            </w:r>
          </w:p>
        </w:tc>
        <w:tc>
          <w:tcPr>
            <w:tcW w:w="1865" w:type="dxa"/>
          </w:tcPr>
          <w:p w:rsidRPr="00926F88" w:rsidR="00A965EA" w:rsidP="00A965EA" w:rsidRDefault="00A965EA" w14:paraId="704C1EBE"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p>
        </w:tc>
        <w:tc>
          <w:tcPr>
            <w:tcW w:w="1116" w:type="dxa"/>
          </w:tcPr>
          <w:p w:rsidRPr="00926F88" w:rsidR="00A965EA" w:rsidP="00A965EA" w:rsidRDefault="00A965EA" w14:paraId="33444FB7" w14:textId="77777777">
            <w:pPr>
              <w:spacing w:line="259" w:lineRule="auto"/>
              <w:ind w:left="-20" w:right="-20"/>
              <w:jc w:val="center"/>
              <w:rPr>
                <w:rFonts w:eastAsia="Calibri" w:asciiTheme="minorHAnsi" w:hAnsiTheme="minorHAnsi" w:cstheme="minorHAnsi"/>
                <w:szCs w:val="22"/>
              </w:rPr>
            </w:pPr>
          </w:p>
        </w:tc>
        <w:tc>
          <w:tcPr>
            <w:tcW w:w="932" w:type="dxa"/>
          </w:tcPr>
          <w:p w:rsidRPr="00926F88" w:rsidR="00A965EA" w:rsidP="00A965EA" w:rsidRDefault="00A965EA" w14:paraId="5EB30083" w14:textId="77777777">
            <w:pPr>
              <w:spacing w:line="259" w:lineRule="auto"/>
              <w:ind w:left="-20" w:right="-20"/>
              <w:jc w:val="center"/>
              <w:rPr>
                <w:rFonts w:eastAsia="Calibri" w:asciiTheme="minorHAnsi" w:hAnsiTheme="minorHAnsi" w:cstheme="minorHAnsi"/>
                <w:szCs w:val="22"/>
              </w:rPr>
            </w:pPr>
          </w:p>
        </w:tc>
        <w:tc>
          <w:tcPr>
            <w:tcW w:w="1332" w:type="dxa"/>
          </w:tcPr>
          <w:p w:rsidRPr="00926F88" w:rsidR="00A965EA" w:rsidP="00A965EA" w:rsidRDefault="00A965EA" w14:paraId="1427840C" w14:textId="77777777">
            <w:pPr>
              <w:spacing w:line="259" w:lineRule="auto"/>
              <w:ind w:left="-20" w:right="-20"/>
              <w:jc w:val="center"/>
              <w:rPr>
                <w:rFonts w:eastAsia="Calibri" w:asciiTheme="minorHAnsi" w:hAnsiTheme="minorHAnsi" w:cstheme="minorHAnsi"/>
                <w:szCs w:val="22"/>
              </w:rPr>
            </w:pPr>
          </w:p>
        </w:tc>
      </w:tr>
      <w:tr w:rsidRPr="00926F88" w:rsidR="00A965EA" w:rsidTr="00C46519" w14:paraId="582503CE" w14:textId="77777777">
        <w:trPr>
          <w:trHeight w:val="300"/>
        </w:trPr>
        <w:tc>
          <w:tcPr>
            <w:tcW w:w="1446" w:type="dxa"/>
            <w:vMerge w:val="restart"/>
          </w:tcPr>
          <w:p w:rsidRPr="00926F88" w:rsidR="00A965EA" w:rsidP="00A965EA" w:rsidRDefault="00A965EA" w14:paraId="22EE964D" w14:textId="14BC8A1A">
            <w:pPr>
              <w:spacing w:line="259" w:lineRule="auto"/>
              <w:ind w:left="129"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Outcome 4.2: Robust gender-responsive and inclusive </w:t>
            </w:r>
            <w:r w:rsidRPr="00926F88">
              <w:rPr>
                <w:rFonts w:eastAsia="Calibri" w:asciiTheme="minorHAnsi" w:hAnsiTheme="minorHAnsi" w:cstheme="minorHAnsi"/>
                <w:szCs w:val="22"/>
              </w:rPr>
              <w:t xml:space="preserve">Monitoring and Evaluation framework applied to the MEx30x30 project to assess the effectiveness of interventions and guide adaptive management. </w:t>
            </w:r>
          </w:p>
        </w:tc>
        <w:tc>
          <w:tcPr>
            <w:tcW w:w="1763" w:type="dxa"/>
            <w:vMerge w:val="restart"/>
          </w:tcPr>
          <w:p w:rsidRPr="00926F88" w:rsidR="00A965EA" w:rsidP="00A965EA" w:rsidRDefault="00A965EA" w14:paraId="3608D00E" w14:textId="200ABBF9">
            <w:pPr>
              <w:spacing w:line="259" w:lineRule="auto"/>
              <w:ind w:left="62"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4.2.1: Clear and robust gender-responsive and inclusive Monitoring and Evaluation </w:t>
            </w:r>
            <w:r w:rsidRPr="00926F88">
              <w:rPr>
                <w:rFonts w:eastAsia="Calibri" w:asciiTheme="minorHAnsi" w:hAnsiTheme="minorHAnsi" w:cstheme="minorHAnsi"/>
                <w:szCs w:val="22"/>
              </w:rPr>
              <w:t>framework created and implemented.</w:t>
            </w:r>
          </w:p>
          <w:p w:rsidRPr="00926F88" w:rsidR="00A965EA" w:rsidP="00A965EA" w:rsidRDefault="00A965EA" w14:paraId="0B2278E3" w14:textId="77777777">
            <w:pPr>
              <w:spacing w:line="259" w:lineRule="auto"/>
              <w:ind w:left="62"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A965EA" w:rsidP="00A965EA" w:rsidRDefault="00A965EA" w14:paraId="44846119" w14:textId="56D9FF98">
            <w:pPr>
              <w:spacing w:line="259" w:lineRule="auto"/>
              <w:ind w:left="62"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Output 4.2.2: Project Implementation Reports, Mid-term Review, and Terminal Evaluation completed. </w:t>
            </w:r>
          </w:p>
        </w:tc>
        <w:tc>
          <w:tcPr>
            <w:tcW w:w="2258" w:type="dxa"/>
            <w:vMerge w:val="restart"/>
          </w:tcPr>
          <w:p w:rsidRPr="00926F88" w:rsidR="00A965EA" w:rsidP="00A965EA" w:rsidRDefault="00A965EA" w14:paraId="258DE49C"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Establish a M&amp;E system for project delivery and oversight.</w:t>
            </w:r>
          </w:p>
          <w:p w:rsidRPr="00926F88" w:rsidR="00A965EA" w:rsidP="00A965EA" w:rsidRDefault="00A965EA" w14:paraId="4F87F70F"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A965EA" w:rsidP="00A965EA" w:rsidRDefault="00A965EA" w14:paraId="2E1DD1BE"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Generate the material to inform </w:t>
            </w:r>
            <w:r w:rsidRPr="00926F88">
              <w:rPr>
                <w:rFonts w:eastAsia="Calibri" w:asciiTheme="minorHAnsi" w:hAnsiTheme="minorHAnsi" w:cstheme="minorHAnsi"/>
                <w:szCs w:val="22"/>
              </w:rPr>
              <w:t>knowledge-sharing among stakeholders and with other GEF-funded projects.</w:t>
            </w:r>
          </w:p>
          <w:p w:rsidRPr="00926F88" w:rsidR="00A965EA" w:rsidP="00A965EA" w:rsidRDefault="00A965EA" w14:paraId="490430F4"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 </w:t>
            </w:r>
          </w:p>
          <w:p w:rsidRPr="00926F88" w:rsidR="00A965EA" w:rsidP="00A965EA" w:rsidRDefault="00A965EA" w14:paraId="40D6CCB1" w14:textId="77777777">
            <w:pPr>
              <w:spacing w:line="259" w:lineRule="auto"/>
              <w:ind w:left="74" w:right="80"/>
              <w:jc w:val="both"/>
              <w:rPr>
                <w:rFonts w:eastAsia="Calibri" w:asciiTheme="minorHAnsi" w:hAnsiTheme="minorHAnsi" w:cstheme="minorHAnsi"/>
                <w:szCs w:val="22"/>
              </w:rPr>
            </w:pPr>
            <w:r w:rsidRPr="00926F88">
              <w:rPr>
                <w:rFonts w:eastAsia="Calibri" w:asciiTheme="minorHAnsi" w:hAnsiTheme="minorHAnsi" w:cstheme="minorHAnsi"/>
                <w:szCs w:val="22"/>
              </w:rPr>
              <w:t>Timely preparation and submission of PIRs.</w:t>
            </w:r>
          </w:p>
        </w:tc>
        <w:tc>
          <w:tcPr>
            <w:tcW w:w="2608" w:type="dxa"/>
          </w:tcPr>
          <w:p w:rsidRPr="00926F88" w:rsidR="00A965EA" w:rsidP="00A965EA" w:rsidRDefault="00A965EA" w14:paraId="0B778A28" w14:textId="77777777">
            <w:pPr>
              <w:spacing w:line="259" w:lineRule="auto"/>
              <w:ind w:left="45" w:right="8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Positive </w:t>
            </w:r>
          </w:p>
          <w:p w:rsidRPr="00926F88" w:rsidR="00A965EA" w:rsidP="00A965EA" w:rsidRDefault="00A965EA" w14:paraId="03FBCA92"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Monitoring framework incorporates information relevant to communities and for environmental conservation. </w:t>
            </w:r>
          </w:p>
        </w:tc>
        <w:tc>
          <w:tcPr>
            <w:tcW w:w="1865" w:type="dxa"/>
            <w:vMerge w:val="restart"/>
          </w:tcPr>
          <w:p w:rsidRPr="00926F88" w:rsidR="00A965EA" w:rsidP="00A965EA" w:rsidRDefault="00A965EA" w14:paraId="6D96F2B1"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Ensure compliance with relevant environmental and social regulations and standards.</w:t>
            </w:r>
          </w:p>
          <w:p w:rsidRPr="00926F88" w:rsidR="00A965EA" w:rsidP="00A965EA" w:rsidRDefault="00A965EA" w14:paraId="52E95E38"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Establish a continuous feedback loop to review the effectiveness of the M&amp;E framework. </w:t>
            </w:r>
          </w:p>
          <w:p w:rsidRPr="00926F88" w:rsidR="00A965EA" w:rsidP="00A965EA" w:rsidRDefault="00A965EA" w14:paraId="5DD0762A"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Present periodic reports on how ESMP, GMP, SEP, and GRM are being addressed and respected during the implementation of the Project.</w:t>
            </w:r>
          </w:p>
          <w:p w:rsidRPr="00926F88" w:rsidR="00A965EA" w:rsidP="00A965EA" w:rsidRDefault="00A965EA" w14:paraId="215211B6"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Communicate Project findings, progress, and challenges to inform stakeholders of the Project results in culturally appropriate ways.</w:t>
            </w:r>
          </w:p>
        </w:tc>
        <w:tc>
          <w:tcPr>
            <w:tcW w:w="1116" w:type="dxa"/>
            <w:vMerge w:val="restart"/>
          </w:tcPr>
          <w:p w:rsidRPr="00926F88" w:rsidR="00A965EA" w:rsidP="00A965EA" w:rsidRDefault="00A965EA" w14:paraId="647E2E89"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PMU </w:t>
            </w:r>
          </w:p>
          <w:p w:rsidRPr="00926F88" w:rsidR="00A965EA" w:rsidP="00A965EA" w:rsidRDefault="00A965EA" w14:paraId="57CC192E"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Project Lead </w:t>
            </w:r>
          </w:p>
          <w:p w:rsidRPr="00926F88" w:rsidR="00A965EA" w:rsidP="00A965EA" w:rsidRDefault="00A965EA" w14:paraId="4BEEEAA1" w14:textId="77777777">
            <w:pPr>
              <w:spacing w:line="259" w:lineRule="auto"/>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 xml:space="preserve">Safeguards and Monitoring and </w:t>
            </w:r>
            <w:r w:rsidRPr="00926F88">
              <w:rPr>
                <w:rFonts w:eastAsia="Calibri" w:asciiTheme="minorHAnsi" w:hAnsiTheme="minorHAnsi" w:cstheme="minorHAnsi"/>
                <w:szCs w:val="22"/>
              </w:rPr>
              <w:t xml:space="preserve">Evaluation Coordinator </w:t>
            </w:r>
          </w:p>
        </w:tc>
        <w:tc>
          <w:tcPr>
            <w:tcW w:w="932" w:type="dxa"/>
            <w:vMerge w:val="restart"/>
          </w:tcPr>
          <w:p w:rsidRPr="00926F88" w:rsidR="00A965EA" w:rsidP="00A965EA" w:rsidRDefault="00A965EA" w14:paraId="27ABF210" w14:textId="77777777">
            <w:pPr>
              <w:spacing w:line="259" w:lineRule="auto"/>
              <w:ind w:left="-20" w:right="-20"/>
              <w:jc w:val="center"/>
              <w:rPr>
                <w:rFonts w:eastAsia="Calibri" w:asciiTheme="minorHAnsi" w:hAnsiTheme="minorHAnsi" w:cstheme="minorHAnsi"/>
                <w:szCs w:val="22"/>
                <w:lang w:val="es-MX"/>
              </w:rPr>
            </w:pPr>
            <w:proofErr w:type="spellStart"/>
            <w:r w:rsidRPr="00926F88">
              <w:rPr>
                <w:rFonts w:eastAsia="Calibri" w:asciiTheme="minorHAnsi" w:hAnsiTheme="minorHAnsi" w:cstheme="minorHAnsi"/>
                <w:szCs w:val="22"/>
                <w:lang w:val="es-MX"/>
              </w:rPr>
              <w:t>Throughout</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the</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Project’s</w:t>
            </w:r>
            <w:proofErr w:type="spellEnd"/>
            <w:r w:rsidRPr="00926F88">
              <w:rPr>
                <w:rFonts w:eastAsia="Calibri" w:asciiTheme="minorHAnsi" w:hAnsiTheme="minorHAnsi" w:cstheme="minorHAnsi"/>
                <w:szCs w:val="22"/>
                <w:lang w:val="es-MX"/>
              </w:rPr>
              <w:t xml:space="preserve"> </w:t>
            </w:r>
            <w:proofErr w:type="spellStart"/>
            <w:r w:rsidRPr="00926F88">
              <w:rPr>
                <w:rFonts w:eastAsia="Calibri" w:asciiTheme="minorHAnsi" w:hAnsiTheme="minorHAnsi" w:cstheme="minorHAnsi"/>
                <w:szCs w:val="22"/>
                <w:lang w:val="es-MX"/>
              </w:rPr>
              <w:t>lifetime</w:t>
            </w:r>
            <w:proofErr w:type="spellEnd"/>
            <w:r w:rsidRPr="00926F88">
              <w:rPr>
                <w:rFonts w:eastAsia="Calibri" w:asciiTheme="minorHAnsi" w:hAnsiTheme="minorHAnsi" w:cstheme="minorHAnsi"/>
                <w:szCs w:val="22"/>
                <w:lang w:val="es-MX"/>
              </w:rPr>
              <w:t xml:space="preserve"> </w:t>
            </w:r>
          </w:p>
        </w:tc>
        <w:tc>
          <w:tcPr>
            <w:tcW w:w="1332" w:type="dxa"/>
            <w:vMerge w:val="restart"/>
          </w:tcPr>
          <w:p w:rsidRPr="00926F88" w:rsidR="00A965EA" w:rsidP="00A965EA" w:rsidRDefault="00A965EA" w14:paraId="0A7225E9" w14:textId="77777777">
            <w:pPr>
              <w:spacing w:line="259" w:lineRule="auto"/>
              <w:ind w:left="-20" w:right="-20"/>
              <w:jc w:val="center"/>
              <w:rPr>
                <w:rFonts w:eastAsia="Calibri" w:asciiTheme="minorHAnsi" w:hAnsiTheme="minorHAnsi" w:cstheme="minorHAnsi"/>
                <w:szCs w:val="22"/>
                <w:lang w:val="es-MX"/>
              </w:rPr>
            </w:pPr>
            <w:r w:rsidRPr="00926F88">
              <w:rPr>
                <w:rFonts w:eastAsia="Calibri" w:asciiTheme="minorHAnsi" w:hAnsiTheme="minorHAnsi" w:cstheme="minorHAnsi"/>
                <w:szCs w:val="22"/>
                <w:lang w:val="es-MX"/>
              </w:rPr>
              <w:t xml:space="preserve">USD$10,000 </w:t>
            </w:r>
          </w:p>
        </w:tc>
      </w:tr>
      <w:tr w:rsidRPr="00926F88" w:rsidR="00A965EA" w:rsidTr="00C46519" w14:paraId="0B46EBE9" w14:textId="77777777">
        <w:trPr>
          <w:trHeight w:val="300"/>
        </w:trPr>
        <w:tc>
          <w:tcPr>
            <w:tcW w:w="1446" w:type="dxa"/>
            <w:vMerge/>
            <w:vAlign w:val="center"/>
          </w:tcPr>
          <w:p w:rsidRPr="00926F88" w:rsidR="00A965EA" w:rsidP="00A965EA" w:rsidRDefault="00A965EA" w14:paraId="1F0FDD77" w14:textId="77777777">
            <w:pPr>
              <w:spacing w:after="160" w:line="259" w:lineRule="auto"/>
              <w:ind w:left="0"/>
              <w:rPr>
                <w:rFonts w:eastAsia="Calibri" w:asciiTheme="minorHAnsi" w:hAnsiTheme="minorHAnsi" w:cstheme="minorHAnsi"/>
                <w:szCs w:val="22"/>
                <w:lang w:val="es-MX"/>
              </w:rPr>
            </w:pPr>
          </w:p>
        </w:tc>
        <w:tc>
          <w:tcPr>
            <w:tcW w:w="1763" w:type="dxa"/>
            <w:vMerge/>
            <w:vAlign w:val="center"/>
          </w:tcPr>
          <w:p w:rsidRPr="00926F88" w:rsidR="00A965EA" w:rsidP="00A965EA" w:rsidRDefault="00A965EA" w14:paraId="3EAFD9B9" w14:textId="77777777">
            <w:pPr>
              <w:spacing w:after="160" w:line="259" w:lineRule="auto"/>
              <w:ind w:left="0"/>
              <w:rPr>
                <w:rFonts w:eastAsia="Calibri" w:asciiTheme="minorHAnsi" w:hAnsiTheme="minorHAnsi" w:cstheme="minorHAnsi"/>
                <w:szCs w:val="22"/>
                <w:lang w:val="es-MX"/>
              </w:rPr>
            </w:pPr>
          </w:p>
        </w:tc>
        <w:tc>
          <w:tcPr>
            <w:tcW w:w="2258" w:type="dxa"/>
            <w:vMerge/>
            <w:vAlign w:val="center"/>
          </w:tcPr>
          <w:p w:rsidRPr="00926F88" w:rsidR="00A965EA" w:rsidP="00A965EA" w:rsidRDefault="00A965EA" w14:paraId="7B407096" w14:textId="77777777">
            <w:pPr>
              <w:spacing w:after="160" w:line="259" w:lineRule="auto"/>
              <w:ind w:left="0"/>
              <w:rPr>
                <w:rFonts w:eastAsia="Calibri" w:asciiTheme="minorHAnsi" w:hAnsiTheme="minorHAnsi" w:cstheme="minorHAnsi"/>
                <w:szCs w:val="22"/>
                <w:lang w:val="es-MX"/>
              </w:rPr>
            </w:pPr>
          </w:p>
        </w:tc>
        <w:tc>
          <w:tcPr>
            <w:tcW w:w="2608" w:type="dxa"/>
          </w:tcPr>
          <w:p w:rsidRPr="00926F88" w:rsidR="00A965EA" w:rsidP="00A965EA" w:rsidRDefault="00A965EA" w14:paraId="722C1749" w14:textId="77777777">
            <w:pPr>
              <w:spacing w:line="259" w:lineRule="auto"/>
              <w:ind w:left="45" w:right="165"/>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Negative </w:t>
            </w:r>
          </w:p>
          <w:p w:rsidRPr="00926F88" w:rsidR="00A965EA" w:rsidP="00A965EA" w:rsidRDefault="00A965EA" w14:paraId="208641D5" w14:textId="77777777">
            <w:pPr>
              <w:numPr>
                <w:ilvl w:val="0"/>
                <w:numId w:val="190"/>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Communities are not considered in the monitoring framework. </w:t>
            </w:r>
          </w:p>
          <w:p w:rsidRPr="00926F88" w:rsidR="00A965EA" w:rsidP="00A965EA" w:rsidRDefault="00A965EA" w14:paraId="59985B06" w14:textId="77777777">
            <w:pPr>
              <w:numPr>
                <w:ilvl w:val="0"/>
                <w:numId w:val="190"/>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Inaccurate monitoring and reporting can lead to misguided environmental decisions. </w:t>
            </w:r>
          </w:p>
        </w:tc>
        <w:tc>
          <w:tcPr>
            <w:tcW w:w="1865" w:type="dxa"/>
            <w:vMerge/>
            <w:vAlign w:val="center"/>
          </w:tcPr>
          <w:p w:rsidRPr="00926F88" w:rsidR="00A965EA" w:rsidP="00A965EA" w:rsidRDefault="00A965EA" w14:paraId="44E8DC6E" w14:textId="77777777">
            <w:pPr>
              <w:spacing w:after="160" w:line="259" w:lineRule="auto"/>
              <w:ind w:left="0"/>
              <w:rPr>
                <w:rFonts w:eastAsia="Calibri" w:asciiTheme="minorHAnsi" w:hAnsiTheme="minorHAnsi" w:cstheme="minorHAnsi"/>
                <w:szCs w:val="22"/>
              </w:rPr>
            </w:pPr>
          </w:p>
        </w:tc>
        <w:tc>
          <w:tcPr>
            <w:tcW w:w="1116" w:type="dxa"/>
            <w:vMerge/>
            <w:vAlign w:val="center"/>
          </w:tcPr>
          <w:p w:rsidRPr="00926F88" w:rsidR="00A965EA" w:rsidP="00A965EA" w:rsidRDefault="00A965EA" w14:paraId="345D4D57" w14:textId="77777777">
            <w:pPr>
              <w:spacing w:after="160" w:line="259" w:lineRule="auto"/>
              <w:ind w:left="0"/>
              <w:rPr>
                <w:rFonts w:eastAsia="Calibri" w:asciiTheme="minorHAnsi" w:hAnsiTheme="minorHAnsi" w:cstheme="minorHAnsi"/>
                <w:szCs w:val="22"/>
              </w:rPr>
            </w:pPr>
          </w:p>
        </w:tc>
        <w:tc>
          <w:tcPr>
            <w:tcW w:w="932" w:type="dxa"/>
            <w:vMerge/>
            <w:vAlign w:val="center"/>
          </w:tcPr>
          <w:p w:rsidRPr="00926F88" w:rsidR="00A965EA" w:rsidP="00A965EA" w:rsidRDefault="00A965EA" w14:paraId="7A6CD33A" w14:textId="77777777">
            <w:pPr>
              <w:spacing w:after="160" w:line="259" w:lineRule="auto"/>
              <w:ind w:left="0"/>
              <w:rPr>
                <w:rFonts w:eastAsia="Calibri" w:asciiTheme="minorHAnsi" w:hAnsiTheme="minorHAnsi" w:cstheme="minorHAnsi"/>
                <w:szCs w:val="22"/>
              </w:rPr>
            </w:pPr>
          </w:p>
        </w:tc>
        <w:tc>
          <w:tcPr>
            <w:tcW w:w="1332" w:type="dxa"/>
            <w:vMerge/>
            <w:vAlign w:val="center"/>
          </w:tcPr>
          <w:p w:rsidRPr="00926F88" w:rsidR="00A965EA" w:rsidP="00A965EA" w:rsidRDefault="00A965EA" w14:paraId="3BF042FE" w14:textId="77777777">
            <w:pPr>
              <w:spacing w:after="160" w:line="259" w:lineRule="auto"/>
              <w:ind w:left="0"/>
              <w:rPr>
                <w:rFonts w:eastAsia="Calibri" w:asciiTheme="minorHAnsi" w:hAnsiTheme="minorHAnsi" w:cstheme="minorHAnsi"/>
                <w:szCs w:val="22"/>
              </w:rPr>
            </w:pPr>
          </w:p>
        </w:tc>
      </w:tr>
      <w:tr w:rsidRPr="00926F88" w:rsidR="00A965EA" w:rsidTr="00C46519" w14:paraId="05054CC0" w14:textId="77777777">
        <w:trPr>
          <w:trHeight w:val="300"/>
        </w:trPr>
        <w:tc>
          <w:tcPr>
            <w:tcW w:w="1446" w:type="dxa"/>
            <w:vMerge/>
            <w:vAlign w:val="center"/>
          </w:tcPr>
          <w:p w:rsidRPr="00926F88" w:rsidR="00A965EA" w:rsidP="00A965EA" w:rsidRDefault="00A965EA" w14:paraId="5892768A" w14:textId="77777777">
            <w:pPr>
              <w:spacing w:after="160" w:line="259" w:lineRule="auto"/>
              <w:ind w:left="0"/>
              <w:rPr>
                <w:rFonts w:eastAsia="Calibri" w:asciiTheme="minorHAnsi" w:hAnsiTheme="minorHAnsi" w:cstheme="minorHAnsi"/>
                <w:szCs w:val="22"/>
              </w:rPr>
            </w:pPr>
          </w:p>
        </w:tc>
        <w:tc>
          <w:tcPr>
            <w:tcW w:w="1763" w:type="dxa"/>
            <w:vMerge/>
            <w:vAlign w:val="center"/>
          </w:tcPr>
          <w:p w:rsidRPr="00926F88" w:rsidR="00A965EA" w:rsidP="00A965EA" w:rsidRDefault="00A965EA" w14:paraId="05DA7BB4" w14:textId="77777777">
            <w:pPr>
              <w:spacing w:after="160" w:line="259" w:lineRule="auto"/>
              <w:ind w:left="0"/>
              <w:rPr>
                <w:rFonts w:eastAsia="Calibri" w:asciiTheme="minorHAnsi" w:hAnsiTheme="minorHAnsi" w:cstheme="minorHAnsi"/>
                <w:szCs w:val="22"/>
              </w:rPr>
            </w:pPr>
          </w:p>
        </w:tc>
        <w:tc>
          <w:tcPr>
            <w:tcW w:w="2258" w:type="dxa"/>
            <w:vMerge/>
            <w:vAlign w:val="center"/>
          </w:tcPr>
          <w:p w:rsidRPr="00926F88" w:rsidR="00A965EA" w:rsidP="00A965EA" w:rsidRDefault="00A965EA" w14:paraId="29C86DA0" w14:textId="77777777">
            <w:pPr>
              <w:spacing w:after="160" w:line="259" w:lineRule="auto"/>
              <w:ind w:left="0"/>
              <w:rPr>
                <w:rFonts w:eastAsia="Calibri" w:asciiTheme="minorHAnsi" w:hAnsiTheme="minorHAnsi" w:cstheme="minorHAnsi"/>
                <w:szCs w:val="22"/>
              </w:rPr>
            </w:pPr>
          </w:p>
        </w:tc>
        <w:tc>
          <w:tcPr>
            <w:tcW w:w="2608" w:type="dxa"/>
          </w:tcPr>
          <w:p w:rsidRPr="00926F88" w:rsidR="00A965EA" w:rsidP="00A965EA" w:rsidRDefault="00A965EA" w14:paraId="092266AC" w14:textId="77777777">
            <w:pPr>
              <w:spacing w:line="259" w:lineRule="auto"/>
              <w:ind w:left="-20" w:right="165"/>
              <w:jc w:val="both"/>
              <w:rPr>
                <w:rFonts w:eastAsia="Calibri" w:asciiTheme="minorHAnsi" w:hAnsiTheme="minorHAnsi" w:cstheme="minorHAnsi"/>
                <w:szCs w:val="22"/>
              </w:rPr>
            </w:pPr>
            <w:r w:rsidRPr="00926F88">
              <w:rPr>
                <w:rFonts w:eastAsia="Calibri" w:asciiTheme="minorHAnsi" w:hAnsiTheme="minorHAnsi" w:cstheme="minorHAnsi"/>
                <w:szCs w:val="22"/>
              </w:rPr>
              <w:t>Negative</w:t>
            </w:r>
          </w:p>
          <w:p w:rsidRPr="00926F88" w:rsidR="00A965EA" w:rsidP="00A965EA" w:rsidRDefault="00A965EA" w14:paraId="07C99C45"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Views of communities are excluded.  </w:t>
            </w:r>
          </w:p>
          <w:p w:rsidRPr="00926F88" w:rsidR="00A965EA" w:rsidP="00A965EA" w:rsidRDefault="00A965EA" w14:paraId="5C7CB6FE"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Communities do not access nor benefit from the national workshop. </w:t>
            </w:r>
          </w:p>
          <w:p w:rsidRPr="00926F88" w:rsidR="00A965EA" w:rsidP="00A965EA" w:rsidRDefault="00A965EA" w14:paraId="37850365" w14:textId="77777777">
            <w:pPr>
              <w:numPr>
                <w:ilvl w:val="0"/>
                <w:numId w:val="191"/>
              </w:numPr>
              <w:spacing w:after="160" w:line="276" w:lineRule="auto"/>
              <w:ind w:left="-20" w:right="-20" w:hanging="142"/>
              <w:contextualSpacing/>
              <w:jc w:val="both"/>
              <w:rPr>
                <w:rFonts w:eastAsia="Calibri" w:asciiTheme="minorHAnsi" w:hAnsiTheme="minorHAnsi" w:cstheme="minorHAnsi"/>
                <w:szCs w:val="22"/>
              </w:rPr>
            </w:pPr>
            <w:r w:rsidRPr="00926F88">
              <w:rPr>
                <w:rFonts w:eastAsia="Calibri" w:asciiTheme="minorHAnsi" w:hAnsiTheme="minorHAnsi" w:cstheme="minorHAnsi"/>
                <w:szCs w:val="22"/>
              </w:rPr>
              <w:t>Communities do not engage with knowledge products.</w:t>
            </w:r>
          </w:p>
        </w:tc>
        <w:tc>
          <w:tcPr>
            <w:tcW w:w="1865" w:type="dxa"/>
            <w:vMerge/>
            <w:vAlign w:val="center"/>
          </w:tcPr>
          <w:p w:rsidRPr="00926F88" w:rsidR="00A965EA" w:rsidP="00A965EA" w:rsidRDefault="00A965EA" w14:paraId="04DFFA5C" w14:textId="77777777">
            <w:pPr>
              <w:spacing w:after="160" w:line="259" w:lineRule="auto"/>
              <w:ind w:left="0"/>
              <w:rPr>
                <w:rFonts w:eastAsia="Calibri" w:asciiTheme="minorHAnsi" w:hAnsiTheme="minorHAnsi" w:cstheme="minorHAnsi"/>
                <w:szCs w:val="22"/>
              </w:rPr>
            </w:pPr>
          </w:p>
        </w:tc>
        <w:tc>
          <w:tcPr>
            <w:tcW w:w="1116" w:type="dxa"/>
            <w:vMerge/>
            <w:vAlign w:val="center"/>
          </w:tcPr>
          <w:p w:rsidRPr="00926F88" w:rsidR="00A965EA" w:rsidP="00A965EA" w:rsidRDefault="00A965EA" w14:paraId="1F944589" w14:textId="77777777">
            <w:pPr>
              <w:spacing w:after="160" w:line="259" w:lineRule="auto"/>
              <w:ind w:left="0"/>
              <w:rPr>
                <w:rFonts w:eastAsia="Calibri" w:asciiTheme="minorHAnsi" w:hAnsiTheme="minorHAnsi" w:cstheme="minorHAnsi"/>
                <w:szCs w:val="22"/>
              </w:rPr>
            </w:pPr>
          </w:p>
        </w:tc>
        <w:tc>
          <w:tcPr>
            <w:tcW w:w="932" w:type="dxa"/>
            <w:vMerge/>
            <w:vAlign w:val="center"/>
          </w:tcPr>
          <w:p w:rsidRPr="00926F88" w:rsidR="00A965EA" w:rsidP="00A965EA" w:rsidRDefault="00A965EA" w14:paraId="163C4F65" w14:textId="77777777">
            <w:pPr>
              <w:spacing w:after="160" w:line="259" w:lineRule="auto"/>
              <w:ind w:left="0"/>
              <w:rPr>
                <w:rFonts w:eastAsia="Calibri" w:asciiTheme="minorHAnsi" w:hAnsiTheme="minorHAnsi" w:cstheme="minorHAnsi"/>
                <w:szCs w:val="22"/>
              </w:rPr>
            </w:pPr>
          </w:p>
        </w:tc>
        <w:tc>
          <w:tcPr>
            <w:tcW w:w="1332" w:type="dxa"/>
            <w:vMerge/>
            <w:vAlign w:val="center"/>
          </w:tcPr>
          <w:p w:rsidRPr="00926F88" w:rsidR="00A965EA" w:rsidP="00A965EA" w:rsidRDefault="00A965EA" w14:paraId="22BE9921" w14:textId="77777777">
            <w:pPr>
              <w:spacing w:after="160" w:line="259" w:lineRule="auto"/>
              <w:ind w:left="0"/>
              <w:rPr>
                <w:rFonts w:eastAsia="Calibri" w:asciiTheme="minorHAnsi" w:hAnsiTheme="minorHAnsi" w:cstheme="minorHAnsi"/>
                <w:szCs w:val="22"/>
              </w:rPr>
            </w:pPr>
          </w:p>
        </w:tc>
      </w:tr>
    </w:tbl>
    <w:p w:rsidRPr="00926F88" w:rsidR="008C525D" w:rsidP="008C525D" w:rsidRDefault="008C525D" w14:paraId="6DC5C966" w14:textId="77777777">
      <w:pPr>
        <w:spacing w:after="160" w:line="259" w:lineRule="auto"/>
        <w:ind w:left="0"/>
        <w:jc w:val="both"/>
        <w:rPr>
          <w:rFonts w:eastAsia="Calibri" w:asciiTheme="minorHAnsi" w:hAnsiTheme="minorHAnsi" w:cstheme="minorHAnsi"/>
          <w:szCs w:val="22"/>
        </w:rPr>
      </w:pPr>
    </w:p>
    <w:p w:rsidRPr="00926F88" w:rsidR="008C525D" w:rsidP="008C525D" w:rsidRDefault="008C525D" w14:paraId="57CC30E2" w14:textId="77777777">
      <w:pPr>
        <w:spacing w:after="160" w:line="259" w:lineRule="auto"/>
        <w:ind w:left="0"/>
        <w:jc w:val="both"/>
        <w:rPr>
          <w:rFonts w:eastAsia="Calibri" w:asciiTheme="minorHAnsi" w:hAnsiTheme="minorHAnsi" w:cstheme="minorHAnsi"/>
          <w:szCs w:val="22"/>
        </w:rPr>
      </w:pPr>
    </w:p>
    <w:p w:rsidRPr="00926F88" w:rsidR="008C525D" w:rsidP="008C525D" w:rsidRDefault="008C525D" w14:paraId="4F7C3E6B" w14:textId="77777777">
      <w:pPr>
        <w:spacing w:after="160" w:line="259" w:lineRule="auto"/>
        <w:ind w:left="0"/>
        <w:jc w:val="both"/>
        <w:rPr>
          <w:rFonts w:eastAsia="Calibri" w:asciiTheme="minorHAnsi" w:hAnsiTheme="minorHAnsi" w:cstheme="minorHAnsi"/>
          <w:szCs w:val="22"/>
        </w:rPr>
      </w:pPr>
    </w:p>
    <w:p w:rsidRPr="00926F88" w:rsidR="008C525D" w:rsidP="008C525D" w:rsidRDefault="008C525D" w14:paraId="6C73736C" w14:textId="77777777">
      <w:pPr>
        <w:widowControl w:val="0"/>
        <w:autoSpaceDE w:val="0"/>
        <w:autoSpaceDN w:val="0"/>
        <w:spacing w:before="120" w:after="120"/>
        <w:ind w:left="0"/>
        <w:jc w:val="both"/>
        <w:rPr>
          <w:rFonts w:eastAsia="Calibri" w:asciiTheme="minorHAnsi" w:hAnsiTheme="minorHAnsi" w:cstheme="minorHAnsi"/>
          <w:szCs w:val="22"/>
        </w:rPr>
      </w:pPr>
    </w:p>
    <w:p w:rsidRPr="00926F88" w:rsidR="008C525D" w:rsidP="008C525D" w:rsidRDefault="008C525D" w14:paraId="241FED4C" w14:textId="77777777">
      <w:pPr>
        <w:spacing w:after="160" w:line="259" w:lineRule="auto"/>
        <w:ind w:left="0"/>
        <w:rPr>
          <w:rFonts w:eastAsia="Calibri" w:asciiTheme="minorHAnsi" w:hAnsiTheme="minorHAnsi" w:cstheme="minorHAnsi"/>
          <w:szCs w:val="22"/>
        </w:rPr>
        <w:sectPr w:rsidRPr="00926F88" w:rsidR="008C525D" w:rsidSect="003D198B">
          <w:pgSz w:w="15840" w:h="12240" w:orient="landscape"/>
          <w:pgMar w:top="1701" w:right="1418" w:bottom="1701" w:left="1418" w:header="709" w:footer="709" w:gutter="0"/>
          <w:cols w:space="708"/>
          <w:docGrid w:linePitch="360"/>
        </w:sectPr>
      </w:pPr>
    </w:p>
    <w:p w:rsidRPr="00926F88" w:rsidR="008C525D" w:rsidP="008C525D" w:rsidRDefault="008C525D" w14:paraId="77DF4835" w14:textId="77777777">
      <w:pPr>
        <w:autoSpaceDE w:val="0"/>
        <w:autoSpaceDN w:val="0"/>
        <w:adjustRightInd w:val="0"/>
        <w:spacing w:before="120" w:after="120"/>
        <w:ind w:left="0"/>
        <w:rPr>
          <w:rFonts w:asciiTheme="minorHAnsi" w:hAnsiTheme="minorHAnsi" w:cstheme="minorHAnsi"/>
          <w:b/>
          <w:color w:val="000000"/>
          <w:szCs w:val="22"/>
        </w:rPr>
      </w:pPr>
      <w:r w:rsidRPr="00926F88">
        <w:rPr>
          <w:rFonts w:asciiTheme="minorHAnsi" w:hAnsiTheme="minorHAnsi" w:cstheme="minorHAnsi"/>
          <w:b/>
          <w:color w:val="000000"/>
          <w:szCs w:val="22"/>
        </w:rPr>
        <w:t>IX. ENVIRONMENTAL AND SOCIAL PLANS</w:t>
      </w:r>
    </w:p>
    <w:p w:rsidRPr="00926F88" w:rsidR="008C525D" w:rsidP="008C525D" w:rsidRDefault="008C525D" w14:paraId="4BE22405" w14:textId="77777777">
      <w:pPr>
        <w:autoSpaceDE w:val="0"/>
        <w:autoSpaceDN w:val="0"/>
        <w:adjustRightInd w:val="0"/>
        <w:spacing w:before="120" w:after="120"/>
        <w:ind w:left="0"/>
        <w:jc w:val="both"/>
        <w:rPr>
          <w:rFonts w:asciiTheme="minorHAnsi" w:hAnsiTheme="minorHAnsi" w:cstheme="minorHAnsi"/>
          <w:color w:val="000000"/>
          <w:szCs w:val="22"/>
        </w:rPr>
      </w:pPr>
      <w:r w:rsidRPr="00926F88">
        <w:rPr>
          <w:rFonts w:asciiTheme="minorHAnsi" w:hAnsiTheme="minorHAnsi" w:cstheme="minorHAnsi"/>
          <w:color w:val="000000"/>
          <w:szCs w:val="22"/>
        </w:rPr>
        <w:t>The Stakeholder Engagement Plan (SEP) is a roadmap for involving various stakeholders along the Project activities. Through stakeholder mapping, the SEP details their interests, impacts on the project, influence, and associated risks. The plan outlines stakeholders' engagement during the design phase, including dates, locations, methods, objectives, and outcomes. Emphasizing ongoing communication, the SEP also addresses disclosure, reporting of indicators, and lessons learned during the design phase. The monitoring and evaluation section outlines reporting frequency, responsible parties, and disclosure details, ensuring continuous improvement and responsiveness.</w:t>
      </w:r>
    </w:p>
    <w:p w:rsidRPr="00926F88" w:rsidR="008C525D" w:rsidP="51CC8E3D" w:rsidRDefault="008C525D" w14:paraId="3D8CBCF1" w14:textId="3A42FA27">
      <w:pPr>
        <w:autoSpaceDE w:val="0"/>
        <w:autoSpaceDN w:val="0"/>
        <w:adjustRightInd w:val="0"/>
        <w:spacing w:before="120" w:after="120"/>
        <w:ind w:left="0"/>
        <w:jc w:val="both"/>
        <w:rPr>
          <w:rFonts w:asciiTheme="minorHAnsi" w:hAnsiTheme="minorHAnsi" w:cstheme="minorHAnsi"/>
          <w:color w:val="000000"/>
          <w:szCs w:val="22"/>
        </w:rPr>
      </w:pPr>
      <w:r w:rsidRPr="00926F88">
        <w:rPr>
          <w:rFonts w:asciiTheme="minorHAnsi" w:hAnsiTheme="minorHAnsi" w:cstheme="minorHAnsi"/>
          <w:color w:val="000000" w:themeColor="text1"/>
          <w:szCs w:val="22"/>
        </w:rPr>
        <w:t xml:space="preserve">The Gender Mainstreaming Plan (GMP) and the Indigenous Peoples Plan (IPP) are a comprehensive strategy designed to integrate an indigenous peoples and gender-responsive approach throughout the project. The primary goal of the IPP and the GMP is to ensure that both women and men as well as vulnerable groups experience culturally compatible economic and social benefits, free from discriminatory effects during development and implementation, while upholding their dignity and human rights. Beyond mere inclusion, it fosters sustainable equality of responsibilities, opportunities, and benefits, recognizing women and indigenous peoples' pivotal role in natural resource utilization and family health. The project's IPP and GMP addresses root causes of inequalities, encompassing limited access to and control over natural resources, inadequate employment opportunities, and capacity building opportunities. Systematic collection of Indigenous and gender-disaggregated information will be collected to monitor and track participation and engagement, fostering accountability and transparency. </w:t>
      </w:r>
    </w:p>
    <w:p w:rsidRPr="00926F88" w:rsidR="008C525D" w:rsidP="008C525D" w:rsidRDefault="008C525D" w14:paraId="5B393D52" w14:textId="77777777">
      <w:pPr>
        <w:autoSpaceDE w:val="0"/>
        <w:autoSpaceDN w:val="0"/>
        <w:adjustRightInd w:val="0"/>
        <w:spacing w:before="120" w:after="120"/>
        <w:ind w:left="0"/>
        <w:jc w:val="both"/>
        <w:rPr>
          <w:rFonts w:asciiTheme="minorHAnsi" w:hAnsiTheme="minorHAnsi" w:cstheme="minorHAnsi"/>
          <w:color w:val="000000"/>
          <w:szCs w:val="22"/>
        </w:rPr>
      </w:pPr>
      <w:r w:rsidRPr="00926F88">
        <w:rPr>
          <w:rFonts w:asciiTheme="minorHAnsi" w:hAnsiTheme="minorHAnsi" w:cstheme="minorHAnsi"/>
          <w:color w:val="000000"/>
          <w:szCs w:val="22"/>
        </w:rPr>
        <w:t>The Grievance Redress Mechanisms (GRM) addresses complaints and grievances related to the project's adherence to safeguard procedures. It provides transparent procedures for raising concerns, ensuring dialogue, and maintaining public support. The GRM details eligible and ineligible grievances, mechanisms for transparency and fairness, confidentiality, accessibility, timelines for resolution, documentation, monitoring, and reporting. The involvement of FMCN in the grievance process ensures formal tracking, investigation, and monitoring. The GRM also outlines the responsible persons, budget requirements, and resources for implementation and monitoring, reinforcing the commitment to transparency and accountability throughout the project's lifespan.</w:t>
      </w:r>
    </w:p>
    <w:p w:rsidRPr="00926F88" w:rsidR="008C525D" w:rsidP="008C525D" w:rsidRDefault="008C525D" w14:paraId="3DF24F7A" w14:textId="77777777">
      <w:pPr>
        <w:autoSpaceDE w:val="0"/>
        <w:autoSpaceDN w:val="0"/>
        <w:adjustRightInd w:val="0"/>
        <w:spacing w:before="120" w:after="120"/>
        <w:ind w:left="0"/>
        <w:rPr>
          <w:rFonts w:asciiTheme="minorHAnsi" w:hAnsiTheme="minorHAnsi" w:cstheme="minorHAnsi"/>
          <w:b/>
          <w:color w:val="000000"/>
          <w:szCs w:val="22"/>
        </w:rPr>
      </w:pPr>
    </w:p>
    <w:p w:rsidRPr="00926F88" w:rsidR="008C525D" w:rsidP="008C525D" w:rsidRDefault="008C525D" w14:paraId="13DFC940" w14:textId="77777777">
      <w:pPr>
        <w:autoSpaceDE w:val="0"/>
        <w:autoSpaceDN w:val="0"/>
        <w:adjustRightInd w:val="0"/>
        <w:spacing w:before="120" w:after="120"/>
        <w:ind w:left="0"/>
        <w:rPr>
          <w:rFonts w:asciiTheme="minorHAnsi" w:hAnsiTheme="minorHAnsi" w:cstheme="minorHAnsi"/>
          <w:b/>
          <w:bCs/>
          <w:color w:val="000000"/>
          <w:szCs w:val="22"/>
        </w:rPr>
      </w:pPr>
      <w:r w:rsidRPr="00926F88">
        <w:rPr>
          <w:rFonts w:asciiTheme="minorHAnsi" w:hAnsiTheme="minorHAnsi" w:cstheme="minorHAnsi"/>
          <w:b/>
          <w:bCs/>
          <w:color w:val="000000"/>
          <w:szCs w:val="22"/>
        </w:rPr>
        <w:t xml:space="preserve">X. MONITORING AND REPORTING </w:t>
      </w:r>
    </w:p>
    <w:p w:rsidRPr="00926F88" w:rsidR="008C525D" w:rsidP="008C525D" w:rsidRDefault="008C525D" w14:paraId="0B384C22" w14:textId="77777777">
      <w:pPr>
        <w:spacing w:before="120" w:after="120"/>
        <w:ind w:left="0"/>
        <w:jc w:val="both"/>
        <w:rPr>
          <w:rFonts w:eastAsia="Calibri" w:asciiTheme="minorHAnsi" w:hAnsiTheme="minorHAnsi" w:cstheme="minorHAnsi"/>
          <w:szCs w:val="22"/>
        </w:rPr>
      </w:pPr>
      <w:r w:rsidRPr="00926F88">
        <w:rPr>
          <w:rFonts w:eastAsia="Calibri" w:asciiTheme="minorHAnsi" w:hAnsiTheme="minorHAnsi" w:cstheme="minorHAnsi"/>
          <w:szCs w:val="22"/>
        </w:rPr>
        <w:t xml:space="preserve">The compliance of Project activities with the ESMP and other management interventions will be continually monitored throughout the Project lifespan. </w:t>
      </w:r>
      <w:proofErr w:type="gramStart"/>
      <w:r w:rsidRPr="00926F88">
        <w:rPr>
          <w:rFonts w:eastAsia="Calibri" w:asciiTheme="minorHAnsi" w:hAnsiTheme="minorHAnsi" w:cstheme="minorHAnsi"/>
          <w:szCs w:val="22"/>
        </w:rPr>
        <w:t xml:space="preserve">The </w:t>
      </w:r>
      <w:r w:rsidRPr="00926F88">
        <w:rPr>
          <w:rFonts w:eastAsia="Calibri" w:asciiTheme="minorHAnsi" w:hAnsiTheme="minorHAnsi" w:cstheme="minorHAnsi"/>
          <w:szCs w:val="22"/>
          <w:lang w:val="en-GB"/>
        </w:rPr>
        <w:t xml:space="preserve"> Safeguards</w:t>
      </w:r>
      <w:proofErr w:type="gramEnd"/>
      <w:r w:rsidRPr="00926F88">
        <w:rPr>
          <w:rFonts w:eastAsia="Calibri" w:asciiTheme="minorHAnsi" w:hAnsiTheme="minorHAnsi" w:cstheme="minorHAnsi"/>
          <w:szCs w:val="22"/>
          <w:lang w:val="en-GB"/>
        </w:rPr>
        <w:t xml:space="preserve"> and Monitoring and Evaluation Coordinator</w:t>
      </w:r>
      <w:r w:rsidRPr="00926F88">
        <w:rPr>
          <w:rFonts w:eastAsia="Calibri" w:asciiTheme="minorHAnsi" w:hAnsiTheme="minorHAnsi" w:cstheme="minorHAnsi"/>
          <w:szCs w:val="22"/>
        </w:rPr>
        <w:t xml:space="preserve"> will ensure specific ESS monitoring and assessing the effectiveness of environmental and social safeguard risk management activities. Based on monitored and unforeseen risks, the monitoring plan will be periodically reviewed and updated in conjunction with the ESMP. Further identification of risks during the monitoring process will reduce the project's overall environmental and social impact as these risks are promptly identified and addressed accordingly. Monitoring will also be complemented by information gathered during ongoing engagement with communities and other stakeholders through the Stakeholder Engagement Plan, the Gender Mainstreaming Plan, the Grievance Redress Mechanism, therefore, contributing to the dynamism, adaptability, and, ultimately, the effectiveness of the project.</w:t>
      </w:r>
    </w:p>
    <w:tbl>
      <w:tblPr>
        <w:tblStyle w:val="Tablaconcuadrcula1"/>
        <w:tblW w:w="0" w:type="auto"/>
        <w:tblInd w:w="0" w:type="dxa"/>
        <w:tblLayout w:type="fixed"/>
        <w:tblLook w:val="04A0" w:firstRow="1" w:lastRow="0" w:firstColumn="1" w:lastColumn="0" w:noHBand="0" w:noVBand="1"/>
      </w:tblPr>
      <w:tblGrid>
        <w:gridCol w:w="1104"/>
        <w:gridCol w:w="1104"/>
        <w:gridCol w:w="1104"/>
        <w:gridCol w:w="1104"/>
        <w:gridCol w:w="1104"/>
        <w:gridCol w:w="1104"/>
        <w:gridCol w:w="1104"/>
        <w:gridCol w:w="1104"/>
      </w:tblGrid>
      <w:tr w:rsidRPr="00926F88" w:rsidR="008C525D" w:rsidTr="51CC8E3D" w14:paraId="761A65F8" w14:textId="77777777">
        <w:trPr>
          <w:trHeight w:val="300"/>
        </w:trPr>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09CD6A74" w14:textId="77777777">
            <w:pPr>
              <w:ind w:left="-20" w:right="-20"/>
              <w:jc w:val="center"/>
              <w:rPr>
                <w:rFonts w:eastAsia="Calibri" w:asciiTheme="minorHAnsi" w:hAnsiTheme="minorHAnsi" w:cstheme="minorHAnsi"/>
                <w:b/>
                <w:bCs/>
                <w:szCs w:val="22"/>
              </w:rPr>
            </w:pP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28799D2A"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Audience</w:t>
            </w: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5C8F1080"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Objectives</w:t>
            </w: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7778D9D6"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Indicators</w:t>
            </w: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7249D0B0"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Baseline</w:t>
            </w: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14D7EA26"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Target</w:t>
            </w: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3A3E712C"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 xml:space="preserve">Frequency </w:t>
            </w:r>
          </w:p>
        </w:tc>
        <w:tc>
          <w:tcPr>
            <w:tcW w:w="1104" w:type="dxa"/>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vAlign w:val="center"/>
          </w:tcPr>
          <w:p w:rsidRPr="00926F88" w:rsidR="008C525D" w:rsidP="008C525D" w:rsidRDefault="008C525D" w14:paraId="088875C3" w14:textId="77777777">
            <w:pPr>
              <w:ind w:left="-20" w:right="-20"/>
              <w:jc w:val="center"/>
              <w:rPr>
                <w:rFonts w:eastAsia="Calibri" w:asciiTheme="minorHAnsi" w:hAnsiTheme="minorHAnsi" w:cstheme="minorHAnsi"/>
                <w:b/>
                <w:bCs/>
                <w:szCs w:val="22"/>
              </w:rPr>
            </w:pPr>
            <w:r w:rsidRPr="00926F88">
              <w:rPr>
                <w:rFonts w:eastAsia="Calibri" w:asciiTheme="minorHAnsi" w:hAnsiTheme="minorHAnsi" w:cstheme="minorHAnsi"/>
                <w:b/>
                <w:bCs/>
                <w:szCs w:val="22"/>
              </w:rPr>
              <w:t xml:space="preserve">Data Gathering </w:t>
            </w:r>
          </w:p>
        </w:tc>
      </w:tr>
      <w:tr w:rsidRPr="00926F88" w:rsidR="008C525D" w:rsidTr="51CC8E3D" w14:paraId="00C3A531" w14:textId="77777777">
        <w:trPr>
          <w:trHeight w:val="300"/>
        </w:trPr>
        <w:tc>
          <w:tcPr>
            <w:tcW w:w="8832" w:type="dxa"/>
            <w:gridSpan w:val="8"/>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tcPr>
          <w:p w:rsidRPr="00926F88" w:rsidR="008C525D" w:rsidP="008C525D" w:rsidRDefault="008C525D" w14:paraId="6DC6DAC5" w14:textId="3B017BA4">
            <w:pPr>
              <w:ind w:left="-20" w:right="-20"/>
              <w:rPr>
                <w:rFonts w:eastAsia="Calibri" w:asciiTheme="minorHAnsi" w:hAnsiTheme="minorHAnsi" w:cstheme="minorHAnsi"/>
                <w:b/>
                <w:bCs/>
                <w:color w:val="000000"/>
                <w:szCs w:val="22"/>
              </w:rPr>
            </w:pPr>
            <w:r w:rsidRPr="00926F88">
              <w:rPr>
                <w:rFonts w:eastAsia="Calibri" w:asciiTheme="minorHAnsi" w:hAnsiTheme="minorHAnsi" w:cstheme="minorHAnsi"/>
                <w:b/>
                <w:bCs/>
                <w:color w:val="000000" w:themeColor="text1"/>
                <w:szCs w:val="22"/>
              </w:rPr>
              <w:t>Component 1: Strengthening CONANP to increase its budget and manage PAs and ADVCs effectivel</w:t>
            </w:r>
            <w:r w:rsidRPr="00926F88" w:rsidR="1E1D0D49">
              <w:rPr>
                <w:rFonts w:eastAsia="Calibri" w:asciiTheme="minorHAnsi" w:hAnsiTheme="minorHAnsi" w:cstheme="minorHAnsi"/>
                <w:b/>
                <w:bCs/>
                <w:color w:val="000000" w:themeColor="text1"/>
                <w:szCs w:val="22"/>
              </w:rPr>
              <w:t>y.</w:t>
            </w:r>
          </w:p>
        </w:tc>
      </w:tr>
      <w:tr w:rsidRPr="00926F88" w:rsidR="008C525D" w:rsidTr="51CC8E3D" w14:paraId="37619EE6" w14:textId="77777777">
        <w:trPr>
          <w:trHeight w:val="300"/>
        </w:trPr>
        <w:tc>
          <w:tcPr>
            <w:tcW w:w="1104" w:type="dxa"/>
            <w:tcBorders>
              <w:top w:val="single" w:color="auto" w:sz="8" w:space="0"/>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CA4F262" w14:textId="77777777">
            <w:pPr>
              <w:ind w:left="-20" w:right="-20"/>
              <w:rPr>
                <w:rFonts w:eastAsia="Calibri" w:asciiTheme="minorHAnsi" w:hAnsiTheme="minorHAnsi" w:cstheme="minorHAnsi"/>
                <w:szCs w:val="22"/>
              </w:rPr>
            </w:pPr>
            <w:r w:rsidRPr="00926F88">
              <w:rPr>
                <w:rFonts w:eastAsia="Calibri" w:asciiTheme="minorHAnsi" w:hAnsiTheme="minorHAnsi" w:cstheme="minorHAnsi"/>
                <w:szCs w:val="22"/>
              </w:rPr>
              <w:t xml:space="preserve">Outcome </w:t>
            </w:r>
            <w:r w:rsidRPr="00926F88">
              <w:rPr>
                <w:rFonts w:eastAsia="Calibri" w:asciiTheme="minorHAnsi" w:hAnsiTheme="minorHAnsi" w:cstheme="minorHAnsi"/>
                <w:szCs w:val="22"/>
              </w:rPr>
              <w:t>1.1. CONANP’s budget and capacity to effectively manage PAs and ADVCs has increased.</w:t>
            </w:r>
            <w:r w:rsidRPr="00926F88">
              <w:rPr>
                <w:rFonts w:eastAsia="Calibri" w:asciiTheme="minorHAnsi" w:hAnsiTheme="minorHAnsi" w:cstheme="minorHAnsi"/>
                <w:color w:val="D13438"/>
                <w:szCs w:val="22"/>
                <w:u w:val="single"/>
              </w:rPr>
              <w:t xml:space="preserve"> </w:t>
            </w:r>
            <w:r w:rsidRPr="00926F88">
              <w:rPr>
                <w:rFonts w:eastAsia="Calibri" w:asciiTheme="minorHAnsi" w:hAnsiTheme="minorHAnsi" w:cstheme="minorHAnsi"/>
                <w:szCs w:val="22"/>
              </w:rPr>
              <w:t xml:space="preserve"> </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0EF3928A" w14:textId="77777777">
            <w:pPr>
              <w:ind w:left="-20" w:right="-20"/>
              <w:rPr>
                <w:rFonts w:eastAsia="Calibri" w:asciiTheme="minorHAnsi" w:hAnsiTheme="minorHAnsi" w:cstheme="minorHAnsi"/>
                <w:szCs w:val="22"/>
              </w:rPr>
            </w:pPr>
            <w:r w:rsidRPr="00926F88">
              <w:rPr>
                <w:rFonts w:eastAsia="Calibri" w:asciiTheme="minorHAnsi" w:hAnsiTheme="minorHAnsi" w:cstheme="minorHAnsi"/>
                <w:szCs w:val="22"/>
              </w:rPr>
              <w:t xml:space="preserve">CONANP </w:t>
            </w:r>
            <w:r w:rsidRPr="00926F88">
              <w:rPr>
                <w:rFonts w:eastAsia="Calibri" w:asciiTheme="minorHAnsi" w:hAnsiTheme="minorHAnsi" w:cstheme="minorHAnsi"/>
                <w:szCs w:val="22"/>
              </w:rPr>
              <w:t>staff and relevant stakeholders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31497D98"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Increase </w:t>
            </w:r>
            <w:proofErr w:type="gramStart"/>
            <w:r w:rsidRPr="00926F88">
              <w:rPr>
                <w:rFonts w:eastAsia="Calibri" w:asciiTheme="minorHAnsi" w:hAnsiTheme="minorHAnsi" w:cstheme="minorHAnsi"/>
                <w:szCs w:val="22"/>
              </w:rPr>
              <w:t>CONANP’s  capacity</w:t>
            </w:r>
            <w:proofErr w:type="gramEnd"/>
            <w:r w:rsidRPr="00926F88">
              <w:rPr>
                <w:rFonts w:eastAsia="Calibri" w:asciiTheme="minorHAnsi" w:hAnsiTheme="minorHAnsi" w:cstheme="minorHAnsi"/>
                <w:szCs w:val="22"/>
              </w:rPr>
              <w:t xml:space="preserve"> to effectively manage PAs and ADVCs, ensuring effective implementation of environmental and social safeguards and promoting gender mainstreaming, youth, and indigenous groups inclusion.</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B63F24E" w14:textId="77777777">
            <w:pPr>
              <w:numPr>
                <w:ilvl w:val="0"/>
                <w:numId w:val="187"/>
              </w:numPr>
              <w:spacing w:line="276" w:lineRule="auto"/>
              <w:ind w:left="-20" w:right="-20" w:hanging="249"/>
              <w:contextualSpacing/>
              <w:rPr>
                <w:rFonts w:eastAsia="Calibri" w:asciiTheme="minorHAnsi" w:hAnsiTheme="minorHAnsi" w:cstheme="minorHAnsi"/>
                <w:szCs w:val="22"/>
              </w:rPr>
            </w:pPr>
            <w:proofErr w:type="spellStart"/>
            <w:r w:rsidRPr="00926F88">
              <w:rPr>
                <w:rFonts w:eastAsia="Calibri" w:asciiTheme="minorHAnsi" w:hAnsiTheme="minorHAnsi" w:cstheme="minorHAnsi"/>
                <w:szCs w:val="22"/>
              </w:rPr>
              <w:t>i</w:t>
            </w:r>
            <w:proofErr w:type="spellEnd"/>
            <w:r w:rsidRPr="00926F88">
              <w:rPr>
                <w:rFonts w:eastAsia="Calibri" w:asciiTheme="minorHAnsi" w:hAnsiTheme="minorHAnsi" w:cstheme="minorHAnsi"/>
                <w:szCs w:val="22"/>
              </w:rPr>
              <w:t>-</w:t>
            </w:r>
            <w:r w:rsidRPr="00926F88">
              <w:rPr>
                <w:rFonts w:eastAsia="Calibri" w:asciiTheme="minorHAnsi" w:hAnsiTheme="minorHAnsi" w:cstheme="minorHAnsi"/>
                <w:szCs w:val="22"/>
              </w:rPr>
              <w:t>effectivity index</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4537C1D" w14:textId="77777777">
            <w:pPr>
              <w:numPr>
                <w:ilvl w:val="0"/>
                <w:numId w:val="187"/>
              </w:numPr>
              <w:spacing w:line="276" w:lineRule="auto"/>
              <w:ind w:left="-20" w:right="-20" w:hanging="249"/>
              <w:contextualSpacing/>
              <w:rPr>
                <w:rFonts w:eastAsia="Calibri" w:asciiTheme="minorHAnsi" w:hAnsiTheme="minorHAnsi" w:cstheme="minorHAnsi"/>
                <w:szCs w:val="22"/>
              </w:rPr>
            </w:pPr>
            <w:proofErr w:type="spellStart"/>
            <w:r w:rsidRPr="00926F88">
              <w:rPr>
                <w:rFonts w:eastAsia="Calibri" w:asciiTheme="minorHAnsi" w:hAnsiTheme="minorHAnsi" w:cstheme="minorHAnsi"/>
                <w:szCs w:val="22"/>
              </w:rPr>
              <w:t>i</w:t>
            </w:r>
            <w:proofErr w:type="spellEnd"/>
            <w:r w:rsidRPr="00926F88">
              <w:rPr>
                <w:rFonts w:eastAsia="Calibri" w:asciiTheme="minorHAnsi" w:hAnsiTheme="minorHAnsi" w:cstheme="minorHAnsi"/>
                <w:szCs w:val="22"/>
              </w:rPr>
              <w:t>-</w:t>
            </w:r>
            <w:r w:rsidRPr="00926F88">
              <w:rPr>
                <w:rFonts w:eastAsia="Calibri" w:asciiTheme="minorHAnsi" w:hAnsiTheme="minorHAnsi" w:cstheme="minorHAnsi"/>
                <w:szCs w:val="22"/>
              </w:rPr>
              <w:t>effectivity baseline</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41CD6663" w14:textId="77777777">
            <w:pPr>
              <w:numPr>
                <w:ilvl w:val="0"/>
                <w:numId w:val="187"/>
              </w:numPr>
              <w:spacing w:line="276" w:lineRule="auto"/>
              <w:ind w:left="-20" w:right="-20" w:hanging="249"/>
              <w:contextualSpacing/>
              <w:rPr>
                <w:rFonts w:eastAsia="Calibri" w:asciiTheme="minorHAnsi" w:hAnsiTheme="minorHAnsi" w:cstheme="minorHAnsi"/>
                <w:szCs w:val="22"/>
              </w:rPr>
            </w:pPr>
            <w:r w:rsidRPr="00926F88">
              <w:rPr>
                <w:rFonts w:eastAsia="Calibri" w:asciiTheme="minorHAnsi" w:hAnsiTheme="minorHAnsi" w:cstheme="minorHAnsi"/>
                <w:szCs w:val="22"/>
              </w:rPr>
              <w:t>Improvem</w:t>
            </w:r>
            <w:r w:rsidRPr="00926F88">
              <w:rPr>
                <w:rFonts w:eastAsia="Calibri" w:asciiTheme="minorHAnsi" w:hAnsiTheme="minorHAnsi" w:cstheme="minorHAnsi"/>
                <w:szCs w:val="22"/>
              </w:rPr>
              <w:t xml:space="preserve">ent in </w:t>
            </w:r>
            <w:proofErr w:type="spellStart"/>
            <w:r w:rsidRPr="00926F88">
              <w:rPr>
                <w:rFonts w:eastAsia="Calibri" w:asciiTheme="minorHAnsi" w:hAnsiTheme="minorHAnsi" w:cstheme="minorHAnsi"/>
                <w:szCs w:val="22"/>
              </w:rPr>
              <w:t>i</w:t>
            </w:r>
            <w:proofErr w:type="spellEnd"/>
            <w:r w:rsidRPr="00926F88">
              <w:rPr>
                <w:rFonts w:eastAsia="Calibri" w:asciiTheme="minorHAnsi" w:hAnsiTheme="minorHAnsi" w:cstheme="minorHAnsi"/>
                <w:szCs w:val="22"/>
              </w:rPr>
              <w:t xml:space="preserve">-effectivity index compared to baseline  </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FDDB58F" w14:textId="77777777">
            <w:pPr>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Annually</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78B27BB"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Training </w:t>
            </w:r>
            <w:r w:rsidRPr="00926F88">
              <w:rPr>
                <w:rFonts w:eastAsia="Calibri" w:asciiTheme="minorHAnsi" w:hAnsiTheme="minorHAnsi" w:cstheme="minorHAnsi"/>
                <w:szCs w:val="22"/>
              </w:rPr>
              <w:t xml:space="preserve">and knowledge exchange activities </w:t>
            </w:r>
            <w:proofErr w:type="gramStart"/>
            <w:r w:rsidRPr="00926F88">
              <w:rPr>
                <w:rFonts w:eastAsia="Calibri" w:asciiTheme="minorHAnsi" w:hAnsiTheme="minorHAnsi" w:cstheme="minorHAnsi"/>
                <w:szCs w:val="22"/>
              </w:rPr>
              <w:t>reports</w:t>
            </w:r>
            <w:proofErr w:type="gramEnd"/>
          </w:p>
          <w:p w:rsidRPr="00926F88" w:rsidR="008C525D" w:rsidP="008C525D" w:rsidRDefault="008C525D" w14:paraId="308029A5"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Meeting minutes</w:t>
            </w:r>
          </w:p>
          <w:p w:rsidRPr="00926F88" w:rsidR="008C525D" w:rsidP="008C525D" w:rsidRDefault="008C525D" w14:paraId="3FCA6A65"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Progress reports</w:t>
            </w:r>
          </w:p>
          <w:p w:rsidRPr="00926F88" w:rsidR="008C525D" w:rsidP="008C525D" w:rsidRDefault="008C525D" w14:paraId="53607B28"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ESS reports</w:t>
            </w:r>
          </w:p>
        </w:tc>
      </w:tr>
      <w:tr w:rsidRPr="00926F88" w:rsidR="008C525D" w:rsidTr="51CC8E3D" w14:paraId="6F97DB21" w14:textId="77777777">
        <w:trPr>
          <w:trHeight w:val="300"/>
        </w:trPr>
        <w:tc>
          <w:tcPr>
            <w:tcW w:w="8832" w:type="dxa"/>
            <w:gridSpan w:val="8"/>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tcPr>
          <w:p w:rsidRPr="00926F88" w:rsidR="008C525D" w:rsidP="008C525D" w:rsidRDefault="008C525D" w14:paraId="3719B093" w14:textId="45EBFC86">
            <w:pPr>
              <w:ind w:left="-20" w:right="-20"/>
              <w:rPr>
                <w:rFonts w:eastAsia="Calibri" w:asciiTheme="minorHAnsi" w:hAnsiTheme="minorHAnsi" w:cstheme="minorHAnsi"/>
                <w:b/>
                <w:bCs/>
                <w:szCs w:val="22"/>
              </w:rPr>
            </w:pPr>
            <w:r w:rsidRPr="00926F88">
              <w:rPr>
                <w:rFonts w:eastAsia="Calibri" w:asciiTheme="minorHAnsi" w:hAnsiTheme="minorHAnsi" w:cstheme="minorHAnsi"/>
                <w:b/>
                <w:bCs/>
                <w:szCs w:val="22"/>
              </w:rPr>
              <w:t xml:space="preserve">Component 2: </w:t>
            </w:r>
            <w:r w:rsidR="0036026C">
              <w:rPr>
                <w:rFonts w:eastAsia="Calibri" w:asciiTheme="minorHAnsi" w:hAnsiTheme="minorHAnsi" w:cstheme="minorHAnsi"/>
                <w:b/>
                <w:bCs/>
                <w:szCs w:val="22"/>
              </w:rPr>
              <w:t>M</w:t>
            </w:r>
            <w:r w:rsidRPr="00926F88">
              <w:rPr>
                <w:rFonts w:eastAsia="Calibri" w:asciiTheme="minorHAnsi" w:hAnsiTheme="minorHAnsi" w:cstheme="minorHAnsi"/>
                <w:b/>
                <w:bCs/>
                <w:szCs w:val="22"/>
              </w:rPr>
              <w:t>obilizing funding to cover the financial gap in PAs while the public funding reaches its target.</w:t>
            </w:r>
          </w:p>
        </w:tc>
      </w:tr>
      <w:tr w:rsidRPr="00926F88" w:rsidR="008C525D" w:rsidTr="51CC8E3D" w14:paraId="0B618272" w14:textId="77777777">
        <w:trPr>
          <w:trHeight w:val="300"/>
        </w:trPr>
        <w:tc>
          <w:tcPr>
            <w:tcW w:w="1104" w:type="dxa"/>
            <w:tcBorders>
              <w:top w:val="single" w:color="auto" w:sz="8" w:space="0"/>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2FBE7820" w14:textId="77777777">
            <w:pPr>
              <w:ind w:left="-20" w:right="-20"/>
              <w:rPr>
                <w:rFonts w:eastAsia="Calibri" w:asciiTheme="minorHAnsi" w:hAnsiTheme="minorHAnsi" w:cstheme="minorHAnsi"/>
                <w:szCs w:val="22"/>
              </w:rPr>
            </w:pPr>
            <w:r w:rsidRPr="00926F88">
              <w:rPr>
                <w:rFonts w:eastAsia="Calibri" w:asciiTheme="minorHAnsi" w:hAnsiTheme="minorHAnsi" w:cstheme="minorHAnsi"/>
                <w:szCs w:val="22"/>
              </w:rPr>
              <w:t xml:space="preserve">Outcome 2.1. Donor support is secured to cover the financing gap for effective management of existing PAs over the next 15 years.  </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39133646" w14:textId="77777777">
            <w:pPr>
              <w:ind w:left="-20" w:right="-20"/>
              <w:rPr>
                <w:rFonts w:eastAsia="Calibri" w:asciiTheme="minorHAnsi" w:hAnsiTheme="minorHAnsi" w:cstheme="minorHAnsi"/>
                <w:szCs w:val="22"/>
              </w:rPr>
            </w:pPr>
            <w:r w:rsidRPr="00926F88">
              <w:rPr>
                <w:rFonts w:eastAsia="Calibri" w:asciiTheme="minorHAnsi" w:hAnsiTheme="minorHAnsi" w:cstheme="minorHAnsi"/>
                <w:szCs w:val="22"/>
              </w:rPr>
              <w:t>Potential donors and relevant stakeholders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3115DC52"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Secure long-term sustainable financing commitments.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2EB1F4CE" w14:textId="77777777">
            <w:pPr>
              <w:numPr>
                <w:ilvl w:val="0"/>
                <w:numId w:val="187"/>
              </w:numPr>
              <w:spacing w:line="276" w:lineRule="auto"/>
              <w:ind w:left="-20" w:right="-20" w:hanging="249"/>
              <w:contextualSpacing/>
              <w:rPr>
                <w:rFonts w:eastAsia="Calibri" w:asciiTheme="minorHAnsi" w:hAnsiTheme="minorHAnsi" w:cstheme="minorHAnsi"/>
                <w:szCs w:val="22"/>
              </w:rPr>
            </w:pPr>
            <w:r w:rsidRPr="00926F88">
              <w:rPr>
                <w:rFonts w:eastAsia="Calibri" w:asciiTheme="minorHAnsi" w:hAnsiTheme="minorHAnsi" w:cstheme="minorHAnsi"/>
                <w:szCs w:val="22"/>
              </w:rPr>
              <w:t>Funding commitments secured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C095375" w14:textId="77777777">
            <w:pPr>
              <w:numPr>
                <w:ilvl w:val="0"/>
                <w:numId w:val="187"/>
              </w:numPr>
              <w:spacing w:line="276" w:lineRule="auto"/>
              <w:ind w:left="-20" w:right="-20" w:hanging="249"/>
              <w:contextualSpacing/>
              <w:rPr>
                <w:rFonts w:eastAsia="Calibri" w:asciiTheme="minorHAnsi" w:hAnsiTheme="minorHAnsi" w:cstheme="minorHAnsi"/>
                <w:szCs w:val="22"/>
              </w:rPr>
            </w:pPr>
            <w:r w:rsidRPr="00926F88">
              <w:rPr>
                <w:rFonts w:eastAsia="Calibri" w:asciiTheme="minorHAnsi" w:hAnsiTheme="minorHAnsi" w:cstheme="minorHAnsi"/>
                <w:szCs w:val="22"/>
              </w:rPr>
              <w:t>% of total funding needed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0CD39A6E" w14:textId="77777777">
            <w:pPr>
              <w:numPr>
                <w:ilvl w:val="0"/>
                <w:numId w:val="187"/>
              </w:numPr>
              <w:spacing w:line="276" w:lineRule="auto"/>
              <w:ind w:left="-20" w:right="-20" w:hanging="249"/>
              <w:contextualSpacing/>
              <w:rPr>
                <w:rFonts w:eastAsia="Calibri" w:asciiTheme="minorHAnsi" w:hAnsiTheme="minorHAnsi" w:cstheme="minorHAnsi"/>
                <w:szCs w:val="22"/>
              </w:rPr>
            </w:pPr>
            <w:r w:rsidRPr="00926F88">
              <w:rPr>
                <w:rFonts w:eastAsia="Calibri" w:asciiTheme="minorHAnsi" w:hAnsiTheme="minorHAnsi" w:cstheme="minorHAnsi"/>
                <w:szCs w:val="22"/>
              </w:rPr>
              <w:t>% of funding secured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2CD8293B" w14:textId="77777777">
            <w:pPr>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Annually</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BB289E8"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Tracking donations and pledges</w:t>
            </w:r>
          </w:p>
        </w:tc>
      </w:tr>
      <w:tr w:rsidRPr="00926F88" w:rsidR="008C525D" w:rsidTr="51CC8E3D" w14:paraId="49960962" w14:textId="77777777">
        <w:trPr>
          <w:trHeight w:val="300"/>
        </w:trPr>
        <w:tc>
          <w:tcPr>
            <w:tcW w:w="8832" w:type="dxa"/>
            <w:gridSpan w:val="8"/>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tcPr>
          <w:p w:rsidRPr="00926F88" w:rsidR="008C525D" w:rsidP="008C525D" w:rsidRDefault="008C525D" w14:paraId="36D5F7F3" w14:textId="6925DFAF">
            <w:pPr>
              <w:ind w:left="-20" w:right="-20"/>
              <w:rPr>
                <w:rFonts w:eastAsia="Calibri" w:asciiTheme="minorHAnsi" w:hAnsiTheme="minorHAnsi" w:cstheme="minorHAnsi"/>
                <w:b/>
                <w:bCs/>
                <w:szCs w:val="22"/>
              </w:rPr>
            </w:pPr>
            <w:r w:rsidRPr="00926F88">
              <w:rPr>
                <w:rFonts w:eastAsia="Calibri" w:asciiTheme="minorHAnsi" w:hAnsiTheme="minorHAnsi" w:cstheme="minorHAnsi"/>
                <w:b/>
                <w:bCs/>
                <w:szCs w:val="22"/>
              </w:rPr>
              <w:t xml:space="preserve">Component 3: Strengthening </w:t>
            </w:r>
            <w:r w:rsidR="0036026C">
              <w:rPr>
                <w:rFonts w:eastAsia="Calibri" w:asciiTheme="minorHAnsi" w:hAnsiTheme="minorHAnsi" w:cstheme="minorHAnsi"/>
                <w:b/>
                <w:bCs/>
                <w:szCs w:val="22"/>
              </w:rPr>
              <w:t xml:space="preserve">recently established </w:t>
            </w:r>
            <w:r w:rsidRPr="00926F88">
              <w:rPr>
                <w:rFonts w:eastAsia="Calibri" w:asciiTheme="minorHAnsi" w:hAnsiTheme="minorHAnsi" w:cstheme="minorHAnsi"/>
                <w:b/>
                <w:bCs/>
                <w:szCs w:val="22"/>
              </w:rPr>
              <w:t>PAs</w:t>
            </w:r>
            <w:r w:rsidR="0036026C">
              <w:rPr>
                <w:rFonts w:eastAsia="Calibri" w:asciiTheme="minorHAnsi" w:hAnsiTheme="minorHAnsi" w:cstheme="minorHAnsi"/>
                <w:b/>
                <w:bCs/>
                <w:szCs w:val="22"/>
              </w:rPr>
              <w:t>,</w:t>
            </w:r>
            <w:r w:rsidRPr="00926F88">
              <w:rPr>
                <w:rFonts w:eastAsia="Calibri" w:asciiTheme="minorHAnsi" w:hAnsiTheme="minorHAnsi" w:cstheme="minorHAnsi"/>
                <w:b/>
                <w:bCs/>
                <w:szCs w:val="22"/>
              </w:rPr>
              <w:t xml:space="preserve"> and ADVCs </w:t>
            </w:r>
            <w:r w:rsidR="0036026C">
              <w:rPr>
                <w:rFonts w:eastAsia="Calibri" w:asciiTheme="minorHAnsi" w:hAnsiTheme="minorHAnsi" w:cstheme="minorHAnsi"/>
                <w:b/>
                <w:bCs/>
                <w:szCs w:val="22"/>
              </w:rPr>
              <w:t>managed by</w:t>
            </w:r>
            <w:r w:rsidRPr="00926F88" w:rsidR="0036026C">
              <w:rPr>
                <w:rFonts w:eastAsia="Calibri" w:asciiTheme="minorHAnsi" w:hAnsiTheme="minorHAnsi" w:cstheme="minorHAnsi"/>
                <w:b/>
                <w:bCs/>
                <w:szCs w:val="22"/>
              </w:rPr>
              <w:t xml:space="preserve"> </w:t>
            </w:r>
            <w:r w:rsidR="004921EA">
              <w:rPr>
                <w:rFonts w:eastAsia="Calibri" w:asciiTheme="minorHAnsi" w:hAnsiTheme="minorHAnsi" w:cstheme="minorHAnsi"/>
                <w:b/>
                <w:bCs/>
                <w:szCs w:val="22"/>
              </w:rPr>
              <w:t>IP&amp;LCs</w:t>
            </w:r>
            <w:r w:rsidR="0036026C">
              <w:rPr>
                <w:rFonts w:eastAsia="Calibri" w:asciiTheme="minorHAnsi" w:hAnsiTheme="minorHAnsi" w:cstheme="minorHAnsi"/>
                <w:b/>
                <w:bCs/>
                <w:szCs w:val="22"/>
              </w:rPr>
              <w:t>,</w:t>
            </w:r>
            <w:r w:rsidRPr="00926F88">
              <w:rPr>
                <w:rFonts w:eastAsia="Calibri" w:asciiTheme="minorHAnsi" w:hAnsiTheme="minorHAnsi" w:cstheme="minorHAnsi"/>
                <w:b/>
                <w:bCs/>
                <w:szCs w:val="22"/>
              </w:rPr>
              <w:t xml:space="preserve"> to </w:t>
            </w:r>
            <w:r w:rsidRPr="00926F88">
              <w:rPr>
                <w:rFonts w:eastAsia="Calibri" w:asciiTheme="minorHAnsi" w:hAnsiTheme="minorHAnsi" w:cstheme="minorHAnsi"/>
                <w:b/>
                <w:bCs/>
                <w:szCs w:val="22"/>
              </w:rPr>
              <w:t>conserve, restore, and sustainably manage territories.</w:t>
            </w:r>
          </w:p>
        </w:tc>
      </w:tr>
      <w:tr w:rsidRPr="00926F88" w:rsidR="008C525D" w:rsidTr="51CC8E3D" w14:paraId="07F32562" w14:textId="77777777">
        <w:trPr>
          <w:trHeight w:val="300"/>
        </w:trPr>
        <w:tc>
          <w:tcPr>
            <w:tcW w:w="1104" w:type="dxa"/>
            <w:tcBorders>
              <w:top w:val="single" w:color="auto" w:sz="8" w:space="0"/>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1BF2C1DB" w14:textId="2BE9E1E3">
            <w:pPr>
              <w:ind w:left="-20" w:right="-20"/>
              <w:rPr>
                <w:rFonts w:eastAsia="Calibri" w:asciiTheme="minorHAnsi" w:hAnsiTheme="minorHAnsi" w:cstheme="minorHAnsi"/>
                <w:szCs w:val="22"/>
              </w:rPr>
            </w:pPr>
            <w:r w:rsidRPr="00926F88">
              <w:rPr>
                <w:rFonts w:eastAsia="Calibri" w:asciiTheme="minorHAnsi" w:hAnsiTheme="minorHAnsi" w:cstheme="minorHAnsi"/>
                <w:szCs w:val="22"/>
              </w:rPr>
              <w:t xml:space="preserve">Outcome 3.1. PAs and ADVCs are effectively managed and directly generating inclusive, gender-equitable benefits for </w:t>
            </w:r>
            <w:r w:rsidR="004921EA">
              <w:rPr>
                <w:rFonts w:eastAsia="Calibri" w:asciiTheme="minorHAnsi" w:hAnsiTheme="minorHAnsi" w:cstheme="minorHAnsi"/>
                <w:szCs w:val="22"/>
              </w:rPr>
              <w:t>IP&amp;LCs</w:t>
            </w:r>
            <w:r w:rsidRPr="00926F88">
              <w:rPr>
                <w:rFonts w:eastAsia="Calibri" w:asciiTheme="minorHAnsi" w:hAnsiTheme="minorHAnsi" w:cstheme="minorHAnsi"/>
                <w:szCs w:val="22"/>
              </w:rPr>
              <w:t>. *</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4B03AC73" w14:textId="71ACF537">
            <w:pPr>
              <w:ind w:left="-20" w:right="-20"/>
              <w:rPr>
                <w:rFonts w:eastAsia="Calibri" w:asciiTheme="minorHAnsi" w:hAnsiTheme="minorHAnsi" w:cstheme="minorHAnsi"/>
                <w:szCs w:val="22"/>
              </w:rPr>
            </w:pPr>
            <w:r w:rsidRPr="00926F88">
              <w:rPr>
                <w:rFonts w:eastAsia="Calibri" w:asciiTheme="minorHAnsi" w:hAnsiTheme="minorHAnsi" w:cstheme="minorHAnsi"/>
                <w:szCs w:val="22"/>
              </w:rPr>
              <w:t xml:space="preserve">CONANP, Advisory Councils, OLLCs, </w:t>
            </w:r>
            <w:r w:rsidR="004921EA">
              <w:rPr>
                <w:rFonts w:eastAsia="Calibri" w:asciiTheme="minorHAnsi" w:hAnsiTheme="minorHAnsi" w:cstheme="minorHAnsi"/>
                <w:szCs w:val="22"/>
              </w:rPr>
              <w:t>IP&amp;LCs</w:t>
            </w:r>
            <w:r w:rsidRPr="00926F88">
              <w:rPr>
                <w:rFonts w:eastAsia="Calibri" w:asciiTheme="minorHAnsi" w:hAnsiTheme="minorHAnsi" w:cstheme="minorHAnsi"/>
                <w:szCs w:val="22"/>
              </w:rPr>
              <w:t>, and other stakeholders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6FB92F7"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Support conservation, restoration, and sustainable development practices.</w:t>
            </w:r>
          </w:p>
          <w:p w:rsidRPr="00926F88" w:rsidR="008C525D" w:rsidP="008C525D" w:rsidRDefault="008C525D" w14:paraId="5C41E9BE"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Biodiversity and ecosystem service improvements.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7B0F9F5"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POAs with activities </w:t>
            </w:r>
            <w:proofErr w:type="gramStart"/>
            <w:r w:rsidRPr="00926F88">
              <w:rPr>
                <w:rFonts w:eastAsia="Calibri" w:asciiTheme="minorHAnsi" w:hAnsiTheme="minorHAnsi" w:cstheme="minorHAnsi"/>
                <w:szCs w:val="22"/>
              </w:rPr>
              <w:t>satisfactorily  fulfilled</w:t>
            </w:r>
            <w:proofErr w:type="gramEnd"/>
            <w:r w:rsidRPr="00926F88">
              <w:rPr>
                <w:rFonts w:eastAsia="Calibri" w:asciiTheme="minorHAnsi" w:hAnsiTheme="minorHAnsi" w:cstheme="minorHAnsi"/>
                <w:szCs w:val="22"/>
              </w:rPr>
              <w:t>. progress</w:t>
            </w:r>
          </w:p>
          <w:p w:rsidRPr="00926F88" w:rsidR="008C525D" w:rsidP="008C525D" w:rsidRDefault="008C525D" w14:paraId="0B722757"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People trained in sustainable practices funded by the Project (disaggregated by gender and IPs)</w:t>
            </w:r>
          </w:p>
          <w:p w:rsidRPr="00926F88" w:rsidR="008C525D" w:rsidP="008C525D" w:rsidRDefault="008C525D" w14:paraId="355BE755"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Hectares protected or restored by the Project</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21C68099"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0% of POAs with activities </w:t>
            </w:r>
            <w:proofErr w:type="gramStart"/>
            <w:r w:rsidRPr="00926F88">
              <w:rPr>
                <w:rFonts w:eastAsia="Calibri" w:asciiTheme="minorHAnsi" w:hAnsiTheme="minorHAnsi" w:cstheme="minorHAnsi"/>
                <w:szCs w:val="22"/>
              </w:rPr>
              <w:t>satisfactorily  fulfilled</w:t>
            </w:r>
            <w:proofErr w:type="gramEnd"/>
          </w:p>
          <w:p w:rsidRPr="00926F88" w:rsidR="008C525D" w:rsidP="008C525D" w:rsidRDefault="008C525D" w14:paraId="57402374"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0 peoples </w:t>
            </w:r>
            <w:proofErr w:type="gramStart"/>
            <w:r w:rsidRPr="00926F88">
              <w:rPr>
                <w:rFonts w:eastAsia="Calibri" w:asciiTheme="minorHAnsi" w:hAnsiTheme="minorHAnsi" w:cstheme="minorHAnsi"/>
                <w:szCs w:val="22"/>
              </w:rPr>
              <w:t>trained</w:t>
            </w:r>
            <w:proofErr w:type="gramEnd"/>
          </w:p>
          <w:p w:rsidRPr="00926F88" w:rsidR="008C525D" w:rsidP="008C525D" w:rsidRDefault="008C525D" w14:paraId="529D09FB"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0 hectares protected or restored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D94D126"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100% of POAs with activities </w:t>
            </w:r>
            <w:proofErr w:type="gramStart"/>
            <w:r w:rsidRPr="00926F88">
              <w:rPr>
                <w:rFonts w:eastAsia="Calibri" w:asciiTheme="minorHAnsi" w:hAnsiTheme="minorHAnsi" w:cstheme="minorHAnsi"/>
                <w:szCs w:val="22"/>
              </w:rPr>
              <w:t>satisfactorily  fulfilled</w:t>
            </w:r>
            <w:proofErr w:type="gramEnd"/>
          </w:p>
          <w:p w:rsidRPr="00926F88" w:rsidR="008C525D" w:rsidP="008C525D" w:rsidRDefault="008C525D" w14:paraId="01289F63"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400 people </w:t>
            </w:r>
            <w:proofErr w:type="gramStart"/>
            <w:r w:rsidRPr="00926F88">
              <w:rPr>
                <w:rFonts w:eastAsia="Calibri" w:asciiTheme="minorHAnsi" w:hAnsiTheme="minorHAnsi" w:cstheme="minorHAnsi"/>
                <w:szCs w:val="22"/>
              </w:rPr>
              <w:t>trained</w:t>
            </w:r>
            <w:proofErr w:type="gramEnd"/>
          </w:p>
          <w:p w:rsidRPr="00926F88" w:rsidR="008C525D" w:rsidP="008C525D" w:rsidRDefault="008C525D" w14:paraId="0E7740C1"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X hectares protected or restored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0FFBF0E7" w14:textId="77777777">
            <w:pPr>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Every six months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4F558327"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POAs monitoring progress </w:t>
            </w:r>
            <w:proofErr w:type="gramStart"/>
            <w:r w:rsidRPr="00926F88">
              <w:rPr>
                <w:rFonts w:eastAsia="Calibri" w:asciiTheme="minorHAnsi" w:hAnsiTheme="minorHAnsi" w:cstheme="minorHAnsi"/>
                <w:szCs w:val="22"/>
              </w:rPr>
              <w:t>reports</w:t>
            </w:r>
            <w:proofErr w:type="gramEnd"/>
          </w:p>
          <w:p w:rsidRPr="00926F88" w:rsidR="008C525D" w:rsidP="008C525D" w:rsidRDefault="008C525D" w14:paraId="1E955E54"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ESS reports</w:t>
            </w:r>
          </w:p>
          <w:p w:rsidRPr="00926F88" w:rsidR="008C525D" w:rsidP="008C525D" w:rsidRDefault="008C525D" w14:paraId="63506E91"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Advisory Councils meeting minutes </w:t>
            </w:r>
          </w:p>
          <w:p w:rsidRPr="00926F88" w:rsidR="008C525D" w:rsidP="008C525D" w:rsidRDefault="008C525D" w14:paraId="1FAE9768"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Supervision visits</w:t>
            </w:r>
          </w:p>
        </w:tc>
      </w:tr>
      <w:tr w:rsidRPr="00926F88" w:rsidR="008C525D" w:rsidTr="51CC8E3D" w14:paraId="62DEF30D" w14:textId="77777777">
        <w:trPr>
          <w:trHeight w:val="300"/>
        </w:trPr>
        <w:tc>
          <w:tcPr>
            <w:tcW w:w="8832" w:type="dxa"/>
            <w:gridSpan w:val="8"/>
            <w:tcBorders>
              <w:top w:val="single" w:color="auto" w:sz="8" w:space="0"/>
              <w:left w:val="single" w:color="auto" w:sz="8" w:space="0"/>
              <w:bottom w:val="single" w:color="auto" w:sz="8" w:space="0"/>
              <w:right w:val="single" w:color="auto" w:sz="8" w:space="0"/>
            </w:tcBorders>
            <w:shd w:val="clear" w:color="auto" w:fill="D9D9D9" w:themeFill="background1" w:themeFillShade="D9"/>
            <w:tcMar>
              <w:left w:w="108" w:type="dxa"/>
              <w:right w:w="108" w:type="dxa"/>
            </w:tcMar>
          </w:tcPr>
          <w:p w:rsidRPr="00926F88" w:rsidR="008C525D" w:rsidP="008C525D" w:rsidRDefault="008C525D" w14:paraId="15EDE7B6" w14:textId="36838AE7">
            <w:pPr>
              <w:ind w:left="-20" w:right="-20"/>
              <w:rPr>
                <w:rFonts w:eastAsia="Calibri" w:asciiTheme="minorHAnsi" w:hAnsiTheme="minorHAnsi" w:cstheme="minorHAnsi"/>
                <w:b/>
                <w:bCs/>
                <w:szCs w:val="22"/>
              </w:rPr>
            </w:pPr>
            <w:r w:rsidRPr="00926F88">
              <w:rPr>
                <w:rFonts w:eastAsia="Calibri" w:asciiTheme="minorHAnsi" w:hAnsiTheme="minorHAnsi" w:cstheme="minorHAnsi"/>
                <w:b/>
                <w:bCs/>
                <w:szCs w:val="22"/>
              </w:rPr>
              <w:t xml:space="preserve">Component 4: </w:t>
            </w:r>
            <w:r w:rsidRPr="00926F88" w:rsidR="00ED4A3C">
              <w:rPr>
                <w:rFonts w:eastAsia="Calibri" w:asciiTheme="minorHAnsi" w:hAnsiTheme="minorHAnsi" w:cstheme="minorHAnsi"/>
                <w:b/>
                <w:bCs/>
                <w:szCs w:val="22"/>
              </w:rPr>
              <w:t xml:space="preserve">Knowledge management, </w:t>
            </w:r>
            <w:proofErr w:type="gramStart"/>
            <w:r w:rsidRPr="00926F88" w:rsidR="00ED4A3C">
              <w:rPr>
                <w:rFonts w:eastAsia="Calibri" w:asciiTheme="minorHAnsi" w:hAnsiTheme="minorHAnsi" w:cstheme="minorHAnsi"/>
                <w:b/>
                <w:bCs/>
                <w:szCs w:val="22"/>
              </w:rPr>
              <w:t>monitoring</w:t>
            </w:r>
            <w:proofErr w:type="gramEnd"/>
            <w:r w:rsidRPr="00926F88" w:rsidR="00ED4A3C">
              <w:rPr>
                <w:rFonts w:eastAsia="Calibri" w:asciiTheme="minorHAnsi" w:hAnsiTheme="minorHAnsi" w:cstheme="minorHAnsi"/>
                <w:b/>
                <w:bCs/>
                <w:szCs w:val="22"/>
              </w:rPr>
              <w:t xml:space="preserve"> and evaluation for scaling-up impact.</w:t>
            </w:r>
          </w:p>
        </w:tc>
      </w:tr>
      <w:tr w:rsidRPr="00926F88" w:rsidR="008C525D" w:rsidTr="51CC8E3D" w14:paraId="69BFF64A" w14:textId="77777777">
        <w:trPr>
          <w:trHeight w:val="300"/>
        </w:trPr>
        <w:tc>
          <w:tcPr>
            <w:tcW w:w="1104" w:type="dxa"/>
            <w:tcBorders>
              <w:top w:val="single" w:color="auto" w:sz="8" w:space="0"/>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1E1F33EF" w14:textId="6F74867F">
            <w:pPr>
              <w:ind w:left="-20" w:right="-20"/>
              <w:rPr>
                <w:rFonts w:eastAsia="Calibri" w:asciiTheme="minorHAnsi" w:hAnsiTheme="minorHAnsi" w:cstheme="minorHAnsi"/>
                <w:szCs w:val="22"/>
              </w:rPr>
            </w:pPr>
            <w:r w:rsidRPr="00926F88">
              <w:rPr>
                <w:rFonts w:eastAsia="Calibri" w:asciiTheme="minorHAnsi" w:hAnsiTheme="minorHAnsi" w:cstheme="minorHAnsi"/>
                <w:szCs w:val="22"/>
              </w:rPr>
              <w:t>Outcome 4.</w:t>
            </w:r>
            <w:r w:rsidRPr="00926F88" w:rsidR="00A965EA">
              <w:rPr>
                <w:rFonts w:eastAsia="Calibri" w:asciiTheme="minorHAnsi" w:hAnsiTheme="minorHAnsi" w:cstheme="minorHAnsi"/>
                <w:szCs w:val="22"/>
              </w:rPr>
              <w:t>2</w:t>
            </w:r>
            <w:r w:rsidRPr="00926F88">
              <w:rPr>
                <w:rFonts w:eastAsia="Calibri" w:asciiTheme="minorHAnsi" w:hAnsiTheme="minorHAnsi" w:cstheme="minorHAnsi"/>
                <w:szCs w:val="22"/>
              </w:rPr>
              <w:t xml:space="preserve">: Robust gender-responsive and inclusive Monitoring and Evaluation framework applied to the MEx30x30 project to assess </w:t>
            </w:r>
            <w:r w:rsidRPr="00926F88">
              <w:rPr>
                <w:rFonts w:eastAsia="Calibri" w:asciiTheme="minorHAnsi" w:hAnsiTheme="minorHAnsi" w:cstheme="minorHAnsi"/>
                <w:szCs w:val="22"/>
              </w:rPr>
              <w:t xml:space="preserve">the effectiveness of interventions and guide adaptive management.  </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2E18151E" w14:textId="77777777">
            <w:pPr>
              <w:ind w:left="-20" w:right="-20"/>
              <w:rPr>
                <w:rFonts w:eastAsia="Calibri" w:asciiTheme="minorHAnsi" w:hAnsiTheme="minorHAnsi" w:cstheme="minorHAnsi"/>
                <w:szCs w:val="22"/>
              </w:rPr>
            </w:pPr>
            <w:r w:rsidRPr="00926F88">
              <w:rPr>
                <w:rFonts w:eastAsia="Calibri" w:asciiTheme="minorHAnsi" w:hAnsiTheme="minorHAnsi" w:cstheme="minorHAnsi"/>
                <w:szCs w:val="22"/>
              </w:rPr>
              <w:t>Project management team, CONANP, and stakeholders</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CEEE9B3"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Ensure effective project delivery and oversight. </w:t>
            </w:r>
          </w:p>
          <w:p w:rsidRPr="00926F88" w:rsidR="008C525D" w:rsidP="008C525D" w:rsidRDefault="008C525D" w14:paraId="24887502"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Compliance with project objectives.</w:t>
            </w:r>
          </w:p>
          <w:p w:rsidRPr="00926F88" w:rsidR="008C525D" w:rsidP="008C525D" w:rsidRDefault="008C525D" w14:paraId="21FDA6AB"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Scale-up strategy documents based </w:t>
            </w:r>
            <w:r w:rsidRPr="00926F88">
              <w:rPr>
                <w:rFonts w:eastAsia="Calibri" w:asciiTheme="minorHAnsi" w:hAnsiTheme="minorHAnsi" w:cstheme="minorHAnsi"/>
                <w:szCs w:val="22"/>
              </w:rPr>
              <w:t>on MEx30x30 experience.</w:t>
            </w:r>
          </w:p>
          <w:p w:rsidRPr="00926F88" w:rsidR="008C525D" w:rsidP="008C525D" w:rsidRDefault="008C525D" w14:paraId="1AEFB8E7"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Operation and compliance with ESMP, GMP, SEP, IPP, CHSSP.</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9953408"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Lessons-learned knowledge products prepared and shared (including product with a focus on gender and inclusion).</w:t>
            </w:r>
          </w:p>
          <w:p w:rsidRPr="00926F88" w:rsidR="008C525D" w:rsidP="008C525D" w:rsidRDefault="008C525D" w14:paraId="6BFA06FF"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Reports submitted to CI GEF Agency on time and determined to be satisfactory.</w:t>
            </w:r>
          </w:p>
          <w:p w:rsidRPr="00926F88" w:rsidR="008C525D" w:rsidP="008C525D" w:rsidRDefault="008C525D" w14:paraId="71EB5AA5"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Operation and compliance with ESMP, GMP, SEP, IPP, CHSSP.</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6D016F70"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 xml:space="preserve">0 knowledge products prepared and </w:t>
            </w:r>
            <w:proofErr w:type="gramStart"/>
            <w:r w:rsidRPr="00926F88">
              <w:rPr>
                <w:rFonts w:eastAsia="Calibri" w:asciiTheme="minorHAnsi" w:hAnsiTheme="minorHAnsi" w:cstheme="minorHAnsi"/>
                <w:szCs w:val="22"/>
              </w:rPr>
              <w:t>shared</w:t>
            </w:r>
            <w:proofErr w:type="gramEnd"/>
          </w:p>
          <w:p w:rsidRPr="00926F88" w:rsidR="008C525D" w:rsidP="008C525D" w:rsidRDefault="008C525D" w14:paraId="6B1D137F"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0% reports submitted to CI GEF Agency on time and determin</w:t>
            </w:r>
            <w:r w:rsidRPr="00926F88">
              <w:rPr>
                <w:rFonts w:eastAsia="Calibri" w:asciiTheme="minorHAnsi" w:hAnsiTheme="minorHAnsi" w:cstheme="minorHAnsi"/>
                <w:szCs w:val="22"/>
              </w:rPr>
              <w:t>ed to be satisfactory.</w:t>
            </w:r>
          </w:p>
          <w:p w:rsidRPr="00926F88" w:rsidR="008C525D" w:rsidP="008C525D" w:rsidRDefault="008C525D" w14:paraId="5581DA0F"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0% of ESMP, GMP, SEP, IPP, CHSSP measures implemented.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71975314"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X knowledge products prepared and shared</w:t>
            </w:r>
          </w:p>
          <w:p w:rsidRPr="00926F88" w:rsidR="008C525D" w:rsidP="008C525D" w:rsidRDefault="008C525D" w14:paraId="555B1A1B"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100% reports submitted to CI GEF Agency on time and determin</w:t>
            </w:r>
            <w:r w:rsidRPr="00926F88">
              <w:rPr>
                <w:rFonts w:eastAsia="Calibri" w:asciiTheme="minorHAnsi" w:hAnsiTheme="minorHAnsi" w:cstheme="minorHAnsi"/>
                <w:szCs w:val="22"/>
              </w:rPr>
              <w:t>ed to be satisfactory.</w:t>
            </w:r>
          </w:p>
          <w:p w:rsidRPr="00926F88" w:rsidR="008C525D" w:rsidP="008C525D" w:rsidRDefault="008C525D" w14:paraId="230550C2"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100% of ESMP, GMP, SEP, IPP, CHSSP measures implemented.</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1DF7D8E0" w14:textId="77777777">
            <w:pPr>
              <w:ind w:left="-20" w:right="-20"/>
              <w:jc w:val="center"/>
              <w:rPr>
                <w:rFonts w:eastAsia="Calibri" w:asciiTheme="minorHAnsi" w:hAnsiTheme="minorHAnsi" w:cstheme="minorHAnsi"/>
                <w:szCs w:val="22"/>
              </w:rPr>
            </w:pPr>
            <w:r w:rsidRPr="00926F88">
              <w:rPr>
                <w:rFonts w:eastAsia="Calibri" w:asciiTheme="minorHAnsi" w:hAnsiTheme="minorHAnsi" w:cstheme="minorHAnsi"/>
                <w:szCs w:val="22"/>
              </w:rPr>
              <w:t>Annually</w:t>
            </w:r>
          </w:p>
        </w:tc>
        <w:tc>
          <w:tcPr>
            <w:tcW w:w="1104" w:type="dxa"/>
            <w:tcBorders>
              <w:top w:val="nil"/>
              <w:left w:val="single" w:color="auto" w:sz="8" w:space="0"/>
              <w:bottom w:val="single" w:color="auto" w:sz="8" w:space="0"/>
              <w:right w:val="single" w:color="auto" w:sz="8" w:space="0"/>
            </w:tcBorders>
            <w:tcMar>
              <w:left w:w="108" w:type="dxa"/>
              <w:right w:w="108" w:type="dxa"/>
            </w:tcMar>
          </w:tcPr>
          <w:p w:rsidRPr="00926F88" w:rsidR="008C525D" w:rsidP="008C525D" w:rsidRDefault="008C525D" w14:paraId="4847DE45"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Regular progress reports</w:t>
            </w:r>
          </w:p>
          <w:p w:rsidRPr="00926F88" w:rsidR="008C525D" w:rsidP="008C525D" w:rsidRDefault="008C525D" w14:paraId="0826CF31"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ESS reports</w:t>
            </w:r>
          </w:p>
          <w:p w:rsidRPr="00926F88" w:rsidR="008C525D" w:rsidP="008C525D" w:rsidRDefault="008C525D" w14:paraId="53E74146" w14:textId="77777777">
            <w:pPr>
              <w:numPr>
                <w:ilvl w:val="0"/>
                <w:numId w:val="188"/>
              </w:numPr>
              <w:spacing w:line="276" w:lineRule="auto"/>
              <w:ind w:left="-20" w:right="-20" w:hanging="208"/>
              <w:contextualSpacing/>
              <w:rPr>
                <w:rFonts w:eastAsia="Calibri" w:asciiTheme="minorHAnsi" w:hAnsiTheme="minorHAnsi" w:cstheme="minorHAnsi"/>
                <w:szCs w:val="22"/>
              </w:rPr>
            </w:pPr>
            <w:r w:rsidRPr="00926F88">
              <w:rPr>
                <w:rFonts w:eastAsia="Calibri" w:asciiTheme="minorHAnsi" w:hAnsiTheme="minorHAnsi" w:cstheme="minorHAnsi"/>
                <w:szCs w:val="22"/>
              </w:rPr>
              <w:t>Supervision visits</w:t>
            </w:r>
          </w:p>
        </w:tc>
      </w:tr>
    </w:tbl>
    <w:p w:rsidRPr="00926F88" w:rsidR="008C525D" w:rsidP="008C525D" w:rsidRDefault="008C525D" w14:paraId="04586940" w14:textId="77777777">
      <w:pPr>
        <w:spacing w:before="120" w:after="120"/>
        <w:ind w:left="0"/>
        <w:jc w:val="both"/>
        <w:rPr>
          <w:rFonts w:eastAsia="Calibri" w:asciiTheme="minorHAnsi" w:hAnsiTheme="minorHAnsi" w:cstheme="minorHAnsi"/>
          <w:szCs w:val="22"/>
        </w:rPr>
      </w:pPr>
    </w:p>
    <w:p w:rsidRPr="00926F88" w:rsidR="008C525D" w:rsidP="008C525D" w:rsidRDefault="008C525D" w14:paraId="4ECA7319" w14:textId="77777777">
      <w:pPr>
        <w:widowControl w:val="0"/>
        <w:autoSpaceDE w:val="0"/>
        <w:autoSpaceDN w:val="0"/>
        <w:ind w:left="0"/>
        <w:rPr>
          <w:rFonts w:eastAsia="Segoe UI" w:asciiTheme="minorHAnsi" w:hAnsiTheme="minorHAnsi" w:cstheme="minorHAnsi"/>
          <w:color w:val="D13438"/>
          <w:szCs w:val="22"/>
          <w:u w:val="single"/>
        </w:rPr>
      </w:pPr>
    </w:p>
    <w:p w:rsidRPr="00926F88" w:rsidR="008C525D" w:rsidP="008C525D" w:rsidRDefault="008C525D" w14:paraId="47AE5E6C" w14:textId="77777777">
      <w:pPr>
        <w:widowControl w:val="0"/>
        <w:autoSpaceDE w:val="0"/>
        <w:autoSpaceDN w:val="0"/>
        <w:ind w:left="0"/>
        <w:rPr>
          <w:rFonts w:eastAsia="Segoe UI" w:asciiTheme="minorHAnsi" w:hAnsiTheme="minorHAnsi" w:cstheme="minorHAnsi"/>
          <w:color w:val="D13438"/>
          <w:szCs w:val="22"/>
          <w:u w:val="single"/>
        </w:rPr>
      </w:pPr>
    </w:p>
    <w:tbl>
      <w:tblPr>
        <w:tblStyle w:val="Tablaconcuadrcula1"/>
        <w:tblW w:w="0" w:type="auto"/>
        <w:tblInd w:w="0" w:type="dxa"/>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3579"/>
        <w:gridCol w:w="5256"/>
      </w:tblGrid>
      <w:tr w:rsidRPr="00926F88" w:rsidR="008C525D" w:rsidTr="008C525D" w14:paraId="55133727" w14:textId="77777777">
        <w:trPr>
          <w:trHeight w:val="420"/>
        </w:trPr>
        <w:tc>
          <w:tcPr>
            <w:tcW w:w="3579" w:type="dxa"/>
            <w:shd w:val="clear" w:color="auto" w:fill="D5DCE4"/>
            <w:tcMar>
              <w:left w:w="105" w:type="dxa"/>
              <w:right w:w="105" w:type="dxa"/>
            </w:tcMar>
            <w:vAlign w:val="center"/>
          </w:tcPr>
          <w:p w:rsidRPr="00926F88" w:rsidR="008C525D" w:rsidP="008C525D" w:rsidRDefault="008C525D" w14:paraId="076934FF" w14:textId="77777777">
            <w:pPr>
              <w:autoSpaceDE w:val="0"/>
              <w:autoSpaceDN w:val="0"/>
              <w:ind w:left="0"/>
              <w:rPr>
                <w:rFonts w:eastAsia="Calibri" w:asciiTheme="minorHAnsi" w:hAnsiTheme="minorHAnsi" w:cstheme="minorHAnsi"/>
                <w:szCs w:val="22"/>
              </w:rPr>
            </w:pPr>
            <w:r w:rsidRPr="00926F88">
              <w:rPr>
                <w:rFonts w:eastAsia="Calibri" w:asciiTheme="minorHAnsi" w:hAnsiTheme="minorHAnsi" w:cstheme="minorHAnsi"/>
                <w:szCs w:val="22"/>
              </w:rPr>
              <w:t>Person responsible for implementing and monitoring the ESMP</w:t>
            </w:r>
          </w:p>
        </w:tc>
        <w:tc>
          <w:tcPr>
            <w:tcW w:w="5256" w:type="dxa"/>
            <w:tcMar>
              <w:left w:w="105" w:type="dxa"/>
              <w:right w:w="105" w:type="dxa"/>
            </w:tcMar>
            <w:vAlign w:val="center"/>
          </w:tcPr>
          <w:p w:rsidRPr="00926F88" w:rsidR="008C525D" w:rsidP="008C525D" w:rsidRDefault="008C525D" w14:paraId="6A22D35B" w14:textId="77777777">
            <w:pPr>
              <w:autoSpaceDE w:val="0"/>
              <w:autoSpaceDN w:val="0"/>
              <w:ind w:left="0"/>
              <w:rPr>
                <w:rFonts w:eastAsia="Calibri" w:asciiTheme="minorHAnsi" w:hAnsiTheme="minorHAnsi" w:cstheme="minorHAnsi"/>
                <w:szCs w:val="22"/>
              </w:rPr>
            </w:pPr>
            <w:r w:rsidRPr="00926F88">
              <w:rPr>
                <w:rFonts w:eastAsia="Calibri" w:asciiTheme="minorHAnsi" w:hAnsiTheme="minorHAnsi" w:cstheme="minorHAnsi"/>
                <w:szCs w:val="22"/>
              </w:rPr>
              <w:t>Safeguards and Monitoring and Evaluation Coordinator</w:t>
            </w:r>
          </w:p>
        </w:tc>
      </w:tr>
      <w:tr w:rsidRPr="00926F88" w:rsidR="008C525D" w:rsidTr="008C525D" w14:paraId="21C72335" w14:textId="77777777">
        <w:trPr>
          <w:trHeight w:val="300"/>
        </w:trPr>
        <w:tc>
          <w:tcPr>
            <w:tcW w:w="3579" w:type="dxa"/>
            <w:shd w:val="clear" w:color="auto" w:fill="D5DCE4"/>
            <w:tcMar>
              <w:left w:w="105" w:type="dxa"/>
              <w:right w:w="105" w:type="dxa"/>
            </w:tcMar>
            <w:vAlign w:val="center"/>
          </w:tcPr>
          <w:p w:rsidRPr="00926F88" w:rsidR="008C525D" w:rsidP="008C525D" w:rsidRDefault="008C525D" w14:paraId="5D37BEFD" w14:textId="77777777">
            <w:pPr>
              <w:autoSpaceDE w:val="0"/>
              <w:autoSpaceDN w:val="0"/>
              <w:ind w:left="0"/>
              <w:rPr>
                <w:rFonts w:eastAsia="Calibri" w:asciiTheme="minorHAnsi" w:hAnsiTheme="minorHAnsi" w:cstheme="minorHAnsi"/>
                <w:szCs w:val="22"/>
              </w:rPr>
            </w:pPr>
            <w:r w:rsidRPr="00926F88">
              <w:rPr>
                <w:rFonts w:eastAsia="Calibri" w:asciiTheme="minorHAnsi" w:hAnsiTheme="minorHAnsi" w:cstheme="minorHAnsi"/>
                <w:szCs w:val="22"/>
              </w:rPr>
              <w:t>Budget Summary:</w:t>
            </w:r>
          </w:p>
        </w:tc>
        <w:tc>
          <w:tcPr>
            <w:tcW w:w="5256" w:type="dxa"/>
            <w:tcMar>
              <w:left w:w="105" w:type="dxa"/>
              <w:right w:w="105" w:type="dxa"/>
            </w:tcMar>
            <w:vAlign w:val="center"/>
          </w:tcPr>
          <w:p w:rsidRPr="00926F88" w:rsidR="008C525D" w:rsidP="008C525D" w:rsidRDefault="008C525D" w14:paraId="3EA6D85C" w14:textId="77777777">
            <w:pPr>
              <w:autoSpaceDE w:val="0"/>
              <w:autoSpaceDN w:val="0"/>
              <w:ind w:left="0"/>
              <w:rPr>
                <w:rFonts w:eastAsia="Calibri" w:asciiTheme="minorHAnsi" w:hAnsiTheme="minorHAnsi" w:cstheme="minorHAnsi"/>
                <w:szCs w:val="22"/>
              </w:rPr>
            </w:pPr>
            <w:r w:rsidRPr="00926F88">
              <w:rPr>
                <w:rFonts w:eastAsia="Calibri" w:asciiTheme="minorHAnsi" w:hAnsiTheme="minorHAnsi" w:cstheme="minorHAnsi"/>
                <w:szCs w:val="22"/>
              </w:rPr>
              <w:t>Included in POA and Learning Community</w:t>
            </w:r>
          </w:p>
        </w:tc>
      </w:tr>
    </w:tbl>
    <w:p w:rsidRPr="00926F88" w:rsidR="008C525D" w:rsidP="008C525D" w:rsidRDefault="008C525D" w14:paraId="6F9E5D4D" w14:textId="77777777">
      <w:pPr>
        <w:ind w:left="0"/>
        <w:rPr>
          <w:rFonts w:eastAsia="Calibri" w:asciiTheme="minorHAnsi" w:hAnsiTheme="minorHAnsi" w:cstheme="minorHAnsi"/>
          <w:color w:val="000000"/>
          <w:szCs w:val="22"/>
        </w:rPr>
      </w:pPr>
    </w:p>
    <w:p w:rsidRPr="00926F88" w:rsidR="008C525D" w:rsidP="00FA4C5A" w:rsidRDefault="008C525D" w14:paraId="71B160D0" w14:textId="77777777">
      <w:pPr>
        <w:ind w:left="0"/>
        <w:rPr>
          <w:rFonts w:asciiTheme="minorHAnsi" w:hAnsiTheme="minorHAnsi" w:cstheme="minorHAnsi"/>
          <w:szCs w:val="22"/>
        </w:rPr>
      </w:pPr>
    </w:p>
    <w:p w:rsidRPr="00926F88" w:rsidR="006E0696" w:rsidP="00FA4C5A" w:rsidRDefault="006E0696" w14:paraId="3DC01D2E" w14:textId="77777777">
      <w:pPr>
        <w:ind w:left="0"/>
        <w:rPr>
          <w:rFonts w:asciiTheme="minorHAnsi" w:hAnsiTheme="minorHAnsi" w:cstheme="minorHAnsi"/>
          <w:szCs w:val="22"/>
        </w:rPr>
      </w:pPr>
    </w:p>
    <w:p w:rsidRPr="00926F88" w:rsidR="006E0696" w:rsidP="00C46519" w:rsidRDefault="006E0696" w14:paraId="51D63402" w14:textId="77777777">
      <w:pPr>
        <w:ind w:left="0"/>
        <w:rPr>
          <w:rFonts w:asciiTheme="minorHAnsi" w:hAnsiTheme="minorHAnsi" w:cstheme="minorHAnsi"/>
          <w:szCs w:val="22"/>
        </w:rPr>
      </w:pPr>
    </w:p>
    <w:p w:rsidRPr="00926F88" w:rsidR="00AA15FD" w:rsidP="00C46519" w:rsidRDefault="00AA15FD" w14:paraId="5062BDA3" w14:textId="77777777">
      <w:pPr>
        <w:ind w:left="0"/>
        <w:rPr>
          <w:rFonts w:asciiTheme="minorHAnsi" w:hAnsiTheme="minorHAnsi" w:cstheme="minorHAnsi"/>
          <w:szCs w:val="22"/>
        </w:rPr>
        <w:sectPr w:rsidRPr="00926F88" w:rsidR="00AA15FD" w:rsidSect="003D198B">
          <w:pgSz w:w="12240" w:h="15840" w:orient="portrait"/>
          <w:pgMar w:top="1440" w:right="1440" w:bottom="1440" w:left="1440" w:header="720" w:footer="720" w:gutter="0"/>
          <w:cols w:space="720"/>
          <w:docGrid w:linePitch="360"/>
        </w:sectPr>
      </w:pPr>
    </w:p>
    <w:p w:rsidRPr="00926F88" w:rsidR="00FA4C5A" w:rsidP="00FA4C5A" w:rsidRDefault="00FA4C5A" w14:paraId="7F60A6CD" w14:textId="77777777">
      <w:pPr>
        <w:ind w:left="0"/>
        <w:rPr>
          <w:rFonts w:asciiTheme="minorHAnsi" w:hAnsiTheme="minorHAnsi" w:cstheme="minorHAnsi"/>
          <w:szCs w:val="22"/>
        </w:rPr>
      </w:pPr>
    </w:p>
    <w:p w:rsidRPr="00926F88" w:rsidR="007613C1" w:rsidP="00EF349C" w:rsidRDefault="007613C1" w14:paraId="0A50B659" w14:textId="681DCF5D">
      <w:pPr>
        <w:pStyle w:val="Heading1"/>
        <w:spacing w:after="0"/>
        <w:ind w:left="0" w:right="180"/>
        <w:jc w:val="both"/>
        <w:rPr>
          <w:rFonts w:asciiTheme="minorHAnsi" w:hAnsiTheme="minorHAnsi" w:cstheme="minorHAnsi"/>
          <w:sz w:val="22"/>
          <w:szCs w:val="22"/>
        </w:rPr>
      </w:pPr>
      <w:bookmarkStart w:name="_Toc161850339" w:id="74"/>
      <w:r w:rsidRPr="00926F88">
        <w:rPr>
          <w:rFonts w:asciiTheme="minorHAnsi" w:hAnsiTheme="minorHAnsi" w:cstheme="minorHAnsi"/>
          <w:sz w:val="22"/>
          <w:szCs w:val="22"/>
        </w:rPr>
        <w:t>ANNEX G: Budget Table</w:t>
      </w:r>
      <w:bookmarkEnd w:id="74"/>
    </w:p>
    <w:p w:rsidRPr="00926F88" w:rsidR="007613C1" w:rsidP="00EF349C" w:rsidRDefault="007613C1" w14:paraId="55703A77" w14:textId="1D0B8A5F">
      <w:pPr>
        <w:pStyle w:val="Footer"/>
        <w:ind w:left="0" w:right="180"/>
        <w:jc w:val="both"/>
        <w:rPr>
          <w:rFonts w:asciiTheme="minorHAnsi" w:hAnsiTheme="minorHAnsi" w:cstheme="minorHAnsi"/>
          <w:szCs w:val="22"/>
        </w:rPr>
      </w:pPr>
      <w:r w:rsidRPr="00926F88">
        <w:rPr>
          <w:rFonts w:asciiTheme="minorHAnsi" w:hAnsiTheme="minorHAnsi" w:cstheme="minorHAnsi"/>
          <w:szCs w:val="22"/>
        </w:rPr>
        <w:t xml:space="preserve">Please upload </w:t>
      </w:r>
      <w:r w:rsidRPr="00926F88" w:rsidR="00766840">
        <w:rPr>
          <w:rFonts w:asciiTheme="minorHAnsi" w:hAnsiTheme="minorHAnsi" w:cstheme="minorHAnsi"/>
          <w:szCs w:val="22"/>
        </w:rPr>
        <w:t xml:space="preserve">and paste below </w:t>
      </w:r>
      <w:r w:rsidRPr="00926F88">
        <w:rPr>
          <w:rFonts w:asciiTheme="minorHAnsi" w:hAnsiTheme="minorHAnsi" w:cstheme="minorHAnsi"/>
          <w:szCs w:val="22"/>
        </w:rPr>
        <w:t>the budget table here*</w:t>
      </w:r>
    </w:p>
    <w:p w:rsidRPr="00926F88" w:rsidR="007613C1" w:rsidP="00EF349C" w:rsidRDefault="003578C2" w14:paraId="4D7FC1AB" w14:textId="475ADB6A">
      <w:pPr>
        <w:pStyle w:val="Footer"/>
        <w:ind w:left="0" w:right="180"/>
        <w:jc w:val="both"/>
        <w:rPr>
          <w:rFonts w:asciiTheme="minorHAnsi" w:hAnsiTheme="minorHAnsi" w:cstheme="minorHAnsi"/>
          <w:szCs w:val="22"/>
        </w:rPr>
      </w:pPr>
      <w:r w:rsidRPr="00926F88">
        <w:rPr>
          <w:rFonts w:asciiTheme="minorHAnsi" w:hAnsiTheme="minorHAnsi" w:cstheme="minorHAnsi"/>
          <w:szCs w:val="22"/>
        </w:rPr>
        <w:t>Budget is inc</w:t>
      </w:r>
      <w:r w:rsidRPr="00926F88" w:rsidR="00CC58DE">
        <w:rPr>
          <w:rFonts w:asciiTheme="minorHAnsi" w:hAnsiTheme="minorHAnsi" w:cstheme="minorHAnsi"/>
          <w:szCs w:val="22"/>
        </w:rPr>
        <w:t xml:space="preserve">luded as a separate attachment. </w:t>
      </w:r>
    </w:p>
    <w:p w:rsidRPr="00926F88" w:rsidR="00CC58DE" w:rsidP="00EF349C" w:rsidRDefault="00CC58DE" w14:paraId="41DBFD67" w14:textId="77777777">
      <w:pPr>
        <w:pStyle w:val="Footer"/>
        <w:ind w:left="0" w:right="180"/>
        <w:jc w:val="both"/>
        <w:rPr>
          <w:rFonts w:asciiTheme="minorHAnsi" w:hAnsiTheme="minorHAnsi" w:cstheme="minorHAnsi"/>
          <w:szCs w:val="22"/>
        </w:rPr>
      </w:pPr>
    </w:p>
    <w:p w:rsidRPr="00926F88" w:rsidR="007613C1" w:rsidP="00EF349C" w:rsidRDefault="007613C1" w14:paraId="3935A02D" w14:textId="2F95412B">
      <w:pPr>
        <w:pStyle w:val="Footer"/>
        <w:ind w:left="0" w:right="180"/>
        <w:jc w:val="both"/>
        <w:rPr>
          <w:rFonts w:asciiTheme="minorHAnsi" w:hAnsiTheme="minorHAnsi" w:cstheme="minorHAnsi"/>
          <w:szCs w:val="22"/>
        </w:rPr>
      </w:pPr>
      <w:r w:rsidRPr="00926F88">
        <w:rPr>
          <w:rFonts w:asciiTheme="minorHAnsi" w:hAnsiTheme="minorHAnsi" w:cstheme="minorHAnsi"/>
          <w:szCs w:val="22"/>
        </w:rPr>
        <w:t>Please explain any aspects of the budget as needed here</w:t>
      </w:r>
      <w:r w:rsidRPr="00926F88" w:rsidR="00CC58DE">
        <w:rPr>
          <w:rFonts w:asciiTheme="minorHAnsi" w:hAnsiTheme="minorHAnsi" w:cstheme="minorHAnsi"/>
          <w:szCs w:val="22"/>
        </w:rPr>
        <w:t>.</w:t>
      </w:r>
    </w:p>
    <w:p w:rsidRPr="00926F88" w:rsidR="007613C1" w:rsidP="00EF349C" w:rsidRDefault="007613C1" w14:paraId="594EBD21" w14:textId="03A0414F">
      <w:pPr>
        <w:pStyle w:val="Footer"/>
        <w:ind w:left="0" w:right="180"/>
        <w:jc w:val="both"/>
        <w:rPr>
          <w:rFonts w:asciiTheme="minorHAnsi" w:hAnsiTheme="minorHAnsi" w:cstheme="minorHAnsi"/>
          <w:szCs w:val="22"/>
        </w:rPr>
      </w:pPr>
    </w:p>
    <w:p w:rsidRPr="00926F88" w:rsidR="007613C1" w:rsidP="00EF349C" w:rsidRDefault="007613C1" w14:paraId="3CBA9293" w14:textId="77777777">
      <w:pPr>
        <w:ind w:left="0"/>
        <w:jc w:val="both"/>
        <w:rPr>
          <w:rFonts w:asciiTheme="minorHAnsi" w:hAnsiTheme="minorHAnsi" w:cstheme="minorHAnsi"/>
          <w:szCs w:val="22"/>
        </w:rPr>
      </w:pPr>
    </w:p>
    <w:p w:rsidRPr="00926F88" w:rsidR="007613C1" w:rsidP="00EF349C" w:rsidRDefault="007613C1" w14:paraId="06766F00" w14:textId="3FFB8F45">
      <w:pPr>
        <w:pStyle w:val="Heading1"/>
        <w:spacing w:after="0"/>
        <w:ind w:left="0" w:right="180"/>
        <w:jc w:val="both"/>
        <w:rPr>
          <w:rFonts w:asciiTheme="minorHAnsi" w:hAnsiTheme="minorHAnsi" w:cstheme="minorHAnsi"/>
          <w:sz w:val="22"/>
          <w:szCs w:val="22"/>
        </w:rPr>
      </w:pPr>
      <w:bookmarkStart w:name="_Toc161850340" w:id="75"/>
      <w:r w:rsidRPr="00926F88">
        <w:rPr>
          <w:rFonts w:asciiTheme="minorHAnsi" w:hAnsiTheme="minorHAnsi" w:cstheme="minorHAnsi"/>
          <w:sz w:val="22"/>
          <w:szCs w:val="22"/>
        </w:rPr>
        <w:t xml:space="preserve">ANNEX H: </w:t>
      </w:r>
      <w:r w:rsidRPr="00926F88" w:rsidR="00B74BD0">
        <w:rPr>
          <w:rFonts w:asciiTheme="minorHAnsi" w:hAnsiTheme="minorHAnsi" w:cstheme="minorHAnsi"/>
          <w:sz w:val="22"/>
          <w:szCs w:val="22"/>
        </w:rPr>
        <w:t xml:space="preserve">Blended-finance </w:t>
      </w:r>
      <w:r w:rsidRPr="00926F88">
        <w:rPr>
          <w:rFonts w:asciiTheme="minorHAnsi" w:hAnsiTheme="minorHAnsi" w:cstheme="minorHAnsi"/>
          <w:sz w:val="22"/>
          <w:szCs w:val="22"/>
        </w:rPr>
        <w:t>relevant annexes</w:t>
      </w:r>
      <w:bookmarkEnd w:id="75"/>
    </w:p>
    <w:p w:rsidRPr="00926F88" w:rsidR="007613C1" w:rsidP="00EF349C" w:rsidRDefault="007613C1" w14:paraId="088D182A" w14:textId="4B736838">
      <w:pPr>
        <w:ind w:left="0"/>
        <w:jc w:val="both"/>
        <w:rPr>
          <w:rFonts w:asciiTheme="minorHAnsi" w:hAnsiTheme="minorHAnsi" w:cstheme="minorHAnsi"/>
          <w:szCs w:val="22"/>
        </w:rPr>
      </w:pPr>
    </w:p>
    <w:p w:rsidRPr="00926F88" w:rsidR="007613C1" w:rsidP="00EF349C" w:rsidRDefault="007613C1" w14:paraId="27E4A979" w14:textId="6D55F108">
      <w:pPr>
        <w:pStyle w:val="ListParagraph"/>
        <w:ind w:left="0"/>
        <w:jc w:val="both"/>
        <w:rPr>
          <w:rFonts w:asciiTheme="minorHAnsi" w:hAnsiTheme="minorHAnsi" w:cstheme="minorHAnsi"/>
          <w:szCs w:val="22"/>
        </w:rPr>
      </w:pPr>
      <w:r w:rsidRPr="00926F88">
        <w:rPr>
          <w:rFonts w:asciiTheme="minorHAnsi" w:hAnsiTheme="minorHAnsi" w:cstheme="minorHAnsi"/>
          <w:szCs w:val="22"/>
        </w:rPr>
        <w:t xml:space="preserve">Annex </w:t>
      </w:r>
      <w:r w:rsidRPr="00926F88" w:rsidR="0037222E">
        <w:rPr>
          <w:rFonts w:asciiTheme="minorHAnsi" w:hAnsiTheme="minorHAnsi" w:cstheme="minorHAnsi"/>
          <w:szCs w:val="22"/>
        </w:rPr>
        <w:t>H</w:t>
      </w:r>
      <w:proofErr w:type="gramStart"/>
      <w:r w:rsidRPr="00926F88" w:rsidR="0037222E">
        <w:rPr>
          <w:rFonts w:asciiTheme="minorHAnsi" w:hAnsiTheme="minorHAnsi" w:cstheme="minorHAnsi"/>
          <w:szCs w:val="22"/>
        </w:rPr>
        <w:t>1</w:t>
      </w:r>
      <w:r w:rsidRPr="00926F88" w:rsidR="00161A61">
        <w:rPr>
          <w:rFonts w:asciiTheme="minorHAnsi" w:hAnsiTheme="minorHAnsi" w:cstheme="minorHAnsi"/>
          <w:szCs w:val="22"/>
        </w:rPr>
        <w:t xml:space="preserve"> :</w:t>
      </w:r>
      <w:proofErr w:type="gramEnd"/>
      <w:r w:rsidRPr="00926F88" w:rsidR="00161A61">
        <w:rPr>
          <w:rFonts w:asciiTheme="minorHAnsi" w:hAnsiTheme="minorHAnsi" w:cstheme="minorHAnsi"/>
          <w:szCs w:val="22"/>
        </w:rPr>
        <w:t xml:space="preserve"> </w:t>
      </w:r>
      <w:proofErr w:type="spellStart"/>
      <w:r w:rsidRPr="00926F88" w:rsidR="000C3B98">
        <w:rPr>
          <w:rFonts w:asciiTheme="minorHAnsi" w:hAnsiTheme="minorHAnsi" w:cstheme="minorHAnsi"/>
          <w:szCs w:val="22"/>
        </w:rPr>
        <w:t>Termsheet</w:t>
      </w:r>
      <w:proofErr w:type="spellEnd"/>
      <w:r w:rsidRPr="00926F88" w:rsidR="00161A61">
        <w:rPr>
          <w:rFonts w:asciiTheme="minorHAnsi" w:hAnsiTheme="minorHAnsi" w:cstheme="minorHAnsi"/>
          <w:szCs w:val="22"/>
        </w:rPr>
        <w:t>, following the template provide</w:t>
      </w:r>
      <w:r w:rsidRPr="00926F88" w:rsidR="00D421A6">
        <w:rPr>
          <w:rFonts w:asciiTheme="minorHAnsi" w:hAnsiTheme="minorHAnsi" w:cstheme="minorHAnsi"/>
          <w:szCs w:val="22"/>
        </w:rPr>
        <w:t>d for the GEF-8 blended finance program of the GEF Trust Fund.</w:t>
      </w:r>
    </w:p>
    <w:p w:rsidRPr="00926F88" w:rsidR="007A340F" w:rsidP="00EF349C" w:rsidRDefault="007613C1" w14:paraId="3041BC2B" w14:textId="2B9757D2">
      <w:pPr>
        <w:ind w:left="0"/>
        <w:jc w:val="both"/>
        <w:rPr>
          <w:rFonts w:asciiTheme="minorHAnsi" w:hAnsiTheme="minorHAnsi" w:cstheme="minorHAnsi"/>
          <w:szCs w:val="22"/>
        </w:rPr>
      </w:pPr>
      <w:r w:rsidRPr="00926F88">
        <w:rPr>
          <w:rFonts w:asciiTheme="minorHAnsi" w:hAnsiTheme="minorHAnsi" w:cstheme="minorHAnsi"/>
          <w:szCs w:val="22"/>
        </w:rPr>
        <w:t xml:space="preserve">Annex </w:t>
      </w:r>
      <w:r w:rsidRPr="00926F88" w:rsidR="0037222E">
        <w:rPr>
          <w:rFonts w:asciiTheme="minorHAnsi" w:hAnsiTheme="minorHAnsi" w:cstheme="minorHAnsi"/>
          <w:szCs w:val="22"/>
        </w:rPr>
        <w:t>H</w:t>
      </w:r>
      <w:proofErr w:type="gramStart"/>
      <w:r w:rsidRPr="00926F88" w:rsidR="0037222E">
        <w:rPr>
          <w:rFonts w:asciiTheme="minorHAnsi" w:hAnsiTheme="minorHAnsi" w:cstheme="minorHAnsi"/>
          <w:szCs w:val="22"/>
        </w:rPr>
        <w:t>2</w:t>
      </w:r>
      <w:r w:rsidRPr="00926F88">
        <w:rPr>
          <w:rFonts w:asciiTheme="minorHAnsi" w:hAnsiTheme="minorHAnsi" w:cstheme="minorHAnsi"/>
          <w:szCs w:val="22"/>
        </w:rPr>
        <w:t xml:space="preserve"> </w:t>
      </w:r>
      <w:r w:rsidRPr="00926F88" w:rsidR="00D421A6">
        <w:rPr>
          <w:rFonts w:asciiTheme="minorHAnsi" w:hAnsiTheme="minorHAnsi" w:cstheme="minorHAnsi"/>
          <w:szCs w:val="22"/>
        </w:rPr>
        <w:t>:</w:t>
      </w:r>
      <w:proofErr w:type="gramEnd"/>
      <w:r w:rsidRPr="00926F88" w:rsidR="00D421A6">
        <w:rPr>
          <w:rFonts w:asciiTheme="minorHAnsi" w:hAnsiTheme="minorHAnsi" w:cstheme="minorHAnsi"/>
          <w:szCs w:val="22"/>
        </w:rPr>
        <w:t xml:space="preserve"> </w:t>
      </w:r>
      <w:r w:rsidRPr="00926F88" w:rsidR="009918F8">
        <w:rPr>
          <w:rFonts w:asciiTheme="minorHAnsi" w:hAnsiTheme="minorHAnsi" w:cstheme="minorHAnsi"/>
          <w:szCs w:val="22"/>
        </w:rPr>
        <w:t>GEF Agency Eligibility to Administer Concessional Finance</w:t>
      </w:r>
      <w:r w:rsidRPr="00926F88" w:rsidR="00D421A6">
        <w:rPr>
          <w:rFonts w:asciiTheme="minorHAnsi" w:hAnsiTheme="minorHAnsi" w:cstheme="minorHAnsi"/>
          <w:szCs w:val="22"/>
        </w:rPr>
        <w:t>, following the template provided for the GEF-8 blended finance program of the GEF Trust Fund.</w:t>
      </w:r>
    </w:p>
    <w:p w:rsidRPr="00926F88" w:rsidR="000C3B98" w:rsidP="00EF349C" w:rsidRDefault="000C3B98" w14:paraId="48FFB2B5" w14:textId="77777777">
      <w:pPr>
        <w:ind w:left="0"/>
        <w:jc w:val="both"/>
        <w:rPr>
          <w:rFonts w:asciiTheme="minorHAnsi" w:hAnsiTheme="minorHAnsi" w:cstheme="minorHAnsi"/>
          <w:szCs w:val="22"/>
        </w:rPr>
      </w:pPr>
    </w:p>
    <w:p w:rsidRPr="00926F88" w:rsidR="007A340F" w:rsidP="00EF349C" w:rsidRDefault="007A340F" w14:paraId="7DB08560" w14:textId="2124AC9D">
      <w:pPr>
        <w:ind w:left="0"/>
        <w:jc w:val="both"/>
        <w:rPr>
          <w:rFonts w:asciiTheme="minorHAnsi" w:hAnsiTheme="minorHAnsi" w:cstheme="minorHAnsi"/>
          <w:szCs w:val="22"/>
        </w:rPr>
      </w:pPr>
      <w:r w:rsidRPr="00926F88">
        <w:rPr>
          <w:rFonts w:asciiTheme="minorHAnsi" w:hAnsiTheme="minorHAnsi" w:cstheme="minorHAnsi"/>
          <w:szCs w:val="22"/>
        </w:rPr>
        <w:t>Other documents to be uploaded to the GEF project portal:</w:t>
      </w:r>
    </w:p>
    <w:p w:rsidRPr="00926F88" w:rsidR="007A340F" w:rsidP="00EF349C" w:rsidRDefault="007A340F" w14:paraId="73886992" w14:textId="00420629">
      <w:pPr>
        <w:pStyle w:val="ListParagraph"/>
        <w:numPr>
          <w:ilvl w:val="0"/>
          <w:numId w:val="5"/>
        </w:numPr>
        <w:jc w:val="both"/>
        <w:rPr>
          <w:rFonts w:asciiTheme="minorHAnsi" w:hAnsiTheme="minorHAnsi" w:cstheme="minorHAnsi"/>
          <w:szCs w:val="22"/>
        </w:rPr>
      </w:pPr>
      <w:r w:rsidRPr="00926F88">
        <w:rPr>
          <w:rFonts w:asciiTheme="minorHAnsi" w:hAnsiTheme="minorHAnsi" w:cstheme="minorHAnsi"/>
          <w:szCs w:val="22"/>
        </w:rPr>
        <w:t>Gender Action Plan</w:t>
      </w:r>
    </w:p>
    <w:p w:rsidRPr="00926F88" w:rsidR="007A340F" w:rsidP="00EF349C" w:rsidRDefault="007A340F" w14:paraId="7FF2FD13" w14:textId="2DD9C13C">
      <w:pPr>
        <w:pStyle w:val="ListParagraph"/>
        <w:numPr>
          <w:ilvl w:val="0"/>
          <w:numId w:val="5"/>
        </w:numPr>
        <w:jc w:val="both"/>
        <w:rPr>
          <w:rFonts w:asciiTheme="minorHAnsi" w:hAnsiTheme="minorHAnsi" w:cstheme="minorHAnsi"/>
          <w:szCs w:val="22"/>
        </w:rPr>
      </w:pPr>
      <w:r w:rsidRPr="00926F88">
        <w:rPr>
          <w:rFonts w:asciiTheme="minorHAnsi" w:hAnsiTheme="minorHAnsi" w:cstheme="minorHAnsi"/>
          <w:szCs w:val="22"/>
        </w:rPr>
        <w:t xml:space="preserve">Gender Analysis undertaken during project </w:t>
      </w:r>
      <w:proofErr w:type="gramStart"/>
      <w:r w:rsidRPr="00926F88">
        <w:rPr>
          <w:rFonts w:asciiTheme="minorHAnsi" w:hAnsiTheme="minorHAnsi" w:cstheme="minorHAnsi"/>
          <w:szCs w:val="22"/>
        </w:rPr>
        <w:t>preparation</w:t>
      </w:r>
      <w:proofErr w:type="gramEnd"/>
    </w:p>
    <w:p w:rsidRPr="00926F88" w:rsidR="007A340F" w:rsidP="00EF349C" w:rsidRDefault="007A340F" w14:paraId="15D6D625" w14:textId="6B8D7726">
      <w:pPr>
        <w:pStyle w:val="ListParagraph"/>
        <w:numPr>
          <w:ilvl w:val="0"/>
          <w:numId w:val="5"/>
        </w:numPr>
        <w:jc w:val="both"/>
        <w:rPr>
          <w:rFonts w:asciiTheme="minorHAnsi" w:hAnsiTheme="minorHAnsi" w:cstheme="minorHAnsi"/>
          <w:szCs w:val="22"/>
        </w:rPr>
      </w:pPr>
      <w:r w:rsidRPr="00926F88">
        <w:rPr>
          <w:rFonts w:asciiTheme="minorHAnsi" w:hAnsiTheme="minorHAnsi" w:cstheme="minorHAnsi"/>
          <w:szCs w:val="22"/>
        </w:rPr>
        <w:t>Stakeholder Engagement Plan (including or separate please include a list of people consulted during project preparation including dates and locations of consultations)</w:t>
      </w:r>
    </w:p>
    <w:p w:rsidRPr="00926F88" w:rsidR="00EB6C7D" w:rsidP="00EF349C" w:rsidRDefault="00EB6C7D" w14:paraId="449D9163" w14:textId="3EB46DB2">
      <w:pPr>
        <w:pStyle w:val="ListParagraph"/>
        <w:numPr>
          <w:ilvl w:val="0"/>
          <w:numId w:val="5"/>
        </w:numPr>
        <w:jc w:val="both"/>
        <w:rPr>
          <w:rFonts w:asciiTheme="minorHAnsi" w:hAnsiTheme="minorHAnsi" w:cstheme="minorHAnsi"/>
          <w:szCs w:val="22"/>
        </w:rPr>
      </w:pPr>
      <w:r w:rsidRPr="00926F88">
        <w:rPr>
          <w:rFonts w:asciiTheme="minorHAnsi" w:hAnsiTheme="minorHAnsi" w:cstheme="minorHAnsi"/>
          <w:szCs w:val="22"/>
        </w:rPr>
        <w:t>TORs for key project staff funded by GEF grant and/or co-</w:t>
      </w:r>
      <w:proofErr w:type="gramStart"/>
      <w:r w:rsidRPr="00926F88">
        <w:rPr>
          <w:rFonts w:asciiTheme="minorHAnsi" w:hAnsiTheme="minorHAnsi" w:cstheme="minorHAnsi"/>
          <w:szCs w:val="22"/>
        </w:rPr>
        <w:t>finance</w:t>
      </w:r>
      <w:proofErr w:type="gramEnd"/>
    </w:p>
    <w:p w:rsidRPr="00926F88" w:rsidR="005007A5" w:rsidP="00EF349C" w:rsidRDefault="005007A5" w14:paraId="235EEEC3" w14:textId="07D1DEA1">
      <w:pPr>
        <w:spacing w:after="160" w:line="259" w:lineRule="auto"/>
        <w:ind w:left="0"/>
        <w:jc w:val="both"/>
        <w:rPr>
          <w:rFonts w:asciiTheme="minorHAnsi" w:hAnsiTheme="minorHAnsi" w:cstheme="minorHAnsi"/>
          <w:color w:val="000000"/>
          <w:szCs w:val="22"/>
        </w:rPr>
      </w:pPr>
      <w:r w:rsidRPr="00926F88">
        <w:rPr>
          <w:rFonts w:asciiTheme="minorHAnsi" w:hAnsiTheme="minorHAnsi" w:cstheme="minorHAnsi"/>
          <w:color w:val="000000"/>
          <w:szCs w:val="22"/>
        </w:rPr>
        <w:br w:type="page"/>
      </w:r>
    </w:p>
    <w:p w:rsidRPr="00926F88" w:rsidR="00161726" w:rsidP="00161726" w:rsidRDefault="00161726" w14:paraId="2104F77B" w14:textId="7D977BE8">
      <w:pPr>
        <w:pStyle w:val="Heading1"/>
        <w:spacing w:after="0"/>
        <w:ind w:left="0" w:right="180"/>
        <w:jc w:val="both"/>
        <w:rPr>
          <w:rFonts w:asciiTheme="minorHAnsi" w:hAnsiTheme="minorHAnsi" w:cstheme="minorHAnsi"/>
          <w:sz w:val="22"/>
          <w:szCs w:val="22"/>
          <w:lang w:val="en-CA"/>
        </w:rPr>
      </w:pPr>
      <w:bookmarkStart w:name="_Toc321398102" w:id="76"/>
      <w:bookmarkStart w:name="_Toc161850341" w:id="77"/>
      <w:r w:rsidRPr="00926F88">
        <w:rPr>
          <w:rFonts w:asciiTheme="minorHAnsi" w:hAnsiTheme="minorHAnsi" w:cstheme="minorHAnsi"/>
          <w:sz w:val="22"/>
          <w:szCs w:val="22"/>
          <w:lang w:val="en-CA"/>
        </w:rPr>
        <w:t>ANNEX I</w:t>
      </w:r>
      <w:r w:rsidRPr="00926F88" w:rsidR="009C4205">
        <w:rPr>
          <w:rFonts w:asciiTheme="minorHAnsi" w:hAnsiTheme="minorHAnsi" w:cstheme="minorHAnsi"/>
          <w:sz w:val="22"/>
          <w:szCs w:val="22"/>
          <w:lang w:val="en-CA"/>
        </w:rPr>
        <w:t>:</w:t>
      </w:r>
      <w:r w:rsidRPr="00926F88">
        <w:rPr>
          <w:rFonts w:asciiTheme="minorHAnsi" w:hAnsiTheme="minorHAnsi" w:cstheme="minorHAnsi"/>
          <w:sz w:val="22"/>
          <w:szCs w:val="22"/>
          <w:lang w:val="en-CA"/>
        </w:rPr>
        <w:t xml:space="preserve">  MONITORING AND EVALUATION PLAN</w:t>
      </w:r>
      <w:bookmarkEnd w:id="76"/>
      <w:bookmarkEnd w:id="77"/>
    </w:p>
    <w:p w:rsidRPr="00926F88" w:rsidR="00161726" w:rsidP="00161726" w:rsidRDefault="00161726" w14:paraId="7863D4E3" w14:textId="77777777">
      <w:pPr>
        <w:spacing w:after="120"/>
        <w:rPr>
          <w:rFonts w:eastAsia="Calibri" w:asciiTheme="minorHAnsi" w:hAnsiTheme="minorHAnsi" w:cstheme="minorHAnsi"/>
          <w:color w:val="006600"/>
          <w:szCs w:val="22"/>
        </w:rPr>
      </w:pPr>
      <w:r w:rsidRPr="00926F88">
        <w:rPr>
          <w:rFonts w:eastAsia="Calibri" w:asciiTheme="minorHAnsi" w:hAnsiTheme="minorHAnsi" w:cstheme="minorHAnsi"/>
          <w:color w:val="006600"/>
          <w:szCs w:val="22"/>
        </w:rPr>
        <w:t>Project monitoring and evaluation will be conducted in accordance with established Conservation International and GEF procedures by the project team and the CI-GEF Project Agency. The project's M&amp;E plan will be presented and finalized at the project inception workshop, including a review of indicators, means of verification, and the full definition of project staff M&amp;E responsibilities.</w:t>
      </w:r>
    </w:p>
    <w:p w:rsidRPr="00926F88" w:rsidR="00161726" w:rsidP="00161726" w:rsidRDefault="00161726" w14:paraId="28EAF6FC" w14:textId="77777777">
      <w:pPr>
        <w:pStyle w:val="Heading2"/>
        <w:numPr>
          <w:ilvl w:val="1"/>
          <w:numId w:val="0"/>
        </w:numPr>
        <w:tabs>
          <w:tab w:val="left" w:pos="270"/>
        </w:tabs>
        <w:spacing w:after="120"/>
        <w:ind w:firstLine="720"/>
        <w:rPr>
          <w:rFonts w:eastAsia="Calibri" w:asciiTheme="minorHAnsi" w:hAnsiTheme="minorHAnsi" w:cstheme="minorHAnsi"/>
          <w:b w:val="0"/>
          <w:bCs/>
          <w:color w:val="0033CC"/>
          <w:szCs w:val="22"/>
        </w:rPr>
      </w:pPr>
      <w:bookmarkStart w:name="_Toc168536100" w:id="78"/>
      <w:bookmarkStart w:name="_Toc161850342" w:id="79"/>
      <w:r w:rsidRPr="00926F88">
        <w:rPr>
          <w:rFonts w:eastAsia="Calibri" w:asciiTheme="minorHAnsi" w:hAnsiTheme="minorHAnsi" w:cstheme="minorHAnsi"/>
          <w:bCs/>
          <w:color w:val="000000" w:themeColor="text1"/>
          <w:szCs w:val="22"/>
        </w:rPr>
        <w:t>Section A. Monitoring and Evaluation Roles and Responsibilities</w:t>
      </w:r>
      <w:bookmarkEnd w:id="78"/>
      <w:bookmarkEnd w:id="79"/>
    </w:p>
    <w:p w:rsidRPr="00926F88" w:rsidR="00161726" w:rsidP="00161726" w:rsidRDefault="00161726" w14:paraId="5911F863" w14:textId="77777777">
      <w:pPr>
        <w:pStyle w:val="Body"/>
        <w:spacing w:after="120"/>
        <w:rPr>
          <w:rStyle w:val="None"/>
          <w:rFonts w:asciiTheme="minorHAnsi" w:hAnsiTheme="minorHAnsi" w:cstheme="minorHAnsi"/>
          <w:color w:val="000000" w:themeColor="text1"/>
          <w:sz w:val="22"/>
          <w:szCs w:val="22"/>
          <w:lang w:val="en-US"/>
        </w:rPr>
      </w:pPr>
      <w:r w:rsidRPr="00926F88">
        <w:rPr>
          <w:rStyle w:val="None"/>
          <w:rFonts w:asciiTheme="minorHAnsi" w:hAnsiTheme="minorHAnsi" w:cstheme="minorHAnsi"/>
          <w:color w:val="000000" w:themeColor="text1"/>
          <w:sz w:val="22"/>
          <w:szCs w:val="22"/>
          <w:lang w:val="en-US"/>
        </w:rPr>
        <w:t>The Project Management Unit on the ground will be responsible for initiating and organizing key monitoring and evaluation tasks. This includes the project inception workshop and report, progress reporting, quarterly, semi-annual, and annual progress and implementation reporting, documentation of lessons learned and knowledge management, and support for and cooperation with the independent external evaluation exercises.</w:t>
      </w:r>
    </w:p>
    <w:p w:rsidRPr="00926F88" w:rsidR="00161726" w:rsidP="00161726" w:rsidRDefault="00161726" w14:paraId="2172DBD0" w14:textId="77777777">
      <w:pPr>
        <w:pStyle w:val="Body"/>
        <w:spacing w:after="120"/>
        <w:rPr>
          <w:rStyle w:val="None"/>
          <w:rFonts w:asciiTheme="minorHAnsi" w:hAnsiTheme="minorHAnsi" w:cstheme="minorHAnsi"/>
          <w:color w:val="000000" w:themeColor="text1"/>
          <w:sz w:val="22"/>
          <w:szCs w:val="22"/>
          <w:u w:color="006600"/>
          <w:lang w:val="en-US"/>
        </w:rPr>
      </w:pPr>
      <w:r w:rsidRPr="00926F88">
        <w:rPr>
          <w:rStyle w:val="None"/>
          <w:rFonts w:asciiTheme="minorHAnsi" w:hAnsiTheme="minorHAnsi" w:cstheme="minorHAnsi"/>
          <w:color w:val="000000" w:themeColor="text1"/>
          <w:sz w:val="22"/>
          <w:szCs w:val="22"/>
          <w:u w:color="006600"/>
          <w:lang w:val="en-US"/>
        </w:rPr>
        <w:t>FMCN is responsible for ensuring the monitoring and evaluation activities are carried out in a timely and comprehensive manner, and for initiating key monitoring and evaluation activities, such as the independent evaluation exercises.</w:t>
      </w:r>
    </w:p>
    <w:p w:rsidRPr="00926F88" w:rsidR="00161726" w:rsidP="00161726" w:rsidRDefault="00161726" w14:paraId="4E6778FA" w14:textId="77777777">
      <w:pPr>
        <w:pStyle w:val="Body"/>
        <w:spacing w:after="120"/>
        <w:rPr>
          <w:rStyle w:val="None"/>
          <w:rFonts w:asciiTheme="minorHAnsi" w:hAnsiTheme="minorHAnsi" w:cstheme="minorHAnsi"/>
          <w:color w:val="000000" w:themeColor="text1"/>
          <w:sz w:val="22"/>
          <w:szCs w:val="22"/>
          <w:u w:color="006600"/>
          <w:lang w:val="en-US"/>
        </w:rPr>
      </w:pPr>
      <w:r w:rsidRPr="00926F88">
        <w:rPr>
          <w:rStyle w:val="None"/>
          <w:rFonts w:asciiTheme="minorHAnsi" w:hAnsiTheme="minorHAnsi" w:cstheme="minorHAnsi"/>
          <w:color w:val="000000" w:themeColor="text1"/>
          <w:sz w:val="22"/>
          <w:szCs w:val="22"/>
          <w:u w:color="006600"/>
          <w:lang w:val="en-US"/>
        </w:rPr>
        <w:t xml:space="preserve">Regional Funds and other partners are responsible for providing </w:t>
      </w:r>
      <w:proofErr w:type="gramStart"/>
      <w:r w:rsidRPr="00926F88">
        <w:rPr>
          <w:rStyle w:val="None"/>
          <w:rFonts w:asciiTheme="minorHAnsi" w:hAnsiTheme="minorHAnsi" w:cstheme="minorHAnsi"/>
          <w:color w:val="000000" w:themeColor="text1"/>
          <w:sz w:val="22"/>
          <w:szCs w:val="22"/>
          <w:u w:color="006600"/>
          <w:lang w:val="en-US"/>
        </w:rPr>
        <w:t>any and all</w:t>
      </w:r>
      <w:proofErr w:type="gramEnd"/>
      <w:r w:rsidRPr="00926F88">
        <w:rPr>
          <w:rStyle w:val="None"/>
          <w:rFonts w:asciiTheme="minorHAnsi" w:hAnsiTheme="minorHAnsi" w:cstheme="minorHAnsi"/>
          <w:color w:val="000000" w:themeColor="text1"/>
          <w:sz w:val="22"/>
          <w:szCs w:val="22"/>
          <w:u w:color="006600"/>
          <w:lang w:val="en-US"/>
        </w:rPr>
        <w:t xml:space="preserve"> required information and data necessary for timely and comprehensive project reporting, including results and financial data, as necessary and appropriate.</w:t>
      </w:r>
    </w:p>
    <w:p w:rsidRPr="00926F88" w:rsidR="00161726" w:rsidP="00161726" w:rsidRDefault="00161726" w14:paraId="7298F46C" w14:textId="77777777">
      <w:pPr>
        <w:pStyle w:val="Body"/>
        <w:spacing w:after="120"/>
        <w:rPr>
          <w:rStyle w:val="None"/>
          <w:rFonts w:asciiTheme="minorHAnsi" w:hAnsiTheme="minorHAnsi" w:cstheme="minorHAnsi"/>
          <w:color w:val="000000" w:themeColor="text1"/>
          <w:sz w:val="22"/>
          <w:szCs w:val="22"/>
          <w:lang w:val="en-US"/>
        </w:rPr>
      </w:pPr>
      <w:r w:rsidRPr="00926F88">
        <w:rPr>
          <w:rStyle w:val="None"/>
          <w:rFonts w:asciiTheme="minorHAnsi" w:hAnsiTheme="minorHAnsi" w:cstheme="minorHAnsi"/>
          <w:color w:val="000000" w:themeColor="text1"/>
          <w:sz w:val="22"/>
          <w:szCs w:val="22"/>
          <w:lang w:val="en-US"/>
        </w:rPr>
        <w:t xml:space="preserve">The </w:t>
      </w:r>
      <w:r w:rsidRPr="00926F88">
        <w:rPr>
          <w:rFonts w:asciiTheme="minorHAnsi" w:hAnsiTheme="minorHAnsi" w:cstheme="minorHAnsi"/>
          <w:color w:val="242424"/>
          <w:sz w:val="22"/>
          <w:szCs w:val="22"/>
          <w:shd w:val="clear" w:color="auto" w:fill="FFFFFF"/>
        </w:rPr>
        <w:t xml:space="preserve">CTFANP </w:t>
      </w:r>
      <w:r w:rsidRPr="00926F88">
        <w:rPr>
          <w:rStyle w:val="None"/>
          <w:rFonts w:asciiTheme="minorHAnsi" w:hAnsiTheme="minorHAnsi" w:cstheme="minorHAnsi"/>
          <w:color w:val="000000" w:themeColor="text1"/>
          <w:sz w:val="22"/>
          <w:szCs w:val="22"/>
          <w:lang w:val="en-US"/>
        </w:rPr>
        <w:t xml:space="preserve">plays a key oversight role for the project, with meetings according to its rules to receive updates on project implementation progress and approve annual workplans. </w:t>
      </w:r>
      <w:r w:rsidRPr="00926F88">
        <w:rPr>
          <w:rFonts w:asciiTheme="minorHAnsi" w:hAnsiTheme="minorHAnsi" w:cstheme="minorHAnsi"/>
          <w:color w:val="242424"/>
          <w:sz w:val="22"/>
          <w:szCs w:val="22"/>
          <w:shd w:val="clear" w:color="auto" w:fill="FFFFFF"/>
        </w:rPr>
        <w:t xml:space="preserve">CTFANP </w:t>
      </w:r>
      <w:r w:rsidRPr="00926F88">
        <w:rPr>
          <w:rStyle w:val="None"/>
          <w:rFonts w:asciiTheme="minorHAnsi" w:hAnsiTheme="minorHAnsi" w:cstheme="minorHAnsi"/>
          <w:color w:val="000000" w:themeColor="text1"/>
          <w:sz w:val="22"/>
          <w:szCs w:val="22"/>
          <w:lang w:val="en-US"/>
        </w:rPr>
        <w:t>also provides continuous ad-hoc oversight and feedback on project activities, responding to inquiries or requests.</w:t>
      </w:r>
    </w:p>
    <w:p w:rsidRPr="00926F88" w:rsidR="00161726" w:rsidP="00161726" w:rsidRDefault="00161726" w14:paraId="70E5B8C2" w14:textId="77777777">
      <w:pPr>
        <w:pStyle w:val="Body"/>
        <w:spacing w:after="120"/>
        <w:rPr>
          <w:rStyle w:val="None"/>
          <w:rFonts w:asciiTheme="minorHAnsi" w:hAnsiTheme="minorHAnsi" w:cstheme="minorHAnsi"/>
          <w:color w:val="000000" w:themeColor="text1"/>
          <w:sz w:val="22"/>
          <w:szCs w:val="22"/>
          <w:u w:color="006600"/>
          <w:lang w:val="en-US"/>
        </w:rPr>
      </w:pPr>
      <w:r w:rsidRPr="00926F88">
        <w:rPr>
          <w:rStyle w:val="None"/>
          <w:rFonts w:asciiTheme="minorHAnsi" w:hAnsiTheme="minorHAnsi" w:cstheme="minorHAnsi"/>
          <w:color w:val="000000" w:themeColor="text1"/>
          <w:sz w:val="22"/>
          <w:szCs w:val="22"/>
          <w:u w:color="006600"/>
          <w:lang w:val="en-US"/>
        </w:rPr>
        <w:t>The CI-GEF Project Agency plays an overall assurance, backstopping, and oversight role with respect to monitoring and evaluation activities.</w:t>
      </w:r>
    </w:p>
    <w:p w:rsidRPr="00926F88" w:rsidR="00161726" w:rsidP="00161726" w:rsidRDefault="00161726" w14:paraId="37EDEF7A" w14:textId="77777777">
      <w:pPr>
        <w:pStyle w:val="Body"/>
        <w:spacing w:after="120"/>
        <w:rPr>
          <w:rStyle w:val="None"/>
          <w:rFonts w:asciiTheme="minorHAnsi" w:hAnsiTheme="minorHAnsi" w:cstheme="minorHAnsi"/>
          <w:color w:val="000000" w:themeColor="text1"/>
          <w:sz w:val="22"/>
          <w:szCs w:val="22"/>
          <w:lang w:val="en-US"/>
        </w:rPr>
      </w:pPr>
      <w:r w:rsidRPr="00926F88">
        <w:rPr>
          <w:rStyle w:val="None"/>
          <w:rFonts w:asciiTheme="minorHAnsi" w:hAnsiTheme="minorHAnsi" w:cstheme="minorHAnsi"/>
          <w:color w:val="000000" w:themeColor="text1"/>
          <w:sz w:val="22"/>
          <w:szCs w:val="22"/>
          <w:lang w:val="en-US"/>
        </w:rPr>
        <w:t>The CI Internal Audit function is responsible for contracting and oversight of the planned independent external evaluation exercises at the midterm and end of the project.</w:t>
      </w:r>
    </w:p>
    <w:p w:rsidRPr="00926F88" w:rsidR="00161726" w:rsidP="00161726" w:rsidRDefault="00161726" w14:paraId="3E08DEAE" w14:textId="77777777">
      <w:pPr>
        <w:pStyle w:val="Heading2"/>
        <w:tabs>
          <w:tab w:val="left" w:pos="270"/>
        </w:tabs>
        <w:spacing w:after="120"/>
        <w:ind w:firstLine="720"/>
        <w:rPr>
          <w:rStyle w:val="None"/>
          <w:rFonts w:asciiTheme="minorHAnsi" w:hAnsiTheme="minorHAnsi" w:cstheme="minorHAnsi"/>
          <w:b w:val="0"/>
          <w:bCs/>
          <w:color w:val="000000" w:themeColor="text1"/>
          <w:szCs w:val="22"/>
          <w:u w:color="0033CC"/>
        </w:rPr>
      </w:pPr>
      <w:bookmarkStart w:name="_Toc156858400" w:id="80"/>
      <w:bookmarkStart w:name="_Toc161850343" w:id="81"/>
      <w:r w:rsidRPr="732C68EA">
        <w:rPr>
          <w:rStyle w:val="None"/>
          <w:rFonts w:asciiTheme="minorHAnsi" w:hAnsiTheme="minorHAnsi" w:cstheme="minorBidi"/>
          <w:color w:val="000000" w:themeColor="text1"/>
        </w:rPr>
        <w:t>Section B. Monitoring and Evaluation Components and Activities</w:t>
      </w:r>
      <w:bookmarkEnd w:id="80"/>
      <w:bookmarkEnd w:id="81"/>
    </w:p>
    <w:p w:rsidRPr="00926F88" w:rsidR="00161726" w:rsidP="00161726" w:rsidRDefault="00161726" w14:paraId="75539E5C" w14:textId="5785CF9A">
      <w:pPr>
        <w:pStyle w:val="Body"/>
        <w:spacing w:after="120"/>
        <w:rPr>
          <w:rStyle w:val="None"/>
          <w:rFonts w:asciiTheme="minorHAnsi" w:hAnsiTheme="minorHAnsi" w:cstheme="minorHAnsi"/>
          <w:color w:val="000000" w:themeColor="text1"/>
          <w:sz w:val="22"/>
          <w:szCs w:val="22"/>
          <w:u w:color="006600"/>
          <w:lang w:val="en-US"/>
        </w:rPr>
      </w:pPr>
      <w:r w:rsidRPr="00926F88">
        <w:rPr>
          <w:rStyle w:val="None"/>
          <w:rFonts w:asciiTheme="minorHAnsi" w:hAnsiTheme="minorHAnsi" w:cstheme="minorHAnsi"/>
          <w:color w:val="000000" w:themeColor="text1"/>
          <w:sz w:val="22"/>
          <w:szCs w:val="22"/>
          <w:u w:color="006600"/>
          <w:lang w:val="en-US"/>
        </w:rPr>
        <w:t xml:space="preserve">The Project M&amp;E Plan should include the following components (see M&amp;E table </w:t>
      </w:r>
      <w:r w:rsidRPr="00926F88" w:rsidR="00D5326B">
        <w:rPr>
          <w:rStyle w:val="None"/>
          <w:rFonts w:asciiTheme="minorHAnsi" w:hAnsiTheme="minorHAnsi" w:cstheme="minorHAnsi"/>
          <w:color w:val="000000" w:themeColor="text1"/>
          <w:sz w:val="22"/>
          <w:szCs w:val="22"/>
          <w:u w:color="006600"/>
          <w:lang w:val="en-US"/>
        </w:rPr>
        <w:t>3</w:t>
      </w:r>
      <w:r w:rsidRPr="00926F88">
        <w:rPr>
          <w:rStyle w:val="None"/>
          <w:rFonts w:asciiTheme="minorHAnsi" w:hAnsiTheme="minorHAnsi" w:cstheme="minorHAnsi"/>
          <w:color w:val="000000" w:themeColor="text1"/>
          <w:sz w:val="22"/>
          <w:szCs w:val="22"/>
          <w:u w:color="006600"/>
          <w:lang w:val="en-US"/>
        </w:rPr>
        <w:t xml:space="preserve"> for details): </w:t>
      </w:r>
    </w:p>
    <w:p w:rsidRPr="00926F88" w:rsidR="00161726" w:rsidP="00161726" w:rsidRDefault="00161726" w14:paraId="23EF37DE" w14:textId="77777777">
      <w:pPr>
        <w:pStyle w:val="Body"/>
        <w:spacing w:after="120"/>
        <w:rPr>
          <w:rStyle w:val="None"/>
          <w:rFonts w:asciiTheme="minorHAnsi" w:hAnsiTheme="minorHAnsi" w:cstheme="minorHAnsi"/>
          <w:color w:val="000000" w:themeColor="text1"/>
          <w:sz w:val="22"/>
          <w:szCs w:val="22"/>
          <w:u w:color="006600"/>
          <w:lang w:val="en-US"/>
          <w14:textOutline w14:w="0" w14:cap="rnd" w14:cmpd="sng" w14:algn="ctr">
            <w14:noFill/>
            <w14:prstDash w14:val="solid"/>
            <w14:bevel/>
          </w14:textOutline>
        </w:rPr>
      </w:pPr>
    </w:p>
    <w:p w:rsidRPr="00926F88" w:rsidR="00161726" w:rsidP="00161726" w:rsidRDefault="00161726" w14:paraId="2B3F10A6" w14:textId="77777777">
      <w:pPr>
        <w:pStyle w:val="Body"/>
        <w:numPr>
          <w:ilvl w:val="1"/>
          <w:numId w:val="33"/>
        </w:numPr>
        <w:rPr>
          <w:rFonts w:asciiTheme="minorHAnsi" w:hAnsiTheme="minorHAnsi" w:cstheme="minorHAnsi"/>
          <w:bCs/>
          <w:iCs/>
          <w:sz w:val="22"/>
          <w:szCs w:val="22"/>
        </w:rPr>
      </w:pPr>
      <w:r w:rsidRPr="00926F88">
        <w:rPr>
          <w:rStyle w:val="None"/>
          <w:rFonts w:asciiTheme="minorHAnsi" w:hAnsiTheme="minorHAnsi" w:cstheme="minorHAnsi"/>
          <w:b/>
          <w:bCs/>
          <w:color w:val="000000" w:themeColor="text1"/>
          <w:sz w:val="22"/>
          <w:szCs w:val="22"/>
          <w:u w:val="single"/>
        </w:rPr>
        <w:t>Project Results Monitoring Datasheets (Objective, Outcomes, and Outputs).</w:t>
      </w:r>
      <w:r w:rsidRPr="00926F88">
        <w:rPr>
          <w:rStyle w:val="None"/>
          <w:rFonts w:asciiTheme="minorHAnsi" w:hAnsiTheme="minorHAnsi" w:cstheme="minorHAnsi"/>
          <w:color w:val="000000" w:themeColor="text1"/>
          <w:sz w:val="22"/>
          <w:szCs w:val="22"/>
          <w:u w:color="006600"/>
        </w:rPr>
        <w:t xml:space="preserve"> A Project Monitoring Data Sheet will be developed by FMCN, which will include objective, outcome and output indicators, metrics to be collected for each indicator, methodology for data collection and analysis, baseline information, location of data gathering, frequency of data collection, responsible parties, and indicative resources needed to complete the plan. Annex I </w:t>
      </w:r>
      <w:proofErr w:type="gramStart"/>
      <w:r w:rsidRPr="00926F88">
        <w:rPr>
          <w:rStyle w:val="None"/>
          <w:rFonts w:asciiTheme="minorHAnsi" w:hAnsiTheme="minorHAnsi" w:cstheme="minorHAnsi"/>
          <w:color w:val="000000" w:themeColor="text1"/>
          <w:sz w:val="22"/>
          <w:szCs w:val="22"/>
          <w:u w:color="006600"/>
        </w:rPr>
        <w:t>provides</w:t>
      </w:r>
      <w:proofErr w:type="gramEnd"/>
      <w:r w:rsidRPr="00926F88">
        <w:rPr>
          <w:rStyle w:val="None"/>
          <w:rFonts w:asciiTheme="minorHAnsi" w:hAnsiTheme="minorHAnsi" w:cstheme="minorHAnsi"/>
          <w:color w:val="000000" w:themeColor="text1"/>
          <w:sz w:val="22"/>
          <w:szCs w:val="22"/>
          <w:u w:color="006600"/>
        </w:rPr>
        <w:t xml:space="preserve"> the Project Results Monitoring Plan table that will help complete this M&amp;E component.</w:t>
      </w:r>
    </w:p>
    <w:p w:rsidRPr="00926F88" w:rsidR="00161726" w:rsidP="00161726" w:rsidRDefault="00161726" w14:paraId="2D6E7158" w14:textId="77777777">
      <w:pPr>
        <w:spacing w:after="120"/>
        <w:rPr>
          <w:rFonts w:asciiTheme="minorHAnsi" w:hAnsiTheme="minorHAnsi" w:cstheme="minorHAnsi"/>
          <w:bCs/>
          <w:iCs/>
          <w:szCs w:val="22"/>
        </w:rPr>
      </w:pPr>
    </w:p>
    <w:p w:rsidRPr="00926F88" w:rsidR="00161726" w:rsidP="32E08F9A" w:rsidRDefault="00161726" w14:paraId="00FF09ED" w14:textId="4FDD401C">
      <w:pPr>
        <w:spacing w:after="120"/>
        <w:rPr>
          <w:rFonts w:asciiTheme="minorHAnsi" w:hAnsiTheme="minorHAnsi" w:cstheme="minorHAnsi"/>
          <w:color w:val="006600"/>
          <w:szCs w:val="22"/>
        </w:rPr>
      </w:pPr>
      <w:r w:rsidRPr="00926F88">
        <w:rPr>
          <w:rFonts w:asciiTheme="minorHAnsi" w:hAnsiTheme="minorHAnsi" w:cstheme="minorHAnsi"/>
          <w:szCs w:val="22"/>
        </w:rPr>
        <w:t xml:space="preserve">During implementation, FMCN will be responsible for the overall project monitoring. Progress will be measured against the Results Framework (RF). Technical reports will be prepared under the oversight of the </w:t>
      </w:r>
      <w:r w:rsidRPr="00926F88">
        <w:rPr>
          <w:rFonts w:asciiTheme="minorHAnsi" w:hAnsiTheme="minorHAnsi" w:cstheme="minorHAnsi"/>
          <w:color w:val="242424"/>
          <w:szCs w:val="22"/>
          <w:shd w:val="clear" w:color="auto" w:fill="FFFFFF"/>
        </w:rPr>
        <w:t>CTFANP</w:t>
      </w:r>
      <w:r w:rsidRPr="00926F88">
        <w:rPr>
          <w:rFonts w:asciiTheme="minorHAnsi" w:hAnsiTheme="minorHAnsi" w:cstheme="minorHAnsi"/>
          <w:szCs w:val="22"/>
        </w:rPr>
        <w:t xml:space="preserve">, presented to CI-GEF every six months. </w:t>
      </w:r>
      <w:r w:rsidRPr="00926F88" w:rsidR="6230C738">
        <w:rPr>
          <w:rFonts w:eastAsia="Calibri" w:asciiTheme="minorHAnsi" w:hAnsiTheme="minorHAnsi" w:cstheme="minorHAnsi"/>
          <w:color w:val="CC3595"/>
          <w:szCs w:val="22"/>
        </w:rPr>
        <w:t xml:space="preserve">CI-GEF, in coordination with </w:t>
      </w:r>
      <w:r w:rsidRPr="00926F88">
        <w:rPr>
          <w:rFonts w:asciiTheme="minorHAnsi" w:hAnsiTheme="minorHAnsi" w:cstheme="minorHAnsi"/>
          <w:szCs w:val="22"/>
        </w:rPr>
        <w:t>FMCN</w:t>
      </w:r>
      <w:r w:rsidRPr="00926F88" w:rsidR="69F1F0B4">
        <w:rPr>
          <w:rFonts w:asciiTheme="minorHAnsi" w:hAnsiTheme="minorHAnsi" w:cstheme="minorHAnsi"/>
          <w:szCs w:val="22"/>
        </w:rPr>
        <w:t>,</w:t>
      </w:r>
      <w:r w:rsidRPr="00926F88">
        <w:rPr>
          <w:rFonts w:asciiTheme="minorHAnsi" w:hAnsiTheme="minorHAnsi" w:cstheme="minorHAnsi"/>
          <w:szCs w:val="22"/>
        </w:rPr>
        <w:t xml:space="preserve"> will </w:t>
      </w:r>
      <w:r w:rsidRPr="00926F88" w:rsidR="005D4209">
        <w:rPr>
          <w:rFonts w:asciiTheme="minorHAnsi" w:hAnsiTheme="minorHAnsi" w:cstheme="minorHAnsi"/>
          <w:szCs w:val="22"/>
        </w:rPr>
        <w:t xml:space="preserve">commission an independent </w:t>
      </w:r>
      <w:r w:rsidRPr="00926F88">
        <w:rPr>
          <w:rFonts w:asciiTheme="minorHAnsi" w:hAnsiTheme="minorHAnsi" w:cstheme="minorHAnsi"/>
          <w:szCs w:val="22"/>
        </w:rPr>
        <w:t xml:space="preserve">mid-term and a final evaluation, including quantitative assessment of outcomes and analysis of achievements and difficulties encountered, compliance with environmental and social standards, and lessons learned. The final review will focus on the achievement of indicators, sustainability of results, and final lessons learned and recommendations. </w:t>
      </w:r>
    </w:p>
    <w:p w:rsidRPr="00926F88" w:rsidR="00161726" w:rsidP="00161726" w:rsidRDefault="00161726" w14:paraId="532C6B1D" w14:textId="77777777">
      <w:pPr>
        <w:spacing w:after="120" w:line="259" w:lineRule="auto"/>
        <w:rPr>
          <w:rFonts w:asciiTheme="minorHAnsi" w:hAnsiTheme="minorHAnsi" w:cstheme="minorHAnsi"/>
          <w:szCs w:val="22"/>
        </w:rPr>
      </w:pPr>
      <w:r w:rsidRPr="00926F88">
        <w:rPr>
          <w:rFonts w:asciiTheme="minorHAnsi" w:hAnsiTheme="minorHAnsi" w:cstheme="minorHAnsi"/>
          <w:szCs w:val="22"/>
          <w:shd w:val="clear" w:color="auto" w:fill="E6E6E6"/>
        </w:rPr>
        <w:t xml:space="preserve">In addition to the objective, outcome, and output indicators, the Project Results Monitoring Plan table will also include all indicators identified in the Safeguard Plans prepared for the project, thus they will be consistently and timely monitored. </w:t>
      </w:r>
    </w:p>
    <w:p w:rsidRPr="00926F88" w:rsidR="00161726" w:rsidP="00161726" w:rsidRDefault="00161726" w14:paraId="6A162335" w14:textId="77777777">
      <w:pPr>
        <w:spacing w:after="120"/>
        <w:rPr>
          <w:rFonts w:asciiTheme="minorHAnsi" w:hAnsiTheme="minorHAnsi" w:cstheme="minorHAnsi"/>
          <w:szCs w:val="22"/>
        </w:rPr>
      </w:pPr>
      <w:r w:rsidRPr="00926F88">
        <w:rPr>
          <w:rFonts w:asciiTheme="minorHAnsi" w:hAnsiTheme="minorHAnsi" w:cstheme="minorHAnsi"/>
          <w:szCs w:val="22"/>
        </w:rPr>
        <w:t>M</w:t>
      </w:r>
      <w:r w:rsidRPr="00926F88">
        <w:rPr>
          <w:rFonts w:asciiTheme="minorHAnsi" w:hAnsiTheme="minorHAnsi" w:cstheme="minorHAnsi"/>
          <w:szCs w:val="22"/>
          <w:shd w:val="clear" w:color="auto" w:fill="E6E6E6"/>
        </w:rPr>
        <w:t xml:space="preserve">onitoring these indicators throughout the life of the project will be necessary to assess if the project has successfully achieved its expected results. The FMCN has developed strong monitoring and evaluation systems and capacity; the results information on </w:t>
      </w:r>
      <w:proofErr w:type="gramStart"/>
      <w:r w:rsidRPr="00926F88">
        <w:rPr>
          <w:rFonts w:asciiTheme="minorHAnsi" w:hAnsiTheme="minorHAnsi" w:cstheme="minorHAnsi"/>
          <w:szCs w:val="22"/>
          <w:shd w:val="clear" w:color="auto" w:fill="E6E6E6"/>
        </w:rPr>
        <w:t>Component</w:t>
      </w:r>
      <w:proofErr w:type="gramEnd"/>
      <w:r w:rsidRPr="00926F88">
        <w:rPr>
          <w:rFonts w:asciiTheme="minorHAnsi" w:hAnsiTheme="minorHAnsi" w:cstheme="minorHAnsi"/>
          <w:szCs w:val="22"/>
          <w:shd w:val="clear" w:color="auto" w:fill="E6E6E6"/>
        </w:rPr>
        <w:t xml:space="preserve"> 1, 2 and 3 will rely on the FMCN Information System for Project Follow-up (Sistema de </w:t>
      </w:r>
      <w:proofErr w:type="spellStart"/>
      <w:r w:rsidRPr="00926F88">
        <w:rPr>
          <w:rFonts w:asciiTheme="minorHAnsi" w:hAnsiTheme="minorHAnsi" w:cstheme="minorHAnsi"/>
          <w:szCs w:val="22"/>
          <w:shd w:val="clear" w:color="auto" w:fill="E6E6E6"/>
        </w:rPr>
        <w:t>Seguimiento</w:t>
      </w:r>
      <w:proofErr w:type="spellEnd"/>
      <w:r w:rsidRPr="00926F88">
        <w:rPr>
          <w:rFonts w:asciiTheme="minorHAnsi" w:hAnsiTheme="minorHAnsi" w:cstheme="minorHAnsi"/>
          <w:szCs w:val="22"/>
          <w:shd w:val="clear" w:color="auto" w:fill="E6E6E6"/>
        </w:rPr>
        <w:t xml:space="preserve"> a </w:t>
      </w:r>
      <w:proofErr w:type="spellStart"/>
      <w:r w:rsidRPr="00926F88">
        <w:rPr>
          <w:rFonts w:asciiTheme="minorHAnsi" w:hAnsiTheme="minorHAnsi" w:cstheme="minorHAnsi"/>
          <w:szCs w:val="22"/>
          <w:shd w:val="clear" w:color="auto" w:fill="E6E6E6"/>
        </w:rPr>
        <w:t>Proyectos</w:t>
      </w:r>
      <w:proofErr w:type="spellEnd"/>
      <w:r w:rsidRPr="00926F88">
        <w:rPr>
          <w:rFonts w:asciiTheme="minorHAnsi" w:hAnsiTheme="minorHAnsi" w:cstheme="minorHAnsi"/>
          <w:szCs w:val="22"/>
          <w:shd w:val="clear" w:color="auto" w:fill="E6E6E6"/>
        </w:rPr>
        <w:t>, SISEP) developed for the GEF-funded Consolidation of the Protected Area System (SINAP II) project and improved under the GEF-funded C6 project, both implemented by the FMCN through the World Bank. The Regional Funds will help to collect and analyze said information in collaboration with the PMU.</w:t>
      </w:r>
    </w:p>
    <w:p w:rsidRPr="00926F88" w:rsidR="00161726" w:rsidP="00161726" w:rsidRDefault="00161726" w14:paraId="6E518E3B" w14:textId="174200A7">
      <w:pPr>
        <w:spacing w:after="120"/>
        <w:rPr>
          <w:rFonts w:asciiTheme="minorHAnsi" w:hAnsiTheme="minorHAnsi" w:cstheme="minorHAnsi"/>
          <w:szCs w:val="22"/>
        </w:rPr>
      </w:pPr>
      <w:r w:rsidRPr="00926F88">
        <w:rPr>
          <w:rFonts w:asciiTheme="minorHAnsi" w:hAnsiTheme="minorHAnsi" w:cstheme="minorHAnsi"/>
          <w:szCs w:val="22"/>
          <w:shd w:val="clear" w:color="auto" w:fill="E6E6E6"/>
        </w:rPr>
        <w:t xml:space="preserve">Baseline Establishment: in the case that all necessary baseline data has not been collected during the PPG phase, it will be collected and documented by the relevant project partners within </w:t>
      </w:r>
      <w:r w:rsidRPr="00926F88" w:rsidR="005D4209">
        <w:rPr>
          <w:rFonts w:asciiTheme="minorHAnsi" w:hAnsiTheme="minorHAnsi" w:cstheme="minorHAnsi"/>
          <w:szCs w:val="22"/>
          <w:shd w:val="clear" w:color="auto" w:fill="E6E6E6"/>
        </w:rPr>
        <w:t>six months</w:t>
      </w:r>
      <w:r w:rsidRPr="00926F88">
        <w:rPr>
          <w:rFonts w:asciiTheme="minorHAnsi" w:hAnsiTheme="minorHAnsi" w:cstheme="minorHAnsi"/>
          <w:szCs w:val="22"/>
          <w:shd w:val="clear" w:color="auto" w:fill="E6E6E6"/>
        </w:rPr>
        <w:t xml:space="preserve"> of project implementation.</w:t>
      </w:r>
    </w:p>
    <w:p w:rsidRPr="00926F88" w:rsidR="00161726" w:rsidP="00161726" w:rsidRDefault="00161726" w14:paraId="49CA4F71" w14:textId="77777777">
      <w:pPr>
        <w:pStyle w:val="Body"/>
        <w:numPr>
          <w:ilvl w:val="1"/>
          <w:numId w:val="33"/>
        </w:numPr>
        <w:rPr>
          <w:rFonts w:asciiTheme="minorHAnsi" w:hAnsiTheme="minorHAnsi" w:cstheme="minorHAnsi"/>
          <w:color w:val="000000" w:themeColor="text1"/>
          <w:sz w:val="22"/>
          <w:szCs w:val="22"/>
        </w:rPr>
      </w:pPr>
      <w:r w:rsidRPr="00926F88">
        <w:rPr>
          <w:rStyle w:val="None"/>
          <w:rFonts w:asciiTheme="minorHAnsi" w:hAnsiTheme="minorHAnsi" w:cstheme="minorHAnsi"/>
          <w:b/>
          <w:bCs/>
          <w:color w:val="000000" w:themeColor="text1"/>
          <w:sz w:val="22"/>
          <w:szCs w:val="22"/>
          <w:u w:val="single"/>
          <w:lang w:val="en-US"/>
          <w14:textOutline w14:w="0" w14:cap="rnd" w14:cmpd="sng" w14:algn="ctr">
            <w14:noFill/>
            <w14:prstDash w14:val="solid"/>
            <w14:bevel/>
          </w14:textOutline>
        </w:rPr>
        <w:t>GEF</w:t>
      </w:r>
      <w:r w:rsidRPr="00926F88">
        <w:rPr>
          <w:rStyle w:val="None"/>
          <w:rFonts w:asciiTheme="minorHAnsi" w:hAnsiTheme="minorHAnsi" w:cstheme="minorHAnsi"/>
          <w:b/>
          <w:bCs/>
          <w:color w:val="000000" w:themeColor="text1"/>
          <w:sz w:val="22"/>
          <w:szCs w:val="22"/>
          <w:u w:val="single"/>
        </w:rPr>
        <w:t xml:space="preserve"> Core Indicator Worksheet</w:t>
      </w:r>
      <w:r w:rsidRPr="00926F88">
        <w:rPr>
          <w:rFonts w:asciiTheme="minorHAnsi" w:hAnsiTheme="minorHAnsi" w:cstheme="minorHAnsi"/>
          <w:color w:val="000000" w:themeColor="text1"/>
          <w:sz w:val="22"/>
          <w:szCs w:val="22"/>
        </w:rPr>
        <w:br/>
      </w:r>
      <w:r w:rsidRPr="00926F88">
        <w:rPr>
          <w:rStyle w:val="None"/>
          <w:rFonts w:asciiTheme="minorHAnsi" w:hAnsiTheme="minorHAnsi" w:cstheme="minorHAnsi"/>
          <w:color w:val="000000" w:themeColor="text1"/>
          <w:sz w:val="22"/>
          <w:szCs w:val="22"/>
        </w:rPr>
        <w:t>The relevant section of the GEF Core Indicator Worksheet was updated for the CEO endorsement submission. This worksheet will also be updated (</w:t>
      </w:r>
      <w:proofErr w:type="spellStart"/>
      <w:r w:rsidRPr="00926F88">
        <w:rPr>
          <w:rStyle w:val="None"/>
          <w:rFonts w:asciiTheme="minorHAnsi" w:hAnsiTheme="minorHAnsi" w:cstheme="minorHAnsi"/>
          <w:color w:val="000000" w:themeColor="text1"/>
          <w:sz w:val="22"/>
          <w:szCs w:val="22"/>
        </w:rPr>
        <w:t>i</w:t>
      </w:r>
      <w:proofErr w:type="spellEnd"/>
      <w:r w:rsidRPr="00926F88">
        <w:rPr>
          <w:rStyle w:val="None"/>
          <w:rFonts w:asciiTheme="minorHAnsi" w:hAnsiTheme="minorHAnsi" w:cstheme="minorHAnsi"/>
          <w:color w:val="000000" w:themeColor="text1"/>
          <w:sz w:val="22"/>
          <w:szCs w:val="22"/>
        </w:rPr>
        <w:t>) annually, (ii) prior to mid-term review, and (iii) prior to the terminal evaluation.</w:t>
      </w:r>
    </w:p>
    <w:p w:rsidRPr="00926F88" w:rsidR="00161726" w:rsidP="00161726" w:rsidRDefault="00161726" w14:paraId="71566C01" w14:textId="77777777">
      <w:pPr>
        <w:pStyle w:val="Body"/>
        <w:numPr>
          <w:ilvl w:val="1"/>
          <w:numId w:val="33"/>
        </w:numPr>
        <w:rPr>
          <w:rFonts w:asciiTheme="minorHAnsi" w:hAnsiTheme="minorHAnsi" w:cstheme="minorHAnsi"/>
          <w:color w:val="000000" w:themeColor="text1"/>
          <w:sz w:val="22"/>
          <w:szCs w:val="22"/>
        </w:rPr>
      </w:pPr>
      <w:r w:rsidRPr="00926F88">
        <w:rPr>
          <w:rFonts w:asciiTheme="minorHAnsi" w:hAnsiTheme="minorHAnsi" w:cstheme="minorHAnsi"/>
          <w:b/>
          <w:bCs/>
          <w:color w:val="242424"/>
          <w:sz w:val="22"/>
          <w:szCs w:val="22"/>
          <w:u w:val="single"/>
          <w:shd w:val="clear" w:color="auto" w:fill="FFFFFF"/>
        </w:rPr>
        <w:t>CTFANP</w:t>
      </w:r>
      <w:r w:rsidRPr="00926F88">
        <w:rPr>
          <w:rStyle w:val="None"/>
          <w:rFonts w:asciiTheme="minorHAnsi" w:hAnsiTheme="minorHAnsi" w:cstheme="minorHAnsi"/>
          <w:b/>
          <w:bCs/>
          <w:color w:val="000000" w:themeColor="text1"/>
          <w:sz w:val="22"/>
          <w:szCs w:val="22"/>
          <w:u w:val="single"/>
        </w:rPr>
        <w:t xml:space="preserve"> Meetings</w:t>
      </w:r>
      <w:r w:rsidRPr="00926F88">
        <w:rPr>
          <w:rFonts w:asciiTheme="minorHAnsi" w:hAnsiTheme="minorHAnsi" w:cstheme="minorHAnsi"/>
          <w:color w:val="000000" w:themeColor="text1"/>
          <w:sz w:val="22"/>
          <w:szCs w:val="22"/>
        </w:rPr>
        <w:br/>
      </w:r>
      <w:r w:rsidRPr="00926F88">
        <w:rPr>
          <w:rFonts w:asciiTheme="minorHAnsi" w:hAnsiTheme="minorHAnsi" w:cstheme="minorHAnsi"/>
          <w:color w:val="242424"/>
          <w:sz w:val="22"/>
          <w:szCs w:val="22"/>
          <w:shd w:val="clear" w:color="auto" w:fill="FFFFFF"/>
        </w:rPr>
        <w:t>CTFANP</w:t>
      </w:r>
      <w:r w:rsidRPr="00926F88">
        <w:rPr>
          <w:rStyle w:val="None"/>
          <w:rFonts w:asciiTheme="minorHAnsi" w:hAnsiTheme="minorHAnsi" w:cstheme="minorHAnsi"/>
          <w:color w:val="000000" w:themeColor="text1"/>
          <w:sz w:val="22"/>
          <w:szCs w:val="22"/>
        </w:rPr>
        <w:t xml:space="preserve"> meetings will be held semi-annually or when required. Meetings shall be held to review and approve project annual budget and work plans, discuss implementation </w:t>
      </w:r>
      <w:proofErr w:type="gramStart"/>
      <w:r w:rsidRPr="00926F88">
        <w:rPr>
          <w:rStyle w:val="None"/>
          <w:rFonts w:asciiTheme="minorHAnsi" w:hAnsiTheme="minorHAnsi" w:cstheme="minorHAnsi"/>
          <w:color w:val="000000" w:themeColor="text1"/>
          <w:sz w:val="22"/>
          <w:szCs w:val="22"/>
        </w:rPr>
        <w:t>issues</w:t>
      </w:r>
      <w:proofErr w:type="gramEnd"/>
      <w:r w:rsidRPr="00926F88">
        <w:rPr>
          <w:rStyle w:val="None"/>
          <w:rFonts w:asciiTheme="minorHAnsi" w:hAnsiTheme="minorHAnsi" w:cstheme="minorHAnsi"/>
          <w:color w:val="000000" w:themeColor="text1"/>
          <w:sz w:val="22"/>
          <w:szCs w:val="22"/>
        </w:rPr>
        <w:t xml:space="preserve"> and identify solutions, and to increase coordination and communication between key project partners. The meetings held by FMCN will be monitored and results adequately reported.</w:t>
      </w:r>
    </w:p>
    <w:p w:rsidRPr="00926F88" w:rsidR="00161726" w:rsidP="00161726" w:rsidRDefault="00161726" w14:paraId="1B7A46EB" w14:textId="77777777">
      <w:pPr>
        <w:pStyle w:val="Body"/>
        <w:numPr>
          <w:ilvl w:val="1"/>
          <w:numId w:val="33"/>
        </w:numPr>
        <w:rPr>
          <w:rFonts w:asciiTheme="minorHAnsi" w:hAnsiTheme="minorHAnsi" w:cstheme="minorHAnsi"/>
          <w:color w:val="006600"/>
          <w:sz w:val="22"/>
          <w:szCs w:val="22"/>
        </w:rPr>
      </w:pPr>
      <w:r w:rsidRPr="00926F88">
        <w:rPr>
          <w:rStyle w:val="None"/>
          <w:rFonts w:asciiTheme="minorHAnsi" w:hAnsiTheme="minorHAnsi" w:cstheme="minorHAnsi"/>
          <w:b/>
          <w:bCs/>
          <w:color w:val="000000" w:themeColor="text1"/>
          <w:sz w:val="22"/>
          <w:szCs w:val="22"/>
          <w:u w:val="single"/>
        </w:rPr>
        <w:t>CI-GEF Project Agency Field Supervision Missions</w:t>
      </w:r>
      <w:r w:rsidRPr="00926F88">
        <w:rPr>
          <w:rFonts w:asciiTheme="minorHAnsi" w:hAnsiTheme="minorHAnsi" w:cstheme="minorHAnsi"/>
          <w:color w:val="000000" w:themeColor="text1"/>
          <w:sz w:val="22"/>
          <w:szCs w:val="22"/>
        </w:rPr>
        <w:br/>
      </w:r>
      <w:r w:rsidRPr="00926F88">
        <w:rPr>
          <w:rStyle w:val="None"/>
          <w:rFonts w:asciiTheme="minorHAnsi" w:hAnsiTheme="minorHAnsi" w:cstheme="minorHAnsi"/>
          <w:color w:val="000000" w:themeColor="text1"/>
          <w:sz w:val="22"/>
          <w:szCs w:val="22"/>
        </w:rPr>
        <w:t xml:space="preserve">The CI-GEF PA will conduct annual visits to the project country and potentially to project field sites based on the agreed schedule in the project's inception Report/Annual Work Plan to assess firsthand project progress. Oversight visits will be after the submission of reports. A Field Visit Report will be prepared by FMCN and CI-GEF staff participating in the oversight mission and will be circulated to the project team and </w:t>
      </w:r>
      <w:r w:rsidRPr="00926F88">
        <w:rPr>
          <w:rFonts w:asciiTheme="minorHAnsi" w:hAnsiTheme="minorHAnsi" w:cstheme="minorHAnsi"/>
          <w:color w:val="242424"/>
          <w:sz w:val="22"/>
          <w:szCs w:val="22"/>
          <w:shd w:val="clear" w:color="auto" w:fill="FFFFFF"/>
        </w:rPr>
        <w:t xml:space="preserve">CTFANP </w:t>
      </w:r>
      <w:r w:rsidRPr="00926F88">
        <w:rPr>
          <w:rStyle w:val="None"/>
          <w:rFonts w:asciiTheme="minorHAnsi" w:hAnsiTheme="minorHAnsi" w:cstheme="minorHAnsi"/>
          <w:color w:val="000000" w:themeColor="text1"/>
          <w:sz w:val="22"/>
          <w:szCs w:val="22"/>
        </w:rPr>
        <w:t>members at the end of the visit.</w:t>
      </w:r>
    </w:p>
    <w:p w:rsidRPr="00926F88" w:rsidR="00161726" w:rsidP="00161726" w:rsidRDefault="00161726" w14:paraId="3CFF7638" w14:textId="1FF22641">
      <w:pPr>
        <w:pStyle w:val="Body"/>
        <w:numPr>
          <w:ilvl w:val="1"/>
          <w:numId w:val="33"/>
        </w:numPr>
        <w:rPr>
          <w:rFonts w:asciiTheme="minorHAnsi" w:hAnsiTheme="minorHAnsi" w:cstheme="minorHAnsi"/>
          <w:color w:val="000000" w:themeColor="text1"/>
          <w:sz w:val="22"/>
          <w:szCs w:val="22"/>
        </w:rPr>
      </w:pPr>
      <w:r w:rsidRPr="00926F88">
        <w:rPr>
          <w:rStyle w:val="None"/>
          <w:rFonts w:asciiTheme="minorHAnsi" w:hAnsiTheme="minorHAnsi" w:cstheme="minorHAnsi"/>
          <w:b/>
          <w:bCs/>
          <w:color w:val="000000" w:themeColor="text1"/>
          <w:sz w:val="22"/>
          <w:szCs w:val="22"/>
          <w:u w:val="single"/>
        </w:rPr>
        <w:t>Quarterly Progress Reports</w:t>
      </w:r>
      <w:r w:rsidRPr="00926F88">
        <w:rPr>
          <w:rFonts w:asciiTheme="minorHAnsi" w:hAnsiTheme="minorHAnsi" w:cstheme="minorHAnsi"/>
          <w:sz w:val="22"/>
          <w:szCs w:val="22"/>
        </w:rPr>
        <w:br/>
      </w:r>
      <w:r w:rsidRPr="00926F88">
        <w:rPr>
          <w:rStyle w:val="None"/>
          <w:rFonts w:asciiTheme="minorHAnsi" w:hAnsiTheme="minorHAnsi" w:cstheme="minorHAnsi"/>
          <w:color w:val="000000" w:themeColor="text1"/>
          <w:sz w:val="22"/>
          <w:szCs w:val="22"/>
        </w:rPr>
        <w:t xml:space="preserve">FMCN will submit progress reports every three months to the CI-GEF Project Agency, including a budget follow-up and requests for disbursement to cover expected expenditures.  A summary of the reports will be shared with </w:t>
      </w:r>
      <w:r w:rsidRPr="00926F88">
        <w:rPr>
          <w:rFonts w:asciiTheme="minorHAnsi" w:hAnsiTheme="minorHAnsi" w:cstheme="minorHAnsi"/>
          <w:color w:val="242424"/>
          <w:sz w:val="22"/>
          <w:szCs w:val="22"/>
          <w:shd w:val="clear" w:color="auto" w:fill="FFFFFF"/>
        </w:rPr>
        <w:t>CTFANP</w:t>
      </w:r>
      <w:r w:rsidRPr="00926F88">
        <w:rPr>
          <w:rStyle w:val="None"/>
          <w:rFonts w:asciiTheme="minorHAnsi" w:hAnsiTheme="minorHAnsi" w:cstheme="minorHAnsi"/>
          <w:color w:val="000000" w:themeColor="text1"/>
          <w:sz w:val="22"/>
          <w:szCs w:val="22"/>
        </w:rPr>
        <w:t>.</w:t>
      </w:r>
      <w:r w:rsidRPr="00926F88" w:rsidR="00900322">
        <w:rPr>
          <w:rStyle w:val="None"/>
          <w:rFonts w:asciiTheme="minorHAnsi" w:hAnsiTheme="minorHAnsi" w:cstheme="minorHAnsi"/>
          <w:color w:val="000000" w:themeColor="text1"/>
          <w:sz w:val="22"/>
          <w:szCs w:val="22"/>
        </w:rPr>
        <w:t xml:space="preserve"> </w:t>
      </w:r>
    </w:p>
    <w:p w:rsidRPr="00926F88" w:rsidR="00161726" w:rsidP="00161726" w:rsidRDefault="00161726" w14:paraId="2F671BCF" w14:textId="77777777">
      <w:pPr>
        <w:pStyle w:val="Body"/>
        <w:numPr>
          <w:ilvl w:val="1"/>
          <w:numId w:val="33"/>
        </w:numPr>
        <w:rPr>
          <w:rFonts w:asciiTheme="minorHAnsi" w:hAnsiTheme="minorHAnsi" w:cstheme="minorHAnsi"/>
          <w:color w:val="000000" w:themeColor="text1"/>
          <w:sz w:val="22"/>
          <w:szCs w:val="22"/>
        </w:rPr>
      </w:pPr>
      <w:r w:rsidRPr="00926F88">
        <w:rPr>
          <w:rStyle w:val="None"/>
          <w:rFonts w:asciiTheme="minorHAnsi" w:hAnsiTheme="minorHAnsi" w:cstheme="minorHAnsi"/>
          <w:b/>
          <w:bCs/>
          <w:color w:val="000000" w:themeColor="text1"/>
          <w:sz w:val="22"/>
          <w:szCs w:val="22"/>
          <w:u w:val="single"/>
        </w:rPr>
        <w:t>Annual Progress Report</w:t>
      </w:r>
      <w:r w:rsidRPr="00926F88">
        <w:rPr>
          <w:rFonts w:asciiTheme="minorHAnsi" w:hAnsiTheme="minorHAnsi" w:cstheme="minorHAnsi"/>
          <w:sz w:val="22"/>
          <w:szCs w:val="22"/>
        </w:rPr>
        <w:br/>
      </w:r>
      <w:r w:rsidRPr="00926F88">
        <w:rPr>
          <w:rStyle w:val="None"/>
          <w:rFonts w:asciiTheme="minorHAnsi" w:hAnsiTheme="minorHAnsi" w:cstheme="minorHAnsi"/>
          <w:sz w:val="22"/>
          <w:szCs w:val="22"/>
        </w:rPr>
        <w:t xml:space="preserve">Each year the project will share an annual project implementation report (PIR) in compliance with GEF guidelines. This report will be shared with the </w:t>
      </w:r>
      <w:r w:rsidRPr="00926F88">
        <w:rPr>
          <w:rFonts w:asciiTheme="minorHAnsi" w:hAnsiTheme="minorHAnsi" w:cstheme="minorHAnsi"/>
          <w:color w:val="242424"/>
          <w:sz w:val="22"/>
          <w:szCs w:val="22"/>
          <w:shd w:val="clear" w:color="auto" w:fill="FFFFFF"/>
        </w:rPr>
        <w:t>CTFANP</w:t>
      </w:r>
      <w:r w:rsidRPr="00926F88">
        <w:rPr>
          <w:rStyle w:val="None"/>
          <w:rFonts w:asciiTheme="minorHAnsi" w:hAnsiTheme="minorHAnsi" w:cstheme="minorHAnsi"/>
          <w:sz w:val="22"/>
          <w:szCs w:val="22"/>
        </w:rPr>
        <w:t>.</w:t>
      </w:r>
    </w:p>
    <w:p w:rsidRPr="00926F88" w:rsidR="00161726" w:rsidP="00161726" w:rsidRDefault="00161726" w14:paraId="21A2A965" w14:textId="77777777">
      <w:pPr>
        <w:pStyle w:val="Body"/>
        <w:numPr>
          <w:ilvl w:val="1"/>
          <w:numId w:val="33"/>
        </w:numPr>
        <w:rPr>
          <w:rFonts w:asciiTheme="minorHAnsi" w:hAnsiTheme="minorHAnsi" w:cstheme="minorHAnsi"/>
          <w:color w:val="000000" w:themeColor="text1"/>
          <w:sz w:val="22"/>
          <w:szCs w:val="22"/>
        </w:rPr>
      </w:pPr>
      <w:r w:rsidRPr="00926F88">
        <w:rPr>
          <w:rStyle w:val="None"/>
          <w:rFonts w:asciiTheme="minorHAnsi" w:hAnsiTheme="minorHAnsi" w:cstheme="minorHAnsi"/>
          <w:b/>
          <w:bCs/>
          <w:color w:val="000000" w:themeColor="text1"/>
          <w:sz w:val="22"/>
          <w:szCs w:val="22"/>
          <w:u w:val="single"/>
        </w:rPr>
        <w:t>Final Project Report</w:t>
      </w:r>
      <w:r w:rsidRPr="00926F88">
        <w:rPr>
          <w:rFonts w:asciiTheme="minorHAnsi" w:hAnsiTheme="minorHAnsi" w:cstheme="minorHAnsi"/>
          <w:sz w:val="22"/>
          <w:szCs w:val="22"/>
        </w:rPr>
        <w:br/>
      </w:r>
      <w:r w:rsidRPr="00926F88">
        <w:rPr>
          <w:rStyle w:val="None"/>
          <w:rFonts w:asciiTheme="minorHAnsi" w:hAnsiTheme="minorHAnsi" w:cstheme="minorHAnsi"/>
          <w:color w:val="000000" w:themeColor="text1"/>
          <w:sz w:val="22"/>
          <w:szCs w:val="22"/>
        </w:rPr>
        <w:t xml:space="preserve">FMCN will draft a final report at the end of the project, with inputs from the External Terminal Evaluation. </w:t>
      </w:r>
    </w:p>
    <w:p w:rsidRPr="00926F88" w:rsidR="00161726" w:rsidP="00161726" w:rsidRDefault="00161726" w14:paraId="78494F52" w14:textId="77777777">
      <w:pPr>
        <w:pStyle w:val="Body"/>
        <w:numPr>
          <w:ilvl w:val="1"/>
          <w:numId w:val="33"/>
        </w:numPr>
        <w:rPr>
          <w:rFonts w:asciiTheme="minorHAnsi" w:hAnsiTheme="minorHAnsi" w:cstheme="minorHAnsi"/>
          <w:color w:val="000000" w:themeColor="text1"/>
          <w:sz w:val="22"/>
          <w:szCs w:val="22"/>
        </w:rPr>
      </w:pPr>
      <w:r w:rsidRPr="00926F88">
        <w:rPr>
          <w:rStyle w:val="None"/>
          <w:rFonts w:asciiTheme="minorHAnsi" w:hAnsiTheme="minorHAnsi" w:cstheme="minorHAnsi"/>
          <w:b/>
          <w:bCs/>
          <w:color w:val="000000" w:themeColor="text1"/>
          <w:sz w:val="22"/>
          <w:szCs w:val="22"/>
          <w:u w:val="single"/>
        </w:rPr>
        <w:t>Independent External Mid-term Review</w:t>
      </w:r>
      <w:r w:rsidRPr="00926F88">
        <w:rPr>
          <w:rFonts w:asciiTheme="minorHAnsi" w:hAnsiTheme="minorHAnsi" w:cstheme="minorHAnsi"/>
          <w:sz w:val="22"/>
          <w:szCs w:val="22"/>
        </w:rPr>
        <w:br/>
      </w:r>
      <w:r w:rsidRPr="00926F88">
        <w:rPr>
          <w:rStyle w:val="None"/>
          <w:rFonts w:asciiTheme="minorHAnsi" w:hAnsiTheme="minorHAnsi" w:cstheme="minorHAnsi"/>
          <w:color w:val="000000" w:themeColor="text1"/>
          <w:sz w:val="22"/>
          <w:szCs w:val="22"/>
        </w:rPr>
        <w:t xml:space="preserve">The project will undergo an independent Mid-term Review within 3 months of the mid-point of the grant term. The Mid-term Review will determine progress being made toward the achievement of outcomes and will identify course correction if needed. The Mid-term Review will highlight issues requiring decisions and actions, and will present initial lessons learned about project design, implementation, and management, in </w:t>
      </w:r>
      <w:r w:rsidRPr="00926F88">
        <w:rPr>
          <w:rStyle w:val="None"/>
          <w:rFonts w:asciiTheme="minorHAnsi" w:hAnsiTheme="minorHAnsi" w:cstheme="minorHAnsi"/>
          <w:color w:val="000000" w:themeColor="text1"/>
          <w:sz w:val="22"/>
          <w:szCs w:val="22"/>
        </w:rPr>
        <w:t>accordance with the FMCN Operational Manual. As part of the adaptive management and the CI-GEF Evaluation Policy, findings and recommendations of the Mid-term Review will be incorporated to secure maximum project results and sustainability during the second half of project implementation.</w:t>
      </w:r>
    </w:p>
    <w:p w:rsidRPr="00926F88" w:rsidR="00161726" w:rsidP="00161726" w:rsidRDefault="00161726" w14:paraId="2F74EF81" w14:textId="77777777">
      <w:pPr>
        <w:pStyle w:val="Body"/>
        <w:numPr>
          <w:ilvl w:val="1"/>
          <w:numId w:val="33"/>
        </w:numPr>
        <w:rPr>
          <w:rFonts w:asciiTheme="minorHAnsi" w:hAnsiTheme="minorHAnsi" w:cstheme="minorHAnsi"/>
          <w:color w:val="006600"/>
          <w:sz w:val="22"/>
          <w:szCs w:val="22"/>
        </w:rPr>
      </w:pPr>
      <w:r w:rsidRPr="00926F88">
        <w:rPr>
          <w:rStyle w:val="None"/>
          <w:rFonts w:asciiTheme="minorHAnsi" w:hAnsiTheme="minorHAnsi" w:cstheme="minorHAnsi"/>
          <w:b/>
          <w:bCs/>
          <w:color w:val="000000" w:themeColor="text1"/>
          <w:sz w:val="22"/>
          <w:szCs w:val="22"/>
          <w:u w:val="single"/>
        </w:rPr>
        <w:t>Independent External Terminal Evaluation</w:t>
      </w:r>
      <w:r w:rsidRPr="00926F88">
        <w:rPr>
          <w:rFonts w:asciiTheme="minorHAnsi" w:hAnsiTheme="minorHAnsi" w:cstheme="minorHAnsi"/>
          <w:sz w:val="22"/>
          <w:szCs w:val="22"/>
        </w:rPr>
        <w:br/>
      </w:r>
      <w:r w:rsidRPr="00926F88">
        <w:rPr>
          <w:rStyle w:val="None"/>
          <w:rFonts w:asciiTheme="minorHAnsi" w:hAnsiTheme="minorHAnsi" w:cstheme="minorHAnsi"/>
          <w:color w:val="000000" w:themeColor="text1"/>
          <w:sz w:val="22"/>
          <w:szCs w:val="22"/>
        </w:rPr>
        <w:t xml:space="preserve">An independent Terminal Evaluation will take place within six months after project activities completion and will be undertaken in accordance with CI-GEF and GEF guidance, as well as the FMCN Operational Manual. The terminal evaluation will focus on the delivery of the project’s results as initially planned (and as corrected after the mid-term evaluation, if any such correction took place). The FMCN in collaboration with the </w:t>
      </w:r>
      <w:r w:rsidRPr="00926F88">
        <w:rPr>
          <w:rFonts w:asciiTheme="minorHAnsi" w:hAnsiTheme="minorHAnsi" w:cstheme="minorHAnsi"/>
          <w:color w:val="242424"/>
          <w:sz w:val="22"/>
          <w:szCs w:val="22"/>
          <w:shd w:val="clear" w:color="auto" w:fill="FFFFFF"/>
        </w:rPr>
        <w:t xml:space="preserve">CTFANP </w:t>
      </w:r>
      <w:r w:rsidRPr="00926F88">
        <w:rPr>
          <w:rStyle w:val="None"/>
          <w:rFonts w:asciiTheme="minorHAnsi" w:hAnsiTheme="minorHAnsi" w:cstheme="minorHAnsi"/>
          <w:color w:val="000000" w:themeColor="text1"/>
          <w:sz w:val="22"/>
          <w:szCs w:val="22"/>
        </w:rPr>
        <w:t>will provide a formal management answer to the findings and recommendations of the terminal evaluation using the CI-GEF agency response matrix.</w:t>
      </w:r>
    </w:p>
    <w:p w:rsidRPr="00926F88" w:rsidR="00161726" w:rsidP="00161726" w:rsidRDefault="00161726" w14:paraId="3415054D" w14:textId="77777777">
      <w:pPr>
        <w:pStyle w:val="Body"/>
        <w:numPr>
          <w:ilvl w:val="1"/>
          <w:numId w:val="33"/>
        </w:numPr>
        <w:rPr>
          <w:rFonts w:asciiTheme="minorHAnsi" w:hAnsiTheme="minorHAnsi" w:cstheme="minorHAnsi"/>
          <w:color w:val="000000" w:themeColor="text1"/>
          <w:sz w:val="22"/>
          <w:szCs w:val="22"/>
        </w:rPr>
      </w:pPr>
      <w:r w:rsidRPr="00926F88">
        <w:rPr>
          <w:rStyle w:val="None"/>
          <w:rFonts w:asciiTheme="minorHAnsi" w:hAnsiTheme="minorHAnsi" w:cstheme="minorHAnsi"/>
          <w:b/>
          <w:bCs/>
          <w:color w:val="000000" w:themeColor="text1"/>
          <w:sz w:val="22"/>
          <w:szCs w:val="22"/>
          <w:u w:val="single"/>
        </w:rPr>
        <w:t>Financial Statements Audit</w:t>
      </w:r>
      <w:r w:rsidRPr="00926F88">
        <w:rPr>
          <w:rFonts w:asciiTheme="minorHAnsi" w:hAnsiTheme="minorHAnsi" w:cstheme="minorHAnsi"/>
          <w:sz w:val="22"/>
          <w:szCs w:val="22"/>
        </w:rPr>
        <w:br/>
      </w:r>
      <w:r w:rsidRPr="00926F88">
        <w:rPr>
          <w:rStyle w:val="None"/>
          <w:rFonts w:asciiTheme="minorHAnsi" w:hAnsiTheme="minorHAnsi" w:cstheme="minorHAnsi"/>
          <w:color w:val="000000" w:themeColor="text1"/>
          <w:sz w:val="22"/>
          <w:szCs w:val="22"/>
        </w:rPr>
        <w:t>Annual Financial reports submitted by the executing Agency will be audited annually by external auditors appointed by the Executing Agency.</w:t>
      </w:r>
    </w:p>
    <w:p w:rsidRPr="00926F88" w:rsidR="00161726" w:rsidP="00161726" w:rsidRDefault="00161726" w14:paraId="257921DB" w14:textId="77777777">
      <w:pPr>
        <w:rPr>
          <w:rFonts w:asciiTheme="minorHAnsi" w:hAnsiTheme="minorHAnsi" w:cstheme="minorHAnsi"/>
          <w:szCs w:val="22"/>
        </w:rPr>
      </w:pPr>
    </w:p>
    <w:p w:rsidRPr="00926F88" w:rsidR="00161726" w:rsidP="00161726" w:rsidRDefault="00161726" w14:paraId="3314A1F4" w14:textId="3F143BF8">
      <w:pPr>
        <w:pStyle w:val="Caption"/>
        <w:rPr>
          <w:rFonts w:eastAsia="Calibri" w:asciiTheme="minorHAnsi" w:hAnsiTheme="minorHAnsi" w:cstheme="minorHAnsi"/>
          <w:b w:val="0"/>
          <w:bCs w:val="0"/>
          <w:color w:val="000000" w:themeColor="text1"/>
          <w:szCs w:val="22"/>
        </w:rPr>
      </w:pPr>
      <w:r w:rsidRPr="00926F88">
        <w:rPr>
          <w:rFonts w:eastAsia="Calibri" w:asciiTheme="minorHAnsi" w:hAnsiTheme="minorHAnsi" w:cstheme="minorHAnsi"/>
          <w:color w:val="000000" w:themeColor="text1"/>
          <w:szCs w:val="22"/>
        </w:rPr>
        <w:t>Section C. M&amp;E Plan and PMC Cost Summary</w:t>
      </w:r>
    </w:p>
    <w:p w:rsidRPr="00926F88" w:rsidR="00161726" w:rsidP="00161726" w:rsidRDefault="00161726" w14:paraId="3995EDD9" w14:textId="77777777">
      <w:pPr>
        <w:pStyle w:val="Caption"/>
        <w:rPr>
          <w:rFonts w:eastAsia="Calibri" w:asciiTheme="minorHAnsi" w:hAnsiTheme="minorHAnsi" w:cstheme="minorHAnsi"/>
          <w:color w:val="000000" w:themeColor="text1"/>
          <w:szCs w:val="22"/>
        </w:rPr>
      </w:pPr>
    </w:p>
    <w:p w:rsidRPr="00926F88" w:rsidR="00161726" w:rsidP="00161726" w:rsidRDefault="00161726" w14:paraId="47D2805D" w14:textId="5A1FCD66">
      <w:pPr>
        <w:pStyle w:val="Caption"/>
        <w:rPr>
          <w:rFonts w:eastAsia="Calibri" w:asciiTheme="minorHAnsi" w:hAnsiTheme="minorHAnsi" w:cstheme="minorHAnsi"/>
          <w:color w:val="000000" w:themeColor="text1"/>
          <w:szCs w:val="22"/>
        </w:rPr>
      </w:pPr>
      <w:r w:rsidRPr="00926F88">
        <w:rPr>
          <w:rFonts w:eastAsia="Calibri" w:asciiTheme="minorHAnsi" w:hAnsiTheme="minorHAnsi" w:cstheme="minorHAnsi"/>
          <w:color w:val="000000" w:themeColor="text1"/>
          <w:szCs w:val="22"/>
        </w:rPr>
        <w:t xml:space="preserve">Table </w:t>
      </w:r>
      <w:r w:rsidRPr="00926F88" w:rsidR="00D5326B">
        <w:rPr>
          <w:rFonts w:eastAsia="Calibri" w:asciiTheme="minorHAnsi" w:hAnsiTheme="minorHAnsi" w:cstheme="minorHAnsi"/>
          <w:color w:val="000000" w:themeColor="text1"/>
          <w:szCs w:val="22"/>
        </w:rPr>
        <w:t>2</w:t>
      </w:r>
      <w:r w:rsidRPr="00926F88">
        <w:rPr>
          <w:rFonts w:eastAsia="Calibri" w:asciiTheme="minorHAnsi" w:hAnsiTheme="minorHAnsi" w:cstheme="minorHAnsi"/>
          <w:color w:val="000000" w:themeColor="text1"/>
          <w:szCs w:val="22"/>
        </w:rPr>
        <w:t>. M&amp;E Plan Summary</w:t>
      </w:r>
    </w:p>
    <w:tbl>
      <w:tblPr>
        <w:tblW w:w="10765" w:type="dxa"/>
        <w:jc w:val="center"/>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2552"/>
        <w:gridCol w:w="4095"/>
        <w:gridCol w:w="2295"/>
        <w:gridCol w:w="1823"/>
      </w:tblGrid>
      <w:tr w:rsidRPr="00926F88" w:rsidR="00161726" w:rsidTr="2EF14059" w14:paraId="2A9BCA47" w14:textId="77777777">
        <w:trPr>
          <w:trHeight w:val="735"/>
          <w:jc w:val="center"/>
        </w:trPr>
        <w:tc>
          <w:tcPr>
            <w:tcW w:w="2552" w:type="dxa"/>
            <w:tcBorders>
              <w:top w:val="single" w:color="auto" w:sz="6" w:space="0"/>
              <w:left w:val="single" w:color="auto" w:sz="6" w:space="0"/>
              <w:bottom w:val="single" w:color="auto" w:sz="6" w:space="0"/>
              <w:right w:val="single" w:color="auto" w:sz="6" w:space="0"/>
            </w:tcBorders>
            <w:shd w:val="clear" w:color="auto" w:fill="767171" w:themeFill="background2" w:themeFillShade="80"/>
            <w:tcMar>
              <w:left w:w="105" w:type="dxa"/>
              <w:right w:w="105" w:type="dxa"/>
            </w:tcMar>
          </w:tcPr>
          <w:p w:rsidRPr="00926F88" w:rsidR="00161726" w:rsidP="0056073D" w:rsidRDefault="00161726" w14:paraId="71934427" w14:textId="77777777">
            <w:pPr>
              <w:spacing w:after="120"/>
              <w:ind w:left="360" w:hanging="360"/>
              <w:jc w:val="center"/>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color w:val="FFFFFF" w:themeColor="background1"/>
                <w:szCs w:val="22"/>
              </w:rPr>
              <w:t>Type of M&amp;E</w:t>
            </w:r>
          </w:p>
        </w:tc>
        <w:tc>
          <w:tcPr>
            <w:tcW w:w="4095" w:type="dxa"/>
            <w:tcBorders>
              <w:top w:val="single" w:color="auto" w:sz="6" w:space="0"/>
              <w:left w:val="single" w:color="auto" w:sz="6" w:space="0"/>
              <w:bottom w:val="single" w:color="auto" w:sz="6" w:space="0"/>
              <w:right w:val="single" w:color="auto" w:sz="6" w:space="0"/>
            </w:tcBorders>
            <w:shd w:val="clear" w:color="auto" w:fill="767171" w:themeFill="background2" w:themeFillShade="80"/>
            <w:tcMar>
              <w:left w:w="105" w:type="dxa"/>
              <w:right w:w="105" w:type="dxa"/>
            </w:tcMar>
          </w:tcPr>
          <w:p w:rsidRPr="00926F88" w:rsidR="00161726" w:rsidP="0056073D" w:rsidRDefault="00161726" w14:paraId="39AA7A3D" w14:textId="77777777">
            <w:pPr>
              <w:spacing w:after="120"/>
              <w:ind w:left="360" w:hanging="360"/>
              <w:jc w:val="center"/>
              <w:rPr>
                <w:rFonts w:eastAsia="Calibri" w:asciiTheme="minorHAnsi" w:hAnsiTheme="minorHAnsi" w:cstheme="minorHAnsi"/>
                <w:color w:val="FFFFFF" w:themeColor="background1"/>
                <w:szCs w:val="22"/>
              </w:rPr>
            </w:pPr>
            <w:proofErr w:type="gramStart"/>
            <w:r w:rsidRPr="00926F88">
              <w:rPr>
                <w:rFonts w:eastAsia="Calibri" w:asciiTheme="minorHAnsi" w:hAnsiTheme="minorHAnsi" w:cstheme="minorHAnsi"/>
                <w:b/>
                <w:bCs/>
                <w:color w:val="FFFFFF" w:themeColor="background1"/>
                <w:szCs w:val="22"/>
              </w:rPr>
              <w:t>Reporting  Frequency</w:t>
            </w:r>
            <w:proofErr w:type="gramEnd"/>
          </w:p>
        </w:tc>
        <w:tc>
          <w:tcPr>
            <w:tcW w:w="2295" w:type="dxa"/>
            <w:tcBorders>
              <w:top w:val="single" w:color="auto" w:sz="6" w:space="0"/>
              <w:left w:val="single" w:color="auto" w:sz="6" w:space="0"/>
              <w:bottom w:val="single" w:color="auto" w:sz="6" w:space="0"/>
              <w:right w:val="single" w:color="auto" w:sz="6" w:space="0"/>
            </w:tcBorders>
            <w:shd w:val="clear" w:color="auto" w:fill="767171" w:themeFill="background2" w:themeFillShade="80"/>
            <w:tcMar>
              <w:left w:w="105" w:type="dxa"/>
              <w:right w:w="105" w:type="dxa"/>
            </w:tcMar>
          </w:tcPr>
          <w:p w:rsidRPr="00926F88" w:rsidR="00161726" w:rsidP="0056073D" w:rsidRDefault="00161726" w14:paraId="5C20498E" w14:textId="77777777">
            <w:pPr>
              <w:spacing w:after="120"/>
              <w:ind w:left="360" w:hanging="360"/>
              <w:jc w:val="center"/>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color w:val="FFFFFF" w:themeColor="background1"/>
                <w:szCs w:val="22"/>
              </w:rPr>
              <w:t>Responsible Parties</w:t>
            </w:r>
          </w:p>
        </w:tc>
        <w:tc>
          <w:tcPr>
            <w:tcW w:w="1823" w:type="dxa"/>
            <w:tcBorders>
              <w:top w:val="single" w:color="auto" w:sz="6" w:space="0"/>
              <w:left w:val="single" w:color="auto" w:sz="6" w:space="0"/>
              <w:bottom w:val="single" w:color="auto" w:sz="6" w:space="0"/>
              <w:right w:val="single" w:color="auto" w:sz="6" w:space="0"/>
            </w:tcBorders>
            <w:shd w:val="clear" w:color="auto" w:fill="767171" w:themeFill="background2" w:themeFillShade="80"/>
            <w:tcMar>
              <w:left w:w="105" w:type="dxa"/>
              <w:right w:w="105" w:type="dxa"/>
            </w:tcMar>
          </w:tcPr>
          <w:p w:rsidRPr="00926F88" w:rsidR="00161726" w:rsidP="0056073D" w:rsidRDefault="00161726" w14:paraId="5DB2ACCB" w14:textId="77777777">
            <w:pPr>
              <w:spacing w:after="120"/>
              <w:ind w:left="360" w:hanging="360"/>
              <w:jc w:val="center"/>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color w:val="FFFFFF" w:themeColor="background1"/>
                <w:szCs w:val="22"/>
              </w:rPr>
              <w:t>Indicative Budget from GEF ($)</w:t>
            </w:r>
          </w:p>
        </w:tc>
      </w:tr>
      <w:tr w:rsidRPr="00926F88" w:rsidR="005D4209" w:rsidTr="2EF14059" w14:paraId="2A02A618" w14:textId="77777777">
        <w:trPr>
          <w:trHeight w:val="300"/>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35ABDA2A" w14:textId="5764712D">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a.   Inception workshop and Report</w:t>
            </w:r>
            <w:r w:rsidRPr="00926F88" w:rsidR="00B14B4D">
              <w:rPr>
                <w:rFonts w:eastAsia="Calibri" w:asciiTheme="minorHAnsi" w:hAnsiTheme="minorHAnsi" w:cstheme="minorHAnsi"/>
                <w:i/>
                <w:iCs/>
                <w:szCs w:val="22"/>
              </w:rPr>
              <w:t>, Closing Workshop</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CDD44F7" w14:textId="59996592">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Within three months of signing of CI Grant Agreement for GEF Projects</w:t>
            </w:r>
            <w:r w:rsidRPr="00926F88" w:rsidR="00B14B4D">
              <w:rPr>
                <w:rFonts w:eastAsia="Calibri" w:asciiTheme="minorHAnsi" w:hAnsiTheme="minorHAnsi" w:cstheme="minorHAnsi"/>
                <w:szCs w:val="22"/>
              </w:rPr>
              <w:t>.</w:t>
            </w:r>
            <w:r w:rsidRPr="00926F88" w:rsidR="00E15F22">
              <w:rPr>
                <w:rFonts w:eastAsia="Calibri" w:asciiTheme="minorHAnsi" w:hAnsiTheme="minorHAnsi" w:cstheme="minorHAnsi"/>
                <w:szCs w:val="22"/>
              </w:rPr>
              <w:t xml:space="preserve"> </w:t>
            </w:r>
            <w:r w:rsidRPr="00926F88" w:rsidR="00B14B4D">
              <w:rPr>
                <w:rFonts w:eastAsia="Calibri" w:asciiTheme="minorHAnsi" w:hAnsiTheme="minorHAnsi" w:cstheme="minorHAnsi"/>
                <w:szCs w:val="22"/>
              </w:rPr>
              <w:t>Within three month</w:t>
            </w:r>
            <w:r w:rsidRPr="00926F88" w:rsidR="00F1778C">
              <w:rPr>
                <w:rFonts w:eastAsia="Calibri" w:asciiTheme="minorHAnsi" w:hAnsiTheme="minorHAnsi" w:cstheme="minorHAnsi"/>
                <w:szCs w:val="22"/>
              </w:rPr>
              <w:t xml:space="preserve">s prior to the end of the Grant Agreement. </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FAB8B0C"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C87330" w:rsidP="00C87330" w:rsidRDefault="00C87330" w14:paraId="761C43C1"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xml:space="preserve">23,637 </w:t>
            </w:r>
          </w:p>
          <w:p w:rsidRPr="00926F88" w:rsidR="00C87330" w:rsidP="00C87330" w:rsidRDefault="00C87330" w14:paraId="35604AA9" w14:textId="77777777">
            <w:pPr>
              <w:spacing w:after="120"/>
              <w:ind w:left="360" w:hanging="360"/>
              <w:rPr>
                <w:rFonts w:eastAsia="Calibri" w:asciiTheme="minorHAnsi" w:hAnsiTheme="minorHAnsi" w:cstheme="minorHAnsi"/>
                <w:szCs w:val="22"/>
              </w:rPr>
            </w:pPr>
          </w:p>
          <w:p w:rsidRPr="00926F88" w:rsidR="005D4209" w:rsidP="005D4209" w:rsidRDefault="005D4209" w14:paraId="23024AF7" w14:textId="66715671">
            <w:pPr>
              <w:spacing w:after="120"/>
              <w:ind w:left="360" w:hanging="360"/>
              <w:rPr>
                <w:rFonts w:eastAsia="Calibri" w:asciiTheme="minorHAnsi" w:hAnsiTheme="minorHAnsi" w:cstheme="minorHAnsi"/>
                <w:szCs w:val="22"/>
              </w:rPr>
            </w:pPr>
          </w:p>
        </w:tc>
      </w:tr>
      <w:tr w:rsidRPr="00926F88" w:rsidR="00C713C4" w:rsidTr="2EF14059" w14:paraId="66A34DF0" w14:textId="77777777">
        <w:trPr>
          <w:trHeight w:val="300"/>
          <w:jc w:val="center"/>
        </w:trPr>
        <w:tc>
          <w:tcPr>
            <w:tcW w:w="2552" w:type="dxa"/>
            <w:vMerge/>
            <w:vAlign w:val="center"/>
          </w:tcPr>
          <w:p w:rsidRPr="00926F88" w:rsidR="005D4209" w:rsidP="005D4209" w:rsidRDefault="005D4209" w14:paraId="42AAC1AF" w14:textId="77777777">
            <w:pPr>
              <w:rPr>
                <w:rFonts w:asciiTheme="minorHAnsi" w:hAnsiTheme="minorHAnsi" w:cstheme="minorHAnsi"/>
                <w:szCs w:val="22"/>
              </w:rPr>
            </w:pPr>
          </w:p>
        </w:tc>
        <w:tc>
          <w:tcPr>
            <w:tcW w:w="4095" w:type="dxa"/>
            <w:vMerge/>
            <w:vAlign w:val="center"/>
          </w:tcPr>
          <w:p w:rsidRPr="00926F88" w:rsidR="005D4209" w:rsidP="005D4209" w:rsidRDefault="005D4209" w14:paraId="2BD51DAF"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29E08483"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1823" w:type="dxa"/>
            <w:vMerge/>
            <w:vAlign w:val="center"/>
          </w:tcPr>
          <w:p w:rsidRPr="00926F88" w:rsidR="005D4209" w:rsidP="005D4209" w:rsidRDefault="005D4209" w14:paraId="25486970" w14:textId="77777777">
            <w:pPr>
              <w:rPr>
                <w:rFonts w:asciiTheme="minorHAnsi" w:hAnsiTheme="minorHAnsi" w:cstheme="minorHAnsi"/>
                <w:szCs w:val="22"/>
              </w:rPr>
            </w:pPr>
          </w:p>
        </w:tc>
      </w:tr>
      <w:tr w:rsidRPr="00926F88" w:rsidR="00C713C4" w:rsidTr="2EF14059" w14:paraId="55BA9657" w14:textId="77777777">
        <w:trPr>
          <w:trHeight w:val="300"/>
          <w:jc w:val="center"/>
        </w:trPr>
        <w:tc>
          <w:tcPr>
            <w:tcW w:w="2552" w:type="dxa"/>
            <w:vMerge/>
            <w:vAlign w:val="center"/>
          </w:tcPr>
          <w:p w:rsidRPr="00926F88" w:rsidR="005D4209" w:rsidP="005D4209" w:rsidRDefault="005D4209" w14:paraId="690928FC" w14:textId="77777777">
            <w:pPr>
              <w:rPr>
                <w:rFonts w:asciiTheme="minorHAnsi" w:hAnsiTheme="minorHAnsi" w:cstheme="minorHAnsi"/>
                <w:szCs w:val="22"/>
              </w:rPr>
            </w:pPr>
          </w:p>
        </w:tc>
        <w:tc>
          <w:tcPr>
            <w:tcW w:w="4095" w:type="dxa"/>
            <w:vMerge/>
            <w:vAlign w:val="center"/>
          </w:tcPr>
          <w:p w:rsidRPr="00926F88" w:rsidR="005D4209" w:rsidP="005D4209" w:rsidRDefault="005D4209" w14:paraId="1F764888"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7C93BFC"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1E0EFD54" w14:textId="77777777">
            <w:pPr>
              <w:rPr>
                <w:rFonts w:asciiTheme="minorHAnsi" w:hAnsiTheme="minorHAnsi" w:cstheme="minorHAnsi"/>
                <w:szCs w:val="22"/>
              </w:rPr>
            </w:pPr>
          </w:p>
        </w:tc>
      </w:tr>
      <w:tr w:rsidRPr="00926F88" w:rsidR="005D4209" w:rsidTr="2EF14059" w14:paraId="05858E9D" w14:textId="77777777">
        <w:trPr>
          <w:trHeight w:val="300"/>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235E3995"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b.  Inception workshop Report</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70D3D8C6"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Within one month of inception workshop</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A30275C"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6839B4" w14:paraId="7462989C" w14:textId="25B2E58A">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4,500</w:t>
            </w:r>
          </w:p>
        </w:tc>
      </w:tr>
      <w:tr w:rsidRPr="00926F88" w:rsidR="00C713C4" w:rsidTr="2EF14059" w14:paraId="45C5A077" w14:textId="77777777">
        <w:trPr>
          <w:trHeight w:val="300"/>
          <w:jc w:val="center"/>
        </w:trPr>
        <w:tc>
          <w:tcPr>
            <w:tcW w:w="2552" w:type="dxa"/>
            <w:vMerge/>
            <w:vAlign w:val="center"/>
          </w:tcPr>
          <w:p w:rsidRPr="00926F88" w:rsidR="005D4209" w:rsidP="005D4209" w:rsidRDefault="005D4209" w14:paraId="6FBCCCE9" w14:textId="77777777">
            <w:pPr>
              <w:rPr>
                <w:rFonts w:asciiTheme="minorHAnsi" w:hAnsiTheme="minorHAnsi" w:cstheme="minorHAnsi"/>
                <w:szCs w:val="22"/>
              </w:rPr>
            </w:pPr>
          </w:p>
        </w:tc>
        <w:tc>
          <w:tcPr>
            <w:tcW w:w="4095" w:type="dxa"/>
            <w:vMerge/>
            <w:vAlign w:val="center"/>
          </w:tcPr>
          <w:p w:rsidRPr="00926F88" w:rsidR="005D4209" w:rsidP="005D4209" w:rsidRDefault="005D4209" w14:paraId="390E0978"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A8E2020"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69735C2A" w14:textId="77777777">
            <w:pPr>
              <w:rPr>
                <w:rFonts w:asciiTheme="minorHAnsi" w:hAnsiTheme="minorHAnsi" w:cstheme="minorHAnsi"/>
                <w:szCs w:val="22"/>
              </w:rPr>
            </w:pPr>
          </w:p>
        </w:tc>
      </w:tr>
      <w:tr w:rsidRPr="00926F88" w:rsidR="005D4209" w:rsidTr="2EF14059" w14:paraId="38E7EFAC" w14:textId="77777777">
        <w:trPr>
          <w:trHeight w:val="300"/>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7BF472D"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c.   Project Results Monitoring Plan (Objective, Outcomes and Outputs)</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301A7C5D"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Annually (data on indicators will be gathered according to monitoring plan schedule shown on Appendix IV)</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321CEA9"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6839B4" w14:paraId="4301D8D3" w14:textId="5D80906C">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10,000</w:t>
            </w:r>
          </w:p>
        </w:tc>
      </w:tr>
      <w:tr w:rsidRPr="00926F88" w:rsidR="00C713C4" w:rsidTr="2EF14059" w14:paraId="1262B840" w14:textId="77777777">
        <w:trPr>
          <w:trHeight w:val="300"/>
          <w:jc w:val="center"/>
        </w:trPr>
        <w:tc>
          <w:tcPr>
            <w:tcW w:w="2552" w:type="dxa"/>
            <w:vMerge/>
            <w:vAlign w:val="center"/>
          </w:tcPr>
          <w:p w:rsidRPr="00926F88" w:rsidR="005D4209" w:rsidP="005D4209" w:rsidRDefault="005D4209" w14:paraId="34E25BDF" w14:textId="77777777">
            <w:pPr>
              <w:rPr>
                <w:rFonts w:asciiTheme="minorHAnsi" w:hAnsiTheme="minorHAnsi" w:cstheme="minorHAnsi"/>
                <w:szCs w:val="22"/>
              </w:rPr>
            </w:pPr>
          </w:p>
        </w:tc>
        <w:tc>
          <w:tcPr>
            <w:tcW w:w="4095" w:type="dxa"/>
            <w:vMerge/>
            <w:vAlign w:val="center"/>
          </w:tcPr>
          <w:p w:rsidRPr="00926F88" w:rsidR="005D4209" w:rsidP="005D4209" w:rsidRDefault="005D4209" w14:paraId="6AEB514D"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09AE843"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31CD44C2" w14:textId="77777777">
            <w:pPr>
              <w:rPr>
                <w:rFonts w:asciiTheme="minorHAnsi" w:hAnsiTheme="minorHAnsi" w:cstheme="minorHAnsi"/>
                <w:szCs w:val="22"/>
              </w:rPr>
            </w:pPr>
          </w:p>
        </w:tc>
      </w:tr>
      <w:tr w:rsidRPr="00926F88" w:rsidR="005D4209" w:rsidTr="2EF14059" w14:paraId="0B3DEB67" w14:textId="77777777">
        <w:trPr>
          <w:trHeight w:val="300"/>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013DF22" w14:textId="4E386D9A">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d.  GEF Indicator Tracker</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563CB01" w14:textId="3465C516">
            <w:pPr>
              <w:spacing w:after="120"/>
              <w:ind w:left="360" w:hanging="360"/>
              <w:rPr>
                <w:rFonts w:eastAsia="Calibri" w:asciiTheme="minorHAnsi" w:hAnsiTheme="minorHAnsi" w:cstheme="minorHAnsi"/>
                <w:szCs w:val="22"/>
              </w:rPr>
            </w:pPr>
            <w:proofErr w:type="spellStart"/>
            <w:r w:rsidRPr="00926F88">
              <w:rPr>
                <w:rFonts w:eastAsia="Calibri" w:asciiTheme="minorHAnsi" w:hAnsiTheme="minorHAnsi" w:cstheme="minorHAnsi"/>
                <w:szCs w:val="22"/>
              </w:rPr>
              <w:t>i</w:t>
            </w:r>
            <w:proofErr w:type="spellEnd"/>
            <w:r w:rsidRPr="00926F88">
              <w:rPr>
                <w:rFonts w:eastAsia="Calibri" w:asciiTheme="minorHAnsi" w:hAnsiTheme="minorHAnsi" w:cstheme="minorHAnsi"/>
                <w:szCs w:val="22"/>
              </w:rPr>
              <w:t>)</w:t>
            </w:r>
            <w:r w:rsidRPr="00926F88">
              <w:rPr>
                <w:rFonts w:asciiTheme="minorHAnsi" w:hAnsiTheme="minorHAnsi" w:cstheme="minorHAnsi"/>
                <w:szCs w:val="22"/>
              </w:rPr>
              <w:t xml:space="preserve"> </w:t>
            </w:r>
            <w:proofErr w:type="spellStart"/>
            <w:r w:rsidRPr="00926F88">
              <w:rPr>
                <w:rFonts w:eastAsia="Calibri" w:asciiTheme="minorHAnsi" w:hAnsiTheme="minorHAnsi" w:cstheme="minorHAnsi"/>
                <w:szCs w:val="22"/>
              </w:rPr>
              <w:t>i</w:t>
            </w:r>
            <w:proofErr w:type="spellEnd"/>
            <w:r w:rsidRPr="00926F88">
              <w:rPr>
                <w:rFonts w:eastAsia="Calibri" w:asciiTheme="minorHAnsi" w:hAnsiTheme="minorHAnsi" w:cstheme="minorHAnsi"/>
                <w:szCs w:val="22"/>
              </w:rPr>
              <w:t>) Annually; ii) Project development phase; iii) prior to project mid-term evaluation; and iii) project completion</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406FD349"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6839B4" w14:paraId="1D095CE8" w14:textId="122FDB4E">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8,500</w:t>
            </w:r>
          </w:p>
        </w:tc>
      </w:tr>
      <w:tr w:rsidRPr="00926F88" w:rsidR="00C713C4" w:rsidTr="2EF14059" w14:paraId="59B7D554" w14:textId="77777777">
        <w:trPr>
          <w:trHeight w:val="300"/>
          <w:jc w:val="center"/>
        </w:trPr>
        <w:tc>
          <w:tcPr>
            <w:tcW w:w="2552" w:type="dxa"/>
            <w:vMerge/>
            <w:vAlign w:val="center"/>
          </w:tcPr>
          <w:p w:rsidRPr="00926F88" w:rsidR="005D4209" w:rsidP="005D4209" w:rsidRDefault="005D4209" w14:paraId="617C8DF5" w14:textId="77777777">
            <w:pPr>
              <w:rPr>
                <w:rFonts w:asciiTheme="minorHAnsi" w:hAnsiTheme="minorHAnsi" w:cstheme="minorHAnsi"/>
                <w:szCs w:val="22"/>
              </w:rPr>
            </w:pPr>
          </w:p>
        </w:tc>
        <w:tc>
          <w:tcPr>
            <w:tcW w:w="4095" w:type="dxa"/>
            <w:vMerge/>
            <w:vAlign w:val="center"/>
          </w:tcPr>
          <w:p w:rsidRPr="00926F88" w:rsidR="005D4209" w:rsidP="005D4209" w:rsidRDefault="005D4209" w14:paraId="025ECB0C"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9A03313"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1823" w:type="dxa"/>
            <w:vMerge/>
            <w:vAlign w:val="center"/>
          </w:tcPr>
          <w:p w:rsidRPr="00926F88" w:rsidR="005D4209" w:rsidP="005D4209" w:rsidRDefault="005D4209" w14:paraId="61D41DB8" w14:textId="77777777">
            <w:pPr>
              <w:rPr>
                <w:rFonts w:asciiTheme="minorHAnsi" w:hAnsiTheme="minorHAnsi" w:cstheme="minorHAnsi"/>
                <w:szCs w:val="22"/>
              </w:rPr>
            </w:pPr>
          </w:p>
        </w:tc>
      </w:tr>
      <w:tr w:rsidRPr="00926F88" w:rsidR="00C713C4" w:rsidTr="2EF14059" w14:paraId="50ABC96B" w14:textId="77777777">
        <w:trPr>
          <w:trHeight w:val="300"/>
          <w:jc w:val="center"/>
        </w:trPr>
        <w:tc>
          <w:tcPr>
            <w:tcW w:w="2552" w:type="dxa"/>
            <w:vMerge/>
            <w:vAlign w:val="center"/>
          </w:tcPr>
          <w:p w:rsidRPr="00926F88" w:rsidR="005D4209" w:rsidP="005D4209" w:rsidRDefault="005D4209" w14:paraId="076C923C" w14:textId="77777777">
            <w:pPr>
              <w:rPr>
                <w:rFonts w:asciiTheme="minorHAnsi" w:hAnsiTheme="minorHAnsi" w:cstheme="minorHAnsi"/>
                <w:szCs w:val="22"/>
              </w:rPr>
            </w:pPr>
          </w:p>
        </w:tc>
        <w:tc>
          <w:tcPr>
            <w:tcW w:w="4095" w:type="dxa"/>
            <w:vMerge/>
            <w:vAlign w:val="center"/>
          </w:tcPr>
          <w:p w:rsidRPr="00926F88" w:rsidR="005D4209" w:rsidP="005D4209" w:rsidRDefault="005D4209" w14:paraId="6B32BBB8"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4587D54"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21CCC02E" w14:textId="77777777">
            <w:pPr>
              <w:rPr>
                <w:rFonts w:asciiTheme="minorHAnsi" w:hAnsiTheme="minorHAnsi" w:cstheme="minorHAnsi"/>
                <w:szCs w:val="22"/>
              </w:rPr>
            </w:pPr>
          </w:p>
        </w:tc>
      </w:tr>
      <w:tr w:rsidRPr="00926F88" w:rsidR="005D4209" w:rsidTr="2EF14059" w14:paraId="4E78FE3C" w14:textId="77777777">
        <w:trPr>
          <w:trHeight w:val="585"/>
          <w:jc w:val="center"/>
        </w:trPr>
        <w:tc>
          <w:tcPr>
            <w:tcW w:w="2552"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519D690F" w14:textId="153A1C84">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e.    CI-GEF Project Agency Field Supervision Missions</w:t>
            </w:r>
          </w:p>
        </w:tc>
        <w:tc>
          <w:tcPr>
            <w:tcW w:w="40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43005DD2"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Approximately annual visits, after project submission</w:t>
            </w:r>
          </w:p>
          <w:p w:rsidRPr="00926F88" w:rsidR="005D4209" w:rsidP="005D4209" w:rsidRDefault="005D4209" w14:paraId="001C0973" w14:textId="77777777">
            <w:pPr>
              <w:spacing w:after="120"/>
              <w:ind w:left="360" w:hanging="360"/>
              <w:rPr>
                <w:rFonts w:eastAsia="Calibri" w:asciiTheme="minorHAnsi" w:hAnsiTheme="minorHAnsi" w:cstheme="minorHAnsi"/>
                <w:szCs w:val="22"/>
              </w:rPr>
            </w:pPr>
          </w:p>
          <w:p w:rsidRPr="00926F88" w:rsidR="005D4209" w:rsidP="005D4209" w:rsidRDefault="005D4209" w14:paraId="1ED44E40" w14:textId="7164BE5B">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One visit for Midterm Review Validation</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51CAB302"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A0B91" w14:paraId="684231AF" w14:textId="3D57EE73">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39,274</w:t>
            </w:r>
          </w:p>
        </w:tc>
      </w:tr>
      <w:tr w:rsidRPr="00926F88" w:rsidR="005D4209" w:rsidTr="2EF14059" w14:paraId="491993E7" w14:textId="77777777">
        <w:trPr>
          <w:trHeight w:val="300"/>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2BE20B6" w14:textId="1E3EF90E">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f.  Annual Project Implementation Report (PIR)</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22F9A296" w14:textId="4E2A8CE3">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xml:space="preserve">Annually </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5DDF1E5F"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0B0309" w14:paraId="539D0019" w14:textId="6F9D8EAA">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36,500</w:t>
            </w:r>
          </w:p>
        </w:tc>
      </w:tr>
      <w:tr w:rsidRPr="00926F88" w:rsidR="00C713C4" w:rsidTr="2EF14059" w14:paraId="5E4D103D" w14:textId="77777777">
        <w:trPr>
          <w:trHeight w:val="300"/>
          <w:jc w:val="center"/>
        </w:trPr>
        <w:tc>
          <w:tcPr>
            <w:tcW w:w="2552" w:type="dxa"/>
            <w:vMerge/>
            <w:vAlign w:val="center"/>
          </w:tcPr>
          <w:p w:rsidRPr="00926F88" w:rsidR="005D4209" w:rsidP="005D4209" w:rsidRDefault="005D4209" w14:paraId="754BD011" w14:textId="77777777">
            <w:pPr>
              <w:rPr>
                <w:rFonts w:asciiTheme="minorHAnsi" w:hAnsiTheme="minorHAnsi" w:cstheme="minorHAnsi"/>
                <w:szCs w:val="22"/>
              </w:rPr>
            </w:pPr>
          </w:p>
        </w:tc>
        <w:tc>
          <w:tcPr>
            <w:tcW w:w="4095" w:type="dxa"/>
            <w:vMerge/>
            <w:vAlign w:val="center"/>
          </w:tcPr>
          <w:p w:rsidRPr="00926F88" w:rsidR="005D4209" w:rsidP="005D4209" w:rsidRDefault="005D4209" w14:paraId="787A237E"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0B09AC7"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1823" w:type="dxa"/>
            <w:vMerge/>
            <w:vAlign w:val="center"/>
          </w:tcPr>
          <w:p w:rsidRPr="00926F88" w:rsidR="005D4209" w:rsidP="005D4209" w:rsidRDefault="005D4209" w14:paraId="122E7D77" w14:textId="77777777">
            <w:pPr>
              <w:rPr>
                <w:rFonts w:asciiTheme="minorHAnsi" w:hAnsiTheme="minorHAnsi" w:cstheme="minorHAnsi"/>
                <w:szCs w:val="22"/>
              </w:rPr>
            </w:pPr>
          </w:p>
        </w:tc>
      </w:tr>
      <w:tr w:rsidRPr="00926F88" w:rsidR="00C713C4" w:rsidTr="2EF14059" w14:paraId="15FB5D12" w14:textId="77777777">
        <w:trPr>
          <w:trHeight w:val="300"/>
          <w:jc w:val="center"/>
        </w:trPr>
        <w:tc>
          <w:tcPr>
            <w:tcW w:w="2552" w:type="dxa"/>
            <w:vMerge/>
            <w:vAlign w:val="center"/>
          </w:tcPr>
          <w:p w:rsidRPr="00926F88" w:rsidR="005D4209" w:rsidP="005D4209" w:rsidRDefault="005D4209" w14:paraId="5C9F82BD" w14:textId="77777777">
            <w:pPr>
              <w:rPr>
                <w:rFonts w:asciiTheme="minorHAnsi" w:hAnsiTheme="minorHAnsi" w:cstheme="minorHAnsi"/>
                <w:szCs w:val="22"/>
              </w:rPr>
            </w:pPr>
          </w:p>
        </w:tc>
        <w:tc>
          <w:tcPr>
            <w:tcW w:w="4095" w:type="dxa"/>
            <w:vMerge/>
            <w:vAlign w:val="center"/>
          </w:tcPr>
          <w:p w:rsidRPr="00926F88" w:rsidR="005D4209" w:rsidP="005D4209" w:rsidRDefault="005D4209" w14:paraId="6E678601"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48CC7C1"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77D80676" w14:textId="77777777">
            <w:pPr>
              <w:rPr>
                <w:rFonts w:asciiTheme="minorHAnsi" w:hAnsiTheme="minorHAnsi" w:cstheme="minorHAnsi"/>
                <w:szCs w:val="22"/>
              </w:rPr>
            </w:pPr>
          </w:p>
        </w:tc>
      </w:tr>
      <w:tr w:rsidRPr="00926F88" w:rsidR="005D4209" w:rsidTr="2EF14059" w14:paraId="6A5F892F" w14:textId="77777777">
        <w:trPr>
          <w:trHeight w:val="300"/>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E8817EA" w14:textId="668C5050">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g.    Project Completion Report</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60A13B9" w14:textId="2FF2002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Upon project operational closure</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BA35E07"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F915E3" w14:paraId="655AE066" w14:textId="4F1677F8">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6,391</w:t>
            </w:r>
          </w:p>
        </w:tc>
      </w:tr>
      <w:tr w:rsidRPr="00926F88" w:rsidR="00C713C4" w:rsidTr="2EF14059" w14:paraId="72D6F239" w14:textId="77777777">
        <w:trPr>
          <w:trHeight w:val="300"/>
          <w:jc w:val="center"/>
        </w:trPr>
        <w:tc>
          <w:tcPr>
            <w:tcW w:w="2552" w:type="dxa"/>
            <w:vMerge/>
            <w:vAlign w:val="center"/>
          </w:tcPr>
          <w:p w:rsidRPr="00926F88" w:rsidR="005D4209" w:rsidP="005D4209" w:rsidRDefault="005D4209" w14:paraId="6E1ED1FF" w14:textId="77777777">
            <w:pPr>
              <w:rPr>
                <w:rFonts w:asciiTheme="minorHAnsi" w:hAnsiTheme="minorHAnsi" w:cstheme="minorHAnsi"/>
                <w:szCs w:val="22"/>
              </w:rPr>
            </w:pPr>
          </w:p>
        </w:tc>
        <w:tc>
          <w:tcPr>
            <w:tcW w:w="4095" w:type="dxa"/>
            <w:vMerge/>
            <w:vAlign w:val="center"/>
          </w:tcPr>
          <w:p w:rsidRPr="00926F88" w:rsidR="005D4209" w:rsidP="005D4209" w:rsidRDefault="005D4209" w14:paraId="2F6B227E"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3C17032E"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1823" w:type="dxa"/>
            <w:vMerge/>
            <w:vAlign w:val="center"/>
          </w:tcPr>
          <w:p w:rsidRPr="00926F88" w:rsidR="005D4209" w:rsidP="005D4209" w:rsidRDefault="005D4209" w14:paraId="59E1D985" w14:textId="77777777">
            <w:pPr>
              <w:rPr>
                <w:rFonts w:asciiTheme="minorHAnsi" w:hAnsiTheme="minorHAnsi" w:cstheme="minorHAnsi"/>
                <w:szCs w:val="22"/>
              </w:rPr>
            </w:pPr>
          </w:p>
        </w:tc>
      </w:tr>
      <w:tr w:rsidRPr="00926F88" w:rsidR="005D4209" w:rsidTr="2EF14059" w14:paraId="39F03B47" w14:textId="77777777">
        <w:trPr>
          <w:trHeight w:val="585"/>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C953DCA" w14:textId="71FCB201">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h.    Independent External Mid-term Review</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54702A1A" w14:textId="540F174E">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Approximate mid-point of project implementation period</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E0BF85E"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 Evaluation Office</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774EFB" w14:paraId="5C440E94" w14:textId="1715D4E5">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60,000</w:t>
            </w:r>
          </w:p>
        </w:tc>
      </w:tr>
      <w:tr w:rsidRPr="00926F88" w:rsidR="00C713C4" w:rsidTr="2EF14059" w14:paraId="0E881969" w14:textId="77777777">
        <w:trPr>
          <w:trHeight w:val="300"/>
          <w:jc w:val="center"/>
        </w:trPr>
        <w:tc>
          <w:tcPr>
            <w:tcW w:w="2552" w:type="dxa"/>
            <w:vMerge/>
            <w:vAlign w:val="center"/>
          </w:tcPr>
          <w:p w:rsidRPr="00926F88" w:rsidR="005D4209" w:rsidP="005D4209" w:rsidRDefault="005D4209" w14:paraId="501EE1C4" w14:textId="77777777">
            <w:pPr>
              <w:rPr>
                <w:rFonts w:asciiTheme="minorHAnsi" w:hAnsiTheme="minorHAnsi" w:cstheme="minorHAnsi"/>
                <w:szCs w:val="22"/>
              </w:rPr>
            </w:pPr>
          </w:p>
        </w:tc>
        <w:tc>
          <w:tcPr>
            <w:tcW w:w="4095" w:type="dxa"/>
            <w:vMerge/>
            <w:vAlign w:val="center"/>
          </w:tcPr>
          <w:p w:rsidRPr="00926F88" w:rsidR="005D4209" w:rsidP="005D4209" w:rsidRDefault="005D4209" w14:paraId="4BC80746"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53CBF7EC"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ign w:val="center"/>
          </w:tcPr>
          <w:p w:rsidRPr="00926F88" w:rsidR="005D4209" w:rsidP="005D4209" w:rsidRDefault="005D4209" w14:paraId="52F2FD5D" w14:textId="77777777">
            <w:pPr>
              <w:rPr>
                <w:rFonts w:asciiTheme="minorHAnsi" w:hAnsiTheme="minorHAnsi" w:cstheme="minorHAnsi"/>
                <w:szCs w:val="22"/>
              </w:rPr>
            </w:pPr>
          </w:p>
        </w:tc>
      </w:tr>
      <w:tr w:rsidRPr="00926F88" w:rsidR="00C713C4" w:rsidTr="2EF14059" w14:paraId="3962E0FE" w14:textId="77777777">
        <w:trPr>
          <w:trHeight w:val="300"/>
          <w:jc w:val="center"/>
        </w:trPr>
        <w:tc>
          <w:tcPr>
            <w:tcW w:w="2552" w:type="dxa"/>
            <w:vMerge/>
            <w:vAlign w:val="center"/>
          </w:tcPr>
          <w:p w:rsidRPr="00926F88" w:rsidR="005D4209" w:rsidP="005D4209" w:rsidRDefault="005D4209" w14:paraId="35F4198C" w14:textId="77777777">
            <w:pPr>
              <w:rPr>
                <w:rFonts w:asciiTheme="minorHAnsi" w:hAnsiTheme="minorHAnsi" w:cstheme="minorHAnsi"/>
                <w:szCs w:val="22"/>
              </w:rPr>
            </w:pPr>
          </w:p>
        </w:tc>
        <w:tc>
          <w:tcPr>
            <w:tcW w:w="4095" w:type="dxa"/>
            <w:vMerge/>
            <w:vAlign w:val="center"/>
          </w:tcPr>
          <w:p w:rsidRPr="00926F88" w:rsidR="005D4209" w:rsidP="005D4209" w:rsidRDefault="005D4209" w14:paraId="7084EDAB"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369EA2D9"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7EDA1DB2" w14:textId="77777777">
            <w:pPr>
              <w:rPr>
                <w:rFonts w:asciiTheme="minorHAnsi" w:hAnsiTheme="minorHAnsi" w:cstheme="minorHAnsi"/>
                <w:szCs w:val="22"/>
              </w:rPr>
            </w:pPr>
          </w:p>
        </w:tc>
      </w:tr>
      <w:tr w:rsidRPr="00926F88" w:rsidR="005D4209" w:rsidTr="2EF14059" w14:paraId="56A0A80C" w14:textId="77777777">
        <w:trPr>
          <w:trHeight w:val="585"/>
          <w:jc w:val="center"/>
        </w:trPr>
        <w:tc>
          <w:tcPr>
            <w:tcW w:w="25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C511F6F" w14:textId="61FDFBA7">
            <w:pPr>
              <w:spacing w:after="120"/>
              <w:ind w:left="360" w:hanging="360"/>
              <w:rPr>
                <w:rFonts w:eastAsia="Calibri" w:asciiTheme="minorHAnsi" w:hAnsiTheme="minorHAnsi" w:cstheme="minorHAnsi"/>
                <w:szCs w:val="22"/>
              </w:rPr>
            </w:pPr>
            <w:proofErr w:type="spellStart"/>
            <w:r w:rsidRPr="00926F88">
              <w:rPr>
                <w:rFonts w:eastAsia="Calibri" w:asciiTheme="minorHAnsi" w:hAnsiTheme="minorHAnsi" w:cstheme="minorHAnsi"/>
                <w:i/>
                <w:iCs/>
                <w:szCs w:val="22"/>
              </w:rPr>
              <w:t>i</w:t>
            </w:r>
            <w:proofErr w:type="spellEnd"/>
            <w:r w:rsidRPr="00926F88">
              <w:rPr>
                <w:rFonts w:eastAsia="Calibri" w:asciiTheme="minorHAnsi" w:hAnsiTheme="minorHAnsi" w:cstheme="minorHAnsi"/>
                <w:i/>
                <w:iCs/>
                <w:szCs w:val="22"/>
              </w:rPr>
              <w:t>.   Independent external Terminal Evaluation</w:t>
            </w:r>
          </w:p>
        </w:tc>
        <w:tc>
          <w:tcPr>
            <w:tcW w:w="4095"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F2FADB4" w14:textId="2702D395">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Evaluation field mission within three months prior to project completion.</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327BE11"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 Evaluation Office</w:t>
            </w:r>
          </w:p>
        </w:tc>
        <w:tc>
          <w:tcPr>
            <w:tcW w:w="1823"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774EFB" w14:paraId="76B34666" w14:textId="1AF431B0">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60,000</w:t>
            </w:r>
          </w:p>
        </w:tc>
      </w:tr>
      <w:tr w:rsidRPr="00926F88" w:rsidR="00C713C4" w:rsidTr="2EF14059" w14:paraId="377F4108" w14:textId="77777777">
        <w:trPr>
          <w:trHeight w:val="300"/>
          <w:jc w:val="center"/>
        </w:trPr>
        <w:tc>
          <w:tcPr>
            <w:tcW w:w="2552" w:type="dxa"/>
            <w:vMerge/>
            <w:vAlign w:val="center"/>
          </w:tcPr>
          <w:p w:rsidRPr="00926F88" w:rsidR="005D4209" w:rsidP="005D4209" w:rsidRDefault="005D4209" w14:paraId="6C5BAAE6" w14:textId="77777777">
            <w:pPr>
              <w:rPr>
                <w:rFonts w:asciiTheme="minorHAnsi" w:hAnsiTheme="minorHAnsi" w:cstheme="minorHAnsi"/>
                <w:szCs w:val="22"/>
              </w:rPr>
            </w:pPr>
          </w:p>
        </w:tc>
        <w:tc>
          <w:tcPr>
            <w:tcW w:w="4095" w:type="dxa"/>
            <w:vMerge/>
            <w:vAlign w:val="center"/>
          </w:tcPr>
          <w:p w:rsidRPr="00926F88" w:rsidR="005D4209" w:rsidP="005D4209" w:rsidRDefault="005D4209" w14:paraId="13B831E4"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C5EC6E1"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1823" w:type="dxa"/>
            <w:vMerge/>
            <w:vAlign w:val="center"/>
          </w:tcPr>
          <w:p w:rsidRPr="00926F88" w:rsidR="005D4209" w:rsidP="005D4209" w:rsidRDefault="005D4209" w14:paraId="7B00716A" w14:textId="77777777">
            <w:pPr>
              <w:rPr>
                <w:rFonts w:asciiTheme="minorHAnsi" w:hAnsiTheme="minorHAnsi" w:cstheme="minorHAnsi"/>
                <w:szCs w:val="22"/>
              </w:rPr>
            </w:pPr>
          </w:p>
        </w:tc>
      </w:tr>
      <w:tr w:rsidRPr="00926F88" w:rsidR="00C713C4" w:rsidTr="2EF14059" w14:paraId="05D3E586" w14:textId="77777777">
        <w:trPr>
          <w:trHeight w:val="300"/>
          <w:jc w:val="center"/>
        </w:trPr>
        <w:tc>
          <w:tcPr>
            <w:tcW w:w="2552" w:type="dxa"/>
            <w:vMerge/>
            <w:vAlign w:val="center"/>
          </w:tcPr>
          <w:p w:rsidRPr="00926F88" w:rsidR="005D4209" w:rsidP="005D4209" w:rsidRDefault="005D4209" w14:paraId="70D8CED0" w14:textId="77777777">
            <w:pPr>
              <w:rPr>
                <w:rFonts w:asciiTheme="minorHAnsi" w:hAnsiTheme="minorHAnsi" w:cstheme="minorHAnsi"/>
                <w:szCs w:val="22"/>
              </w:rPr>
            </w:pPr>
          </w:p>
        </w:tc>
        <w:tc>
          <w:tcPr>
            <w:tcW w:w="4095" w:type="dxa"/>
            <w:vMerge/>
            <w:vAlign w:val="center"/>
          </w:tcPr>
          <w:p w:rsidRPr="00926F88" w:rsidR="005D4209" w:rsidP="005D4209" w:rsidRDefault="005D4209" w14:paraId="4883030A" w14:textId="77777777">
            <w:pPr>
              <w:rPr>
                <w:rFonts w:asciiTheme="minorHAnsi" w:hAnsiTheme="minorHAnsi" w:cstheme="minorHAnsi"/>
                <w:szCs w:val="22"/>
              </w:rPr>
            </w:pP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5186BAD"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1823" w:type="dxa"/>
            <w:vMerge/>
            <w:vAlign w:val="center"/>
          </w:tcPr>
          <w:p w:rsidRPr="00926F88" w:rsidR="005D4209" w:rsidP="005D4209" w:rsidRDefault="005D4209" w14:paraId="74E7ABE7" w14:textId="77777777">
            <w:pPr>
              <w:rPr>
                <w:rFonts w:asciiTheme="minorHAnsi" w:hAnsiTheme="minorHAnsi" w:cstheme="minorHAnsi"/>
                <w:szCs w:val="22"/>
              </w:rPr>
            </w:pPr>
          </w:p>
        </w:tc>
      </w:tr>
      <w:tr w:rsidRPr="00926F88" w:rsidR="005D4209" w:rsidTr="2EF14059" w14:paraId="2DB290B1" w14:textId="77777777">
        <w:trPr>
          <w:trHeight w:val="300"/>
          <w:jc w:val="center"/>
        </w:trPr>
        <w:tc>
          <w:tcPr>
            <w:tcW w:w="2552"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BC0F9D5" w14:textId="77777777">
            <w:pPr>
              <w:spacing w:after="120"/>
              <w:ind w:left="360" w:hanging="360"/>
              <w:rPr>
                <w:rFonts w:eastAsia="Calibri" w:asciiTheme="minorHAnsi" w:hAnsiTheme="minorHAnsi" w:cstheme="minorHAnsi"/>
                <w:b/>
                <w:bCs/>
                <w:szCs w:val="22"/>
              </w:rPr>
            </w:pPr>
            <w:r w:rsidRPr="00926F88">
              <w:rPr>
                <w:rFonts w:eastAsia="Calibri" w:asciiTheme="minorHAnsi" w:hAnsiTheme="minorHAnsi" w:cstheme="minorHAnsi"/>
                <w:b/>
                <w:bCs/>
                <w:i/>
                <w:iCs/>
                <w:szCs w:val="22"/>
              </w:rPr>
              <w:t>Summary M&amp;E total</w:t>
            </w:r>
          </w:p>
        </w:tc>
        <w:tc>
          <w:tcPr>
            <w:tcW w:w="40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53D23F8"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w:t>
            </w:r>
          </w:p>
        </w:tc>
        <w:tc>
          <w:tcPr>
            <w:tcW w:w="2295"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59999EE"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w:t>
            </w:r>
          </w:p>
        </w:tc>
        <w:tc>
          <w:tcPr>
            <w:tcW w:w="1823"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660C5F" w14:paraId="40B2FD77" w14:textId="25A98A56">
            <w:pPr>
              <w:spacing w:after="120"/>
              <w:ind w:left="360" w:hanging="360"/>
              <w:rPr>
                <w:rFonts w:eastAsia="Calibri" w:asciiTheme="minorHAnsi" w:hAnsiTheme="minorHAnsi" w:cstheme="minorHAnsi"/>
                <w:b/>
                <w:bCs/>
                <w:szCs w:val="22"/>
              </w:rPr>
            </w:pPr>
            <w:r w:rsidRPr="00926F88">
              <w:rPr>
                <w:rFonts w:eastAsia="Calibri" w:asciiTheme="minorHAnsi" w:hAnsiTheme="minorHAnsi" w:cstheme="minorHAnsi"/>
                <w:b/>
                <w:bCs/>
                <w:szCs w:val="22"/>
              </w:rPr>
              <w:t>248,802</w:t>
            </w:r>
          </w:p>
        </w:tc>
      </w:tr>
    </w:tbl>
    <w:p w:rsidR="2EF14059" w:rsidRDefault="2EF14059" w14:paraId="19548A49" w14:textId="7B239B94"/>
    <w:p w:rsidRPr="00926F88" w:rsidR="00161726" w:rsidP="00161726" w:rsidRDefault="00161726" w14:paraId="366598FD" w14:textId="77777777">
      <w:pPr>
        <w:pStyle w:val="Caption"/>
        <w:spacing w:after="120"/>
        <w:rPr>
          <w:rFonts w:eastAsia="Calibri" w:asciiTheme="minorHAnsi" w:hAnsiTheme="minorHAnsi" w:cstheme="minorHAnsi"/>
          <w:b w:val="0"/>
          <w:bCs w:val="0"/>
          <w:color w:val="000000" w:themeColor="text1"/>
          <w:szCs w:val="22"/>
          <w:u w:val="single"/>
        </w:rPr>
      </w:pPr>
    </w:p>
    <w:p w:rsidRPr="00926F88" w:rsidR="00161726" w:rsidP="00161726" w:rsidRDefault="00161726" w14:paraId="72AAEEB5" w14:textId="089B61BF">
      <w:pPr>
        <w:pStyle w:val="Caption"/>
        <w:spacing w:after="120"/>
        <w:rPr>
          <w:rFonts w:eastAsia="Calibri" w:asciiTheme="minorHAnsi" w:hAnsiTheme="minorHAnsi" w:cstheme="minorHAnsi"/>
          <w:color w:val="000000" w:themeColor="text1"/>
          <w:szCs w:val="22"/>
        </w:rPr>
      </w:pPr>
      <w:r w:rsidRPr="00926F88">
        <w:rPr>
          <w:rFonts w:eastAsia="Calibri" w:asciiTheme="minorHAnsi" w:hAnsiTheme="minorHAnsi" w:cstheme="minorHAnsi"/>
          <w:color w:val="000000" w:themeColor="text1"/>
          <w:szCs w:val="22"/>
        </w:rPr>
        <w:t xml:space="preserve">Table </w:t>
      </w:r>
      <w:r w:rsidRPr="00926F88" w:rsidR="00D5326B">
        <w:rPr>
          <w:rFonts w:eastAsia="Calibri" w:asciiTheme="minorHAnsi" w:hAnsiTheme="minorHAnsi" w:cstheme="minorHAnsi"/>
          <w:color w:val="000000" w:themeColor="text1"/>
          <w:szCs w:val="22"/>
        </w:rPr>
        <w:t>3</w:t>
      </w:r>
      <w:r w:rsidRPr="00926F88">
        <w:rPr>
          <w:rFonts w:eastAsia="Calibri" w:asciiTheme="minorHAnsi" w:hAnsiTheme="minorHAnsi" w:cstheme="minorHAnsi"/>
          <w:color w:val="000000" w:themeColor="text1"/>
          <w:szCs w:val="22"/>
        </w:rPr>
        <w:t>. Project Management Costs (PMC) Summary</w:t>
      </w:r>
    </w:p>
    <w:tbl>
      <w:tblPr>
        <w:tblW w:w="10953" w:type="dxa"/>
        <w:jc w:val="center"/>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3969"/>
        <w:gridCol w:w="2252"/>
        <w:gridCol w:w="2340"/>
        <w:gridCol w:w="2392"/>
      </w:tblGrid>
      <w:tr w:rsidRPr="00926F88" w:rsidR="00161726" w:rsidTr="0056073D" w14:paraId="3D868C09" w14:textId="77777777">
        <w:trPr>
          <w:trHeight w:val="690"/>
          <w:jc w:val="center"/>
        </w:trPr>
        <w:tc>
          <w:tcPr>
            <w:tcW w:w="3969" w:type="dxa"/>
            <w:tcBorders>
              <w:top w:val="single" w:color="auto" w:sz="6" w:space="0"/>
              <w:left w:val="single" w:color="auto" w:sz="6" w:space="0"/>
              <w:bottom w:val="single" w:color="auto" w:sz="6" w:space="0"/>
              <w:right w:val="single" w:color="auto" w:sz="6" w:space="0"/>
            </w:tcBorders>
            <w:shd w:val="clear" w:color="auto" w:fill="767171"/>
            <w:tcMar>
              <w:left w:w="105" w:type="dxa"/>
              <w:right w:w="105" w:type="dxa"/>
            </w:tcMar>
          </w:tcPr>
          <w:p w:rsidRPr="00926F88" w:rsidR="00161726" w:rsidP="0056073D" w:rsidRDefault="00161726" w14:paraId="22949CED" w14:textId="77777777">
            <w:pPr>
              <w:spacing w:after="120"/>
              <w:ind w:left="360" w:hanging="360"/>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i/>
                <w:iCs/>
                <w:color w:val="FFFFFF" w:themeColor="background1"/>
                <w:szCs w:val="22"/>
              </w:rPr>
              <w:t>Type of PMC</w:t>
            </w:r>
          </w:p>
        </w:tc>
        <w:tc>
          <w:tcPr>
            <w:tcW w:w="2252" w:type="dxa"/>
            <w:tcBorders>
              <w:top w:val="single" w:color="auto" w:sz="6" w:space="0"/>
              <w:left w:val="single" w:color="auto" w:sz="6" w:space="0"/>
              <w:bottom w:val="single" w:color="auto" w:sz="6" w:space="0"/>
              <w:right w:val="single" w:color="auto" w:sz="6" w:space="0"/>
            </w:tcBorders>
            <w:shd w:val="clear" w:color="auto" w:fill="767171"/>
            <w:tcMar>
              <w:left w:w="105" w:type="dxa"/>
              <w:right w:w="105" w:type="dxa"/>
            </w:tcMar>
          </w:tcPr>
          <w:p w:rsidRPr="00926F88" w:rsidR="00161726" w:rsidP="0056073D" w:rsidRDefault="00161726" w14:paraId="3A54FDA6" w14:textId="77777777">
            <w:pPr>
              <w:spacing w:after="120"/>
              <w:ind w:left="360" w:hanging="360"/>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color w:val="FFFFFF" w:themeColor="background1"/>
                <w:szCs w:val="22"/>
              </w:rPr>
              <w:t>Reporting Frequency</w:t>
            </w:r>
          </w:p>
        </w:tc>
        <w:tc>
          <w:tcPr>
            <w:tcW w:w="2340" w:type="dxa"/>
            <w:tcBorders>
              <w:top w:val="single" w:color="auto" w:sz="6" w:space="0"/>
              <w:left w:val="single" w:color="auto" w:sz="6" w:space="0"/>
              <w:bottom w:val="single" w:color="auto" w:sz="6" w:space="0"/>
              <w:right w:val="single" w:color="auto" w:sz="6" w:space="0"/>
            </w:tcBorders>
            <w:shd w:val="clear" w:color="auto" w:fill="767171"/>
            <w:tcMar>
              <w:left w:w="105" w:type="dxa"/>
              <w:right w:w="105" w:type="dxa"/>
            </w:tcMar>
          </w:tcPr>
          <w:p w:rsidRPr="00926F88" w:rsidR="00161726" w:rsidP="0056073D" w:rsidRDefault="00161726" w14:paraId="6993A311" w14:textId="77777777">
            <w:pPr>
              <w:spacing w:after="120"/>
              <w:ind w:left="360" w:hanging="360"/>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color w:val="FFFFFF" w:themeColor="background1"/>
                <w:szCs w:val="22"/>
              </w:rPr>
              <w:t>Responsible Parties</w:t>
            </w:r>
          </w:p>
        </w:tc>
        <w:tc>
          <w:tcPr>
            <w:tcW w:w="2392" w:type="dxa"/>
            <w:tcBorders>
              <w:top w:val="single" w:color="auto" w:sz="6" w:space="0"/>
              <w:left w:val="single" w:color="auto" w:sz="6" w:space="0"/>
              <w:bottom w:val="single" w:color="auto" w:sz="6" w:space="0"/>
              <w:right w:val="single" w:color="auto" w:sz="6" w:space="0"/>
            </w:tcBorders>
            <w:shd w:val="clear" w:color="auto" w:fill="767171"/>
            <w:tcMar>
              <w:left w:w="105" w:type="dxa"/>
              <w:right w:w="105" w:type="dxa"/>
            </w:tcMar>
          </w:tcPr>
          <w:p w:rsidRPr="00926F88" w:rsidR="00161726" w:rsidP="0056073D" w:rsidRDefault="00161726" w14:paraId="5FE3B43E" w14:textId="77777777">
            <w:pPr>
              <w:spacing w:after="120"/>
              <w:ind w:left="360" w:hanging="360"/>
              <w:rPr>
                <w:rFonts w:eastAsia="Calibri" w:asciiTheme="minorHAnsi" w:hAnsiTheme="minorHAnsi" w:cstheme="minorHAnsi"/>
                <w:color w:val="FFFFFF" w:themeColor="background1"/>
                <w:szCs w:val="22"/>
              </w:rPr>
            </w:pPr>
            <w:r w:rsidRPr="00926F88">
              <w:rPr>
                <w:rFonts w:eastAsia="Calibri" w:asciiTheme="minorHAnsi" w:hAnsiTheme="minorHAnsi" w:cstheme="minorHAnsi"/>
                <w:b/>
                <w:bCs/>
                <w:color w:val="FFFFFF" w:themeColor="background1"/>
                <w:szCs w:val="22"/>
              </w:rPr>
              <w:t>Indicative Budget from GEF (USD)</w:t>
            </w:r>
          </w:p>
        </w:tc>
      </w:tr>
      <w:tr w:rsidRPr="00926F88" w:rsidR="005D4209" w:rsidTr="0056073D" w14:paraId="2362214D" w14:textId="77777777">
        <w:trPr>
          <w:trHeight w:val="300"/>
          <w:jc w:val="center"/>
        </w:trPr>
        <w:tc>
          <w:tcPr>
            <w:tcW w:w="3969"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DB7031E"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a.   Project Steering Committee Meetings</w:t>
            </w:r>
          </w:p>
        </w:tc>
        <w:tc>
          <w:tcPr>
            <w:tcW w:w="22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20FF8B8A"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Annually</w:t>
            </w: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698E781"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239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757C4A" w14:paraId="32F60672" w14:textId="4014D025">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326,000</w:t>
            </w:r>
          </w:p>
        </w:tc>
      </w:tr>
      <w:tr w:rsidRPr="00926F88" w:rsidR="00C713C4" w:rsidTr="0056073D" w14:paraId="3479C9EB" w14:textId="77777777">
        <w:trPr>
          <w:trHeight w:val="300"/>
          <w:jc w:val="center"/>
        </w:trPr>
        <w:tc>
          <w:tcPr>
            <w:tcW w:w="3969" w:type="dxa"/>
            <w:vMerge/>
            <w:vAlign w:val="center"/>
          </w:tcPr>
          <w:p w:rsidRPr="00926F88" w:rsidR="005D4209" w:rsidP="005D4209" w:rsidRDefault="005D4209" w14:paraId="06A4514E" w14:textId="77777777">
            <w:pPr>
              <w:rPr>
                <w:rFonts w:asciiTheme="minorHAnsi" w:hAnsiTheme="minorHAnsi" w:cstheme="minorHAnsi"/>
                <w:szCs w:val="22"/>
              </w:rPr>
            </w:pPr>
          </w:p>
        </w:tc>
        <w:tc>
          <w:tcPr>
            <w:tcW w:w="2252" w:type="dxa"/>
            <w:vMerge/>
            <w:vAlign w:val="center"/>
          </w:tcPr>
          <w:p w:rsidRPr="00926F88" w:rsidR="005D4209" w:rsidP="005D4209" w:rsidRDefault="005D4209" w14:paraId="68CFD801" w14:textId="77777777">
            <w:pPr>
              <w:rPr>
                <w:rFonts w:asciiTheme="minorHAnsi" w:hAnsiTheme="minorHAnsi" w:cstheme="minorHAnsi"/>
                <w:szCs w:val="22"/>
              </w:rPr>
            </w:pP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89E80D3"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2392" w:type="dxa"/>
            <w:vMerge/>
            <w:vAlign w:val="center"/>
          </w:tcPr>
          <w:p w:rsidRPr="00926F88" w:rsidR="005D4209" w:rsidP="005D4209" w:rsidRDefault="005D4209" w14:paraId="43C0C5B1" w14:textId="77777777">
            <w:pPr>
              <w:rPr>
                <w:rFonts w:asciiTheme="minorHAnsi" w:hAnsiTheme="minorHAnsi" w:cstheme="minorHAnsi"/>
                <w:szCs w:val="22"/>
              </w:rPr>
            </w:pPr>
          </w:p>
        </w:tc>
      </w:tr>
      <w:tr w:rsidRPr="00926F88" w:rsidR="00C713C4" w:rsidTr="0056073D" w14:paraId="2E2F742B" w14:textId="77777777">
        <w:trPr>
          <w:trHeight w:val="300"/>
          <w:jc w:val="center"/>
        </w:trPr>
        <w:tc>
          <w:tcPr>
            <w:tcW w:w="3969" w:type="dxa"/>
            <w:vMerge/>
            <w:vAlign w:val="center"/>
          </w:tcPr>
          <w:p w:rsidRPr="00926F88" w:rsidR="005D4209" w:rsidP="005D4209" w:rsidRDefault="005D4209" w14:paraId="4D523BEF" w14:textId="77777777">
            <w:pPr>
              <w:rPr>
                <w:rFonts w:asciiTheme="minorHAnsi" w:hAnsiTheme="minorHAnsi" w:cstheme="minorHAnsi"/>
                <w:szCs w:val="22"/>
              </w:rPr>
            </w:pPr>
          </w:p>
        </w:tc>
        <w:tc>
          <w:tcPr>
            <w:tcW w:w="2252" w:type="dxa"/>
            <w:vMerge/>
            <w:vAlign w:val="center"/>
          </w:tcPr>
          <w:p w:rsidRPr="00926F88" w:rsidR="005D4209" w:rsidP="005D4209" w:rsidRDefault="005D4209" w14:paraId="66D21C95" w14:textId="77777777">
            <w:pPr>
              <w:rPr>
                <w:rFonts w:asciiTheme="minorHAnsi" w:hAnsiTheme="minorHAnsi" w:cstheme="minorHAnsi"/>
                <w:szCs w:val="22"/>
              </w:rPr>
            </w:pP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259F7B63"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2392" w:type="dxa"/>
            <w:vMerge/>
            <w:vAlign w:val="center"/>
          </w:tcPr>
          <w:p w:rsidRPr="00926F88" w:rsidR="005D4209" w:rsidP="005D4209" w:rsidRDefault="005D4209" w14:paraId="724D5715" w14:textId="77777777">
            <w:pPr>
              <w:rPr>
                <w:rFonts w:asciiTheme="minorHAnsi" w:hAnsiTheme="minorHAnsi" w:cstheme="minorHAnsi"/>
                <w:szCs w:val="22"/>
              </w:rPr>
            </w:pPr>
          </w:p>
        </w:tc>
      </w:tr>
      <w:tr w:rsidRPr="00926F88" w:rsidR="005D4209" w:rsidTr="0056073D" w14:paraId="1CB911B2" w14:textId="77777777">
        <w:trPr>
          <w:trHeight w:val="300"/>
          <w:jc w:val="center"/>
        </w:trPr>
        <w:tc>
          <w:tcPr>
            <w:tcW w:w="3969"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16EF77F5"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b.   Quarterly Progress Reporting</w:t>
            </w:r>
          </w:p>
        </w:tc>
        <w:tc>
          <w:tcPr>
            <w:tcW w:w="22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7BD9A09B"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Quarterly</w:t>
            </w: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6F359C2"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Project Team</w:t>
            </w:r>
          </w:p>
        </w:tc>
        <w:tc>
          <w:tcPr>
            <w:tcW w:w="239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774EFB" w:rsidP="00774EFB" w:rsidRDefault="00774EFB" w14:paraId="300180F1" w14:textId="77777777">
            <w:pPr>
              <w:ind w:left="0"/>
              <w:rPr>
                <w:rFonts w:eastAsia="Calibri" w:asciiTheme="minorHAnsi" w:hAnsiTheme="minorHAnsi" w:cstheme="minorHAnsi"/>
                <w:szCs w:val="22"/>
              </w:rPr>
            </w:pPr>
            <w:r w:rsidRPr="00926F88">
              <w:rPr>
                <w:rFonts w:eastAsia="Calibri" w:asciiTheme="minorHAnsi" w:hAnsiTheme="minorHAnsi" w:cstheme="minorHAnsi"/>
                <w:szCs w:val="22"/>
              </w:rPr>
              <w:t xml:space="preserve">390,568 </w:t>
            </w:r>
          </w:p>
          <w:p w:rsidRPr="00926F88" w:rsidR="005D4209" w:rsidP="00774EFB" w:rsidRDefault="005D4209" w14:paraId="20C766A2" w14:textId="23AB8182">
            <w:pPr>
              <w:spacing w:after="120"/>
              <w:ind w:left="0"/>
              <w:rPr>
                <w:rFonts w:eastAsia="Calibri" w:asciiTheme="minorHAnsi" w:hAnsiTheme="minorHAnsi" w:cstheme="minorHAnsi"/>
                <w:szCs w:val="22"/>
              </w:rPr>
            </w:pPr>
          </w:p>
        </w:tc>
      </w:tr>
      <w:tr w:rsidRPr="00926F88" w:rsidR="00C713C4" w:rsidTr="0056073D" w14:paraId="21ED244C" w14:textId="77777777">
        <w:trPr>
          <w:trHeight w:val="300"/>
          <w:jc w:val="center"/>
        </w:trPr>
        <w:tc>
          <w:tcPr>
            <w:tcW w:w="3969" w:type="dxa"/>
            <w:vMerge/>
            <w:vAlign w:val="center"/>
          </w:tcPr>
          <w:p w:rsidRPr="00926F88" w:rsidR="005D4209" w:rsidP="005D4209" w:rsidRDefault="005D4209" w14:paraId="02E8A007" w14:textId="77777777">
            <w:pPr>
              <w:rPr>
                <w:rFonts w:asciiTheme="minorHAnsi" w:hAnsiTheme="minorHAnsi" w:cstheme="minorHAnsi"/>
                <w:szCs w:val="22"/>
              </w:rPr>
            </w:pPr>
          </w:p>
        </w:tc>
        <w:tc>
          <w:tcPr>
            <w:tcW w:w="2252" w:type="dxa"/>
            <w:vMerge/>
            <w:vAlign w:val="center"/>
          </w:tcPr>
          <w:p w:rsidRPr="00926F88" w:rsidR="005D4209" w:rsidP="005D4209" w:rsidRDefault="005D4209" w14:paraId="314FCF29" w14:textId="77777777">
            <w:pPr>
              <w:rPr>
                <w:rFonts w:asciiTheme="minorHAnsi" w:hAnsiTheme="minorHAnsi" w:cstheme="minorHAnsi"/>
                <w:szCs w:val="22"/>
              </w:rPr>
            </w:pP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5DCB2E96"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2392" w:type="dxa"/>
            <w:vMerge/>
            <w:vAlign w:val="center"/>
          </w:tcPr>
          <w:p w:rsidRPr="00926F88" w:rsidR="005D4209" w:rsidP="005D4209" w:rsidRDefault="005D4209" w14:paraId="56C72767" w14:textId="77777777">
            <w:pPr>
              <w:rPr>
                <w:rFonts w:asciiTheme="minorHAnsi" w:hAnsiTheme="minorHAnsi" w:cstheme="minorHAnsi"/>
                <w:szCs w:val="22"/>
              </w:rPr>
            </w:pPr>
          </w:p>
        </w:tc>
      </w:tr>
      <w:tr w:rsidRPr="00926F88" w:rsidR="00C713C4" w:rsidTr="0056073D" w14:paraId="1BCE5C56" w14:textId="77777777">
        <w:trPr>
          <w:trHeight w:val="300"/>
          <w:jc w:val="center"/>
        </w:trPr>
        <w:tc>
          <w:tcPr>
            <w:tcW w:w="3969" w:type="dxa"/>
            <w:vMerge/>
            <w:vAlign w:val="center"/>
          </w:tcPr>
          <w:p w:rsidRPr="00926F88" w:rsidR="005D4209" w:rsidP="005D4209" w:rsidRDefault="005D4209" w14:paraId="6BDFE830" w14:textId="77777777">
            <w:pPr>
              <w:rPr>
                <w:rFonts w:asciiTheme="minorHAnsi" w:hAnsiTheme="minorHAnsi" w:cstheme="minorHAnsi"/>
                <w:szCs w:val="22"/>
              </w:rPr>
            </w:pPr>
          </w:p>
        </w:tc>
        <w:tc>
          <w:tcPr>
            <w:tcW w:w="2252" w:type="dxa"/>
            <w:vMerge/>
            <w:vAlign w:val="center"/>
          </w:tcPr>
          <w:p w:rsidRPr="00926F88" w:rsidR="005D4209" w:rsidP="005D4209" w:rsidRDefault="005D4209" w14:paraId="07DB65F0" w14:textId="77777777">
            <w:pPr>
              <w:rPr>
                <w:rFonts w:asciiTheme="minorHAnsi" w:hAnsiTheme="minorHAnsi" w:cstheme="minorHAnsi"/>
                <w:szCs w:val="22"/>
              </w:rPr>
            </w:pP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6E25C44"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2392" w:type="dxa"/>
            <w:vMerge/>
            <w:vAlign w:val="center"/>
          </w:tcPr>
          <w:p w:rsidRPr="00926F88" w:rsidR="005D4209" w:rsidP="005D4209" w:rsidRDefault="005D4209" w14:paraId="34FA5965" w14:textId="77777777">
            <w:pPr>
              <w:rPr>
                <w:rFonts w:asciiTheme="minorHAnsi" w:hAnsiTheme="minorHAnsi" w:cstheme="minorHAnsi"/>
                <w:szCs w:val="22"/>
              </w:rPr>
            </w:pPr>
          </w:p>
        </w:tc>
      </w:tr>
      <w:tr w:rsidRPr="00926F88" w:rsidR="00C713C4" w:rsidTr="0056073D" w14:paraId="136D95B9" w14:textId="77777777">
        <w:trPr>
          <w:trHeight w:val="300"/>
          <w:jc w:val="center"/>
        </w:trPr>
        <w:tc>
          <w:tcPr>
            <w:tcW w:w="3969" w:type="dxa"/>
            <w:vMerge/>
            <w:vAlign w:val="center"/>
          </w:tcPr>
          <w:p w:rsidRPr="00926F88" w:rsidR="005D4209" w:rsidP="005D4209" w:rsidRDefault="005D4209" w14:paraId="6FB6578A" w14:textId="77777777">
            <w:pPr>
              <w:rPr>
                <w:rFonts w:asciiTheme="minorHAnsi" w:hAnsiTheme="minorHAnsi" w:cstheme="minorHAnsi"/>
                <w:szCs w:val="22"/>
              </w:rPr>
            </w:pPr>
          </w:p>
        </w:tc>
        <w:tc>
          <w:tcPr>
            <w:tcW w:w="2252" w:type="dxa"/>
            <w:vMerge/>
            <w:vAlign w:val="center"/>
          </w:tcPr>
          <w:p w:rsidRPr="00926F88" w:rsidR="005D4209" w:rsidP="005D4209" w:rsidRDefault="005D4209" w14:paraId="41494571" w14:textId="77777777">
            <w:pPr>
              <w:rPr>
                <w:rFonts w:asciiTheme="minorHAnsi" w:hAnsiTheme="minorHAnsi" w:cstheme="minorHAnsi"/>
                <w:szCs w:val="22"/>
              </w:rPr>
            </w:pP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32F9D7A5"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2392" w:type="dxa"/>
            <w:vMerge/>
            <w:vAlign w:val="center"/>
          </w:tcPr>
          <w:p w:rsidRPr="00926F88" w:rsidR="005D4209" w:rsidP="005D4209" w:rsidRDefault="005D4209" w14:paraId="35D29561" w14:textId="77777777">
            <w:pPr>
              <w:rPr>
                <w:rFonts w:asciiTheme="minorHAnsi" w:hAnsiTheme="minorHAnsi" w:cstheme="minorHAnsi"/>
                <w:szCs w:val="22"/>
              </w:rPr>
            </w:pPr>
          </w:p>
        </w:tc>
      </w:tr>
      <w:tr w:rsidRPr="00926F88" w:rsidR="005D4209" w:rsidTr="0056073D" w14:paraId="3B1C8F4F" w14:textId="77777777">
        <w:trPr>
          <w:trHeight w:val="300"/>
          <w:jc w:val="center"/>
        </w:trPr>
        <w:tc>
          <w:tcPr>
            <w:tcW w:w="3969"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B4336F8"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i/>
                <w:iCs/>
                <w:szCs w:val="22"/>
              </w:rPr>
              <w:t>c. Financial Statements Audit</w:t>
            </w:r>
          </w:p>
        </w:tc>
        <w:tc>
          <w:tcPr>
            <w:tcW w:w="225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CA0B0C6"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Annually</w:t>
            </w: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BAA45F8" w14:textId="77777777">
            <w:pPr>
              <w:spacing w:after="120"/>
              <w:rPr>
                <w:rFonts w:eastAsia="Calibri" w:asciiTheme="minorHAnsi" w:hAnsiTheme="minorHAnsi" w:cstheme="minorHAnsi"/>
                <w:szCs w:val="22"/>
              </w:rPr>
            </w:pPr>
            <w:r w:rsidRPr="00926F88">
              <w:rPr>
                <w:rFonts w:eastAsia="Calibri" w:asciiTheme="minorHAnsi" w:hAnsiTheme="minorHAnsi" w:cstheme="minorHAnsi"/>
                <w:szCs w:val="22"/>
              </w:rPr>
              <w:t>· Executing Agency</w:t>
            </w:r>
          </w:p>
        </w:tc>
        <w:tc>
          <w:tcPr>
            <w:tcW w:w="2392" w:type="dxa"/>
            <w:vMerge w:val="restart"/>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757C4A" w:rsidP="00774EFB" w:rsidRDefault="00757C4A" w14:paraId="024E6FB8" w14:textId="77777777">
            <w:pPr>
              <w:ind w:left="0"/>
              <w:rPr>
                <w:rFonts w:eastAsia="Calibri" w:asciiTheme="minorHAnsi" w:hAnsiTheme="minorHAnsi" w:cstheme="minorHAnsi"/>
                <w:szCs w:val="22"/>
              </w:rPr>
            </w:pPr>
            <w:r w:rsidRPr="00926F88">
              <w:rPr>
                <w:rFonts w:eastAsia="Calibri" w:asciiTheme="minorHAnsi" w:hAnsiTheme="minorHAnsi" w:cstheme="minorHAnsi"/>
                <w:szCs w:val="22"/>
              </w:rPr>
              <w:t xml:space="preserve">77,359 </w:t>
            </w:r>
          </w:p>
          <w:p w:rsidRPr="00926F88" w:rsidR="005D4209" w:rsidP="005D4209" w:rsidRDefault="005D4209" w14:paraId="1E4AEAC0" w14:textId="1D4C7626">
            <w:pPr>
              <w:spacing w:after="120"/>
              <w:ind w:left="360" w:hanging="360"/>
              <w:rPr>
                <w:rFonts w:eastAsia="Calibri" w:asciiTheme="minorHAnsi" w:hAnsiTheme="minorHAnsi" w:cstheme="minorHAnsi"/>
                <w:szCs w:val="22"/>
              </w:rPr>
            </w:pPr>
          </w:p>
        </w:tc>
      </w:tr>
      <w:tr w:rsidRPr="00926F88" w:rsidR="00C713C4" w:rsidTr="0056073D" w14:paraId="4FD756FB" w14:textId="77777777">
        <w:trPr>
          <w:trHeight w:val="300"/>
          <w:jc w:val="center"/>
        </w:trPr>
        <w:tc>
          <w:tcPr>
            <w:tcW w:w="3969" w:type="dxa"/>
            <w:vMerge/>
            <w:vAlign w:val="center"/>
          </w:tcPr>
          <w:p w:rsidRPr="00926F88" w:rsidR="005D4209" w:rsidP="005D4209" w:rsidRDefault="005D4209" w14:paraId="51B28F15" w14:textId="77777777">
            <w:pPr>
              <w:rPr>
                <w:rFonts w:asciiTheme="minorHAnsi" w:hAnsiTheme="minorHAnsi" w:cstheme="minorHAnsi"/>
                <w:szCs w:val="22"/>
              </w:rPr>
            </w:pPr>
          </w:p>
        </w:tc>
        <w:tc>
          <w:tcPr>
            <w:tcW w:w="2252" w:type="dxa"/>
            <w:vMerge/>
            <w:vAlign w:val="center"/>
          </w:tcPr>
          <w:p w:rsidRPr="00926F88" w:rsidR="005D4209" w:rsidP="005D4209" w:rsidRDefault="005D4209" w14:paraId="4A27FA1C" w14:textId="77777777">
            <w:pPr>
              <w:rPr>
                <w:rFonts w:asciiTheme="minorHAnsi" w:hAnsiTheme="minorHAnsi" w:cstheme="minorHAnsi"/>
                <w:szCs w:val="22"/>
              </w:rPr>
            </w:pP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7AB2EA12"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szCs w:val="22"/>
              </w:rPr>
              <w:t>· CI-GEF PA</w:t>
            </w:r>
          </w:p>
        </w:tc>
        <w:tc>
          <w:tcPr>
            <w:tcW w:w="2392" w:type="dxa"/>
            <w:vMerge/>
            <w:vAlign w:val="center"/>
          </w:tcPr>
          <w:p w:rsidRPr="00926F88" w:rsidR="005D4209" w:rsidP="005D4209" w:rsidRDefault="005D4209" w14:paraId="3CCAB5F1" w14:textId="77777777">
            <w:pPr>
              <w:rPr>
                <w:rFonts w:asciiTheme="minorHAnsi" w:hAnsiTheme="minorHAnsi" w:cstheme="minorHAnsi"/>
                <w:szCs w:val="22"/>
              </w:rPr>
            </w:pPr>
          </w:p>
        </w:tc>
      </w:tr>
      <w:tr w:rsidRPr="00926F88" w:rsidR="005D4209" w:rsidTr="0056073D" w14:paraId="16E1542E" w14:textId="77777777">
        <w:trPr>
          <w:trHeight w:val="300"/>
          <w:jc w:val="center"/>
        </w:trPr>
        <w:tc>
          <w:tcPr>
            <w:tcW w:w="3969"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2C983A2D"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b/>
                <w:bCs/>
                <w:i/>
                <w:iCs/>
                <w:szCs w:val="22"/>
              </w:rPr>
              <w:t>Summary PMC total</w:t>
            </w:r>
          </w:p>
        </w:tc>
        <w:tc>
          <w:tcPr>
            <w:tcW w:w="2252"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66FCA072"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b/>
                <w:bCs/>
                <w:szCs w:val="22"/>
              </w:rPr>
              <w:t> </w:t>
            </w:r>
          </w:p>
        </w:tc>
        <w:tc>
          <w:tcPr>
            <w:tcW w:w="2340"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5D4209" w14:paraId="04A415ED" w14:textId="77777777">
            <w:pPr>
              <w:spacing w:after="120"/>
              <w:ind w:left="360" w:hanging="360"/>
              <w:rPr>
                <w:rFonts w:eastAsia="Calibri" w:asciiTheme="minorHAnsi" w:hAnsiTheme="minorHAnsi" w:cstheme="minorHAnsi"/>
                <w:szCs w:val="22"/>
              </w:rPr>
            </w:pPr>
            <w:r w:rsidRPr="00926F88">
              <w:rPr>
                <w:rFonts w:eastAsia="Calibri" w:asciiTheme="minorHAnsi" w:hAnsiTheme="minorHAnsi" w:cstheme="minorHAnsi"/>
                <w:b/>
                <w:bCs/>
                <w:szCs w:val="22"/>
              </w:rPr>
              <w:t> </w:t>
            </w:r>
          </w:p>
        </w:tc>
        <w:tc>
          <w:tcPr>
            <w:tcW w:w="2392" w:type="dxa"/>
            <w:tcBorders>
              <w:top w:val="single" w:color="auto" w:sz="6" w:space="0"/>
              <w:left w:val="single" w:color="auto" w:sz="6" w:space="0"/>
              <w:bottom w:val="single" w:color="auto" w:sz="6" w:space="0"/>
              <w:right w:val="single" w:color="auto" w:sz="6" w:space="0"/>
            </w:tcBorders>
            <w:tcMar>
              <w:left w:w="105" w:type="dxa"/>
              <w:right w:w="105" w:type="dxa"/>
            </w:tcMar>
          </w:tcPr>
          <w:p w:rsidRPr="00926F88" w:rsidR="005D4209" w:rsidP="005D4209" w:rsidRDefault="00660C5F" w14:paraId="25E9D6C7" w14:textId="4715AFB1">
            <w:pPr>
              <w:spacing w:after="120"/>
              <w:ind w:left="360" w:hanging="360"/>
              <w:rPr>
                <w:rFonts w:eastAsia="Calibri" w:asciiTheme="minorHAnsi" w:hAnsiTheme="minorHAnsi" w:cstheme="minorHAnsi"/>
                <w:b/>
                <w:bCs/>
                <w:szCs w:val="22"/>
              </w:rPr>
            </w:pPr>
            <w:r w:rsidRPr="00926F88">
              <w:rPr>
                <w:rFonts w:eastAsia="Calibri" w:asciiTheme="minorHAnsi" w:hAnsiTheme="minorHAnsi" w:cstheme="minorHAnsi"/>
                <w:b/>
                <w:bCs/>
                <w:szCs w:val="22"/>
              </w:rPr>
              <w:t>793,927</w:t>
            </w:r>
          </w:p>
        </w:tc>
      </w:tr>
    </w:tbl>
    <w:p w:rsidRPr="00926F88" w:rsidR="00161726" w:rsidP="00161726" w:rsidRDefault="00161726" w14:paraId="5D6731EA" w14:textId="77777777">
      <w:pPr>
        <w:rPr>
          <w:rFonts w:asciiTheme="minorHAnsi" w:hAnsiTheme="minorHAnsi" w:cstheme="minorHAnsi"/>
          <w:szCs w:val="22"/>
        </w:rPr>
      </w:pPr>
    </w:p>
    <w:p w:rsidRPr="00926F88" w:rsidR="00161726" w:rsidP="00161726" w:rsidRDefault="00161726" w14:paraId="5AF2C99B" w14:textId="77777777">
      <w:pPr>
        <w:rPr>
          <w:rFonts w:asciiTheme="minorHAnsi" w:hAnsiTheme="minorHAnsi" w:cstheme="minorHAnsi"/>
          <w:szCs w:val="22"/>
        </w:rPr>
      </w:pPr>
    </w:p>
    <w:p w:rsidRPr="00926F88" w:rsidR="00161726" w:rsidP="00161726" w:rsidRDefault="00161726" w14:paraId="2F2D12DB" w14:textId="77777777">
      <w:pPr>
        <w:rPr>
          <w:rFonts w:asciiTheme="minorHAnsi" w:hAnsiTheme="minorHAnsi" w:cstheme="minorHAnsi"/>
          <w:szCs w:val="22"/>
        </w:rPr>
        <w:sectPr w:rsidRPr="00926F88" w:rsidR="00161726" w:rsidSect="003D198B">
          <w:pgSz w:w="12240" w:h="15840" w:orient="portrait"/>
          <w:pgMar w:top="1440" w:right="1440" w:bottom="1440" w:left="1440" w:header="708" w:footer="708" w:gutter="0"/>
          <w:cols w:space="708"/>
          <w:docGrid w:linePitch="360"/>
        </w:sectPr>
      </w:pPr>
    </w:p>
    <w:p w:rsidRPr="00926F88" w:rsidR="00161726" w:rsidP="00161726" w:rsidRDefault="00161726" w14:paraId="6F392356" w14:textId="77777777">
      <w:pPr>
        <w:pStyle w:val="Heading1"/>
        <w:spacing w:before="0" w:after="0"/>
        <w:rPr>
          <w:rFonts w:eastAsia="Calibri" w:asciiTheme="minorHAnsi" w:hAnsiTheme="minorHAnsi" w:cstheme="minorHAnsi"/>
          <w:b w:val="0"/>
          <w:bCs w:val="0"/>
          <w:color w:val="000000" w:themeColor="text1"/>
          <w:sz w:val="22"/>
          <w:szCs w:val="22"/>
        </w:rPr>
      </w:pPr>
      <w:bookmarkStart w:name="_Toc161850344" w:id="82"/>
      <w:r w:rsidRPr="00926F88">
        <w:rPr>
          <w:rFonts w:eastAsia="Calibri" w:asciiTheme="minorHAnsi" w:hAnsiTheme="minorHAnsi" w:cstheme="minorHAnsi"/>
          <w:color w:val="000000" w:themeColor="text1"/>
          <w:sz w:val="22"/>
          <w:szCs w:val="22"/>
        </w:rPr>
        <w:t>Section D. Project Results Monitoring Plan</w:t>
      </w:r>
      <w:bookmarkEnd w:id="82"/>
    </w:p>
    <w:tbl>
      <w:tblPr>
        <w:tblpPr w:leftFromText="141" w:rightFromText="141" w:vertAnchor="text" w:tblpY="1"/>
        <w:tblOverlap w:val="never"/>
        <w:tblW w:w="129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3" w:type="dxa"/>
          <w:left w:w="115" w:type="dxa"/>
          <w:bottom w:w="43" w:type="dxa"/>
          <w:right w:w="115" w:type="dxa"/>
        </w:tblCellMar>
        <w:tblLook w:val="00A0" w:firstRow="1" w:lastRow="0" w:firstColumn="1" w:lastColumn="0" w:noHBand="0" w:noVBand="0"/>
      </w:tblPr>
      <w:tblGrid>
        <w:gridCol w:w="2918"/>
        <w:gridCol w:w="1710"/>
        <w:gridCol w:w="1852"/>
        <w:gridCol w:w="1145"/>
        <w:gridCol w:w="1156"/>
        <w:gridCol w:w="1322"/>
        <w:gridCol w:w="1465"/>
        <w:gridCol w:w="1362"/>
      </w:tblGrid>
      <w:tr w:rsidRPr="00926F88" w:rsidR="009E62C0" w:rsidTr="2EF14059" w14:paraId="5E848C11" w14:textId="77777777">
        <w:trPr>
          <w:trHeight w:val="470"/>
          <w:tblHeader/>
        </w:trPr>
        <w:tc>
          <w:tcPr>
            <w:tcW w:w="2797" w:type="dxa"/>
            <w:tcBorders>
              <w:top w:val="single" w:color="auto" w:sz="12" w:space="0"/>
              <w:left w:val="single" w:color="auto" w:sz="12" w:space="0"/>
              <w:bottom w:val="single" w:color="auto" w:sz="12" w:space="0"/>
            </w:tcBorders>
            <w:shd w:val="clear" w:color="auto" w:fill="595959" w:themeFill="text1" w:themeFillTint="A6"/>
            <w:vAlign w:val="center"/>
          </w:tcPr>
          <w:p w:rsidRPr="00926F88" w:rsidR="00161726" w:rsidRDefault="00161726" w14:paraId="7E0D9AE4"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Indicators</w:t>
            </w:r>
          </w:p>
        </w:tc>
        <w:tc>
          <w:tcPr>
            <w:tcW w:w="1651" w:type="dxa"/>
            <w:tcBorders>
              <w:top w:val="single" w:color="auto" w:sz="12" w:space="0"/>
              <w:bottom w:val="single" w:color="auto" w:sz="12" w:space="0"/>
            </w:tcBorders>
            <w:shd w:val="clear" w:color="auto" w:fill="595959" w:themeFill="text1" w:themeFillTint="A6"/>
            <w:vAlign w:val="center"/>
          </w:tcPr>
          <w:p w:rsidRPr="00926F88" w:rsidR="00161726" w:rsidRDefault="00161726" w14:paraId="6AFC1862"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Metrics</w:t>
            </w:r>
          </w:p>
        </w:tc>
        <w:tc>
          <w:tcPr>
            <w:tcW w:w="1785" w:type="dxa"/>
            <w:tcBorders>
              <w:top w:val="single" w:color="auto" w:sz="12" w:space="0"/>
              <w:bottom w:val="single" w:color="auto" w:sz="12" w:space="0"/>
            </w:tcBorders>
            <w:shd w:val="clear" w:color="auto" w:fill="595959" w:themeFill="text1" w:themeFillTint="A6"/>
            <w:vAlign w:val="center"/>
          </w:tcPr>
          <w:p w:rsidRPr="00926F88" w:rsidR="00161726" w:rsidRDefault="00161726" w14:paraId="644055AB"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Methodology</w:t>
            </w:r>
          </w:p>
        </w:tc>
        <w:tc>
          <w:tcPr>
            <w:tcW w:w="1257" w:type="dxa"/>
            <w:tcBorders>
              <w:top w:val="single" w:color="auto" w:sz="12" w:space="0"/>
              <w:bottom w:val="single" w:color="auto" w:sz="12" w:space="0"/>
            </w:tcBorders>
            <w:shd w:val="clear" w:color="auto" w:fill="595959" w:themeFill="text1" w:themeFillTint="A6"/>
            <w:vAlign w:val="center"/>
          </w:tcPr>
          <w:p w:rsidRPr="00926F88" w:rsidR="00161726" w:rsidRDefault="00161726" w14:paraId="13237AE2"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Baseline</w:t>
            </w:r>
          </w:p>
        </w:tc>
        <w:tc>
          <w:tcPr>
            <w:tcW w:w="1263" w:type="dxa"/>
            <w:tcBorders>
              <w:top w:val="single" w:color="auto" w:sz="12" w:space="0"/>
              <w:bottom w:val="single" w:color="auto" w:sz="12" w:space="0"/>
            </w:tcBorders>
            <w:shd w:val="clear" w:color="auto" w:fill="595959" w:themeFill="text1" w:themeFillTint="A6"/>
            <w:vAlign w:val="center"/>
          </w:tcPr>
          <w:p w:rsidRPr="00926F88" w:rsidR="00161726" w:rsidRDefault="00161726" w14:paraId="532DE9F2"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Location</w:t>
            </w:r>
          </w:p>
        </w:tc>
        <w:tc>
          <w:tcPr>
            <w:tcW w:w="1365" w:type="dxa"/>
            <w:tcBorders>
              <w:top w:val="single" w:color="auto" w:sz="12" w:space="0"/>
              <w:bottom w:val="single" w:color="auto" w:sz="12" w:space="0"/>
            </w:tcBorders>
            <w:shd w:val="clear" w:color="auto" w:fill="595959" w:themeFill="text1" w:themeFillTint="A6"/>
            <w:vAlign w:val="center"/>
          </w:tcPr>
          <w:p w:rsidRPr="00926F88" w:rsidR="00161726" w:rsidRDefault="00161726" w14:paraId="2374CB72"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Frequency</w:t>
            </w:r>
          </w:p>
        </w:tc>
        <w:tc>
          <w:tcPr>
            <w:tcW w:w="1455" w:type="dxa"/>
            <w:tcBorders>
              <w:top w:val="single" w:color="auto" w:sz="12" w:space="0"/>
              <w:bottom w:val="single" w:color="auto" w:sz="12" w:space="0"/>
            </w:tcBorders>
            <w:shd w:val="clear" w:color="auto" w:fill="595959" w:themeFill="text1" w:themeFillTint="A6"/>
            <w:vAlign w:val="center"/>
          </w:tcPr>
          <w:p w:rsidRPr="00926F88" w:rsidR="00161726" w:rsidRDefault="00161726" w14:paraId="52ADA8C8" w14:textId="77777777">
            <w:pPr>
              <w:jc w:val="center"/>
              <w:rPr>
                <w:rFonts w:asciiTheme="minorHAnsi" w:hAnsiTheme="minorHAnsi" w:cstheme="minorHAnsi"/>
                <w:b/>
                <w:color w:val="FFFFFF"/>
                <w:szCs w:val="22"/>
              </w:rPr>
            </w:pPr>
            <w:r w:rsidRPr="00926F88">
              <w:rPr>
                <w:rFonts w:asciiTheme="minorHAnsi" w:hAnsiTheme="minorHAnsi" w:cstheme="minorHAnsi"/>
                <w:b/>
                <w:color w:val="FFFFFF"/>
                <w:szCs w:val="22"/>
              </w:rPr>
              <w:t>Responsible Parties</w:t>
            </w:r>
          </w:p>
        </w:tc>
        <w:tc>
          <w:tcPr>
            <w:tcW w:w="1355" w:type="dxa"/>
            <w:tcBorders>
              <w:top w:val="single" w:color="auto" w:sz="12" w:space="0"/>
              <w:bottom w:val="single" w:color="auto" w:sz="12" w:space="0"/>
              <w:right w:val="single" w:color="auto" w:sz="12" w:space="0"/>
            </w:tcBorders>
            <w:shd w:val="clear" w:color="auto" w:fill="595959" w:themeFill="text1" w:themeFillTint="A6"/>
            <w:vAlign w:val="center"/>
          </w:tcPr>
          <w:p w:rsidRPr="00926F88" w:rsidR="00161726" w:rsidRDefault="00161726" w14:paraId="4F4328E4" w14:textId="7247BCAE">
            <w:pPr>
              <w:jc w:val="center"/>
              <w:rPr>
                <w:rFonts w:asciiTheme="minorHAnsi" w:hAnsiTheme="minorHAnsi" w:cstheme="minorHAnsi"/>
                <w:b/>
                <w:color w:val="FFFFFF"/>
                <w:szCs w:val="22"/>
              </w:rPr>
            </w:pPr>
            <w:r w:rsidRPr="00926F88">
              <w:rPr>
                <w:rFonts w:asciiTheme="minorHAnsi" w:hAnsiTheme="minorHAnsi" w:cstheme="minorHAnsi"/>
                <w:b/>
                <w:color w:val="FFFFFF"/>
                <w:szCs w:val="22"/>
              </w:rPr>
              <w:t>Indicative</w:t>
            </w:r>
            <w:r w:rsidRPr="00926F88" w:rsidR="00271E26">
              <w:rPr>
                <w:rFonts w:asciiTheme="minorHAnsi" w:hAnsiTheme="minorHAnsi" w:cstheme="minorHAnsi"/>
                <w:b/>
                <w:color w:val="FFFFFF"/>
                <w:szCs w:val="22"/>
              </w:rPr>
              <w:t xml:space="preserve"> </w:t>
            </w:r>
            <w:r w:rsidRPr="00926F88">
              <w:rPr>
                <w:rFonts w:asciiTheme="minorHAnsi" w:hAnsiTheme="minorHAnsi" w:cstheme="minorHAnsi"/>
                <w:b/>
                <w:color w:val="FFFFFF"/>
                <w:szCs w:val="22"/>
              </w:rPr>
              <w:t>Resources</w:t>
            </w:r>
          </w:p>
        </w:tc>
      </w:tr>
      <w:tr w:rsidRPr="00926F88" w:rsidR="00247C57" w:rsidTr="2EF14059" w14:paraId="4022EF03" w14:textId="77777777">
        <w:trPr>
          <w:trHeight w:val="242"/>
          <w:tblHeader/>
        </w:trPr>
        <w:tc>
          <w:tcPr>
            <w:tcW w:w="12928" w:type="dxa"/>
            <w:gridSpan w:val="8"/>
            <w:tcBorders>
              <w:top w:val="single" w:color="auto" w:sz="12" w:space="0"/>
              <w:left w:val="single" w:color="auto" w:sz="12" w:space="0"/>
              <w:right w:val="single" w:color="auto" w:sz="12" w:space="0"/>
            </w:tcBorders>
            <w:shd w:val="clear" w:color="auto" w:fill="76923C"/>
            <w:vAlign w:val="center"/>
          </w:tcPr>
          <w:p w:rsidRPr="00926F88" w:rsidR="00161726" w:rsidRDefault="00161726" w14:paraId="1DFE4ED4" w14:textId="7ADA47D7">
            <w:pPr>
              <w:rPr>
                <w:rFonts w:asciiTheme="minorHAnsi" w:hAnsiTheme="minorHAnsi" w:cstheme="minorHAnsi"/>
                <w:b/>
                <w:color w:val="FFFFFF"/>
                <w:szCs w:val="22"/>
              </w:rPr>
            </w:pPr>
            <w:r w:rsidRPr="00926F88">
              <w:rPr>
                <w:rFonts w:asciiTheme="minorHAnsi" w:hAnsiTheme="minorHAnsi" w:cstheme="minorHAnsi"/>
                <w:b/>
                <w:color w:val="FFFFFF"/>
                <w:szCs w:val="22"/>
              </w:rPr>
              <w:t>Objective:</w:t>
            </w:r>
            <w:r w:rsidRPr="00926F88">
              <w:rPr>
                <w:rFonts w:asciiTheme="minorHAnsi" w:hAnsiTheme="minorHAnsi" w:cstheme="minorHAnsi"/>
                <w:b/>
                <w:bCs/>
                <w:color w:val="FFFFFF" w:themeColor="background1"/>
                <w:szCs w:val="22"/>
              </w:rPr>
              <w:t xml:space="preserve"> </w:t>
            </w:r>
            <w:r w:rsidRPr="0036026C" w:rsidR="0036026C">
              <w:rPr>
                <w:rFonts w:asciiTheme="minorHAnsi" w:hAnsiTheme="minorHAnsi" w:cstheme="minorHAnsi"/>
                <w:b/>
                <w:bCs/>
                <w:color w:val="FFFFFF" w:themeColor="background1"/>
                <w:szCs w:val="22"/>
              </w:rPr>
              <w:t>o help Mexico advance toward the Global Biodiversity Framework 30x30 target through long-term sustainable financing for the existing national protected areas</w:t>
            </w:r>
            <w:r w:rsidRPr="00926F88">
              <w:rPr>
                <w:rFonts w:asciiTheme="minorHAnsi" w:hAnsiTheme="minorHAnsi" w:cstheme="minorHAnsi"/>
                <w:b/>
                <w:bCs/>
                <w:color w:val="FFFFFF" w:themeColor="background1"/>
                <w:szCs w:val="22"/>
              </w:rPr>
              <w:t>.</w:t>
            </w:r>
          </w:p>
        </w:tc>
      </w:tr>
      <w:tr w:rsidRPr="00926F88" w:rsidR="00DC6343" w:rsidTr="2EF14059" w14:paraId="46E3760C" w14:textId="77777777">
        <w:trPr>
          <w:trHeight w:val="225"/>
          <w:tblHeader/>
        </w:trPr>
        <w:tc>
          <w:tcPr>
            <w:tcW w:w="2797" w:type="dxa"/>
            <w:tcBorders>
              <w:left w:val="single" w:color="auto" w:sz="12" w:space="0"/>
            </w:tcBorders>
            <w:vAlign w:val="center"/>
          </w:tcPr>
          <w:p w:rsidRPr="00926F88" w:rsidR="00161726" w:rsidRDefault="00161726" w14:paraId="17381152" w14:textId="77777777">
            <w:pPr>
              <w:rPr>
                <w:rFonts w:asciiTheme="minorHAnsi" w:hAnsiTheme="minorHAnsi" w:cstheme="minorHAnsi"/>
                <w:szCs w:val="22"/>
              </w:rPr>
            </w:pPr>
            <w:r w:rsidRPr="00926F88">
              <w:rPr>
                <w:rFonts w:asciiTheme="minorHAnsi" w:hAnsiTheme="minorHAnsi" w:cstheme="minorHAnsi"/>
                <w:szCs w:val="22"/>
              </w:rPr>
              <w:t>Indicator a: Terrestrial protected areas under improved management effectiveness</w:t>
            </w:r>
          </w:p>
        </w:tc>
        <w:tc>
          <w:tcPr>
            <w:tcW w:w="1651" w:type="dxa"/>
          </w:tcPr>
          <w:p w:rsidRPr="00926F88" w:rsidR="00161726" w:rsidRDefault="00161726" w14:paraId="5CFD385A" w14:textId="77777777">
            <w:pPr>
              <w:rPr>
                <w:rFonts w:asciiTheme="minorHAnsi" w:hAnsiTheme="minorHAnsi" w:cstheme="minorHAnsi"/>
                <w:b/>
                <w:color w:val="FFFFFF"/>
                <w:szCs w:val="22"/>
              </w:rPr>
            </w:pPr>
            <w:r w:rsidRPr="00926F88">
              <w:rPr>
                <w:rFonts w:asciiTheme="minorHAnsi" w:hAnsiTheme="minorHAnsi" w:cstheme="minorHAnsi"/>
                <w:bCs/>
                <w:szCs w:val="22"/>
              </w:rPr>
              <w:t>Hectares</w:t>
            </w:r>
          </w:p>
        </w:tc>
        <w:tc>
          <w:tcPr>
            <w:tcW w:w="1785" w:type="dxa"/>
          </w:tcPr>
          <w:p w:rsidRPr="00926F88" w:rsidR="00161726" w:rsidRDefault="00161726" w14:paraId="7967AC0F" w14:textId="40068183">
            <w:pPr>
              <w:rPr>
                <w:rFonts w:asciiTheme="minorHAnsi" w:hAnsiTheme="minorHAnsi" w:cstheme="minorHAnsi"/>
                <w:b/>
                <w:color w:val="FFFFFF"/>
                <w:szCs w:val="22"/>
              </w:rPr>
            </w:pPr>
            <w:r w:rsidRPr="00926F88">
              <w:rPr>
                <w:rFonts w:asciiTheme="minorHAnsi" w:hAnsiTheme="minorHAnsi" w:cstheme="minorHAnsi"/>
                <w:szCs w:val="22"/>
              </w:rPr>
              <w:t xml:space="preserve">Project Tracking System (SISEP) </w:t>
            </w:r>
            <w:r w:rsidRPr="00926F88" w:rsidR="00880759">
              <w:rPr>
                <w:rFonts w:asciiTheme="minorHAnsi" w:hAnsiTheme="minorHAnsi" w:cstheme="minorHAnsi"/>
                <w:szCs w:val="22"/>
              </w:rPr>
              <w:t xml:space="preserve">and </w:t>
            </w:r>
            <w:proofErr w:type="spellStart"/>
            <w:r w:rsidRPr="00926F88" w:rsidR="00880759">
              <w:rPr>
                <w:rFonts w:asciiTheme="minorHAnsi" w:hAnsiTheme="minorHAnsi" w:cstheme="minorHAnsi"/>
                <w:i/>
                <w:iCs/>
                <w:szCs w:val="22"/>
              </w:rPr>
              <w:t>i-efectividad</w:t>
            </w:r>
            <w:proofErr w:type="spellEnd"/>
            <w:r w:rsidRPr="00926F88" w:rsidR="00880759">
              <w:rPr>
                <w:rFonts w:asciiTheme="minorHAnsi" w:hAnsiTheme="minorHAnsi" w:cstheme="minorHAnsi"/>
                <w:i/>
                <w:iCs/>
                <w:szCs w:val="22"/>
              </w:rPr>
              <w:t xml:space="preserve"> </w:t>
            </w:r>
            <w:r w:rsidRPr="00926F88">
              <w:rPr>
                <w:rFonts w:asciiTheme="minorHAnsi" w:hAnsiTheme="minorHAnsi" w:cstheme="minorHAnsi"/>
                <w:szCs w:val="22"/>
              </w:rPr>
              <w:t>data analysis of land under improved management</w:t>
            </w:r>
          </w:p>
        </w:tc>
        <w:tc>
          <w:tcPr>
            <w:tcW w:w="1257" w:type="dxa"/>
          </w:tcPr>
          <w:p w:rsidRPr="00926F88" w:rsidR="00161726" w:rsidRDefault="00161726" w14:paraId="1940B3B6" w14:textId="77777777">
            <w:pPr>
              <w:rPr>
                <w:rFonts w:asciiTheme="minorHAnsi" w:hAnsiTheme="minorHAnsi" w:cstheme="minorHAnsi"/>
                <w:b/>
                <w:color w:val="FFFFFF"/>
                <w:szCs w:val="22"/>
              </w:rPr>
            </w:pPr>
            <w:r w:rsidRPr="00926F88">
              <w:rPr>
                <w:rFonts w:asciiTheme="minorHAnsi" w:hAnsiTheme="minorHAnsi" w:cstheme="minorHAnsi"/>
                <w:bCs/>
                <w:szCs w:val="22"/>
              </w:rPr>
              <w:t>0</w:t>
            </w:r>
          </w:p>
        </w:tc>
        <w:tc>
          <w:tcPr>
            <w:tcW w:w="1263" w:type="dxa"/>
          </w:tcPr>
          <w:p w:rsidRPr="00926F88" w:rsidR="00161726" w:rsidRDefault="00161726" w14:paraId="623B151F" w14:textId="77777777">
            <w:pPr>
              <w:rPr>
                <w:rFonts w:asciiTheme="minorHAnsi" w:hAnsiTheme="minorHAnsi" w:cstheme="minorHAnsi"/>
                <w:b/>
                <w:color w:val="FFFFFF"/>
                <w:szCs w:val="22"/>
              </w:rPr>
            </w:pPr>
            <w:r w:rsidRPr="00926F88">
              <w:rPr>
                <w:rFonts w:asciiTheme="minorHAnsi" w:hAnsiTheme="minorHAnsi" w:cstheme="minorHAnsi"/>
                <w:bCs/>
                <w:szCs w:val="22"/>
              </w:rPr>
              <w:t>Mexico City</w:t>
            </w:r>
          </w:p>
        </w:tc>
        <w:tc>
          <w:tcPr>
            <w:tcW w:w="1365" w:type="dxa"/>
          </w:tcPr>
          <w:p w:rsidRPr="00926F88" w:rsidR="00161726" w:rsidRDefault="00161726" w14:paraId="0FA63575" w14:textId="77777777">
            <w:pPr>
              <w:rPr>
                <w:rFonts w:asciiTheme="minorHAnsi" w:hAnsiTheme="minorHAnsi" w:cstheme="minorHAnsi"/>
                <w:b/>
                <w:color w:val="FFFFFF"/>
                <w:szCs w:val="22"/>
              </w:rPr>
            </w:pPr>
            <w:r w:rsidRPr="00926F88">
              <w:rPr>
                <w:rFonts w:asciiTheme="minorHAnsi" w:hAnsiTheme="minorHAnsi" w:cstheme="minorHAnsi"/>
                <w:szCs w:val="22"/>
              </w:rPr>
              <w:t>Annually and a</w:t>
            </w:r>
            <w:r w:rsidRPr="00926F88">
              <w:rPr>
                <w:rFonts w:asciiTheme="minorHAnsi" w:hAnsiTheme="minorHAnsi" w:cstheme="minorHAnsi"/>
                <w:bCs/>
                <w:szCs w:val="22"/>
              </w:rPr>
              <w:t>t MTR and TE</w:t>
            </w:r>
          </w:p>
        </w:tc>
        <w:tc>
          <w:tcPr>
            <w:tcW w:w="1455" w:type="dxa"/>
          </w:tcPr>
          <w:p w:rsidRPr="00926F88" w:rsidR="00161726" w:rsidRDefault="00161726" w14:paraId="765D9242" w14:textId="5800B53C">
            <w:pPr>
              <w:rPr>
                <w:rFonts w:asciiTheme="minorHAnsi" w:hAnsiTheme="minorHAnsi" w:cstheme="minorHAnsi"/>
                <w:b/>
                <w:color w:val="FFFFFF"/>
                <w:szCs w:val="22"/>
              </w:rPr>
            </w:pPr>
            <w:r w:rsidRPr="00926F88">
              <w:rPr>
                <w:rFonts w:asciiTheme="minorHAnsi" w:hAnsiTheme="minorHAnsi" w:cstheme="minorHAnsi"/>
                <w:bCs/>
                <w:szCs w:val="22"/>
              </w:rPr>
              <w:t>PMU</w:t>
            </w:r>
            <w:r w:rsidRPr="00926F88" w:rsidR="00880759">
              <w:rPr>
                <w:rFonts w:asciiTheme="minorHAnsi" w:hAnsiTheme="minorHAnsi" w:cstheme="minorHAnsi"/>
                <w:bCs/>
                <w:szCs w:val="22"/>
              </w:rPr>
              <w:t>- Data from CONANP</w:t>
            </w:r>
          </w:p>
        </w:tc>
        <w:tc>
          <w:tcPr>
            <w:tcW w:w="1355" w:type="dxa"/>
            <w:tcBorders>
              <w:right w:val="single" w:color="auto" w:sz="12" w:space="0"/>
            </w:tcBorders>
          </w:tcPr>
          <w:p w:rsidRPr="00926F88" w:rsidR="00161726" w:rsidRDefault="00745CD5" w14:paraId="7EC0D620" w14:textId="65936002">
            <w:pPr>
              <w:rPr>
                <w:rFonts w:asciiTheme="minorHAnsi" w:hAnsiTheme="minorHAnsi" w:cstheme="minorHAnsi"/>
                <w:bCs/>
                <w:color w:val="FFFFFF"/>
                <w:szCs w:val="22"/>
              </w:rPr>
            </w:pPr>
            <w:r w:rsidRPr="00926F88">
              <w:rPr>
                <w:rFonts w:asciiTheme="minorHAnsi" w:hAnsiTheme="minorHAnsi" w:cstheme="minorHAnsi"/>
                <w:bCs/>
                <w:color w:val="000000" w:themeColor="text1"/>
                <w:szCs w:val="22"/>
              </w:rPr>
              <w:t>$5,000</w:t>
            </w:r>
          </w:p>
        </w:tc>
      </w:tr>
      <w:tr w:rsidRPr="00926F88" w:rsidR="00DC6343" w:rsidTr="2EF14059" w14:paraId="5E695D43" w14:textId="77777777">
        <w:trPr>
          <w:trHeight w:val="225"/>
          <w:tblHeader/>
        </w:trPr>
        <w:tc>
          <w:tcPr>
            <w:tcW w:w="2797" w:type="dxa"/>
            <w:tcBorders>
              <w:left w:val="single" w:color="auto" w:sz="12" w:space="0"/>
            </w:tcBorders>
          </w:tcPr>
          <w:p w:rsidRPr="00926F88" w:rsidR="00161726" w:rsidRDefault="00161726" w14:paraId="1F347DE8" w14:textId="77777777">
            <w:pPr>
              <w:rPr>
                <w:rFonts w:asciiTheme="minorHAnsi" w:hAnsiTheme="minorHAnsi" w:cstheme="minorHAnsi"/>
                <w:szCs w:val="22"/>
              </w:rPr>
            </w:pPr>
            <w:r w:rsidRPr="00926F88">
              <w:rPr>
                <w:rFonts w:asciiTheme="minorHAnsi" w:hAnsiTheme="minorHAnsi" w:cstheme="minorHAnsi"/>
                <w:szCs w:val="22"/>
              </w:rPr>
              <w:t>Indicator b: Marine protected areas under improved management effectiveness</w:t>
            </w:r>
          </w:p>
        </w:tc>
        <w:tc>
          <w:tcPr>
            <w:tcW w:w="1651" w:type="dxa"/>
          </w:tcPr>
          <w:p w:rsidRPr="00926F88" w:rsidR="00161726" w:rsidRDefault="00161726" w14:paraId="3BCEF510" w14:textId="77777777">
            <w:pPr>
              <w:rPr>
                <w:rFonts w:asciiTheme="minorHAnsi" w:hAnsiTheme="minorHAnsi" w:cstheme="minorHAnsi"/>
                <w:b/>
                <w:color w:val="FFFFFF"/>
                <w:szCs w:val="22"/>
              </w:rPr>
            </w:pPr>
            <w:r w:rsidRPr="00926F88">
              <w:rPr>
                <w:rFonts w:asciiTheme="minorHAnsi" w:hAnsiTheme="minorHAnsi" w:cstheme="minorHAnsi"/>
                <w:bCs/>
                <w:szCs w:val="22"/>
              </w:rPr>
              <w:t>Hectares</w:t>
            </w:r>
          </w:p>
        </w:tc>
        <w:tc>
          <w:tcPr>
            <w:tcW w:w="1785" w:type="dxa"/>
          </w:tcPr>
          <w:p w:rsidRPr="00926F88" w:rsidR="00161726" w:rsidRDefault="00880759" w14:paraId="0D9C411B" w14:textId="3B8DBBF8">
            <w:pPr>
              <w:rPr>
                <w:rFonts w:asciiTheme="minorHAnsi" w:hAnsiTheme="minorHAnsi" w:cstheme="minorHAnsi"/>
                <w:b/>
                <w:color w:val="FFFFFF"/>
                <w:szCs w:val="22"/>
              </w:rPr>
            </w:pPr>
            <w:r w:rsidRPr="00926F88">
              <w:rPr>
                <w:rFonts w:asciiTheme="minorHAnsi" w:hAnsiTheme="minorHAnsi" w:cstheme="minorHAnsi"/>
                <w:szCs w:val="22"/>
              </w:rPr>
              <w:t xml:space="preserve">Project Tracking System (SISEP) and </w:t>
            </w:r>
            <w:proofErr w:type="spellStart"/>
            <w:r w:rsidRPr="00926F88">
              <w:rPr>
                <w:rFonts w:asciiTheme="minorHAnsi" w:hAnsiTheme="minorHAnsi" w:cstheme="minorHAnsi"/>
                <w:i/>
                <w:iCs/>
                <w:szCs w:val="22"/>
              </w:rPr>
              <w:t>i-efectividad</w:t>
            </w:r>
            <w:proofErr w:type="spellEnd"/>
            <w:r w:rsidRPr="00926F88">
              <w:rPr>
                <w:rFonts w:asciiTheme="minorHAnsi" w:hAnsiTheme="minorHAnsi" w:cstheme="minorHAnsi"/>
                <w:i/>
                <w:iCs/>
                <w:szCs w:val="22"/>
              </w:rPr>
              <w:t xml:space="preserve"> </w:t>
            </w:r>
            <w:r w:rsidRPr="00926F88">
              <w:rPr>
                <w:rFonts w:asciiTheme="minorHAnsi" w:hAnsiTheme="minorHAnsi" w:cstheme="minorHAnsi"/>
                <w:szCs w:val="22"/>
              </w:rPr>
              <w:t>data analysis of land under improved management</w:t>
            </w:r>
          </w:p>
        </w:tc>
        <w:tc>
          <w:tcPr>
            <w:tcW w:w="1257" w:type="dxa"/>
          </w:tcPr>
          <w:p w:rsidRPr="00926F88" w:rsidR="00161726" w:rsidRDefault="00161726" w14:paraId="3E7A5790" w14:textId="77777777">
            <w:pPr>
              <w:rPr>
                <w:rFonts w:asciiTheme="minorHAnsi" w:hAnsiTheme="minorHAnsi" w:cstheme="minorHAnsi"/>
                <w:b/>
                <w:color w:val="FFFFFF"/>
                <w:szCs w:val="22"/>
              </w:rPr>
            </w:pPr>
            <w:r w:rsidRPr="00926F88">
              <w:rPr>
                <w:rFonts w:asciiTheme="minorHAnsi" w:hAnsiTheme="minorHAnsi" w:cstheme="minorHAnsi"/>
                <w:bCs/>
                <w:szCs w:val="22"/>
              </w:rPr>
              <w:t>0</w:t>
            </w:r>
          </w:p>
        </w:tc>
        <w:tc>
          <w:tcPr>
            <w:tcW w:w="1263" w:type="dxa"/>
          </w:tcPr>
          <w:p w:rsidRPr="00926F88" w:rsidR="00161726" w:rsidRDefault="00161726" w14:paraId="767E1656" w14:textId="77777777">
            <w:pPr>
              <w:rPr>
                <w:rFonts w:asciiTheme="minorHAnsi" w:hAnsiTheme="minorHAnsi" w:cstheme="minorHAnsi"/>
                <w:b/>
                <w:color w:val="FFFFFF"/>
                <w:szCs w:val="22"/>
              </w:rPr>
            </w:pPr>
            <w:r w:rsidRPr="00926F88">
              <w:rPr>
                <w:rFonts w:asciiTheme="minorHAnsi" w:hAnsiTheme="minorHAnsi" w:cstheme="minorHAnsi"/>
                <w:bCs/>
                <w:szCs w:val="22"/>
              </w:rPr>
              <w:t>Mexico City</w:t>
            </w:r>
          </w:p>
        </w:tc>
        <w:tc>
          <w:tcPr>
            <w:tcW w:w="1365" w:type="dxa"/>
          </w:tcPr>
          <w:p w:rsidRPr="00926F88" w:rsidR="00161726" w:rsidRDefault="00161726" w14:paraId="5E2BD814" w14:textId="77777777">
            <w:pPr>
              <w:rPr>
                <w:rFonts w:asciiTheme="minorHAnsi" w:hAnsiTheme="minorHAnsi" w:cstheme="minorHAnsi"/>
                <w:b/>
                <w:color w:val="FFFFFF"/>
                <w:szCs w:val="22"/>
              </w:rPr>
            </w:pPr>
            <w:r w:rsidRPr="00926F88">
              <w:rPr>
                <w:rFonts w:asciiTheme="minorHAnsi" w:hAnsiTheme="minorHAnsi" w:cstheme="minorHAnsi"/>
                <w:szCs w:val="22"/>
              </w:rPr>
              <w:t>Annually and a</w:t>
            </w:r>
            <w:r w:rsidRPr="00926F88">
              <w:rPr>
                <w:rFonts w:asciiTheme="minorHAnsi" w:hAnsiTheme="minorHAnsi" w:cstheme="minorHAnsi"/>
                <w:bCs/>
                <w:szCs w:val="22"/>
              </w:rPr>
              <w:t>t MTR and TE</w:t>
            </w:r>
          </w:p>
        </w:tc>
        <w:tc>
          <w:tcPr>
            <w:tcW w:w="1455" w:type="dxa"/>
          </w:tcPr>
          <w:p w:rsidRPr="00926F88" w:rsidR="00161726" w:rsidRDefault="00161726" w14:paraId="530D5467" w14:textId="3963FFF2">
            <w:pPr>
              <w:rPr>
                <w:rFonts w:asciiTheme="minorHAnsi" w:hAnsiTheme="minorHAnsi" w:cstheme="minorHAnsi"/>
                <w:bCs/>
                <w:color w:val="FFFFFF"/>
                <w:szCs w:val="22"/>
              </w:rPr>
            </w:pPr>
            <w:r w:rsidRPr="00926F88">
              <w:rPr>
                <w:rFonts w:asciiTheme="minorHAnsi" w:hAnsiTheme="minorHAnsi" w:cstheme="minorHAnsi"/>
                <w:bCs/>
                <w:color w:val="000000" w:themeColor="text1"/>
                <w:szCs w:val="22"/>
              </w:rPr>
              <w:t>PMU</w:t>
            </w:r>
            <w:r w:rsidRPr="00926F88" w:rsidR="00880759">
              <w:rPr>
                <w:rFonts w:asciiTheme="minorHAnsi" w:hAnsiTheme="minorHAnsi" w:cstheme="minorHAnsi"/>
                <w:bCs/>
                <w:szCs w:val="22"/>
              </w:rPr>
              <w:t>- Data from CONANP</w:t>
            </w:r>
          </w:p>
        </w:tc>
        <w:tc>
          <w:tcPr>
            <w:tcW w:w="1355" w:type="dxa"/>
            <w:tcBorders>
              <w:right w:val="single" w:color="auto" w:sz="12" w:space="0"/>
            </w:tcBorders>
          </w:tcPr>
          <w:p w:rsidRPr="00926F88" w:rsidR="00161726" w:rsidRDefault="00745CD5" w14:paraId="416BC4CA" w14:textId="50DFC356">
            <w:pPr>
              <w:rPr>
                <w:rFonts w:asciiTheme="minorHAnsi" w:hAnsiTheme="minorHAnsi" w:cstheme="minorHAnsi"/>
                <w:b/>
                <w:color w:val="FFFFFF"/>
                <w:szCs w:val="22"/>
              </w:rPr>
            </w:pPr>
            <w:r w:rsidRPr="00926F88">
              <w:rPr>
                <w:rFonts w:asciiTheme="minorHAnsi" w:hAnsiTheme="minorHAnsi" w:cstheme="minorHAnsi"/>
                <w:bCs/>
                <w:color w:val="000000" w:themeColor="text1"/>
                <w:szCs w:val="22"/>
              </w:rPr>
              <w:t>$5,000</w:t>
            </w:r>
          </w:p>
        </w:tc>
      </w:tr>
      <w:tr w:rsidRPr="00926F88" w:rsidR="00DC6343" w:rsidTr="2EF14059" w14:paraId="4BD6AE95" w14:textId="77777777">
        <w:trPr>
          <w:trHeight w:val="242"/>
          <w:tblHeader/>
        </w:trPr>
        <w:tc>
          <w:tcPr>
            <w:tcW w:w="2797" w:type="dxa"/>
            <w:tcBorders>
              <w:left w:val="single" w:color="auto" w:sz="12" w:space="0"/>
            </w:tcBorders>
          </w:tcPr>
          <w:p w:rsidRPr="00926F88" w:rsidR="00161726" w:rsidRDefault="00161726" w14:paraId="0B2BB20E" w14:textId="77777777">
            <w:pPr>
              <w:rPr>
                <w:rFonts w:asciiTheme="minorHAnsi" w:hAnsiTheme="minorHAnsi" w:cstheme="minorHAnsi"/>
                <w:szCs w:val="22"/>
              </w:rPr>
            </w:pPr>
            <w:r w:rsidRPr="00926F88">
              <w:rPr>
                <w:rFonts w:asciiTheme="minorHAnsi" w:hAnsiTheme="minorHAnsi" w:cstheme="minorHAnsi"/>
                <w:szCs w:val="22"/>
              </w:rPr>
              <w:t>Indicator c: Greenhouse gas emissions mitigated</w:t>
            </w:r>
          </w:p>
        </w:tc>
        <w:tc>
          <w:tcPr>
            <w:tcW w:w="1651" w:type="dxa"/>
          </w:tcPr>
          <w:p w:rsidRPr="00926F88" w:rsidR="00161726" w:rsidRDefault="00161726" w14:paraId="265A66FA" w14:textId="77777777">
            <w:pPr>
              <w:rPr>
                <w:rFonts w:asciiTheme="minorHAnsi" w:hAnsiTheme="minorHAnsi" w:cstheme="minorHAnsi"/>
                <w:b/>
                <w:color w:val="FFFFFF"/>
                <w:szCs w:val="22"/>
              </w:rPr>
            </w:pPr>
            <w:r w:rsidRPr="00926F88">
              <w:rPr>
                <w:rFonts w:asciiTheme="minorHAnsi" w:hAnsiTheme="minorHAnsi" w:cstheme="minorHAnsi"/>
                <w:bCs/>
                <w:szCs w:val="22"/>
              </w:rPr>
              <w:t>MtCO</w:t>
            </w:r>
            <w:r w:rsidRPr="00926F88">
              <w:rPr>
                <w:rFonts w:asciiTheme="minorHAnsi" w:hAnsiTheme="minorHAnsi" w:cstheme="minorHAnsi"/>
                <w:bCs/>
                <w:szCs w:val="22"/>
                <w:vertAlign w:val="subscript"/>
              </w:rPr>
              <w:t>2</w:t>
            </w:r>
            <w:r w:rsidRPr="00926F88">
              <w:rPr>
                <w:rFonts w:asciiTheme="minorHAnsi" w:hAnsiTheme="minorHAnsi" w:cstheme="minorHAnsi"/>
                <w:bCs/>
                <w:szCs w:val="22"/>
              </w:rPr>
              <w:t>e</w:t>
            </w:r>
          </w:p>
        </w:tc>
        <w:tc>
          <w:tcPr>
            <w:tcW w:w="1785" w:type="dxa"/>
          </w:tcPr>
          <w:p w:rsidRPr="00926F88" w:rsidR="00161726" w:rsidRDefault="00161726" w14:paraId="752D5EE2" w14:textId="77777777">
            <w:pPr>
              <w:rPr>
                <w:rFonts w:asciiTheme="minorHAnsi" w:hAnsiTheme="minorHAnsi" w:cstheme="minorHAnsi"/>
                <w:b/>
                <w:color w:val="FFFFFF"/>
                <w:szCs w:val="22"/>
              </w:rPr>
            </w:pPr>
            <w:r w:rsidRPr="00926F88">
              <w:rPr>
                <w:rFonts w:asciiTheme="minorHAnsi" w:hAnsiTheme="minorHAnsi" w:cstheme="minorHAnsi"/>
                <w:szCs w:val="22"/>
              </w:rPr>
              <w:t>Ex-Act tool applied to GIS mapping of land under restoration and landscapes under improved management</w:t>
            </w:r>
          </w:p>
        </w:tc>
        <w:tc>
          <w:tcPr>
            <w:tcW w:w="1257" w:type="dxa"/>
          </w:tcPr>
          <w:p w:rsidRPr="00926F88" w:rsidR="00161726" w:rsidRDefault="00161726" w14:paraId="689DEAAD" w14:textId="77777777">
            <w:pPr>
              <w:rPr>
                <w:rFonts w:asciiTheme="minorHAnsi" w:hAnsiTheme="minorHAnsi" w:cstheme="minorHAnsi"/>
                <w:b/>
                <w:color w:val="FFFFFF"/>
                <w:szCs w:val="22"/>
              </w:rPr>
            </w:pPr>
            <w:r w:rsidRPr="00926F88">
              <w:rPr>
                <w:rFonts w:asciiTheme="minorHAnsi" w:hAnsiTheme="minorHAnsi" w:cstheme="minorHAnsi"/>
                <w:bCs/>
                <w:szCs w:val="22"/>
              </w:rPr>
              <w:t>0</w:t>
            </w:r>
          </w:p>
        </w:tc>
        <w:tc>
          <w:tcPr>
            <w:tcW w:w="1263" w:type="dxa"/>
          </w:tcPr>
          <w:p w:rsidRPr="00926F88" w:rsidR="00161726" w:rsidRDefault="00161726" w14:paraId="0D40E251" w14:textId="77777777">
            <w:pPr>
              <w:rPr>
                <w:rFonts w:asciiTheme="minorHAnsi" w:hAnsiTheme="minorHAnsi" w:cstheme="minorHAnsi"/>
                <w:b/>
                <w:color w:val="FFFFFF"/>
                <w:szCs w:val="22"/>
              </w:rPr>
            </w:pPr>
            <w:r w:rsidRPr="00926F88">
              <w:rPr>
                <w:rFonts w:asciiTheme="minorHAnsi" w:hAnsiTheme="minorHAnsi" w:cstheme="minorHAnsi"/>
                <w:bCs/>
                <w:szCs w:val="22"/>
              </w:rPr>
              <w:t>Mexico City</w:t>
            </w:r>
          </w:p>
        </w:tc>
        <w:tc>
          <w:tcPr>
            <w:tcW w:w="1365" w:type="dxa"/>
          </w:tcPr>
          <w:p w:rsidRPr="00926F88" w:rsidR="00161726" w:rsidRDefault="00161726" w14:paraId="0D36ED62" w14:textId="058261C4">
            <w:pPr>
              <w:rPr>
                <w:rFonts w:asciiTheme="minorHAnsi" w:hAnsiTheme="minorHAnsi" w:cstheme="minorHAnsi"/>
                <w:b/>
                <w:color w:val="FFFFFF"/>
                <w:szCs w:val="22"/>
              </w:rPr>
            </w:pPr>
            <w:r w:rsidRPr="00926F88">
              <w:rPr>
                <w:rFonts w:asciiTheme="minorHAnsi" w:hAnsiTheme="minorHAnsi" w:cstheme="minorHAnsi"/>
                <w:bCs/>
                <w:szCs w:val="22"/>
              </w:rPr>
              <w:t>MTR and TE</w:t>
            </w:r>
          </w:p>
        </w:tc>
        <w:tc>
          <w:tcPr>
            <w:tcW w:w="1455" w:type="dxa"/>
          </w:tcPr>
          <w:p w:rsidRPr="00926F88" w:rsidR="00161726" w:rsidRDefault="00161726" w14:paraId="0F3D85AC" w14:textId="77777777">
            <w:pPr>
              <w:rPr>
                <w:rFonts w:asciiTheme="minorHAnsi" w:hAnsiTheme="minorHAnsi" w:cstheme="minorHAnsi"/>
                <w:b/>
                <w:color w:val="FFFFFF"/>
                <w:szCs w:val="22"/>
              </w:rPr>
            </w:pPr>
            <w:r w:rsidRPr="00926F88">
              <w:rPr>
                <w:rFonts w:asciiTheme="minorHAnsi" w:hAnsiTheme="minorHAnsi" w:cstheme="minorHAnsi"/>
                <w:bCs/>
                <w:color w:val="000000" w:themeColor="text1"/>
                <w:szCs w:val="22"/>
              </w:rPr>
              <w:t>PMU</w:t>
            </w:r>
          </w:p>
        </w:tc>
        <w:tc>
          <w:tcPr>
            <w:tcW w:w="1355" w:type="dxa"/>
            <w:tcBorders>
              <w:right w:val="single" w:color="auto" w:sz="12" w:space="0"/>
            </w:tcBorders>
          </w:tcPr>
          <w:p w:rsidRPr="00926F88" w:rsidR="00161726" w:rsidRDefault="00745CD5" w14:paraId="463DCC62" w14:textId="5652F3DD">
            <w:pPr>
              <w:rPr>
                <w:rFonts w:asciiTheme="minorHAnsi" w:hAnsiTheme="minorHAnsi" w:cstheme="minorHAnsi"/>
                <w:b/>
                <w:color w:val="FFFFFF"/>
                <w:szCs w:val="22"/>
              </w:rPr>
            </w:pPr>
            <w:r w:rsidRPr="00926F88">
              <w:rPr>
                <w:rFonts w:asciiTheme="minorHAnsi" w:hAnsiTheme="minorHAnsi" w:cstheme="minorHAnsi"/>
                <w:bCs/>
                <w:color w:val="000000" w:themeColor="text1"/>
                <w:szCs w:val="22"/>
              </w:rPr>
              <w:t>$10,000</w:t>
            </w:r>
          </w:p>
        </w:tc>
      </w:tr>
      <w:tr w:rsidRPr="00926F88" w:rsidR="00D5448C" w:rsidTr="2EF14059" w14:paraId="6747D3EE" w14:textId="77777777">
        <w:trPr>
          <w:trHeight w:val="225"/>
          <w:tblHeader/>
        </w:trPr>
        <w:tc>
          <w:tcPr>
            <w:tcW w:w="2797" w:type="dxa"/>
            <w:tcBorders>
              <w:left w:val="single" w:color="auto" w:sz="12" w:space="0"/>
              <w:bottom w:val="single" w:color="auto" w:sz="12" w:space="0"/>
            </w:tcBorders>
          </w:tcPr>
          <w:p w:rsidRPr="00926F88" w:rsidR="00161726" w:rsidRDefault="00161726" w14:paraId="05F461F3" w14:textId="77777777">
            <w:pPr>
              <w:rPr>
                <w:rFonts w:asciiTheme="minorHAnsi" w:hAnsiTheme="minorHAnsi" w:cstheme="minorHAnsi"/>
                <w:szCs w:val="22"/>
              </w:rPr>
            </w:pPr>
            <w:r w:rsidRPr="00926F88">
              <w:rPr>
                <w:rFonts w:asciiTheme="minorHAnsi" w:hAnsiTheme="minorHAnsi" w:cstheme="minorHAnsi"/>
                <w:szCs w:val="22"/>
              </w:rPr>
              <w:t xml:space="preserve">Indicator d: Number of people experiencing </w:t>
            </w:r>
            <w:r w:rsidRPr="00926F88">
              <w:rPr>
                <w:rFonts w:asciiTheme="minorHAnsi" w:hAnsiTheme="minorHAnsi" w:cstheme="minorHAnsi"/>
                <w:szCs w:val="22"/>
              </w:rPr>
              <w:t>socioeconomic benefits (male/female)</w:t>
            </w:r>
          </w:p>
        </w:tc>
        <w:tc>
          <w:tcPr>
            <w:tcW w:w="1651" w:type="dxa"/>
            <w:tcBorders>
              <w:bottom w:val="single" w:color="auto" w:sz="12" w:space="0"/>
            </w:tcBorders>
          </w:tcPr>
          <w:p w:rsidRPr="00926F88" w:rsidR="00161726" w:rsidRDefault="00161726" w14:paraId="0B5E5643" w14:textId="77777777">
            <w:pPr>
              <w:rPr>
                <w:rFonts w:asciiTheme="minorHAnsi" w:hAnsiTheme="minorHAnsi" w:cstheme="minorHAnsi"/>
                <w:bCs/>
                <w:szCs w:val="22"/>
              </w:rPr>
            </w:pPr>
            <w:r w:rsidRPr="00926F88">
              <w:rPr>
                <w:rFonts w:asciiTheme="minorHAnsi" w:hAnsiTheme="minorHAnsi" w:cstheme="minorHAnsi"/>
                <w:bCs/>
                <w:szCs w:val="22"/>
              </w:rPr>
              <w:t>People</w:t>
            </w:r>
          </w:p>
          <w:p w:rsidRPr="00926F88" w:rsidR="00161726" w:rsidRDefault="00161726" w14:paraId="3D1FF78C" w14:textId="77777777">
            <w:pPr>
              <w:rPr>
                <w:rFonts w:asciiTheme="minorHAnsi" w:hAnsiTheme="minorHAnsi" w:cstheme="minorHAnsi"/>
                <w:b/>
                <w:color w:val="FFFFFF"/>
                <w:szCs w:val="22"/>
              </w:rPr>
            </w:pPr>
            <w:r w:rsidRPr="00926F88">
              <w:rPr>
                <w:rFonts w:asciiTheme="minorHAnsi" w:hAnsiTheme="minorHAnsi" w:cstheme="minorHAnsi"/>
                <w:bCs/>
                <w:szCs w:val="22"/>
              </w:rPr>
              <w:t>(disaggregated by gender)</w:t>
            </w:r>
          </w:p>
        </w:tc>
        <w:tc>
          <w:tcPr>
            <w:tcW w:w="1785" w:type="dxa"/>
            <w:tcBorders>
              <w:bottom w:val="single" w:color="auto" w:sz="12" w:space="0"/>
            </w:tcBorders>
          </w:tcPr>
          <w:p w:rsidRPr="00926F88" w:rsidR="00161726" w:rsidRDefault="00880759" w14:paraId="0E6879F9" w14:textId="446D7191">
            <w:pPr>
              <w:rPr>
                <w:rFonts w:asciiTheme="minorHAnsi" w:hAnsiTheme="minorHAnsi" w:cstheme="minorHAnsi"/>
                <w:b/>
                <w:color w:val="FFFFFF"/>
                <w:szCs w:val="22"/>
              </w:rPr>
            </w:pPr>
            <w:r w:rsidRPr="00926F88">
              <w:rPr>
                <w:rFonts w:asciiTheme="minorHAnsi" w:hAnsiTheme="minorHAnsi" w:cstheme="minorHAnsi"/>
                <w:szCs w:val="22"/>
              </w:rPr>
              <w:t xml:space="preserve">Official data from people living in the </w:t>
            </w:r>
            <w:r w:rsidRPr="00926F88">
              <w:rPr>
                <w:rFonts w:asciiTheme="minorHAnsi" w:hAnsiTheme="minorHAnsi" w:cstheme="minorHAnsi"/>
                <w:szCs w:val="22"/>
              </w:rPr>
              <w:t>areas and p</w:t>
            </w:r>
            <w:r w:rsidRPr="00926F88" w:rsidR="00161726">
              <w:rPr>
                <w:rFonts w:asciiTheme="minorHAnsi" w:hAnsiTheme="minorHAnsi" w:cstheme="minorHAnsi"/>
                <w:szCs w:val="22"/>
              </w:rPr>
              <w:t xml:space="preserve">roject Tracking System (SISEP) </w:t>
            </w:r>
            <w:r w:rsidRPr="00926F88" w:rsidR="00161726">
              <w:rPr>
                <w:rFonts w:asciiTheme="minorHAnsi" w:hAnsiTheme="minorHAnsi" w:cstheme="minorHAnsi"/>
                <w:bCs/>
                <w:szCs w:val="22"/>
              </w:rPr>
              <w:t>track participants in/beneficiaries of sustainable management activities</w:t>
            </w:r>
          </w:p>
        </w:tc>
        <w:tc>
          <w:tcPr>
            <w:tcW w:w="1257" w:type="dxa"/>
            <w:tcBorders>
              <w:bottom w:val="single" w:color="auto" w:sz="12" w:space="0"/>
            </w:tcBorders>
          </w:tcPr>
          <w:p w:rsidRPr="00926F88" w:rsidR="00161726" w:rsidRDefault="00161726" w14:paraId="591BFD34" w14:textId="77777777">
            <w:pPr>
              <w:rPr>
                <w:rFonts w:asciiTheme="minorHAnsi" w:hAnsiTheme="minorHAnsi" w:cstheme="minorHAnsi"/>
                <w:b/>
                <w:color w:val="FFFFFF"/>
                <w:szCs w:val="22"/>
              </w:rPr>
            </w:pPr>
            <w:r w:rsidRPr="00926F88">
              <w:rPr>
                <w:rFonts w:asciiTheme="minorHAnsi" w:hAnsiTheme="minorHAnsi" w:cstheme="minorHAnsi"/>
                <w:bCs/>
                <w:szCs w:val="22"/>
              </w:rPr>
              <w:t>0</w:t>
            </w:r>
          </w:p>
        </w:tc>
        <w:tc>
          <w:tcPr>
            <w:tcW w:w="1263" w:type="dxa"/>
            <w:tcBorders>
              <w:bottom w:val="single" w:color="auto" w:sz="12" w:space="0"/>
            </w:tcBorders>
          </w:tcPr>
          <w:p w:rsidRPr="00926F88" w:rsidR="00161726" w:rsidRDefault="00161726" w14:paraId="21CD9320" w14:textId="77777777">
            <w:pPr>
              <w:rPr>
                <w:rFonts w:asciiTheme="minorHAnsi" w:hAnsiTheme="minorHAnsi" w:cstheme="minorHAnsi"/>
                <w:b/>
                <w:color w:val="FFFFFF"/>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161726" w:rsidRDefault="00161726" w14:paraId="6692074B" w14:textId="77777777">
            <w:pPr>
              <w:rPr>
                <w:rFonts w:asciiTheme="minorHAnsi" w:hAnsiTheme="minorHAnsi" w:cstheme="minorHAnsi"/>
                <w:b/>
                <w:color w:val="FFFFFF"/>
                <w:szCs w:val="22"/>
              </w:rPr>
            </w:pPr>
            <w:r w:rsidRPr="00926F88">
              <w:rPr>
                <w:rFonts w:asciiTheme="minorHAnsi" w:hAnsiTheme="minorHAnsi" w:cstheme="minorHAnsi"/>
                <w:szCs w:val="22"/>
              </w:rPr>
              <w:t>Annually and a</w:t>
            </w:r>
            <w:r w:rsidRPr="00926F88">
              <w:rPr>
                <w:rFonts w:asciiTheme="minorHAnsi" w:hAnsiTheme="minorHAnsi" w:cstheme="minorHAnsi"/>
                <w:bCs/>
                <w:szCs w:val="22"/>
              </w:rPr>
              <w:t xml:space="preserve">t </w:t>
            </w:r>
            <w:r w:rsidRPr="00926F88">
              <w:rPr>
                <w:rFonts w:asciiTheme="minorHAnsi" w:hAnsiTheme="minorHAnsi" w:cstheme="minorHAnsi"/>
                <w:bCs/>
                <w:szCs w:val="22"/>
              </w:rPr>
              <w:t>MTR and TE</w:t>
            </w:r>
          </w:p>
        </w:tc>
        <w:tc>
          <w:tcPr>
            <w:tcW w:w="1455" w:type="dxa"/>
            <w:tcBorders>
              <w:bottom w:val="single" w:color="auto" w:sz="12" w:space="0"/>
            </w:tcBorders>
          </w:tcPr>
          <w:p w:rsidRPr="00926F88" w:rsidR="00161726" w:rsidRDefault="00161726" w14:paraId="0B2EABD4" w14:textId="7AAACCED">
            <w:pPr>
              <w:rPr>
                <w:rFonts w:asciiTheme="minorHAnsi" w:hAnsiTheme="minorHAnsi" w:cstheme="minorHAnsi"/>
                <w:b/>
                <w:color w:val="FFFFFF"/>
                <w:szCs w:val="22"/>
              </w:rPr>
            </w:pPr>
            <w:r w:rsidRPr="00926F88">
              <w:rPr>
                <w:rFonts w:asciiTheme="minorHAnsi" w:hAnsiTheme="minorHAnsi" w:cstheme="minorHAnsi"/>
                <w:bCs/>
                <w:szCs w:val="22"/>
              </w:rPr>
              <w:t>PMU</w:t>
            </w:r>
          </w:p>
        </w:tc>
        <w:tc>
          <w:tcPr>
            <w:tcW w:w="1355" w:type="dxa"/>
            <w:tcBorders>
              <w:bottom w:val="single" w:color="auto" w:sz="12" w:space="0"/>
              <w:right w:val="single" w:color="auto" w:sz="12" w:space="0"/>
            </w:tcBorders>
          </w:tcPr>
          <w:p w:rsidRPr="00926F88" w:rsidR="00161726" w:rsidRDefault="00745CD5" w14:paraId="1882A6DB" w14:textId="0BA98961">
            <w:pPr>
              <w:rPr>
                <w:rFonts w:asciiTheme="minorHAnsi" w:hAnsiTheme="minorHAnsi" w:cstheme="minorHAnsi"/>
                <w:b/>
                <w:color w:val="FFFFFF"/>
                <w:szCs w:val="22"/>
              </w:rPr>
            </w:pPr>
            <w:r w:rsidRPr="00926F88">
              <w:rPr>
                <w:rFonts w:asciiTheme="minorHAnsi" w:hAnsiTheme="minorHAnsi" w:cstheme="minorHAnsi"/>
                <w:bCs/>
                <w:color w:val="000000" w:themeColor="text1"/>
                <w:szCs w:val="22"/>
              </w:rPr>
              <w:t>$1,000</w:t>
            </w:r>
          </w:p>
        </w:tc>
      </w:tr>
      <w:tr w:rsidRPr="00926F88" w:rsidR="00A965EA" w:rsidTr="2EF14059" w14:paraId="400ADAA1" w14:textId="77777777">
        <w:trPr>
          <w:trHeight w:val="225"/>
          <w:tblHeader/>
        </w:trPr>
        <w:tc>
          <w:tcPr>
            <w:tcW w:w="12928" w:type="dxa"/>
            <w:gridSpan w:val="8"/>
            <w:tcBorders>
              <w:top w:val="single" w:color="auto" w:sz="12" w:space="0"/>
              <w:left w:val="single" w:color="auto" w:sz="12" w:space="0"/>
              <w:right w:val="single" w:color="auto" w:sz="12" w:space="0"/>
            </w:tcBorders>
            <w:shd w:val="clear" w:color="auto" w:fill="BFBFBF" w:themeFill="background1" w:themeFillShade="BF"/>
          </w:tcPr>
          <w:p w:rsidRPr="00926F88" w:rsidR="00161726" w:rsidRDefault="00161726" w14:paraId="499A5064" w14:textId="77777777">
            <w:pPr>
              <w:rPr>
                <w:rFonts w:asciiTheme="minorHAnsi" w:hAnsiTheme="minorHAnsi" w:cstheme="minorHAnsi"/>
                <w:b/>
                <w:szCs w:val="22"/>
              </w:rPr>
            </w:pPr>
            <w:r w:rsidRPr="00926F88">
              <w:rPr>
                <w:rFonts w:asciiTheme="minorHAnsi" w:hAnsiTheme="minorHAnsi" w:cstheme="minorHAnsi"/>
                <w:b/>
                <w:szCs w:val="22"/>
              </w:rPr>
              <w:t>Component 1</w:t>
            </w:r>
            <w:r w:rsidRPr="00926F88">
              <w:rPr>
                <w:rFonts w:asciiTheme="minorHAnsi" w:hAnsiTheme="minorHAnsi" w:cstheme="minorHAnsi"/>
                <w:b/>
                <w:bCs/>
                <w:szCs w:val="22"/>
              </w:rPr>
              <w:t>: Strengthening CONANP to increase its budget and manage PAs and ADVCs effectively</w:t>
            </w:r>
            <w:r w:rsidRPr="00926F88">
              <w:rPr>
                <w:rFonts w:asciiTheme="minorHAnsi" w:hAnsiTheme="minorHAnsi" w:cstheme="minorHAnsi"/>
                <w:b/>
                <w:szCs w:val="22"/>
              </w:rPr>
              <w:t xml:space="preserve"> </w:t>
            </w:r>
            <w:r w:rsidRPr="00926F88">
              <w:rPr>
                <w:rFonts w:asciiTheme="minorHAnsi" w:hAnsiTheme="minorHAnsi" w:cstheme="minorHAnsi"/>
                <w:szCs w:val="22"/>
              </w:rPr>
              <w:t xml:space="preserve"> </w:t>
            </w:r>
          </w:p>
        </w:tc>
      </w:tr>
      <w:tr w:rsidRPr="00926F88" w:rsidR="00DC6343" w:rsidTr="2EF14059" w14:paraId="6C0EFE9C" w14:textId="77777777">
        <w:trPr>
          <w:trHeight w:val="242"/>
          <w:tblHeader/>
        </w:trPr>
        <w:tc>
          <w:tcPr>
            <w:tcW w:w="2797" w:type="dxa"/>
            <w:tcBorders>
              <w:left w:val="single" w:color="auto" w:sz="12" w:space="0"/>
            </w:tcBorders>
          </w:tcPr>
          <w:p w:rsidRPr="00926F88" w:rsidR="00161726" w:rsidRDefault="00161726" w14:paraId="7B722535" w14:textId="77777777">
            <w:pPr>
              <w:rPr>
                <w:rFonts w:asciiTheme="minorHAnsi" w:hAnsiTheme="minorHAnsi" w:cstheme="minorHAnsi"/>
                <w:szCs w:val="22"/>
              </w:rPr>
            </w:pPr>
            <w:r w:rsidRPr="00926F88">
              <w:rPr>
                <w:rFonts w:asciiTheme="minorHAnsi" w:hAnsiTheme="minorHAnsi" w:cstheme="minorHAnsi"/>
                <w:i/>
                <w:iCs/>
                <w:szCs w:val="22"/>
              </w:rPr>
              <w:t xml:space="preserve">Indicator 1.1: % decrease (after third year of project implementation) in annual CONANP budget shortfall </w:t>
            </w:r>
            <w:proofErr w:type="gramStart"/>
            <w:r w:rsidRPr="00926F88">
              <w:rPr>
                <w:rFonts w:asciiTheme="minorHAnsi" w:hAnsiTheme="minorHAnsi" w:cstheme="minorHAnsi"/>
                <w:i/>
                <w:iCs/>
                <w:szCs w:val="22"/>
              </w:rPr>
              <w:t>as a result of</w:t>
            </w:r>
            <w:proofErr w:type="gramEnd"/>
            <w:r w:rsidRPr="00926F88">
              <w:rPr>
                <w:rFonts w:asciiTheme="minorHAnsi" w:hAnsiTheme="minorHAnsi" w:cstheme="minorHAnsi"/>
                <w:i/>
                <w:iCs/>
                <w:szCs w:val="22"/>
              </w:rPr>
              <w:t xml:space="preserve"> new revenue streams.</w:t>
            </w:r>
          </w:p>
        </w:tc>
        <w:tc>
          <w:tcPr>
            <w:tcW w:w="1651" w:type="dxa"/>
          </w:tcPr>
          <w:p w:rsidRPr="00926F88" w:rsidR="00161726" w:rsidRDefault="00161726" w14:paraId="650A5079" w14:textId="77777777">
            <w:pPr>
              <w:rPr>
                <w:rFonts w:asciiTheme="minorHAnsi" w:hAnsiTheme="minorHAnsi" w:cstheme="minorHAnsi"/>
                <w:szCs w:val="22"/>
              </w:rPr>
            </w:pPr>
            <w:r w:rsidRPr="00926F88">
              <w:rPr>
                <w:rFonts w:asciiTheme="minorHAnsi" w:hAnsiTheme="minorHAnsi" w:cstheme="minorHAnsi"/>
                <w:szCs w:val="22"/>
              </w:rPr>
              <w:t>% (reduced budget shortfall as % of baseline)</w:t>
            </w:r>
          </w:p>
        </w:tc>
        <w:tc>
          <w:tcPr>
            <w:tcW w:w="1785" w:type="dxa"/>
          </w:tcPr>
          <w:p w:rsidRPr="00926F88" w:rsidR="00161726" w:rsidRDefault="00161726" w14:paraId="57BE134A" w14:textId="77777777">
            <w:pPr>
              <w:rPr>
                <w:rFonts w:asciiTheme="minorHAnsi" w:hAnsiTheme="minorHAnsi" w:cstheme="minorHAnsi"/>
                <w:szCs w:val="22"/>
              </w:rPr>
            </w:pPr>
            <w:r w:rsidRPr="00926F88">
              <w:rPr>
                <w:rFonts w:asciiTheme="minorHAnsi" w:hAnsiTheme="minorHAnsi" w:cstheme="minorHAnsi"/>
                <w:szCs w:val="22"/>
              </w:rPr>
              <w:t>Budget analysis</w:t>
            </w:r>
          </w:p>
        </w:tc>
        <w:tc>
          <w:tcPr>
            <w:tcW w:w="1257" w:type="dxa"/>
          </w:tcPr>
          <w:p w:rsidRPr="00926F88" w:rsidR="00161726" w:rsidRDefault="00161726" w14:paraId="31F6D5DA" w14:textId="77777777">
            <w:pPr>
              <w:rPr>
                <w:rFonts w:asciiTheme="minorHAnsi" w:hAnsiTheme="minorHAnsi" w:cstheme="minorHAnsi"/>
                <w:iCs/>
                <w:szCs w:val="22"/>
              </w:rPr>
            </w:pPr>
            <w:r w:rsidRPr="00926F88">
              <w:rPr>
                <w:rFonts w:asciiTheme="minorHAnsi" w:hAnsiTheme="minorHAnsi" w:cstheme="minorHAnsi"/>
                <w:iCs/>
                <w:szCs w:val="22"/>
              </w:rPr>
              <w:t>0%</w:t>
            </w:r>
          </w:p>
        </w:tc>
        <w:tc>
          <w:tcPr>
            <w:tcW w:w="1263" w:type="dxa"/>
          </w:tcPr>
          <w:p w:rsidRPr="00926F88" w:rsidR="00161726" w:rsidRDefault="00161726" w14:paraId="6576C91C" w14:textId="77777777">
            <w:pPr>
              <w:rPr>
                <w:rFonts w:asciiTheme="minorHAnsi" w:hAnsiTheme="minorHAnsi" w:cstheme="minorHAnsi"/>
                <w:iCs/>
                <w:szCs w:val="22"/>
              </w:rPr>
            </w:pPr>
            <w:r w:rsidRPr="00926F88">
              <w:rPr>
                <w:rFonts w:asciiTheme="minorHAnsi" w:hAnsiTheme="minorHAnsi" w:cstheme="minorHAnsi"/>
                <w:iCs/>
                <w:szCs w:val="22"/>
              </w:rPr>
              <w:t>Mexico City</w:t>
            </w:r>
          </w:p>
        </w:tc>
        <w:tc>
          <w:tcPr>
            <w:tcW w:w="1365" w:type="dxa"/>
          </w:tcPr>
          <w:p w:rsidRPr="00926F88" w:rsidR="00161726" w:rsidRDefault="00161726" w14:paraId="190E2ADD" w14:textId="77777777">
            <w:pPr>
              <w:rPr>
                <w:rFonts w:asciiTheme="minorHAnsi" w:hAnsiTheme="minorHAnsi" w:cstheme="minorHAnsi"/>
                <w:iCs/>
                <w:szCs w:val="22"/>
              </w:rPr>
            </w:pPr>
            <w:r w:rsidRPr="00926F88">
              <w:rPr>
                <w:rFonts w:asciiTheme="minorHAnsi" w:hAnsiTheme="minorHAnsi" w:cstheme="minorHAnsi"/>
                <w:iCs/>
                <w:szCs w:val="22"/>
              </w:rPr>
              <w:t>Annually</w:t>
            </w:r>
          </w:p>
        </w:tc>
        <w:tc>
          <w:tcPr>
            <w:tcW w:w="1455" w:type="dxa"/>
          </w:tcPr>
          <w:p w:rsidRPr="00926F88" w:rsidR="00161726" w:rsidRDefault="00161726" w14:paraId="4F8F2525" w14:textId="2BEA5F29">
            <w:pPr>
              <w:rPr>
                <w:rFonts w:asciiTheme="minorHAnsi" w:hAnsiTheme="minorHAnsi" w:cstheme="minorHAnsi"/>
                <w:i/>
                <w:szCs w:val="22"/>
              </w:rPr>
            </w:pPr>
            <w:r w:rsidRPr="00926F88">
              <w:rPr>
                <w:rFonts w:asciiTheme="minorHAnsi" w:hAnsiTheme="minorHAnsi" w:cstheme="minorHAnsi"/>
                <w:bCs/>
                <w:szCs w:val="22"/>
              </w:rPr>
              <w:t>PMU</w:t>
            </w:r>
            <w:r w:rsidRPr="00926F88" w:rsidR="00880759">
              <w:rPr>
                <w:rFonts w:asciiTheme="minorHAnsi" w:hAnsiTheme="minorHAnsi" w:cstheme="minorHAnsi"/>
                <w:bCs/>
                <w:szCs w:val="22"/>
              </w:rPr>
              <w:t>- Data from CONANP</w:t>
            </w:r>
          </w:p>
        </w:tc>
        <w:tc>
          <w:tcPr>
            <w:tcW w:w="1355" w:type="dxa"/>
            <w:tcBorders>
              <w:right w:val="single" w:color="auto" w:sz="12" w:space="0"/>
            </w:tcBorders>
          </w:tcPr>
          <w:p w:rsidRPr="00926F88" w:rsidR="00161726" w:rsidRDefault="00745CD5" w14:paraId="4190D382" w14:textId="0C670FB9">
            <w:pPr>
              <w:rPr>
                <w:rFonts w:asciiTheme="minorHAnsi" w:hAnsiTheme="minorHAnsi" w:cstheme="minorHAnsi"/>
                <w:i/>
                <w:szCs w:val="22"/>
              </w:rPr>
            </w:pPr>
            <w:r w:rsidRPr="00926F88">
              <w:rPr>
                <w:rFonts w:asciiTheme="minorHAnsi" w:hAnsiTheme="minorHAnsi" w:cstheme="minorHAnsi"/>
                <w:bCs/>
                <w:color w:val="000000" w:themeColor="text1"/>
                <w:szCs w:val="22"/>
              </w:rPr>
              <w:t>$0</w:t>
            </w:r>
          </w:p>
        </w:tc>
      </w:tr>
      <w:tr w:rsidRPr="00926F88" w:rsidR="00DC6343" w:rsidTr="2EF14059" w14:paraId="44C5A924" w14:textId="77777777">
        <w:trPr>
          <w:trHeight w:val="225"/>
          <w:tblHeader/>
        </w:trPr>
        <w:tc>
          <w:tcPr>
            <w:tcW w:w="2797" w:type="dxa"/>
            <w:tcBorders>
              <w:left w:val="single" w:color="auto" w:sz="12" w:space="0"/>
            </w:tcBorders>
          </w:tcPr>
          <w:p w:rsidRPr="00926F88" w:rsidR="00161726" w:rsidRDefault="00161726" w14:paraId="164AA574" w14:textId="77777777">
            <w:pPr>
              <w:rPr>
                <w:rFonts w:asciiTheme="minorHAnsi" w:hAnsiTheme="minorHAnsi" w:cstheme="minorHAnsi"/>
                <w:i/>
                <w:iCs/>
                <w:szCs w:val="22"/>
              </w:rPr>
            </w:pPr>
            <w:r w:rsidRPr="00926F88">
              <w:rPr>
                <w:rFonts w:asciiTheme="minorHAnsi" w:hAnsiTheme="minorHAnsi" w:cstheme="minorHAnsi"/>
                <w:i/>
                <w:iCs/>
                <w:szCs w:val="22"/>
              </w:rPr>
              <w:t>Indicator 1.1.1: # of feasibility reports and action plans for accessing new revenue streams completed.</w:t>
            </w:r>
          </w:p>
        </w:tc>
        <w:tc>
          <w:tcPr>
            <w:tcW w:w="1651" w:type="dxa"/>
          </w:tcPr>
          <w:p w:rsidRPr="00926F88" w:rsidR="00161726" w:rsidRDefault="00161726" w14:paraId="48BA1381" w14:textId="77777777">
            <w:pPr>
              <w:rPr>
                <w:rFonts w:asciiTheme="minorHAnsi" w:hAnsiTheme="minorHAnsi" w:cstheme="minorHAnsi"/>
                <w:szCs w:val="22"/>
              </w:rPr>
            </w:pPr>
            <w:r w:rsidRPr="00926F88">
              <w:rPr>
                <w:rFonts w:asciiTheme="minorHAnsi" w:hAnsiTheme="minorHAnsi" w:cstheme="minorHAnsi"/>
                <w:szCs w:val="22"/>
              </w:rPr>
              <w:t>Document packages</w:t>
            </w:r>
          </w:p>
        </w:tc>
        <w:tc>
          <w:tcPr>
            <w:tcW w:w="1785" w:type="dxa"/>
          </w:tcPr>
          <w:p w:rsidRPr="00926F88" w:rsidR="00161726" w:rsidRDefault="00161726" w14:paraId="258B16D4" w14:textId="77777777">
            <w:pPr>
              <w:rPr>
                <w:rFonts w:asciiTheme="minorHAnsi" w:hAnsiTheme="minorHAnsi" w:cstheme="minorHAnsi"/>
                <w:szCs w:val="22"/>
              </w:rPr>
            </w:pPr>
            <w:r w:rsidRPr="00926F88">
              <w:rPr>
                <w:rFonts w:asciiTheme="minorHAnsi" w:hAnsiTheme="minorHAnsi" w:cstheme="minorHAnsi"/>
                <w:szCs w:val="22"/>
              </w:rPr>
              <w:t>Document check</w:t>
            </w:r>
          </w:p>
        </w:tc>
        <w:tc>
          <w:tcPr>
            <w:tcW w:w="1257" w:type="dxa"/>
          </w:tcPr>
          <w:p w:rsidRPr="00926F88" w:rsidR="00161726" w:rsidRDefault="00161726" w14:paraId="63F78A1F"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2A7AAF90"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3FADFB28"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10891130" w14:textId="77777777">
            <w:pPr>
              <w:rPr>
                <w:rFonts w:asciiTheme="minorHAnsi" w:hAnsiTheme="minorHAnsi" w:cstheme="minorHAnsi"/>
                <w:i/>
                <w:szCs w:val="22"/>
              </w:rPr>
            </w:pPr>
            <w:r w:rsidRPr="00926F88">
              <w:rPr>
                <w:rFonts w:asciiTheme="minorHAnsi" w:hAnsiTheme="minorHAnsi" w:cstheme="minorHAnsi"/>
                <w:bCs/>
                <w:szCs w:val="22"/>
              </w:rPr>
              <w:t>PMU</w:t>
            </w:r>
          </w:p>
        </w:tc>
        <w:tc>
          <w:tcPr>
            <w:tcW w:w="1355" w:type="dxa"/>
            <w:tcBorders>
              <w:right w:val="single" w:color="auto" w:sz="12" w:space="0"/>
            </w:tcBorders>
          </w:tcPr>
          <w:p w:rsidRPr="00926F88" w:rsidR="00161726" w:rsidRDefault="00745CD5" w14:paraId="7565283D" w14:textId="77FC5B0A">
            <w:pPr>
              <w:rPr>
                <w:rFonts w:asciiTheme="minorHAnsi" w:hAnsiTheme="minorHAnsi" w:cstheme="minorHAnsi"/>
                <w:i/>
                <w:szCs w:val="22"/>
              </w:rPr>
            </w:pPr>
            <w:r w:rsidRPr="00926F88">
              <w:rPr>
                <w:rFonts w:asciiTheme="minorHAnsi" w:hAnsiTheme="minorHAnsi" w:cstheme="minorHAnsi"/>
                <w:bCs/>
                <w:color w:val="000000" w:themeColor="text1"/>
                <w:szCs w:val="22"/>
              </w:rPr>
              <w:t>$0</w:t>
            </w:r>
          </w:p>
        </w:tc>
      </w:tr>
      <w:tr w:rsidRPr="00926F88" w:rsidR="00DC6343" w:rsidTr="2EF14059" w14:paraId="01399829" w14:textId="77777777">
        <w:trPr>
          <w:trHeight w:val="225"/>
          <w:tblHeader/>
        </w:trPr>
        <w:tc>
          <w:tcPr>
            <w:tcW w:w="2797" w:type="dxa"/>
            <w:tcBorders>
              <w:left w:val="single" w:color="auto" w:sz="12" w:space="0"/>
            </w:tcBorders>
          </w:tcPr>
          <w:p w:rsidRPr="00926F88" w:rsidR="00161726" w:rsidRDefault="00161726" w14:paraId="6DF6A304" w14:textId="77777777">
            <w:pPr>
              <w:rPr>
                <w:rFonts w:asciiTheme="minorHAnsi" w:hAnsiTheme="minorHAnsi" w:cstheme="minorHAnsi"/>
                <w:i/>
                <w:iCs/>
                <w:szCs w:val="22"/>
              </w:rPr>
            </w:pPr>
            <w:r w:rsidRPr="00926F88">
              <w:rPr>
                <w:rFonts w:asciiTheme="minorHAnsi" w:hAnsiTheme="minorHAnsi" w:cstheme="minorHAnsi"/>
                <w:i/>
                <w:iCs/>
                <w:szCs w:val="22"/>
              </w:rPr>
              <w:t>Indicator 1.1.2: # of new revenue streams accessed and contributing to CONANP budget.</w:t>
            </w:r>
          </w:p>
        </w:tc>
        <w:tc>
          <w:tcPr>
            <w:tcW w:w="1651" w:type="dxa"/>
          </w:tcPr>
          <w:p w:rsidRPr="00926F88" w:rsidR="00161726" w:rsidRDefault="00161726" w14:paraId="29D8C199" w14:textId="77777777">
            <w:pPr>
              <w:rPr>
                <w:rFonts w:asciiTheme="minorHAnsi" w:hAnsiTheme="minorHAnsi" w:cstheme="minorHAnsi"/>
                <w:szCs w:val="22"/>
              </w:rPr>
            </w:pPr>
            <w:r w:rsidRPr="00926F88">
              <w:rPr>
                <w:rFonts w:asciiTheme="minorHAnsi" w:hAnsiTheme="minorHAnsi" w:cstheme="minorHAnsi"/>
                <w:szCs w:val="22"/>
              </w:rPr>
              <w:t># of new funding sources</w:t>
            </w:r>
          </w:p>
        </w:tc>
        <w:tc>
          <w:tcPr>
            <w:tcW w:w="1785" w:type="dxa"/>
          </w:tcPr>
          <w:p w:rsidRPr="00926F88" w:rsidR="00161726" w:rsidRDefault="00161726" w14:paraId="7B87C8D8" w14:textId="77777777">
            <w:pPr>
              <w:rPr>
                <w:rFonts w:asciiTheme="minorHAnsi" w:hAnsiTheme="minorHAnsi" w:cstheme="minorHAnsi"/>
                <w:szCs w:val="22"/>
              </w:rPr>
            </w:pPr>
            <w:r w:rsidRPr="00926F88">
              <w:rPr>
                <w:rFonts w:asciiTheme="minorHAnsi" w:hAnsiTheme="minorHAnsi" w:cstheme="minorHAnsi"/>
                <w:szCs w:val="22"/>
              </w:rPr>
              <w:t>Document check</w:t>
            </w:r>
          </w:p>
        </w:tc>
        <w:tc>
          <w:tcPr>
            <w:tcW w:w="1257" w:type="dxa"/>
          </w:tcPr>
          <w:p w:rsidRPr="00926F88" w:rsidR="00161726" w:rsidRDefault="00161726" w14:paraId="23310480"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2A866A0F"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019F86D6"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60047ADC" w14:textId="77777777">
            <w:pPr>
              <w:rPr>
                <w:rFonts w:asciiTheme="minorHAnsi" w:hAnsiTheme="minorHAnsi" w:cstheme="minorHAnsi"/>
                <w:i/>
                <w:szCs w:val="22"/>
              </w:rPr>
            </w:pPr>
            <w:r w:rsidRPr="00926F88">
              <w:rPr>
                <w:rFonts w:asciiTheme="minorHAnsi" w:hAnsiTheme="minorHAnsi" w:cstheme="minorHAnsi"/>
                <w:bCs/>
                <w:szCs w:val="22"/>
              </w:rPr>
              <w:t>PMU</w:t>
            </w:r>
          </w:p>
        </w:tc>
        <w:tc>
          <w:tcPr>
            <w:tcW w:w="1355" w:type="dxa"/>
            <w:tcBorders>
              <w:right w:val="single" w:color="auto" w:sz="12" w:space="0"/>
            </w:tcBorders>
          </w:tcPr>
          <w:p w:rsidRPr="00926F88" w:rsidR="00161726" w:rsidRDefault="00745CD5" w14:paraId="26EA2FD4" w14:textId="00193406">
            <w:pPr>
              <w:rPr>
                <w:rFonts w:asciiTheme="minorHAnsi" w:hAnsiTheme="minorHAnsi" w:cstheme="minorHAnsi"/>
                <w:i/>
                <w:szCs w:val="22"/>
              </w:rPr>
            </w:pPr>
            <w:r w:rsidRPr="00926F88">
              <w:rPr>
                <w:rFonts w:asciiTheme="minorHAnsi" w:hAnsiTheme="minorHAnsi" w:cstheme="minorHAnsi"/>
                <w:bCs/>
                <w:color w:val="000000" w:themeColor="text1"/>
                <w:szCs w:val="22"/>
              </w:rPr>
              <w:t>$0</w:t>
            </w:r>
          </w:p>
        </w:tc>
      </w:tr>
      <w:tr w:rsidRPr="00926F88" w:rsidR="00D5448C" w:rsidTr="2EF14059" w14:paraId="00F5739D" w14:textId="77777777">
        <w:trPr>
          <w:trHeight w:val="242"/>
          <w:tblHeader/>
        </w:trPr>
        <w:tc>
          <w:tcPr>
            <w:tcW w:w="2797" w:type="dxa"/>
            <w:tcBorders>
              <w:left w:val="single" w:color="auto" w:sz="12" w:space="0"/>
              <w:bottom w:val="single" w:color="auto" w:sz="12" w:space="0"/>
            </w:tcBorders>
          </w:tcPr>
          <w:p w:rsidRPr="00926F88" w:rsidR="00161726" w:rsidRDefault="00161726" w14:paraId="198EFC98" w14:textId="77777777">
            <w:pPr>
              <w:rPr>
                <w:rFonts w:asciiTheme="minorHAnsi" w:hAnsiTheme="minorHAnsi" w:cstheme="minorHAnsi"/>
                <w:szCs w:val="22"/>
              </w:rPr>
            </w:pPr>
            <w:r w:rsidRPr="00926F88">
              <w:rPr>
                <w:rFonts w:asciiTheme="minorHAnsi" w:hAnsiTheme="minorHAnsi" w:cstheme="minorHAnsi"/>
                <w:i/>
                <w:iCs/>
                <w:szCs w:val="22"/>
              </w:rPr>
              <w:t>Indicator 1.1.3a: % improvement in CONANP institutional capacity assessment score.</w:t>
            </w:r>
          </w:p>
        </w:tc>
        <w:tc>
          <w:tcPr>
            <w:tcW w:w="1651" w:type="dxa"/>
            <w:tcBorders>
              <w:bottom w:val="single" w:color="auto" w:sz="12" w:space="0"/>
            </w:tcBorders>
          </w:tcPr>
          <w:p w:rsidRPr="00926F88" w:rsidR="00161726" w:rsidRDefault="00161726" w14:paraId="1D7D0054" w14:textId="77777777">
            <w:pPr>
              <w:rPr>
                <w:rFonts w:asciiTheme="minorHAnsi" w:hAnsiTheme="minorHAnsi" w:cstheme="minorHAnsi"/>
                <w:szCs w:val="22"/>
              </w:rPr>
            </w:pPr>
            <w:r w:rsidRPr="00926F88">
              <w:rPr>
                <w:rFonts w:asciiTheme="minorHAnsi" w:hAnsiTheme="minorHAnsi" w:cstheme="minorHAnsi"/>
                <w:szCs w:val="22"/>
              </w:rPr>
              <w:t>% (points improvement as a % of baseline)</w:t>
            </w:r>
          </w:p>
        </w:tc>
        <w:tc>
          <w:tcPr>
            <w:tcW w:w="1785" w:type="dxa"/>
            <w:tcBorders>
              <w:bottom w:val="single" w:color="auto" w:sz="12" w:space="0"/>
            </w:tcBorders>
          </w:tcPr>
          <w:p w:rsidRPr="00926F88" w:rsidR="00161726" w:rsidRDefault="00161726" w14:paraId="5F8262D4" w14:textId="77777777">
            <w:pPr>
              <w:rPr>
                <w:rFonts w:asciiTheme="minorHAnsi" w:hAnsiTheme="minorHAnsi" w:cstheme="minorHAnsi"/>
                <w:szCs w:val="22"/>
              </w:rPr>
            </w:pPr>
            <w:r w:rsidRPr="00926F88">
              <w:rPr>
                <w:rFonts w:asciiTheme="minorHAnsi" w:hAnsiTheme="minorHAnsi" w:cstheme="minorHAnsi"/>
                <w:szCs w:val="22"/>
              </w:rPr>
              <w:t>Application of tailored capacity assessment scorecard to be developed</w:t>
            </w:r>
          </w:p>
        </w:tc>
        <w:tc>
          <w:tcPr>
            <w:tcW w:w="1257" w:type="dxa"/>
            <w:tcBorders>
              <w:bottom w:val="single" w:color="auto" w:sz="12" w:space="0"/>
            </w:tcBorders>
          </w:tcPr>
          <w:p w:rsidRPr="00926F88" w:rsidR="00161726" w:rsidRDefault="00161726" w14:paraId="28164C13"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Borders>
              <w:bottom w:val="single" w:color="auto" w:sz="12" w:space="0"/>
            </w:tcBorders>
          </w:tcPr>
          <w:p w:rsidRPr="00926F88" w:rsidR="00161726" w:rsidRDefault="00161726" w14:paraId="7A714A05"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161726" w:rsidRDefault="00161726" w14:paraId="673188D7"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Borders>
              <w:bottom w:val="single" w:color="auto" w:sz="12" w:space="0"/>
            </w:tcBorders>
          </w:tcPr>
          <w:p w:rsidRPr="00926F88" w:rsidR="00161726" w:rsidRDefault="00161726" w14:paraId="725B9704" w14:textId="4BBFD3DC">
            <w:pPr>
              <w:rPr>
                <w:rFonts w:asciiTheme="minorHAnsi" w:hAnsiTheme="minorHAnsi" w:cstheme="minorHAnsi"/>
                <w:i/>
                <w:szCs w:val="22"/>
              </w:rPr>
            </w:pPr>
            <w:r w:rsidRPr="00926F88">
              <w:rPr>
                <w:rFonts w:asciiTheme="minorHAnsi" w:hAnsiTheme="minorHAnsi" w:cstheme="minorHAnsi"/>
                <w:bCs/>
                <w:szCs w:val="22"/>
              </w:rPr>
              <w:t>PMU</w:t>
            </w:r>
            <w:r w:rsidRPr="00926F88" w:rsidR="00880759">
              <w:rPr>
                <w:rFonts w:asciiTheme="minorHAnsi" w:hAnsiTheme="minorHAnsi" w:cstheme="minorHAnsi"/>
                <w:bCs/>
                <w:szCs w:val="22"/>
              </w:rPr>
              <w:t>- Data from CONANP</w:t>
            </w:r>
          </w:p>
        </w:tc>
        <w:tc>
          <w:tcPr>
            <w:tcW w:w="1355" w:type="dxa"/>
            <w:tcBorders>
              <w:bottom w:val="single" w:color="auto" w:sz="12" w:space="0"/>
              <w:right w:val="single" w:color="auto" w:sz="12" w:space="0"/>
            </w:tcBorders>
          </w:tcPr>
          <w:p w:rsidRPr="00926F88" w:rsidR="00161726" w:rsidRDefault="00745CD5" w14:paraId="3EBD5868" w14:textId="377D37F8">
            <w:pPr>
              <w:rPr>
                <w:rFonts w:asciiTheme="minorHAnsi" w:hAnsiTheme="minorHAnsi" w:cstheme="minorHAnsi"/>
                <w:i/>
                <w:szCs w:val="22"/>
              </w:rPr>
            </w:pPr>
            <w:r w:rsidRPr="00926F88">
              <w:rPr>
                <w:rFonts w:asciiTheme="minorHAnsi" w:hAnsiTheme="minorHAnsi" w:cstheme="minorHAnsi"/>
                <w:bCs/>
                <w:color w:val="000000" w:themeColor="text1"/>
                <w:szCs w:val="22"/>
              </w:rPr>
              <w:t>$1,000</w:t>
            </w:r>
          </w:p>
        </w:tc>
      </w:tr>
      <w:tr w:rsidRPr="00926F88" w:rsidR="00A965EA" w:rsidTr="2EF14059" w14:paraId="1AA67A39" w14:textId="77777777">
        <w:trPr>
          <w:trHeight w:val="225"/>
          <w:tblHeader/>
        </w:trPr>
        <w:tc>
          <w:tcPr>
            <w:tcW w:w="12928" w:type="dxa"/>
            <w:gridSpan w:val="8"/>
            <w:tcBorders>
              <w:top w:val="single" w:color="auto" w:sz="12" w:space="0"/>
              <w:left w:val="single" w:color="auto" w:sz="12" w:space="0"/>
              <w:right w:val="single" w:color="auto" w:sz="12" w:space="0"/>
            </w:tcBorders>
            <w:shd w:val="clear" w:color="auto" w:fill="BFBFBF" w:themeFill="background1" w:themeFillShade="BF"/>
          </w:tcPr>
          <w:p w:rsidRPr="00926F88" w:rsidR="00161726" w:rsidRDefault="00161726" w14:paraId="6360FBBD" w14:textId="230308C8">
            <w:pPr>
              <w:rPr>
                <w:rFonts w:asciiTheme="minorHAnsi" w:hAnsiTheme="minorHAnsi" w:cstheme="minorHAnsi"/>
                <w:b/>
                <w:szCs w:val="22"/>
              </w:rPr>
            </w:pPr>
            <w:bookmarkStart w:name="_Hlk161817202" w:id="83"/>
            <w:r w:rsidRPr="00926F88">
              <w:rPr>
                <w:rFonts w:asciiTheme="minorHAnsi" w:hAnsiTheme="minorHAnsi" w:cstheme="minorHAnsi"/>
                <w:b/>
                <w:szCs w:val="22"/>
              </w:rPr>
              <w:t>Component 2:</w:t>
            </w:r>
            <w:r w:rsidRPr="00926F88">
              <w:rPr>
                <w:rFonts w:asciiTheme="minorHAnsi" w:hAnsiTheme="minorHAnsi" w:cstheme="minorHAnsi"/>
                <w:szCs w:val="22"/>
              </w:rPr>
              <w:t xml:space="preserve"> </w:t>
            </w:r>
            <w:r w:rsidR="0036026C">
              <w:rPr>
                <w:rFonts w:asciiTheme="minorHAnsi" w:hAnsiTheme="minorHAnsi" w:cstheme="minorHAnsi"/>
                <w:b/>
                <w:szCs w:val="22"/>
              </w:rPr>
              <w:t>M</w:t>
            </w:r>
            <w:r w:rsidRPr="00926F88">
              <w:rPr>
                <w:rFonts w:asciiTheme="minorHAnsi" w:hAnsiTheme="minorHAnsi" w:cstheme="minorHAnsi"/>
                <w:b/>
                <w:szCs w:val="22"/>
              </w:rPr>
              <w:t>obilizing funding to cover the financial gap in PAs while the public funding reaches its target.</w:t>
            </w:r>
          </w:p>
        </w:tc>
      </w:tr>
      <w:bookmarkEnd w:id="83"/>
      <w:tr w:rsidRPr="00926F88" w:rsidR="00DC6343" w:rsidTr="2EF14059" w14:paraId="52BEEE70" w14:textId="77777777">
        <w:trPr>
          <w:trHeight w:val="225"/>
          <w:tblHeader/>
        </w:trPr>
        <w:tc>
          <w:tcPr>
            <w:tcW w:w="2797" w:type="dxa"/>
            <w:tcBorders>
              <w:left w:val="single" w:color="auto" w:sz="12" w:space="0"/>
            </w:tcBorders>
          </w:tcPr>
          <w:p w:rsidRPr="00926F88" w:rsidR="00161726" w:rsidRDefault="00161726" w14:paraId="7FABA59C" w14:textId="77777777">
            <w:pPr>
              <w:rPr>
                <w:rFonts w:asciiTheme="minorHAnsi" w:hAnsiTheme="minorHAnsi" w:cstheme="minorHAnsi"/>
                <w:i/>
                <w:iCs/>
                <w:szCs w:val="22"/>
              </w:rPr>
            </w:pPr>
            <w:r w:rsidRPr="00926F88">
              <w:rPr>
                <w:rFonts w:asciiTheme="minorHAnsi" w:hAnsiTheme="minorHAnsi" w:cstheme="minorHAnsi"/>
                <w:i/>
                <w:iCs/>
                <w:szCs w:val="22"/>
              </w:rPr>
              <w:t>Indicator 2.1: Percentage of required funding for a Transition Fund to cover PA financing gaps for 15 years.</w:t>
            </w:r>
          </w:p>
        </w:tc>
        <w:tc>
          <w:tcPr>
            <w:tcW w:w="1651" w:type="dxa"/>
          </w:tcPr>
          <w:p w:rsidRPr="00926F88" w:rsidR="00161726" w:rsidRDefault="00161726" w14:paraId="76FD47C1" w14:textId="77777777">
            <w:pPr>
              <w:rPr>
                <w:rFonts w:asciiTheme="minorHAnsi" w:hAnsiTheme="minorHAnsi" w:cstheme="minorHAnsi"/>
                <w:szCs w:val="22"/>
              </w:rPr>
            </w:pPr>
            <w:r w:rsidRPr="00926F88">
              <w:rPr>
                <w:rFonts w:asciiTheme="minorHAnsi" w:hAnsiTheme="minorHAnsi" w:cstheme="minorHAnsi"/>
                <w:szCs w:val="22"/>
              </w:rPr>
              <w:t>% (funding secured as a % of total need)</w:t>
            </w:r>
          </w:p>
        </w:tc>
        <w:tc>
          <w:tcPr>
            <w:tcW w:w="1785" w:type="dxa"/>
          </w:tcPr>
          <w:p w:rsidRPr="00926F88" w:rsidR="00161726" w:rsidRDefault="00161726" w14:paraId="6DB6C181" w14:textId="77777777">
            <w:pPr>
              <w:rPr>
                <w:rFonts w:asciiTheme="minorHAnsi" w:hAnsiTheme="minorHAnsi" w:cstheme="minorHAnsi"/>
                <w:szCs w:val="22"/>
              </w:rPr>
            </w:pPr>
            <w:r w:rsidRPr="00926F88">
              <w:rPr>
                <w:rFonts w:asciiTheme="minorHAnsi" w:hAnsiTheme="minorHAnsi" w:cstheme="minorHAnsi"/>
                <w:szCs w:val="22"/>
              </w:rPr>
              <w:t>Document check (budget analysis and financial records)</w:t>
            </w:r>
          </w:p>
        </w:tc>
        <w:tc>
          <w:tcPr>
            <w:tcW w:w="1257" w:type="dxa"/>
          </w:tcPr>
          <w:p w:rsidRPr="00926F88" w:rsidR="00161726" w:rsidRDefault="00161726" w14:paraId="172A5E96"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4F7B698C"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4C8CFD85"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57E6B31A" w14:textId="77777777">
            <w:pPr>
              <w:rPr>
                <w:rFonts w:asciiTheme="minorHAnsi" w:hAnsiTheme="minorHAnsi" w:cstheme="minorHAnsi"/>
                <w:iCs/>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161726" w:rsidRDefault="00745CD5" w14:paraId="4871D9D7" w14:textId="7FA4674A">
            <w:pPr>
              <w:rPr>
                <w:rFonts w:asciiTheme="minorHAnsi" w:hAnsiTheme="minorHAnsi" w:cstheme="minorHAnsi"/>
                <w:i/>
                <w:szCs w:val="22"/>
              </w:rPr>
            </w:pPr>
            <w:r w:rsidRPr="00926F88">
              <w:rPr>
                <w:rFonts w:asciiTheme="minorHAnsi" w:hAnsiTheme="minorHAnsi" w:cstheme="minorHAnsi"/>
                <w:bCs/>
                <w:color w:val="000000" w:themeColor="text1"/>
                <w:szCs w:val="22"/>
              </w:rPr>
              <w:t>$5,000</w:t>
            </w:r>
          </w:p>
        </w:tc>
      </w:tr>
      <w:tr w:rsidRPr="00926F88" w:rsidR="00DC6343" w:rsidTr="2EF14059" w14:paraId="46D8FBA9" w14:textId="77777777">
        <w:trPr>
          <w:trHeight w:val="242"/>
          <w:tblHeader/>
        </w:trPr>
        <w:tc>
          <w:tcPr>
            <w:tcW w:w="2797" w:type="dxa"/>
            <w:tcBorders>
              <w:left w:val="single" w:color="auto" w:sz="12" w:space="0"/>
            </w:tcBorders>
          </w:tcPr>
          <w:p w:rsidRPr="00926F88" w:rsidR="00161726" w:rsidRDefault="00161726" w14:paraId="01CE16A8" w14:textId="4D66F708">
            <w:pPr>
              <w:rPr>
                <w:rFonts w:asciiTheme="minorHAnsi" w:hAnsiTheme="minorHAnsi" w:cstheme="minorHAnsi"/>
                <w:i/>
                <w:iCs/>
                <w:szCs w:val="22"/>
              </w:rPr>
            </w:pPr>
            <w:r w:rsidRPr="00926F88">
              <w:rPr>
                <w:rFonts w:asciiTheme="minorHAnsi" w:hAnsiTheme="minorHAnsi" w:cstheme="minorHAnsi"/>
                <w:i/>
                <w:iCs/>
                <w:szCs w:val="22"/>
              </w:rPr>
              <w:t xml:space="preserve">Indicator 2.1.1: Amount of donor funding </w:t>
            </w:r>
            <w:r w:rsidRPr="00926F88" w:rsidR="00837A25">
              <w:rPr>
                <w:rFonts w:asciiTheme="minorHAnsi" w:hAnsiTheme="minorHAnsi" w:cstheme="minorHAnsi"/>
                <w:i/>
                <w:iCs/>
                <w:szCs w:val="22"/>
              </w:rPr>
              <w:t xml:space="preserve">for phase one </w:t>
            </w:r>
            <w:r w:rsidRPr="00926F88">
              <w:rPr>
                <w:rFonts w:asciiTheme="minorHAnsi" w:hAnsiTheme="minorHAnsi" w:cstheme="minorHAnsi"/>
                <w:i/>
                <w:iCs/>
                <w:szCs w:val="22"/>
              </w:rPr>
              <w:t>pledged to address financing gap during transition period.</w:t>
            </w:r>
          </w:p>
        </w:tc>
        <w:tc>
          <w:tcPr>
            <w:tcW w:w="1651" w:type="dxa"/>
          </w:tcPr>
          <w:p w:rsidRPr="00926F88" w:rsidR="00161726" w:rsidRDefault="00161726" w14:paraId="5A47E7F2" w14:textId="77777777">
            <w:pPr>
              <w:rPr>
                <w:rFonts w:asciiTheme="minorHAnsi" w:hAnsiTheme="minorHAnsi" w:cstheme="minorHAnsi"/>
                <w:szCs w:val="22"/>
              </w:rPr>
            </w:pPr>
            <w:r w:rsidRPr="00926F88">
              <w:rPr>
                <w:rFonts w:asciiTheme="minorHAnsi" w:hAnsiTheme="minorHAnsi" w:cstheme="minorHAnsi"/>
                <w:szCs w:val="22"/>
              </w:rPr>
              <w:t>US$</w:t>
            </w:r>
          </w:p>
        </w:tc>
        <w:tc>
          <w:tcPr>
            <w:tcW w:w="1785" w:type="dxa"/>
          </w:tcPr>
          <w:p w:rsidRPr="00926F88" w:rsidR="00161726" w:rsidRDefault="00161726" w14:paraId="139A229C" w14:textId="77777777">
            <w:pPr>
              <w:rPr>
                <w:rFonts w:asciiTheme="minorHAnsi" w:hAnsiTheme="minorHAnsi" w:cstheme="minorHAnsi"/>
                <w:szCs w:val="22"/>
              </w:rPr>
            </w:pPr>
            <w:r w:rsidRPr="00926F88">
              <w:rPr>
                <w:rFonts w:asciiTheme="minorHAnsi" w:hAnsiTheme="minorHAnsi" w:cstheme="minorHAnsi"/>
                <w:szCs w:val="22"/>
              </w:rPr>
              <w:t>Document check (notification of pledges)</w:t>
            </w:r>
          </w:p>
        </w:tc>
        <w:tc>
          <w:tcPr>
            <w:tcW w:w="1257" w:type="dxa"/>
          </w:tcPr>
          <w:p w:rsidRPr="00926F88" w:rsidR="00161726" w:rsidRDefault="00161726" w14:paraId="1B2E702C"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5F9215FC"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026241C3"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0E8187D2"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161726" w:rsidRDefault="00745CD5" w14:paraId="1A443CB0" w14:textId="489091FF">
            <w:pPr>
              <w:rPr>
                <w:rFonts w:asciiTheme="minorHAnsi" w:hAnsiTheme="minorHAnsi" w:cstheme="minorHAnsi"/>
                <w:i/>
                <w:szCs w:val="22"/>
              </w:rPr>
            </w:pPr>
            <w:r w:rsidRPr="00926F88">
              <w:rPr>
                <w:rFonts w:asciiTheme="minorHAnsi" w:hAnsiTheme="minorHAnsi" w:cstheme="minorHAnsi"/>
                <w:bCs/>
                <w:color w:val="000000" w:themeColor="text1"/>
                <w:szCs w:val="22"/>
              </w:rPr>
              <w:t>$0</w:t>
            </w:r>
          </w:p>
        </w:tc>
      </w:tr>
      <w:tr w:rsidRPr="00926F88" w:rsidR="00DC6343" w:rsidTr="2EF14059" w14:paraId="1C687AAA" w14:textId="77777777">
        <w:trPr>
          <w:trHeight w:val="225"/>
          <w:tblHeader/>
        </w:trPr>
        <w:tc>
          <w:tcPr>
            <w:tcW w:w="2797" w:type="dxa"/>
            <w:tcBorders>
              <w:left w:val="single" w:color="auto" w:sz="12" w:space="0"/>
            </w:tcBorders>
          </w:tcPr>
          <w:p w:rsidRPr="00926F88" w:rsidR="00161726" w:rsidRDefault="00161726" w14:paraId="0D3B666D" w14:textId="77777777">
            <w:pPr>
              <w:rPr>
                <w:rFonts w:asciiTheme="minorHAnsi" w:hAnsiTheme="minorHAnsi" w:cstheme="minorHAnsi"/>
                <w:szCs w:val="22"/>
              </w:rPr>
            </w:pPr>
            <w:r w:rsidRPr="00926F88">
              <w:rPr>
                <w:rFonts w:asciiTheme="minorHAnsi" w:hAnsiTheme="minorHAnsi" w:cstheme="minorHAnsi"/>
                <w:i/>
                <w:iCs/>
                <w:szCs w:val="22"/>
              </w:rPr>
              <w:t>Indicator 2.1.2: Number of long-term sustainable finance mechanism designed and ready for closing.</w:t>
            </w:r>
          </w:p>
        </w:tc>
        <w:tc>
          <w:tcPr>
            <w:tcW w:w="1651" w:type="dxa"/>
          </w:tcPr>
          <w:p w:rsidRPr="00926F88" w:rsidR="00161726" w:rsidRDefault="00161726" w14:paraId="3AD529E2" w14:textId="77777777">
            <w:pPr>
              <w:rPr>
                <w:rFonts w:asciiTheme="minorHAnsi" w:hAnsiTheme="minorHAnsi" w:cstheme="minorHAnsi"/>
                <w:szCs w:val="22"/>
              </w:rPr>
            </w:pPr>
            <w:r w:rsidRPr="00926F88">
              <w:rPr>
                <w:rFonts w:asciiTheme="minorHAnsi" w:hAnsiTheme="minorHAnsi" w:cstheme="minorHAnsi"/>
                <w:szCs w:val="22"/>
              </w:rPr>
              <w:t># of mechanisms</w:t>
            </w:r>
          </w:p>
        </w:tc>
        <w:tc>
          <w:tcPr>
            <w:tcW w:w="1785" w:type="dxa"/>
          </w:tcPr>
          <w:p w:rsidRPr="00926F88" w:rsidR="00161726" w:rsidRDefault="00161726" w14:paraId="1EB4851E" w14:textId="77777777">
            <w:pPr>
              <w:rPr>
                <w:rFonts w:asciiTheme="minorHAnsi" w:hAnsiTheme="minorHAnsi" w:cstheme="minorHAnsi"/>
                <w:szCs w:val="22"/>
              </w:rPr>
            </w:pPr>
            <w:r w:rsidRPr="00926F88">
              <w:rPr>
                <w:rFonts w:asciiTheme="minorHAnsi" w:hAnsiTheme="minorHAnsi" w:cstheme="minorHAnsi"/>
                <w:szCs w:val="22"/>
              </w:rPr>
              <w:t>Document check (complete design packages)</w:t>
            </w:r>
          </w:p>
        </w:tc>
        <w:tc>
          <w:tcPr>
            <w:tcW w:w="1257" w:type="dxa"/>
          </w:tcPr>
          <w:p w:rsidRPr="00926F88" w:rsidR="00161726" w:rsidRDefault="00161726" w14:paraId="0E63845A"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1AD929DE"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1827F3D5"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4FC1DF1C"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161726" w:rsidRDefault="00745CD5" w14:paraId="5B991FDE" w14:textId="54D54D86">
            <w:pPr>
              <w:rPr>
                <w:rFonts w:asciiTheme="minorHAnsi" w:hAnsiTheme="minorHAnsi" w:cstheme="minorHAnsi"/>
                <w:i/>
                <w:szCs w:val="22"/>
              </w:rPr>
            </w:pPr>
            <w:r w:rsidRPr="00926F88">
              <w:rPr>
                <w:rFonts w:asciiTheme="minorHAnsi" w:hAnsiTheme="minorHAnsi" w:cstheme="minorHAnsi"/>
                <w:bCs/>
                <w:color w:val="000000" w:themeColor="text1"/>
                <w:szCs w:val="22"/>
              </w:rPr>
              <w:t>$0</w:t>
            </w:r>
          </w:p>
        </w:tc>
      </w:tr>
      <w:tr w:rsidRPr="00926F88" w:rsidR="00A965EA" w:rsidTr="2EF14059" w14:paraId="1D705C49" w14:textId="77777777">
        <w:trPr>
          <w:trHeight w:val="225"/>
          <w:tblHeader/>
        </w:trPr>
        <w:tc>
          <w:tcPr>
            <w:tcW w:w="12928" w:type="dxa"/>
            <w:gridSpan w:val="8"/>
            <w:tcBorders>
              <w:top w:val="single" w:color="auto" w:sz="12" w:space="0"/>
              <w:left w:val="single" w:color="auto" w:sz="12" w:space="0"/>
              <w:right w:val="single" w:color="auto" w:sz="12" w:space="0"/>
            </w:tcBorders>
            <w:shd w:val="clear" w:color="auto" w:fill="BFBFBF" w:themeFill="background1" w:themeFillShade="BF"/>
          </w:tcPr>
          <w:p w:rsidRPr="00926F88" w:rsidR="00161726" w:rsidRDefault="00161726" w14:paraId="6F369EA0" w14:textId="560E7B6C">
            <w:pPr>
              <w:rPr>
                <w:rFonts w:asciiTheme="minorHAnsi" w:hAnsiTheme="minorHAnsi" w:cstheme="minorHAnsi"/>
                <w:b/>
                <w:szCs w:val="22"/>
              </w:rPr>
            </w:pPr>
            <w:bookmarkStart w:name="_Hlk161817844" w:id="84"/>
            <w:r w:rsidRPr="00926F88">
              <w:rPr>
                <w:rFonts w:asciiTheme="minorHAnsi" w:hAnsiTheme="minorHAnsi" w:cstheme="minorHAnsi"/>
                <w:b/>
                <w:szCs w:val="22"/>
              </w:rPr>
              <w:t xml:space="preserve">Component 3: </w:t>
            </w:r>
            <w:r w:rsidRPr="00926F88">
              <w:rPr>
                <w:rFonts w:asciiTheme="minorHAnsi" w:hAnsiTheme="minorHAnsi" w:cstheme="minorHAnsi"/>
                <w:b/>
                <w:bCs/>
                <w:szCs w:val="22"/>
              </w:rPr>
              <w:t>Strengthening recently established PAs</w:t>
            </w:r>
            <w:r w:rsidR="0036026C">
              <w:rPr>
                <w:rFonts w:asciiTheme="minorHAnsi" w:hAnsiTheme="minorHAnsi" w:cstheme="minorHAnsi"/>
                <w:b/>
                <w:bCs/>
                <w:szCs w:val="22"/>
              </w:rPr>
              <w:t>,</w:t>
            </w:r>
            <w:r w:rsidRPr="00926F88">
              <w:rPr>
                <w:rFonts w:asciiTheme="minorHAnsi" w:hAnsiTheme="minorHAnsi" w:cstheme="minorHAnsi"/>
                <w:b/>
                <w:bCs/>
                <w:szCs w:val="22"/>
              </w:rPr>
              <w:t xml:space="preserve"> and ADVCs </w:t>
            </w:r>
            <w:r w:rsidR="0036026C">
              <w:rPr>
                <w:rFonts w:asciiTheme="minorHAnsi" w:hAnsiTheme="minorHAnsi" w:cstheme="minorHAnsi"/>
                <w:b/>
                <w:bCs/>
                <w:szCs w:val="22"/>
              </w:rPr>
              <w:t>managed by</w:t>
            </w:r>
            <w:r w:rsidRPr="00926F88" w:rsidR="0036026C">
              <w:rPr>
                <w:rFonts w:asciiTheme="minorHAnsi" w:hAnsiTheme="minorHAnsi" w:cstheme="minorHAnsi"/>
                <w:b/>
                <w:bCs/>
                <w:szCs w:val="22"/>
              </w:rPr>
              <w:t xml:space="preserve"> </w:t>
            </w:r>
            <w:r w:rsidR="004921EA">
              <w:rPr>
                <w:rFonts w:asciiTheme="minorHAnsi" w:hAnsiTheme="minorHAnsi" w:cstheme="minorHAnsi"/>
                <w:b/>
                <w:bCs/>
                <w:szCs w:val="22"/>
              </w:rPr>
              <w:t>IP&amp;LCs</w:t>
            </w:r>
            <w:r w:rsidR="0036026C">
              <w:rPr>
                <w:rFonts w:asciiTheme="minorHAnsi" w:hAnsiTheme="minorHAnsi" w:cstheme="minorHAnsi"/>
                <w:b/>
                <w:bCs/>
                <w:szCs w:val="22"/>
              </w:rPr>
              <w:t>,</w:t>
            </w:r>
            <w:r w:rsidRPr="00926F88">
              <w:rPr>
                <w:rFonts w:asciiTheme="minorHAnsi" w:hAnsiTheme="minorHAnsi" w:cstheme="minorHAnsi"/>
                <w:b/>
                <w:bCs/>
                <w:szCs w:val="22"/>
              </w:rPr>
              <w:t xml:space="preserve"> to conserve, restore and sustainably manage territories</w:t>
            </w:r>
            <w:r w:rsidRPr="00926F88">
              <w:rPr>
                <w:rFonts w:asciiTheme="minorHAnsi" w:hAnsiTheme="minorHAnsi" w:cstheme="minorHAnsi"/>
                <w:b/>
                <w:szCs w:val="22"/>
              </w:rPr>
              <w:t>.</w:t>
            </w:r>
          </w:p>
        </w:tc>
      </w:tr>
      <w:bookmarkEnd w:id="84"/>
      <w:tr w:rsidRPr="00926F88" w:rsidR="00DC6343" w:rsidTr="2EF14059" w14:paraId="65CB01D1" w14:textId="77777777">
        <w:trPr>
          <w:trHeight w:val="225"/>
          <w:tblHeader/>
        </w:trPr>
        <w:tc>
          <w:tcPr>
            <w:tcW w:w="2797" w:type="dxa"/>
            <w:tcBorders>
              <w:left w:val="single" w:color="auto" w:sz="12" w:space="0"/>
            </w:tcBorders>
          </w:tcPr>
          <w:p w:rsidRPr="00926F88" w:rsidR="00161726" w:rsidRDefault="00161726" w14:paraId="7A910F3E" w14:textId="77777777">
            <w:pPr>
              <w:rPr>
                <w:rFonts w:asciiTheme="minorHAnsi" w:hAnsiTheme="minorHAnsi" w:cstheme="minorHAnsi"/>
                <w:i/>
                <w:iCs/>
                <w:szCs w:val="22"/>
              </w:rPr>
            </w:pPr>
            <w:r w:rsidRPr="00926F88">
              <w:rPr>
                <w:rFonts w:asciiTheme="minorHAnsi" w:hAnsiTheme="minorHAnsi" w:cstheme="minorHAnsi"/>
                <w:i/>
                <w:iCs/>
                <w:szCs w:val="22"/>
              </w:rPr>
              <w:t xml:space="preserve">Indicator 3.1a: % improvement in PA management effectiveness score, as measured by </w:t>
            </w:r>
            <w:proofErr w:type="spellStart"/>
            <w:r w:rsidRPr="00926F88">
              <w:rPr>
                <w:rFonts w:asciiTheme="minorHAnsi" w:hAnsiTheme="minorHAnsi" w:cstheme="minorHAnsi"/>
                <w:i/>
                <w:iCs/>
                <w:szCs w:val="22"/>
              </w:rPr>
              <w:t>i</w:t>
            </w:r>
            <w:proofErr w:type="spellEnd"/>
            <w:r w:rsidRPr="00926F88">
              <w:rPr>
                <w:rFonts w:asciiTheme="minorHAnsi" w:hAnsiTheme="minorHAnsi" w:cstheme="minorHAnsi"/>
                <w:i/>
                <w:iCs/>
                <w:szCs w:val="22"/>
              </w:rPr>
              <w:t>-effectiveness evaluation.</w:t>
            </w:r>
          </w:p>
        </w:tc>
        <w:tc>
          <w:tcPr>
            <w:tcW w:w="1651" w:type="dxa"/>
          </w:tcPr>
          <w:p w:rsidRPr="00926F88" w:rsidR="00161726" w:rsidRDefault="00161726" w14:paraId="2A02BC9A" w14:textId="77777777">
            <w:pPr>
              <w:rPr>
                <w:rFonts w:asciiTheme="minorHAnsi" w:hAnsiTheme="minorHAnsi" w:cstheme="minorHAnsi"/>
                <w:szCs w:val="22"/>
              </w:rPr>
            </w:pPr>
            <w:r w:rsidRPr="00926F88">
              <w:rPr>
                <w:rFonts w:asciiTheme="minorHAnsi" w:hAnsiTheme="minorHAnsi" w:cstheme="minorHAnsi"/>
                <w:szCs w:val="22"/>
              </w:rPr>
              <w:t>% (points improvement as % of baseline)</w:t>
            </w:r>
          </w:p>
        </w:tc>
        <w:tc>
          <w:tcPr>
            <w:tcW w:w="1785" w:type="dxa"/>
          </w:tcPr>
          <w:p w:rsidRPr="00926F88" w:rsidR="00161726" w:rsidRDefault="00161726" w14:paraId="460A3C2F" w14:textId="77777777">
            <w:pPr>
              <w:rPr>
                <w:rFonts w:asciiTheme="minorHAnsi" w:hAnsiTheme="minorHAnsi" w:cstheme="minorHAnsi"/>
                <w:szCs w:val="22"/>
              </w:rPr>
            </w:pPr>
            <w:r w:rsidRPr="00926F88">
              <w:rPr>
                <w:rFonts w:asciiTheme="minorHAnsi" w:hAnsiTheme="minorHAnsi" w:cstheme="minorHAnsi"/>
                <w:szCs w:val="22"/>
              </w:rPr>
              <w:t>Document check (</w:t>
            </w:r>
            <w:proofErr w:type="spellStart"/>
            <w:r w:rsidRPr="00926F88">
              <w:rPr>
                <w:rFonts w:asciiTheme="minorHAnsi" w:hAnsiTheme="minorHAnsi" w:cstheme="minorHAnsi"/>
                <w:szCs w:val="22"/>
              </w:rPr>
              <w:t>i</w:t>
            </w:r>
            <w:proofErr w:type="spellEnd"/>
            <w:r w:rsidRPr="00926F88">
              <w:rPr>
                <w:rFonts w:asciiTheme="minorHAnsi" w:hAnsiTheme="minorHAnsi" w:cstheme="minorHAnsi"/>
                <w:szCs w:val="22"/>
              </w:rPr>
              <w:t>-effectiveness scores)</w:t>
            </w:r>
          </w:p>
        </w:tc>
        <w:tc>
          <w:tcPr>
            <w:tcW w:w="1257" w:type="dxa"/>
          </w:tcPr>
          <w:p w:rsidRPr="00926F88" w:rsidR="00161726" w:rsidRDefault="00161726" w14:paraId="11B3A18E"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33498D31"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27BA6B04"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880759" w14:paraId="35A8469B" w14:textId="09E43E4F">
            <w:pPr>
              <w:rPr>
                <w:rFonts w:asciiTheme="minorHAnsi" w:hAnsiTheme="minorHAnsi" w:cstheme="minorHAnsi"/>
                <w:i/>
                <w:szCs w:val="22"/>
              </w:rPr>
            </w:pPr>
            <w:r w:rsidRPr="00926F88">
              <w:rPr>
                <w:rFonts w:asciiTheme="minorHAnsi" w:hAnsiTheme="minorHAnsi" w:cstheme="minorHAnsi"/>
                <w:bCs/>
                <w:szCs w:val="22"/>
              </w:rPr>
              <w:t>PMU- Data from CONANP</w:t>
            </w:r>
          </w:p>
        </w:tc>
        <w:tc>
          <w:tcPr>
            <w:tcW w:w="1355" w:type="dxa"/>
            <w:tcBorders>
              <w:right w:val="single" w:color="auto" w:sz="12" w:space="0"/>
            </w:tcBorders>
          </w:tcPr>
          <w:p w:rsidRPr="00926F88" w:rsidR="00161726" w:rsidRDefault="00745CD5" w14:paraId="13A96D19" w14:textId="233A2F10">
            <w:pPr>
              <w:rPr>
                <w:rFonts w:asciiTheme="minorHAnsi" w:hAnsiTheme="minorHAnsi" w:cstheme="minorHAnsi"/>
                <w:i/>
                <w:szCs w:val="22"/>
              </w:rPr>
            </w:pPr>
            <w:r w:rsidRPr="00926F88">
              <w:rPr>
                <w:rFonts w:asciiTheme="minorHAnsi" w:hAnsiTheme="minorHAnsi" w:cstheme="minorHAnsi"/>
                <w:bCs/>
                <w:color w:val="000000" w:themeColor="text1"/>
                <w:szCs w:val="22"/>
              </w:rPr>
              <w:t>$0 (included in Indicator a and b monitoring costs)</w:t>
            </w:r>
          </w:p>
        </w:tc>
      </w:tr>
      <w:tr w:rsidRPr="00926F88" w:rsidR="00DC6343" w:rsidTr="2EF14059" w14:paraId="316B39F2" w14:textId="77777777">
        <w:trPr>
          <w:trHeight w:val="242"/>
          <w:tblHeader/>
        </w:trPr>
        <w:tc>
          <w:tcPr>
            <w:tcW w:w="2797" w:type="dxa"/>
            <w:tcBorders>
              <w:left w:val="single" w:color="auto" w:sz="12" w:space="0"/>
            </w:tcBorders>
          </w:tcPr>
          <w:p w:rsidRPr="00926F88" w:rsidR="00161726" w:rsidRDefault="00161726" w14:paraId="38118F6F" w14:textId="77777777">
            <w:pPr>
              <w:rPr>
                <w:rFonts w:asciiTheme="minorHAnsi" w:hAnsiTheme="minorHAnsi" w:cstheme="minorHAnsi"/>
                <w:i/>
                <w:iCs/>
                <w:szCs w:val="22"/>
              </w:rPr>
            </w:pPr>
            <w:r w:rsidRPr="00926F88">
              <w:rPr>
                <w:rFonts w:asciiTheme="minorHAnsi" w:hAnsiTheme="minorHAnsi" w:cstheme="minorHAnsi"/>
                <w:i/>
                <w:iCs/>
                <w:szCs w:val="22"/>
              </w:rPr>
              <w:t>Indicator 3.1.1: # of gender-responsive and inclusive Annual Operating Plans prepared and implemented.</w:t>
            </w:r>
          </w:p>
        </w:tc>
        <w:tc>
          <w:tcPr>
            <w:tcW w:w="1651" w:type="dxa"/>
          </w:tcPr>
          <w:p w:rsidRPr="00926F88" w:rsidR="00161726" w:rsidRDefault="00161726" w14:paraId="14B86D5E" w14:textId="77777777">
            <w:pPr>
              <w:rPr>
                <w:rFonts w:asciiTheme="minorHAnsi" w:hAnsiTheme="minorHAnsi" w:cstheme="minorHAnsi"/>
                <w:szCs w:val="22"/>
              </w:rPr>
            </w:pPr>
            <w:r w:rsidRPr="00926F88">
              <w:rPr>
                <w:rFonts w:asciiTheme="minorHAnsi" w:hAnsiTheme="minorHAnsi" w:cstheme="minorHAnsi"/>
                <w:szCs w:val="22"/>
              </w:rPr>
              <w:t># of Plans</w:t>
            </w:r>
          </w:p>
        </w:tc>
        <w:tc>
          <w:tcPr>
            <w:tcW w:w="1785" w:type="dxa"/>
          </w:tcPr>
          <w:p w:rsidRPr="00926F88" w:rsidR="00161726" w:rsidRDefault="00161726" w14:paraId="0248730A" w14:textId="731E893C">
            <w:pPr>
              <w:rPr>
                <w:rFonts w:asciiTheme="minorHAnsi" w:hAnsiTheme="minorHAnsi" w:cstheme="minorHAnsi"/>
                <w:szCs w:val="22"/>
              </w:rPr>
            </w:pPr>
            <w:r w:rsidRPr="00926F88">
              <w:rPr>
                <w:rFonts w:asciiTheme="minorHAnsi" w:hAnsiTheme="minorHAnsi" w:cstheme="minorHAnsi"/>
                <w:szCs w:val="22"/>
              </w:rPr>
              <w:t xml:space="preserve">Document check </w:t>
            </w:r>
            <w:r w:rsidRPr="00926F88" w:rsidR="002F3BBA">
              <w:rPr>
                <w:rFonts w:asciiTheme="minorHAnsi" w:hAnsiTheme="minorHAnsi" w:cstheme="minorHAnsi"/>
                <w:szCs w:val="22"/>
              </w:rPr>
              <w:t>and field visits</w:t>
            </w:r>
            <w:r w:rsidRPr="00926F88" w:rsidR="1C36303F">
              <w:rPr>
                <w:rFonts w:asciiTheme="minorHAnsi" w:hAnsiTheme="minorHAnsi" w:cstheme="minorHAnsi"/>
                <w:szCs w:val="22"/>
              </w:rPr>
              <w:t xml:space="preserve"> </w:t>
            </w:r>
            <w:r w:rsidRPr="00926F88">
              <w:rPr>
                <w:rFonts w:asciiTheme="minorHAnsi" w:hAnsiTheme="minorHAnsi" w:cstheme="minorHAnsi"/>
                <w:szCs w:val="22"/>
              </w:rPr>
              <w:t>(plans and implementation reports)</w:t>
            </w:r>
          </w:p>
        </w:tc>
        <w:tc>
          <w:tcPr>
            <w:tcW w:w="1257" w:type="dxa"/>
          </w:tcPr>
          <w:p w:rsidRPr="00926F88" w:rsidR="00161726" w:rsidRDefault="00161726" w14:paraId="3071E97A"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1D16B28F"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0ACCDC23"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7025E96D"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161726" w:rsidRDefault="00745CD5" w14:paraId="7978FC12" w14:textId="15CCD671">
            <w:pPr>
              <w:rPr>
                <w:rFonts w:asciiTheme="minorHAnsi" w:hAnsiTheme="minorHAnsi" w:cstheme="minorHAnsi"/>
                <w:i/>
                <w:szCs w:val="22"/>
              </w:rPr>
            </w:pPr>
            <w:r w:rsidRPr="00926F88">
              <w:rPr>
                <w:rFonts w:asciiTheme="minorHAnsi" w:hAnsiTheme="minorHAnsi" w:cstheme="minorHAnsi"/>
                <w:bCs/>
                <w:color w:val="000000" w:themeColor="text1"/>
                <w:szCs w:val="22"/>
              </w:rPr>
              <w:t>$</w:t>
            </w:r>
            <w:r w:rsidRPr="00926F88" w:rsidR="002F3BBA">
              <w:rPr>
                <w:rFonts w:asciiTheme="minorHAnsi" w:hAnsiTheme="minorHAnsi" w:cstheme="minorHAnsi"/>
                <w:bCs/>
                <w:color w:val="000000" w:themeColor="text1"/>
                <w:szCs w:val="22"/>
              </w:rPr>
              <w:t>15,000</w:t>
            </w:r>
          </w:p>
        </w:tc>
      </w:tr>
      <w:tr w:rsidRPr="00926F88" w:rsidR="00DC6343" w:rsidTr="2EF14059" w14:paraId="42328D59" w14:textId="77777777">
        <w:trPr>
          <w:trHeight w:val="225"/>
          <w:tblHeader/>
        </w:trPr>
        <w:tc>
          <w:tcPr>
            <w:tcW w:w="2797" w:type="dxa"/>
            <w:tcBorders>
              <w:left w:val="single" w:color="auto" w:sz="12" w:space="0"/>
            </w:tcBorders>
          </w:tcPr>
          <w:p w:rsidRPr="00926F88" w:rsidR="00161726" w:rsidRDefault="00161726" w14:paraId="799AD90B" w14:textId="77777777">
            <w:pPr>
              <w:rPr>
                <w:rFonts w:asciiTheme="minorHAnsi" w:hAnsiTheme="minorHAnsi" w:cstheme="minorHAnsi"/>
                <w:szCs w:val="22"/>
              </w:rPr>
            </w:pPr>
            <w:r w:rsidRPr="00926F88">
              <w:rPr>
                <w:rFonts w:asciiTheme="minorHAnsi" w:hAnsiTheme="minorHAnsi" w:cstheme="minorHAnsi"/>
                <w:i/>
                <w:iCs/>
                <w:szCs w:val="22"/>
              </w:rPr>
              <w:t xml:space="preserve">Indicator 3.1.2: # of people trained in sustainable land management, </w:t>
            </w:r>
            <w:proofErr w:type="gramStart"/>
            <w:r w:rsidRPr="00926F88">
              <w:rPr>
                <w:rFonts w:asciiTheme="minorHAnsi" w:hAnsiTheme="minorHAnsi" w:cstheme="minorHAnsi"/>
                <w:i/>
                <w:iCs/>
                <w:szCs w:val="22"/>
              </w:rPr>
              <w:t>conservation</w:t>
            </w:r>
            <w:proofErr w:type="gramEnd"/>
            <w:r w:rsidRPr="00926F88">
              <w:rPr>
                <w:rFonts w:asciiTheme="minorHAnsi" w:hAnsiTheme="minorHAnsi" w:cstheme="minorHAnsi"/>
                <w:i/>
                <w:iCs/>
                <w:szCs w:val="22"/>
              </w:rPr>
              <w:t xml:space="preserve"> and restoration practices (disaggregated by gender, </w:t>
            </w:r>
            <w:r w:rsidRPr="00926F88">
              <w:rPr>
                <w:rFonts w:asciiTheme="minorHAnsi" w:hAnsiTheme="minorHAnsi" w:cstheme="minorHAnsi"/>
                <w:i/>
                <w:iCs/>
                <w:szCs w:val="22"/>
              </w:rPr>
              <w:t>recording level of Indigenous participation).</w:t>
            </w:r>
          </w:p>
        </w:tc>
        <w:tc>
          <w:tcPr>
            <w:tcW w:w="1651" w:type="dxa"/>
          </w:tcPr>
          <w:p w:rsidRPr="00926F88" w:rsidR="00161726" w:rsidRDefault="00161726" w14:paraId="44857CEC" w14:textId="4EB6519B">
            <w:pPr>
              <w:rPr>
                <w:rFonts w:asciiTheme="minorHAnsi" w:hAnsiTheme="minorHAnsi" w:cstheme="minorHAnsi"/>
                <w:szCs w:val="22"/>
              </w:rPr>
            </w:pPr>
            <w:r w:rsidRPr="00926F88">
              <w:rPr>
                <w:rFonts w:asciiTheme="minorHAnsi" w:hAnsiTheme="minorHAnsi" w:cstheme="minorHAnsi"/>
                <w:szCs w:val="22"/>
              </w:rPr>
              <w:t xml:space="preserve"># of people </w:t>
            </w:r>
            <w:r w:rsidRPr="00926F88" w:rsidR="002F3BBA">
              <w:rPr>
                <w:rFonts w:asciiTheme="minorHAnsi" w:hAnsiTheme="minorHAnsi" w:cstheme="minorHAnsi"/>
                <w:szCs w:val="22"/>
              </w:rPr>
              <w:t>and field visits</w:t>
            </w:r>
            <w:r w:rsidRPr="00926F88" w:rsidR="2BABAD7D">
              <w:rPr>
                <w:rFonts w:asciiTheme="minorHAnsi" w:hAnsiTheme="minorHAnsi" w:cstheme="minorHAnsi"/>
                <w:szCs w:val="22"/>
              </w:rPr>
              <w:t xml:space="preserve"> </w:t>
            </w:r>
            <w:r w:rsidRPr="00926F88">
              <w:rPr>
                <w:rFonts w:asciiTheme="minorHAnsi" w:hAnsiTheme="minorHAnsi" w:cstheme="minorHAnsi"/>
                <w:szCs w:val="22"/>
              </w:rPr>
              <w:t xml:space="preserve">(disaggregated by gender and </w:t>
            </w:r>
            <w:r w:rsidRPr="00926F88">
              <w:rPr>
                <w:rFonts w:asciiTheme="minorHAnsi" w:hAnsiTheme="minorHAnsi" w:cstheme="minorHAnsi"/>
                <w:szCs w:val="22"/>
              </w:rPr>
              <w:t>Indigenous participation)</w:t>
            </w:r>
          </w:p>
        </w:tc>
        <w:tc>
          <w:tcPr>
            <w:tcW w:w="1785" w:type="dxa"/>
          </w:tcPr>
          <w:p w:rsidRPr="00926F88" w:rsidR="00161726" w:rsidRDefault="00161726" w14:paraId="50164260" w14:textId="7ACF79D5">
            <w:pPr>
              <w:rPr>
                <w:rFonts w:asciiTheme="minorHAnsi" w:hAnsiTheme="minorHAnsi" w:cstheme="minorHAnsi"/>
                <w:szCs w:val="22"/>
              </w:rPr>
            </w:pPr>
            <w:r w:rsidRPr="00926F88">
              <w:rPr>
                <w:rFonts w:asciiTheme="minorHAnsi" w:hAnsiTheme="minorHAnsi" w:cstheme="minorHAnsi"/>
                <w:szCs w:val="22"/>
              </w:rPr>
              <w:t>Document check (reporting on training events)</w:t>
            </w:r>
          </w:p>
        </w:tc>
        <w:tc>
          <w:tcPr>
            <w:tcW w:w="1257" w:type="dxa"/>
          </w:tcPr>
          <w:p w:rsidRPr="00926F88" w:rsidR="00161726" w:rsidRDefault="00161726" w14:paraId="00FD3226"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0C79840B"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2CCB623B"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1184344F"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161726" w:rsidRDefault="00745CD5" w14:paraId="17D785BE" w14:textId="60581473">
            <w:pPr>
              <w:rPr>
                <w:rFonts w:asciiTheme="minorHAnsi" w:hAnsiTheme="minorHAnsi" w:cstheme="minorHAnsi"/>
                <w:i/>
                <w:szCs w:val="22"/>
              </w:rPr>
            </w:pPr>
            <w:r w:rsidRPr="00926F88">
              <w:rPr>
                <w:rFonts w:asciiTheme="minorHAnsi" w:hAnsiTheme="minorHAnsi" w:cstheme="minorHAnsi"/>
                <w:bCs/>
                <w:color w:val="000000" w:themeColor="text1"/>
                <w:szCs w:val="22"/>
              </w:rPr>
              <w:t>$</w:t>
            </w:r>
            <w:r w:rsidRPr="00926F88" w:rsidR="002F3BBA">
              <w:rPr>
                <w:rFonts w:asciiTheme="minorHAnsi" w:hAnsiTheme="minorHAnsi" w:cstheme="minorHAnsi"/>
                <w:bCs/>
                <w:color w:val="000000" w:themeColor="text1"/>
                <w:szCs w:val="22"/>
              </w:rPr>
              <w:t>15,000</w:t>
            </w:r>
          </w:p>
        </w:tc>
      </w:tr>
      <w:tr w:rsidRPr="00926F88" w:rsidR="00DC6343" w:rsidTr="2EF14059" w14:paraId="079AE301" w14:textId="77777777">
        <w:trPr>
          <w:trHeight w:val="225"/>
          <w:tblHeader/>
        </w:trPr>
        <w:tc>
          <w:tcPr>
            <w:tcW w:w="2797" w:type="dxa"/>
            <w:tcBorders>
              <w:left w:val="single" w:color="auto" w:sz="12" w:space="0"/>
            </w:tcBorders>
          </w:tcPr>
          <w:p w:rsidRPr="00926F88" w:rsidR="00161726" w:rsidRDefault="00161726" w14:paraId="28655DD2" w14:textId="24C21CC1">
            <w:pPr>
              <w:rPr>
                <w:rFonts w:asciiTheme="minorHAnsi" w:hAnsiTheme="minorHAnsi" w:cstheme="minorHAnsi"/>
                <w:i/>
                <w:iCs/>
                <w:szCs w:val="22"/>
              </w:rPr>
            </w:pPr>
            <w:r w:rsidRPr="00926F88">
              <w:rPr>
                <w:rFonts w:asciiTheme="minorHAnsi" w:hAnsiTheme="minorHAnsi" w:cstheme="minorHAnsi"/>
                <w:i/>
                <w:iCs/>
                <w:szCs w:val="22"/>
              </w:rPr>
              <w:t xml:space="preserve">Indicator 3.1.3: % of targets reached in POAs, which include gender-responsive and </w:t>
            </w:r>
            <w:r w:rsidR="0036026C">
              <w:rPr>
                <w:rFonts w:asciiTheme="minorHAnsi" w:hAnsiTheme="minorHAnsi" w:cstheme="minorHAnsi"/>
                <w:i/>
                <w:iCs/>
                <w:szCs w:val="22"/>
              </w:rPr>
              <w:t xml:space="preserve">inclusive </w:t>
            </w:r>
            <w:r w:rsidRPr="00926F88">
              <w:rPr>
                <w:rFonts w:asciiTheme="minorHAnsi" w:hAnsiTheme="minorHAnsi" w:cstheme="minorHAnsi"/>
                <w:i/>
                <w:iCs/>
                <w:szCs w:val="22"/>
              </w:rPr>
              <w:t xml:space="preserve">management </w:t>
            </w:r>
            <w:r w:rsidR="0036026C">
              <w:rPr>
                <w:rFonts w:asciiTheme="minorHAnsi" w:hAnsiTheme="minorHAnsi" w:cstheme="minorHAnsi"/>
                <w:i/>
                <w:iCs/>
                <w:szCs w:val="22"/>
              </w:rPr>
              <w:t>actions</w:t>
            </w:r>
            <w:r w:rsidRPr="00926F88" w:rsidR="0036026C">
              <w:rPr>
                <w:rFonts w:asciiTheme="minorHAnsi" w:hAnsiTheme="minorHAnsi" w:cstheme="minorHAnsi"/>
                <w:i/>
                <w:iCs/>
                <w:szCs w:val="22"/>
              </w:rPr>
              <w:t xml:space="preserve"> </w:t>
            </w:r>
            <w:r w:rsidRPr="00926F88">
              <w:rPr>
                <w:rFonts w:asciiTheme="minorHAnsi" w:hAnsiTheme="minorHAnsi" w:cstheme="minorHAnsi"/>
                <w:i/>
                <w:iCs/>
                <w:szCs w:val="22"/>
              </w:rPr>
              <w:t xml:space="preserve">implemented </w:t>
            </w:r>
            <w:r w:rsidR="0036026C">
              <w:rPr>
                <w:rFonts w:asciiTheme="minorHAnsi" w:hAnsiTheme="minorHAnsi" w:cstheme="minorHAnsi"/>
                <w:i/>
                <w:iCs/>
                <w:szCs w:val="22"/>
              </w:rPr>
              <w:t xml:space="preserve">by </w:t>
            </w:r>
            <w:r w:rsidR="004921EA">
              <w:rPr>
                <w:rFonts w:asciiTheme="minorHAnsi" w:hAnsiTheme="minorHAnsi" w:cstheme="minorHAnsi"/>
                <w:i/>
                <w:iCs/>
                <w:szCs w:val="22"/>
              </w:rPr>
              <w:t>IP&amp;LCs</w:t>
            </w:r>
            <w:r w:rsidR="0036026C">
              <w:rPr>
                <w:rFonts w:asciiTheme="minorHAnsi" w:hAnsiTheme="minorHAnsi" w:cstheme="minorHAnsi"/>
                <w:i/>
                <w:iCs/>
                <w:szCs w:val="22"/>
              </w:rPr>
              <w:t xml:space="preserve"> and local organizations </w:t>
            </w:r>
            <w:r w:rsidRPr="00926F88">
              <w:rPr>
                <w:rFonts w:asciiTheme="minorHAnsi" w:hAnsiTheme="minorHAnsi" w:cstheme="minorHAnsi"/>
                <w:i/>
                <w:iCs/>
                <w:szCs w:val="22"/>
              </w:rPr>
              <w:t>in PAs and ADVCs.</w:t>
            </w:r>
          </w:p>
        </w:tc>
        <w:tc>
          <w:tcPr>
            <w:tcW w:w="1651" w:type="dxa"/>
          </w:tcPr>
          <w:p w:rsidRPr="00926F88" w:rsidR="00161726" w:rsidRDefault="00161726" w14:paraId="53CD1236" w14:textId="77777777">
            <w:pPr>
              <w:rPr>
                <w:rFonts w:asciiTheme="minorHAnsi" w:hAnsiTheme="minorHAnsi" w:cstheme="minorHAnsi"/>
                <w:szCs w:val="22"/>
              </w:rPr>
            </w:pPr>
            <w:r w:rsidRPr="00926F88">
              <w:rPr>
                <w:rFonts w:asciiTheme="minorHAnsi" w:hAnsiTheme="minorHAnsi" w:cstheme="minorHAnsi"/>
                <w:szCs w:val="22"/>
              </w:rPr>
              <w:t>% (proportion of each target achieved as % of target)</w:t>
            </w:r>
          </w:p>
        </w:tc>
        <w:tc>
          <w:tcPr>
            <w:tcW w:w="1785" w:type="dxa"/>
          </w:tcPr>
          <w:p w:rsidRPr="00926F88" w:rsidR="00161726" w:rsidRDefault="00161726" w14:paraId="7D40820C" w14:textId="299539DD">
            <w:pPr>
              <w:rPr>
                <w:rFonts w:asciiTheme="minorHAnsi" w:hAnsiTheme="minorHAnsi" w:cstheme="minorHAnsi"/>
                <w:szCs w:val="22"/>
              </w:rPr>
            </w:pPr>
            <w:r w:rsidRPr="00926F88">
              <w:rPr>
                <w:rFonts w:asciiTheme="minorHAnsi" w:hAnsiTheme="minorHAnsi" w:cstheme="minorHAnsi"/>
                <w:szCs w:val="22"/>
              </w:rPr>
              <w:t xml:space="preserve">Document check </w:t>
            </w:r>
            <w:r w:rsidRPr="00926F88" w:rsidR="002F3BBA">
              <w:rPr>
                <w:rFonts w:asciiTheme="minorHAnsi" w:hAnsiTheme="minorHAnsi" w:cstheme="minorHAnsi"/>
                <w:szCs w:val="22"/>
              </w:rPr>
              <w:t>and field visits</w:t>
            </w:r>
            <w:r w:rsidRPr="00926F88" w:rsidR="61CB9BA8">
              <w:rPr>
                <w:rFonts w:asciiTheme="minorHAnsi" w:hAnsiTheme="minorHAnsi" w:cstheme="minorHAnsi"/>
                <w:szCs w:val="22"/>
              </w:rPr>
              <w:t xml:space="preserve"> </w:t>
            </w:r>
            <w:r w:rsidRPr="00926F88">
              <w:rPr>
                <w:rFonts w:asciiTheme="minorHAnsi" w:hAnsiTheme="minorHAnsi" w:cstheme="minorHAnsi"/>
                <w:szCs w:val="22"/>
              </w:rPr>
              <w:t>(Annual reports on POA implementation)</w:t>
            </w:r>
          </w:p>
        </w:tc>
        <w:tc>
          <w:tcPr>
            <w:tcW w:w="1257" w:type="dxa"/>
          </w:tcPr>
          <w:p w:rsidRPr="00926F88" w:rsidR="00161726" w:rsidRDefault="00161726" w14:paraId="2EC9FDCC"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161A4345"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08935E79"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189C0879" w14:textId="0F8C8398">
            <w:pPr>
              <w:rPr>
                <w:rFonts w:asciiTheme="minorHAnsi" w:hAnsiTheme="minorHAnsi" w:cstheme="minorHAnsi"/>
                <w:i/>
                <w:szCs w:val="22"/>
              </w:rPr>
            </w:pPr>
            <w:r w:rsidRPr="00926F88">
              <w:rPr>
                <w:rFonts w:asciiTheme="minorHAnsi" w:hAnsiTheme="minorHAnsi" w:cstheme="minorHAnsi"/>
                <w:iCs/>
                <w:szCs w:val="22"/>
              </w:rPr>
              <w:t>PMU</w:t>
            </w:r>
            <w:r w:rsidRPr="00926F88" w:rsidR="00880759">
              <w:rPr>
                <w:rFonts w:asciiTheme="minorHAnsi" w:hAnsiTheme="minorHAnsi" w:cstheme="minorHAnsi"/>
                <w:iCs/>
                <w:szCs w:val="22"/>
              </w:rPr>
              <w:t xml:space="preserve">- </w:t>
            </w:r>
            <w:r w:rsidRPr="00926F88" w:rsidR="00880759">
              <w:rPr>
                <w:rFonts w:asciiTheme="minorHAnsi" w:hAnsiTheme="minorHAnsi" w:cstheme="minorHAnsi"/>
                <w:bCs/>
                <w:szCs w:val="22"/>
              </w:rPr>
              <w:t>Data from CONANP</w:t>
            </w:r>
          </w:p>
        </w:tc>
        <w:tc>
          <w:tcPr>
            <w:tcW w:w="1355" w:type="dxa"/>
            <w:tcBorders>
              <w:right w:val="single" w:color="auto" w:sz="12" w:space="0"/>
            </w:tcBorders>
          </w:tcPr>
          <w:p w:rsidRPr="00926F88" w:rsidR="00161726" w:rsidRDefault="00745CD5" w14:paraId="34FDCC7F" w14:textId="3488F488">
            <w:pPr>
              <w:rPr>
                <w:rFonts w:asciiTheme="minorHAnsi" w:hAnsiTheme="minorHAnsi" w:cstheme="minorHAnsi"/>
                <w:i/>
                <w:szCs w:val="22"/>
              </w:rPr>
            </w:pPr>
            <w:r w:rsidRPr="00926F88">
              <w:rPr>
                <w:rFonts w:asciiTheme="minorHAnsi" w:hAnsiTheme="minorHAnsi" w:cstheme="minorHAnsi"/>
                <w:bCs/>
                <w:color w:val="000000" w:themeColor="text1"/>
                <w:szCs w:val="22"/>
              </w:rPr>
              <w:t>$</w:t>
            </w:r>
            <w:r w:rsidRPr="00926F88" w:rsidR="002F3BBA">
              <w:rPr>
                <w:rFonts w:asciiTheme="minorHAnsi" w:hAnsiTheme="minorHAnsi" w:cstheme="minorHAnsi"/>
                <w:bCs/>
                <w:color w:val="000000" w:themeColor="text1"/>
                <w:szCs w:val="22"/>
              </w:rPr>
              <w:t>40,000</w:t>
            </w:r>
          </w:p>
        </w:tc>
      </w:tr>
      <w:tr w:rsidRPr="00926F88" w:rsidR="00D5448C" w:rsidTr="2EF14059" w14:paraId="333146F6" w14:textId="77777777">
        <w:trPr>
          <w:trHeight w:val="225"/>
          <w:tblHeader/>
        </w:trPr>
        <w:tc>
          <w:tcPr>
            <w:tcW w:w="2797" w:type="dxa"/>
            <w:tcBorders>
              <w:left w:val="single" w:color="auto" w:sz="12" w:space="0"/>
              <w:bottom w:val="single" w:color="auto" w:sz="12" w:space="0"/>
            </w:tcBorders>
          </w:tcPr>
          <w:p w:rsidRPr="00926F88" w:rsidR="00161726" w:rsidRDefault="00161726" w14:paraId="5C03600C" w14:textId="77777777">
            <w:pPr>
              <w:rPr>
                <w:rFonts w:asciiTheme="minorHAnsi" w:hAnsiTheme="minorHAnsi" w:cstheme="minorHAnsi"/>
                <w:szCs w:val="22"/>
              </w:rPr>
            </w:pPr>
            <w:r w:rsidRPr="00926F88">
              <w:rPr>
                <w:rFonts w:asciiTheme="minorHAnsi" w:hAnsiTheme="minorHAnsi" w:cstheme="minorHAnsi"/>
                <w:i/>
                <w:iCs/>
                <w:szCs w:val="22"/>
              </w:rPr>
              <w:t>Indicator 3.1.4: % of valid emergency funding requests that result in financial support within 72 hours.</w:t>
            </w:r>
          </w:p>
        </w:tc>
        <w:tc>
          <w:tcPr>
            <w:tcW w:w="1651" w:type="dxa"/>
            <w:tcBorders>
              <w:bottom w:val="single" w:color="auto" w:sz="12" w:space="0"/>
            </w:tcBorders>
          </w:tcPr>
          <w:p w:rsidRPr="00926F88" w:rsidR="00161726" w:rsidRDefault="00161726" w14:paraId="08889F87" w14:textId="77777777">
            <w:pPr>
              <w:rPr>
                <w:rFonts w:asciiTheme="minorHAnsi" w:hAnsiTheme="minorHAnsi" w:cstheme="minorHAnsi"/>
                <w:szCs w:val="22"/>
              </w:rPr>
            </w:pPr>
            <w:r w:rsidRPr="00926F88">
              <w:rPr>
                <w:rFonts w:asciiTheme="minorHAnsi" w:hAnsiTheme="minorHAnsi" w:cstheme="minorHAnsi"/>
                <w:szCs w:val="22"/>
              </w:rPr>
              <w:t>Percent</w:t>
            </w:r>
          </w:p>
          <w:p w:rsidRPr="00926F88" w:rsidR="00161726" w:rsidRDefault="00161726" w14:paraId="7C5CB87C" w14:textId="77777777">
            <w:pPr>
              <w:rPr>
                <w:rFonts w:asciiTheme="minorHAnsi" w:hAnsiTheme="minorHAnsi" w:cstheme="minorHAnsi"/>
                <w:szCs w:val="22"/>
              </w:rPr>
            </w:pPr>
            <w:r w:rsidRPr="00926F88">
              <w:rPr>
                <w:rFonts w:asciiTheme="minorHAnsi" w:hAnsiTheme="minorHAnsi" w:cstheme="minorHAnsi"/>
                <w:szCs w:val="22"/>
              </w:rPr>
              <w:t>(# of requests with response / total number of requests)</w:t>
            </w:r>
          </w:p>
        </w:tc>
        <w:tc>
          <w:tcPr>
            <w:tcW w:w="1785" w:type="dxa"/>
            <w:tcBorders>
              <w:bottom w:val="single" w:color="auto" w:sz="12" w:space="0"/>
            </w:tcBorders>
          </w:tcPr>
          <w:p w:rsidRPr="00926F88" w:rsidR="00161726" w:rsidRDefault="00161726" w14:paraId="0C1E60F7" w14:textId="77777777">
            <w:pPr>
              <w:rPr>
                <w:rFonts w:asciiTheme="minorHAnsi" w:hAnsiTheme="minorHAnsi" w:cstheme="minorHAnsi"/>
                <w:szCs w:val="22"/>
              </w:rPr>
            </w:pPr>
            <w:r w:rsidRPr="00926F88">
              <w:rPr>
                <w:rFonts w:asciiTheme="minorHAnsi" w:hAnsiTheme="minorHAnsi" w:cstheme="minorHAnsi"/>
                <w:szCs w:val="22"/>
              </w:rPr>
              <w:t>Document check</w:t>
            </w:r>
          </w:p>
        </w:tc>
        <w:tc>
          <w:tcPr>
            <w:tcW w:w="1257" w:type="dxa"/>
            <w:tcBorders>
              <w:bottom w:val="single" w:color="auto" w:sz="12" w:space="0"/>
            </w:tcBorders>
          </w:tcPr>
          <w:p w:rsidRPr="00926F88" w:rsidR="00161726" w:rsidRDefault="00161726" w14:paraId="047A9736"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Borders>
              <w:bottom w:val="single" w:color="auto" w:sz="12" w:space="0"/>
            </w:tcBorders>
          </w:tcPr>
          <w:p w:rsidRPr="00926F88" w:rsidR="00161726" w:rsidRDefault="00161726" w14:paraId="6E079DEC"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161726" w:rsidRDefault="00161726" w14:paraId="3542667D"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Borders>
              <w:bottom w:val="single" w:color="auto" w:sz="12" w:space="0"/>
            </w:tcBorders>
          </w:tcPr>
          <w:p w:rsidRPr="00926F88" w:rsidR="00161726" w:rsidRDefault="00161726" w14:paraId="4F6297B6"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bottom w:val="single" w:color="auto" w:sz="12" w:space="0"/>
              <w:right w:val="single" w:color="auto" w:sz="12" w:space="0"/>
            </w:tcBorders>
          </w:tcPr>
          <w:p w:rsidRPr="00926F88" w:rsidR="00161726" w:rsidRDefault="00745CD5" w14:paraId="1462F3D7" w14:textId="4B32C682">
            <w:pPr>
              <w:rPr>
                <w:rFonts w:asciiTheme="minorHAnsi" w:hAnsiTheme="minorHAnsi" w:cstheme="minorHAnsi"/>
                <w:i/>
                <w:szCs w:val="22"/>
              </w:rPr>
            </w:pPr>
            <w:r w:rsidRPr="00926F88">
              <w:rPr>
                <w:rFonts w:asciiTheme="minorHAnsi" w:hAnsiTheme="minorHAnsi" w:cstheme="minorHAnsi"/>
                <w:bCs/>
                <w:color w:val="000000" w:themeColor="text1"/>
                <w:szCs w:val="22"/>
              </w:rPr>
              <w:t>$0</w:t>
            </w:r>
          </w:p>
        </w:tc>
      </w:tr>
      <w:tr w:rsidRPr="00926F88" w:rsidR="00A965EA" w:rsidTr="2EF14059" w14:paraId="2AC8C720" w14:textId="77777777">
        <w:trPr>
          <w:trHeight w:val="225"/>
          <w:tblHeader/>
        </w:trPr>
        <w:tc>
          <w:tcPr>
            <w:tcW w:w="12928" w:type="dxa"/>
            <w:gridSpan w:val="8"/>
            <w:tcBorders>
              <w:top w:val="single" w:color="auto" w:sz="12" w:space="0"/>
              <w:left w:val="single" w:color="auto" w:sz="12" w:space="0"/>
              <w:right w:val="single" w:color="auto" w:sz="12" w:space="0"/>
            </w:tcBorders>
            <w:shd w:val="clear" w:color="auto" w:fill="BFBFBF" w:themeFill="background1" w:themeFillShade="BF"/>
          </w:tcPr>
          <w:p w:rsidRPr="00926F88" w:rsidR="00161726" w:rsidRDefault="00161726" w14:paraId="047C2CA1" w14:textId="289A4B32">
            <w:pPr>
              <w:rPr>
                <w:rFonts w:asciiTheme="minorHAnsi" w:hAnsiTheme="minorHAnsi" w:cstheme="minorHAnsi"/>
                <w:b/>
                <w:szCs w:val="22"/>
              </w:rPr>
            </w:pPr>
            <w:r w:rsidRPr="00926F88">
              <w:rPr>
                <w:rFonts w:asciiTheme="minorHAnsi" w:hAnsiTheme="minorHAnsi" w:cstheme="minorHAnsi"/>
                <w:b/>
                <w:szCs w:val="22"/>
              </w:rPr>
              <w:t xml:space="preserve">Component 4: </w:t>
            </w:r>
            <w:r w:rsidRPr="00926F88" w:rsidR="00ED4A3C">
              <w:rPr>
                <w:rFonts w:asciiTheme="minorHAnsi" w:hAnsiTheme="minorHAnsi" w:cstheme="minorHAnsi"/>
                <w:b/>
                <w:szCs w:val="22"/>
              </w:rPr>
              <w:t xml:space="preserve">Knowledge management, </w:t>
            </w:r>
            <w:proofErr w:type="gramStart"/>
            <w:r w:rsidRPr="00926F88" w:rsidR="00ED4A3C">
              <w:rPr>
                <w:rFonts w:asciiTheme="minorHAnsi" w:hAnsiTheme="minorHAnsi" w:cstheme="minorHAnsi"/>
                <w:b/>
                <w:szCs w:val="22"/>
              </w:rPr>
              <w:t>monitoring</w:t>
            </w:r>
            <w:proofErr w:type="gramEnd"/>
            <w:r w:rsidRPr="00926F88" w:rsidR="00ED4A3C">
              <w:rPr>
                <w:rFonts w:asciiTheme="minorHAnsi" w:hAnsiTheme="minorHAnsi" w:cstheme="minorHAnsi"/>
                <w:b/>
                <w:szCs w:val="22"/>
              </w:rPr>
              <w:t xml:space="preserve"> and evaluation for scaling-up impact.</w:t>
            </w:r>
          </w:p>
        </w:tc>
      </w:tr>
      <w:tr w:rsidRPr="00926F88" w:rsidR="00DC6343" w:rsidTr="2EF14059" w14:paraId="1E91DB8F" w14:textId="77777777">
        <w:trPr>
          <w:trHeight w:val="225"/>
          <w:tblHeader/>
        </w:trPr>
        <w:tc>
          <w:tcPr>
            <w:tcW w:w="2797" w:type="dxa"/>
            <w:tcBorders>
              <w:left w:val="single" w:color="auto" w:sz="12" w:space="0"/>
            </w:tcBorders>
          </w:tcPr>
          <w:p w:rsidRPr="00926F88" w:rsidR="00161726" w:rsidRDefault="00161726" w14:paraId="4FFF1488" w14:textId="42438F96">
            <w:pPr>
              <w:rPr>
                <w:rFonts w:asciiTheme="minorHAnsi" w:hAnsiTheme="minorHAnsi" w:cstheme="minorHAnsi"/>
                <w:i/>
                <w:iCs/>
                <w:szCs w:val="22"/>
              </w:rPr>
            </w:pPr>
            <w:r w:rsidRPr="00926F88">
              <w:rPr>
                <w:rFonts w:asciiTheme="minorHAnsi" w:hAnsiTheme="minorHAnsi" w:cstheme="minorHAnsi"/>
                <w:i/>
                <w:iCs/>
                <w:szCs w:val="22"/>
              </w:rPr>
              <w:t>Indicator 4.</w:t>
            </w:r>
            <w:r w:rsidRPr="00926F88" w:rsidR="00A965EA">
              <w:rPr>
                <w:rFonts w:asciiTheme="minorHAnsi" w:hAnsiTheme="minorHAnsi" w:cstheme="minorHAnsi"/>
                <w:i/>
                <w:iCs/>
                <w:szCs w:val="22"/>
              </w:rPr>
              <w:t>1</w:t>
            </w:r>
            <w:r w:rsidRPr="00926F88">
              <w:rPr>
                <w:rFonts w:asciiTheme="minorHAnsi" w:hAnsiTheme="minorHAnsi" w:cstheme="minorHAnsi"/>
                <w:i/>
                <w:iCs/>
                <w:szCs w:val="22"/>
              </w:rPr>
              <w:t>: # of scale-up strategy documents based on MEx30x30 experience.</w:t>
            </w:r>
          </w:p>
        </w:tc>
        <w:tc>
          <w:tcPr>
            <w:tcW w:w="1651" w:type="dxa"/>
          </w:tcPr>
          <w:p w:rsidRPr="00926F88" w:rsidR="00161726" w:rsidRDefault="00161726" w14:paraId="07C381B9" w14:textId="77777777">
            <w:pPr>
              <w:rPr>
                <w:rFonts w:asciiTheme="minorHAnsi" w:hAnsiTheme="minorHAnsi" w:cstheme="minorHAnsi"/>
                <w:szCs w:val="22"/>
              </w:rPr>
            </w:pPr>
            <w:r w:rsidRPr="00926F88">
              <w:rPr>
                <w:rFonts w:asciiTheme="minorHAnsi" w:hAnsiTheme="minorHAnsi" w:cstheme="minorHAnsi"/>
                <w:szCs w:val="22"/>
              </w:rPr>
              <w:t># of documents</w:t>
            </w:r>
          </w:p>
        </w:tc>
        <w:tc>
          <w:tcPr>
            <w:tcW w:w="1785" w:type="dxa"/>
          </w:tcPr>
          <w:p w:rsidRPr="00926F88" w:rsidR="00161726" w:rsidRDefault="00161726" w14:paraId="7254414A" w14:textId="77777777">
            <w:pPr>
              <w:rPr>
                <w:rFonts w:asciiTheme="minorHAnsi" w:hAnsiTheme="minorHAnsi" w:cstheme="minorHAnsi"/>
                <w:szCs w:val="22"/>
              </w:rPr>
            </w:pPr>
            <w:r w:rsidRPr="00926F88">
              <w:rPr>
                <w:rFonts w:asciiTheme="minorHAnsi" w:hAnsiTheme="minorHAnsi" w:cstheme="minorHAnsi"/>
                <w:szCs w:val="22"/>
              </w:rPr>
              <w:t>Document check (strategy package)</w:t>
            </w:r>
          </w:p>
        </w:tc>
        <w:tc>
          <w:tcPr>
            <w:tcW w:w="1257" w:type="dxa"/>
          </w:tcPr>
          <w:p w:rsidRPr="00926F88" w:rsidR="00161726" w:rsidRDefault="00161726" w14:paraId="25599EBC"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7A2B46AB"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69430D0C"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4C587A2C" w14:textId="77777777">
            <w:pPr>
              <w:rPr>
                <w:rFonts w:asciiTheme="minorHAnsi" w:hAnsiTheme="minorHAnsi" w:cstheme="minorHAnsi"/>
                <w:i/>
                <w:szCs w:val="22"/>
              </w:rPr>
            </w:pPr>
            <w:r w:rsidRPr="00926F88">
              <w:rPr>
                <w:rFonts w:asciiTheme="minorHAnsi" w:hAnsiTheme="minorHAnsi" w:cstheme="minorHAnsi"/>
                <w:bCs/>
                <w:szCs w:val="22"/>
              </w:rPr>
              <w:t>PMU</w:t>
            </w:r>
          </w:p>
        </w:tc>
        <w:tc>
          <w:tcPr>
            <w:tcW w:w="1355" w:type="dxa"/>
            <w:tcBorders>
              <w:right w:val="single" w:color="auto" w:sz="12" w:space="0"/>
            </w:tcBorders>
          </w:tcPr>
          <w:p w:rsidRPr="00926F88" w:rsidR="00745CD5" w:rsidRDefault="00745CD5" w14:paraId="799EC18F"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161726" w:rsidRDefault="00161726" w14:paraId="7953CAA4" w14:textId="6E099E2D">
            <w:pPr>
              <w:rPr>
                <w:rFonts w:asciiTheme="minorHAnsi" w:hAnsiTheme="minorHAnsi" w:cstheme="minorHAnsi"/>
                <w:i/>
                <w:szCs w:val="22"/>
              </w:rPr>
            </w:pPr>
          </w:p>
        </w:tc>
      </w:tr>
      <w:tr w:rsidRPr="00926F88" w:rsidR="00DC6343" w:rsidTr="2EF14059" w14:paraId="44C56EBC" w14:textId="77777777">
        <w:trPr>
          <w:trHeight w:val="225"/>
          <w:tblHeader/>
        </w:trPr>
        <w:tc>
          <w:tcPr>
            <w:tcW w:w="2797" w:type="dxa"/>
            <w:tcBorders>
              <w:left w:val="single" w:color="auto" w:sz="12" w:space="0"/>
            </w:tcBorders>
          </w:tcPr>
          <w:p w:rsidRPr="00926F88" w:rsidR="00161726" w:rsidRDefault="00161726" w14:paraId="5CA0B8AA" w14:textId="34E83FD7">
            <w:pPr>
              <w:rPr>
                <w:rFonts w:asciiTheme="minorHAnsi" w:hAnsiTheme="minorHAnsi" w:cstheme="minorHAnsi"/>
                <w:i/>
                <w:iCs/>
                <w:szCs w:val="22"/>
              </w:rPr>
            </w:pPr>
            <w:r w:rsidRPr="00926F88">
              <w:rPr>
                <w:rFonts w:asciiTheme="minorHAnsi" w:hAnsiTheme="minorHAnsi" w:cstheme="minorHAnsi"/>
                <w:i/>
                <w:iCs/>
                <w:szCs w:val="22"/>
              </w:rPr>
              <w:t>Indicator 4.</w:t>
            </w:r>
            <w:r w:rsidRPr="00926F88" w:rsidR="00A965EA">
              <w:rPr>
                <w:rFonts w:asciiTheme="minorHAnsi" w:hAnsiTheme="minorHAnsi" w:cstheme="minorHAnsi"/>
                <w:i/>
                <w:iCs/>
                <w:szCs w:val="22"/>
              </w:rPr>
              <w:t>1</w:t>
            </w:r>
            <w:r w:rsidRPr="00926F88">
              <w:rPr>
                <w:rFonts w:asciiTheme="minorHAnsi" w:hAnsiTheme="minorHAnsi" w:cstheme="minorHAnsi"/>
                <w:i/>
                <w:iCs/>
                <w:szCs w:val="22"/>
              </w:rPr>
              <w:t>.1:</w:t>
            </w:r>
            <w:r w:rsidRPr="00926F88">
              <w:rPr>
                <w:rFonts w:asciiTheme="minorHAnsi" w:hAnsiTheme="minorHAnsi" w:cstheme="minorHAnsi"/>
                <w:szCs w:val="22"/>
              </w:rPr>
              <w:t xml:space="preserve"> </w:t>
            </w:r>
            <w:r w:rsidRPr="00926F88">
              <w:rPr>
                <w:rFonts w:asciiTheme="minorHAnsi" w:hAnsiTheme="minorHAnsi" w:cstheme="minorHAnsi"/>
                <w:i/>
                <w:iCs/>
                <w:szCs w:val="22"/>
              </w:rPr>
              <w:t>Number of lessons-learned knowledge products prepared and shared (including products with a focus on gender and inclusion).</w:t>
            </w:r>
          </w:p>
        </w:tc>
        <w:tc>
          <w:tcPr>
            <w:tcW w:w="1651" w:type="dxa"/>
          </w:tcPr>
          <w:p w:rsidRPr="00926F88" w:rsidR="00161726" w:rsidRDefault="00161726" w14:paraId="1CD9490C" w14:textId="77777777">
            <w:pPr>
              <w:rPr>
                <w:rFonts w:asciiTheme="minorHAnsi" w:hAnsiTheme="minorHAnsi" w:cstheme="minorHAnsi"/>
                <w:szCs w:val="22"/>
              </w:rPr>
            </w:pPr>
            <w:r w:rsidRPr="00926F88">
              <w:rPr>
                <w:rFonts w:asciiTheme="minorHAnsi" w:hAnsiTheme="minorHAnsi" w:cstheme="minorHAnsi"/>
                <w:szCs w:val="22"/>
              </w:rPr>
              <w:t xml:space="preserve"># of knowledge products </w:t>
            </w:r>
          </w:p>
        </w:tc>
        <w:tc>
          <w:tcPr>
            <w:tcW w:w="1785" w:type="dxa"/>
          </w:tcPr>
          <w:p w:rsidRPr="00926F88" w:rsidR="00161726" w:rsidRDefault="00161726" w14:paraId="56D40B6E" w14:textId="77777777">
            <w:pPr>
              <w:rPr>
                <w:rFonts w:asciiTheme="minorHAnsi" w:hAnsiTheme="minorHAnsi" w:cstheme="minorHAnsi"/>
                <w:szCs w:val="22"/>
              </w:rPr>
            </w:pPr>
            <w:r w:rsidRPr="00926F88">
              <w:rPr>
                <w:rFonts w:asciiTheme="minorHAnsi" w:hAnsiTheme="minorHAnsi" w:cstheme="minorHAnsi"/>
                <w:szCs w:val="22"/>
              </w:rPr>
              <w:t>Document check (reports, cases studies, project briefs, etc.)</w:t>
            </w:r>
          </w:p>
        </w:tc>
        <w:tc>
          <w:tcPr>
            <w:tcW w:w="1257" w:type="dxa"/>
          </w:tcPr>
          <w:p w:rsidRPr="00926F88" w:rsidR="00161726" w:rsidRDefault="00161726" w14:paraId="1FC74C09"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3BBCBD47"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52B6159F"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2E6863E2" w14:textId="77777777">
            <w:pPr>
              <w:rPr>
                <w:rFonts w:asciiTheme="minorHAnsi" w:hAnsiTheme="minorHAnsi" w:cstheme="minorHAnsi"/>
                <w:i/>
                <w:szCs w:val="22"/>
              </w:rPr>
            </w:pPr>
            <w:r w:rsidRPr="00926F88">
              <w:rPr>
                <w:rFonts w:asciiTheme="minorHAnsi" w:hAnsiTheme="minorHAnsi" w:cstheme="minorHAnsi"/>
                <w:bCs/>
                <w:szCs w:val="22"/>
              </w:rPr>
              <w:t>PMU</w:t>
            </w:r>
          </w:p>
        </w:tc>
        <w:tc>
          <w:tcPr>
            <w:tcW w:w="1355" w:type="dxa"/>
            <w:tcBorders>
              <w:right w:val="single" w:color="auto" w:sz="12" w:space="0"/>
            </w:tcBorders>
          </w:tcPr>
          <w:p w:rsidRPr="00926F88" w:rsidR="00745CD5" w:rsidRDefault="00745CD5" w14:paraId="7BCA0ECF"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161726" w:rsidRDefault="00161726" w14:paraId="75CC96E3" w14:textId="77777777">
            <w:pPr>
              <w:rPr>
                <w:rFonts w:asciiTheme="minorHAnsi" w:hAnsiTheme="minorHAnsi" w:cstheme="minorHAnsi"/>
                <w:i/>
                <w:szCs w:val="22"/>
              </w:rPr>
            </w:pPr>
          </w:p>
        </w:tc>
      </w:tr>
      <w:tr w:rsidRPr="00926F88" w:rsidR="00DC6343" w:rsidTr="2EF14059" w14:paraId="0EB81984" w14:textId="77777777">
        <w:trPr>
          <w:trHeight w:val="225"/>
          <w:tblHeader/>
        </w:trPr>
        <w:tc>
          <w:tcPr>
            <w:tcW w:w="2797" w:type="dxa"/>
            <w:tcBorders>
              <w:left w:val="single" w:color="auto" w:sz="12" w:space="0"/>
            </w:tcBorders>
          </w:tcPr>
          <w:p w:rsidRPr="00926F88" w:rsidR="00161726" w:rsidRDefault="00161726" w14:paraId="65360E44" w14:textId="4CE5E67C">
            <w:pPr>
              <w:rPr>
                <w:rFonts w:asciiTheme="minorHAnsi" w:hAnsiTheme="minorHAnsi" w:cstheme="minorHAnsi"/>
                <w:i/>
                <w:iCs/>
                <w:szCs w:val="22"/>
              </w:rPr>
            </w:pPr>
            <w:r w:rsidRPr="00926F88">
              <w:rPr>
                <w:rFonts w:asciiTheme="minorHAnsi" w:hAnsiTheme="minorHAnsi" w:cstheme="minorHAnsi"/>
                <w:i/>
                <w:iCs/>
                <w:szCs w:val="22"/>
              </w:rPr>
              <w:t>Indicator 4.</w:t>
            </w:r>
            <w:r w:rsidRPr="00926F88" w:rsidR="00A965EA">
              <w:rPr>
                <w:rFonts w:asciiTheme="minorHAnsi" w:hAnsiTheme="minorHAnsi" w:cstheme="minorHAnsi"/>
                <w:i/>
                <w:iCs/>
                <w:szCs w:val="22"/>
              </w:rPr>
              <w:t>1</w:t>
            </w:r>
            <w:r w:rsidRPr="00926F88">
              <w:rPr>
                <w:rFonts w:asciiTheme="minorHAnsi" w:hAnsiTheme="minorHAnsi" w:cstheme="minorHAnsi"/>
                <w:i/>
                <w:iCs/>
                <w:szCs w:val="22"/>
              </w:rPr>
              <w:t>.2a: # of national workshop and dissemination events held.</w:t>
            </w:r>
          </w:p>
        </w:tc>
        <w:tc>
          <w:tcPr>
            <w:tcW w:w="1651" w:type="dxa"/>
          </w:tcPr>
          <w:p w:rsidRPr="00926F88" w:rsidR="00161726" w:rsidRDefault="00161726" w14:paraId="65CE3D16" w14:textId="77777777">
            <w:pPr>
              <w:rPr>
                <w:rFonts w:asciiTheme="minorHAnsi" w:hAnsiTheme="minorHAnsi" w:cstheme="minorHAnsi"/>
                <w:szCs w:val="22"/>
              </w:rPr>
            </w:pPr>
            <w:r w:rsidRPr="00926F88">
              <w:rPr>
                <w:rFonts w:asciiTheme="minorHAnsi" w:hAnsiTheme="minorHAnsi" w:cstheme="minorHAnsi"/>
                <w:szCs w:val="22"/>
              </w:rPr>
              <w:t># of events</w:t>
            </w:r>
          </w:p>
        </w:tc>
        <w:tc>
          <w:tcPr>
            <w:tcW w:w="1785" w:type="dxa"/>
          </w:tcPr>
          <w:p w:rsidRPr="00926F88" w:rsidR="00161726" w:rsidRDefault="00161726" w14:paraId="340A74E5" w14:textId="77777777">
            <w:pPr>
              <w:rPr>
                <w:rFonts w:asciiTheme="minorHAnsi" w:hAnsiTheme="minorHAnsi" w:cstheme="minorHAnsi"/>
                <w:szCs w:val="22"/>
              </w:rPr>
            </w:pPr>
            <w:r w:rsidRPr="00926F88">
              <w:rPr>
                <w:rFonts w:asciiTheme="minorHAnsi" w:hAnsiTheme="minorHAnsi" w:cstheme="minorHAnsi"/>
                <w:szCs w:val="22"/>
              </w:rPr>
              <w:t>Document check (post-event reports)</w:t>
            </w:r>
          </w:p>
        </w:tc>
        <w:tc>
          <w:tcPr>
            <w:tcW w:w="1257" w:type="dxa"/>
          </w:tcPr>
          <w:p w:rsidRPr="00926F88" w:rsidR="00161726" w:rsidRDefault="00161726" w14:paraId="1033515B"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161726" w:rsidRDefault="00161726" w14:paraId="1BC4D392"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Pr>
          <w:p w:rsidRPr="00926F88" w:rsidR="00161726" w:rsidRDefault="00161726" w14:paraId="68F554C3"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161726" w:rsidRDefault="00161726" w14:paraId="26C1BD0B" w14:textId="77777777">
            <w:pPr>
              <w:rPr>
                <w:rFonts w:asciiTheme="minorHAnsi" w:hAnsiTheme="minorHAnsi" w:cstheme="minorHAnsi"/>
                <w:i/>
                <w:szCs w:val="22"/>
              </w:rPr>
            </w:pPr>
            <w:r w:rsidRPr="00926F88">
              <w:rPr>
                <w:rFonts w:asciiTheme="minorHAnsi" w:hAnsiTheme="minorHAnsi" w:cstheme="minorHAnsi"/>
                <w:bCs/>
                <w:szCs w:val="22"/>
              </w:rPr>
              <w:t>PMU</w:t>
            </w:r>
          </w:p>
        </w:tc>
        <w:tc>
          <w:tcPr>
            <w:tcW w:w="1355" w:type="dxa"/>
            <w:tcBorders>
              <w:right w:val="single" w:color="auto" w:sz="12" w:space="0"/>
            </w:tcBorders>
          </w:tcPr>
          <w:p w:rsidRPr="00926F88" w:rsidR="00745CD5" w:rsidRDefault="00745CD5" w14:paraId="1AC3AE51"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161726" w:rsidRDefault="00161726" w14:paraId="717E20AA" w14:textId="77777777">
            <w:pPr>
              <w:rPr>
                <w:rFonts w:asciiTheme="minorHAnsi" w:hAnsiTheme="minorHAnsi" w:cstheme="minorHAnsi"/>
                <w:i/>
                <w:szCs w:val="22"/>
              </w:rPr>
            </w:pPr>
          </w:p>
        </w:tc>
      </w:tr>
      <w:tr w:rsidRPr="00926F88" w:rsidR="00D5448C" w:rsidTr="2EF14059" w14:paraId="4AB52CE3" w14:textId="77777777">
        <w:trPr>
          <w:trHeight w:val="225"/>
          <w:tblHeader/>
        </w:trPr>
        <w:tc>
          <w:tcPr>
            <w:tcW w:w="2797" w:type="dxa"/>
            <w:tcBorders>
              <w:left w:val="single" w:color="auto" w:sz="12" w:space="0"/>
              <w:bottom w:val="single" w:color="auto" w:sz="12" w:space="0"/>
            </w:tcBorders>
          </w:tcPr>
          <w:p w:rsidRPr="00926F88" w:rsidR="00161726" w:rsidRDefault="00161726" w14:paraId="47B784E4" w14:textId="2AC7F28C">
            <w:pPr>
              <w:rPr>
                <w:rFonts w:asciiTheme="minorHAnsi" w:hAnsiTheme="minorHAnsi" w:cstheme="minorHAnsi"/>
                <w:i/>
                <w:iCs/>
                <w:szCs w:val="22"/>
              </w:rPr>
            </w:pPr>
            <w:r w:rsidRPr="00926F88">
              <w:rPr>
                <w:rFonts w:asciiTheme="minorHAnsi" w:hAnsiTheme="minorHAnsi" w:cstheme="minorHAnsi"/>
                <w:i/>
                <w:iCs/>
                <w:szCs w:val="22"/>
              </w:rPr>
              <w:t>Indicator 4.</w:t>
            </w:r>
            <w:r w:rsidRPr="00926F88" w:rsidR="00A965EA">
              <w:rPr>
                <w:rFonts w:asciiTheme="minorHAnsi" w:hAnsiTheme="minorHAnsi" w:cstheme="minorHAnsi"/>
                <w:i/>
                <w:iCs/>
                <w:szCs w:val="22"/>
              </w:rPr>
              <w:t>1</w:t>
            </w:r>
            <w:r w:rsidRPr="00926F88">
              <w:rPr>
                <w:rFonts w:asciiTheme="minorHAnsi" w:hAnsiTheme="minorHAnsi" w:cstheme="minorHAnsi"/>
                <w:i/>
                <w:iCs/>
                <w:szCs w:val="22"/>
              </w:rPr>
              <w:t xml:space="preserve">.2b: # of people participating in national workshop and dissemination event </w:t>
            </w:r>
            <w:r w:rsidRPr="00926F88">
              <w:rPr>
                <w:rFonts w:asciiTheme="minorHAnsi" w:hAnsiTheme="minorHAnsi" w:cstheme="minorHAnsi"/>
                <w:i/>
                <w:iCs/>
                <w:szCs w:val="22"/>
              </w:rPr>
              <w:t>(disaggregated by gender, recording level of Indigenous participation).</w:t>
            </w:r>
          </w:p>
        </w:tc>
        <w:tc>
          <w:tcPr>
            <w:tcW w:w="1651" w:type="dxa"/>
            <w:tcBorders>
              <w:bottom w:val="single" w:color="auto" w:sz="12" w:space="0"/>
            </w:tcBorders>
          </w:tcPr>
          <w:p w:rsidRPr="00926F88" w:rsidR="00161726" w:rsidRDefault="00161726" w14:paraId="6671F18C" w14:textId="77777777">
            <w:pPr>
              <w:rPr>
                <w:rFonts w:asciiTheme="minorHAnsi" w:hAnsiTheme="minorHAnsi" w:cstheme="minorHAnsi"/>
                <w:szCs w:val="22"/>
              </w:rPr>
            </w:pPr>
            <w:r w:rsidRPr="00926F88">
              <w:rPr>
                <w:rFonts w:asciiTheme="minorHAnsi" w:hAnsiTheme="minorHAnsi" w:cstheme="minorHAnsi"/>
                <w:szCs w:val="22"/>
              </w:rPr>
              <w:t xml:space="preserve"># of people (disaggregated by gender and </w:t>
            </w:r>
            <w:r w:rsidRPr="00926F88">
              <w:rPr>
                <w:rFonts w:asciiTheme="minorHAnsi" w:hAnsiTheme="minorHAnsi" w:cstheme="minorHAnsi"/>
                <w:szCs w:val="22"/>
              </w:rPr>
              <w:t>Indigenous participants)</w:t>
            </w:r>
          </w:p>
        </w:tc>
        <w:tc>
          <w:tcPr>
            <w:tcW w:w="1785" w:type="dxa"/>
            <w:tcBorders>
              <w:bottom w:val="single" w:color="auto" w:sz="12" w:space="0"/>
            </w:tcBorders>
          </w:tcPr>
          <w:p w:rsidRPr="00926F88" w:rsidR="00161726" w:rsidRDefault="00161726" w14:paraId="3C4C7614" w14:textId="77777777">
            <w:pPr>
              <w:rPr>
                <w:rFonts w:asciiTheme="minorHAnsi" w:hAnsiTheme="minorHAnsi" w:cstheme="minorHAnsi"/>
                <w:szCs w:val="22"/>
              </w:rPr>
            </w:pPr>
            <w:r w:rsidRPr="00926F88">
              <w:rPr>
                <w:rFonts w:asciiTheme="minorHAnsi" w:hAnsiTheme="minorHAnsi" w:cstheme="minorHAnsi"/>
                <w:szCs w:val="22"/>
              </w:rPr>
              <w:t xml:space="preserve">Document check (participant </w:t>
            </w:r>
            <w:r w:rsidRPr="00926F88">
              <w:rPr>
                <w:rFonts w:asciiTheme="minorHAnsi" w:hAnsiTheme="minorHAnsi" w:cstheme="minorHAnsi"/>
                <w:szCs w:val="22"/>
              </w:rPr>
              <w:t>lists in post-event reports)</w:t>
            </w:r>
          </w:p>
        </w:tc>
        <w:tc>
          <w:tcPr>
            <w:tcW w:w="1257" w:type="dxa"/>
            <w:tcBorders>
              <w:bottom w:val="single" w:color="auto" w:sz="12" w:space="0"/>
            </w:tcBorders>
          </w:tcPr>
          <w:p w:rsidRPr="00926F88" w:rsidR="00161726" w:rsidRDefault="00161726" w14:paraId="5C5ABE85"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Borders>
              <w:bottom w:val="single" w:color="auto" w:sz="12" w:space="0"/>
            </w:tcBorders>
          </w:tcPr>
          <w:p w:rsidRPr="00926F88" w:rsidR="00161726" w:rsidRDefault="00161726" w14:paraId="204BEBAE" w14:textId="77777777">
            <w:pPr>
              <w:rPr>
                <w:rFonts w:asciiTheme="minorHAnsi" w:hAnsiTheme="minorHAnsi" w:cstheme="minorHAnsi"/>
                <w:i/>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161726" w:rsidRDefault="00161726" w14:paraId="1B9D3340" w14:textId="77777777">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Borders>
              <w:bottom w:val="single" w:color="auto" w:sz="12" w:space="0"/>
            </w:tcBorders>
          </w:tcPr>
          <w:p w:rsidRPr="00926F88" w:rsidR="00161726" w:rsidRDefault="00161726" w14:paraId="78C3EB33" w14:textId="77777777">
            <w:pPr>
              <w:rPr>
                <w:rFonts w:asciiTheme="minorHAnsi" w:hAnsiTheme="minorHAnsi" w:cstheme="minorHAnsi"/>
                <w:i/>
                <w:szCs w:val="22"/>
              </w:rPr>
            </w:pPr>
            <w:r w:rsidRPr="00926F88">
              <w:rPr>
                <w:rFonts w:asciiTheme="minorHAnsi" w:hAnsiTheme="minorHAnsi" w:cstheme="minorHAnsi"/>
                <w:bCs/>
                <w:szCs w:val="22"/>
              </w:rPr>
              <w:t>PMU</w:t>
            </w:r>
          </w:p>
        </w:tc>
        <w:tc>
          <w:tcPr>
            <w:tcW w:w="1355" w:type="dxa"/>
            <w:tcBorders>
              <w:bottom w:val="single" w:color="auto" w:sz="12" w:space="0"/>
              <w:right w:val="single" w:color="auto" w:sz="12" w:space="0"/>
            </w:tcBorders>
          </w:tcPr>
          <w:p w:rsidRPr="00926F88" w:rsidR="00745CD5" w:rsidRDefault="00745CD5" w14:paraId="4E8510BF"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161726" w:rsidRDefault="00161726" w14:paraId="0F22F246" w14:textId="77777777">
            <w:pPr>
              <w:rPr>
                <w:rFonts w:asciiTheme="minorHAnsi" w:hAnsiTheme="minorHAnsi" w:cstheme="minorHAnsi"/>
                <w:i/>
                <w:szCs w:val="22"/>
              </w:rPr>
            </w:pPr>
          </w:p>
        </w:tc>
      </w:tr>
      <w:tr w:rsidRPr="00926F88" w:rsidR="00A965EA" w:rsidTr="2EF14059" w14:paraId="42561EAE" w14:textId="77777777">
        <w:trPr>
          <w:trHeight w:val="225"/>
          <w:tblHeader/>
        </w:trPr>
        <w:tc>
          <w:tcPr>
            <w:tcW w:w="2797" w:type="dxa"/>
            <w:tcBorders>
              <w:left w:val="single" w:color="auto" w:sz="12" w:space="0"/>
              <w:bottom w:val="single" w:color="auto" w:sz="12" w:space="0"/>
            </w:tcBorders>
          </w:tcPr>
          <w:p w:rsidRPr="00926F88" w:rsidR="00A965EA" w:rsidRDefault="00A965EA" w14:paraId="164760A9" w14:textId="23300565">
            <w:pPr>
              <w:rPr>
                <w:rFonts w:asciiTheme="minorHAnsi" w:hAnsiTheme="minorHAnsi" w:cstheme="minorHAnsi"/>
                <w:i/>
                <w:iCs/>
                <w:szCs w:val="22"/>
              </w:rPr>
            </w:pPr>
            <w:r w:rsidRPr="00926F88">
              <w:rPr>
                <w:rFonts w:asciiTheme="minorHAnsi" w:hAnsiTheme="minorHAnsi" w:cstheme="minorHAnsi"/>
                <w:i/>
                <w:iCs/>
                <w:szCs w:val="22"/>
              </w:rPr>
              <w:t xml:space="preserve">Indicator 4.2: PIR, </w:t>
            </w:r>
            <w:proofErr w:type="gramStart"/>
            <w:r w:rsidRPr="00926F88">
              <w:rPr>
                <w:rFonts w:asciiTheme="minorHAnsi" w:hAnsiTheme="minorHAnsi" w:cstheme="minorHAnsi"/>
                <w:i/>
                <w:iCs/>
                <w:szCs w:val="22"/>
              </w:rPr>
              <w:t>MTR</w:t>
            </w:r>
            <w:proofErr w:type="gramEnd"/>
            <w:r w:rsidRPr="00926F88">
              <w:rPr>
                <w:rFonts w:asciiTheme="minorHAnsi" w:hAnsiTheme="minorHAnsi" w:cstheme="minorHAnsi"/>
                <w:i/>
                <w:iCs/>
                <w:szCs w:val="22"/>
              </w:rPr>
              <w:t xml:space="preserve"> and TE ratings.</w:t>
            </w:r>
          </w:p>
        </w:tc>
        <w:tc>
          <w:tcPr>
            <w:tcW w:w="1651" w:type="dxa"/>
            <w:tcBorders>
              <w:bottom w:val="single" w:color="auto" w:sz="12" w:space="0"/>
            </w:tcBorders>
          </w:tcPr>
          <w:p w:rsidRPr="00926F88" w:rsidR="00A965EA" w:rsidP="00A965EA" w:rsidRDefault="00A965EA" w14:paraId="62A77294" w14:textId="77777777">
            <w:pPr>
              <w:rPr>
                <w:rFonts w:asciiTheme="minorHAnsi" w:hAnsiTheme="minorHAnsi" w:cstheme="minorHAnsi"/>
                <w:szCs w:val="22"/>
              </w:rPr>
            </w:pPr>
            <w:r w:rsidRPr="00926F88">
              <w:rPr>
                <w:rFonts w:asciiTheme="minorHAnsi" w:hAnsiTheme="minorHAnsi" w:cstheme="minorHAnsi"/>
                <w:szCs w:val="22"/>
              </w:rPr>
              <w:t>Rating</w:t>
            </w:r>
          </w:p>
          <w:p w:rsidRPr="00926F88" w:rsidR="00A965EA" w:rsidRDefault="00A965EA" w14:paraId="4B53DE7A" w14:textId="4CE386BC">
            <w:pPr>
              <w:rPr>
                <w:rFonts w:asciiTheme="minorHAnsi" w:hAnsiTheme="minorHAnsi" w:cstheme="minorHAnsi"/>
                <w:szCs w:val="22"/>
              </w:rPr>
            </w:pPr>
            <w:r w:rsidRPr="00926F88">
              <w:rPr>
                <w:rFonts w:asciiTheme="minorHAnsi" w:hAnsiTheme="minorHAnsi" w:cstheme="minorHAnsi"/>
                <w:szCs w:val="22"/>
              </w:rPr>
              <w:t>(on a scale of: Unable to Assess; Highly Unsatisfactory; Unsatisfactory; Moderately Unsatisfactory; Moderately Satisfactory; Satisfactory; Highly Unsatisfactory)</w:t>
            </w:r>
          </w:p>
        </w:tc>
        <w:tc>
          <w:tcPr>
            <w:tcW w:w="1785" w:type="dxa"/>
            <w:tcBorders>
              <w:bottom w:val="single" w:color="auto" w:sz="12" w:space="0"/>
            </w:tcBorders>
          </w:tcPr>
          <w:p w:rsidRPr="00926F88" w:rsidR="00A965EA" w:rsidRDefault="00A965EA" w14:paraId="6B8AD92A" w14:textId="4FB4B483">
            <w:pPr>
              <w:rPr>
                <w:rFonts w:asciiTheme="minorHAnsi" w:hAnsiTheme="minorHAnsi" w:cstheme="minorHAnsi"/>
                <w:szCs w:val="22"/>
              </w:rPr>
            </w:pPr>
            <w:r w:rsidRPr="00926F88">
              <w:rPr>
                <w:rFonts w:asciiTheme="minorHAnsi" w:hAnsiTheme="minorHAnsi" w:cstheme="minorHAnsi"/>
                <w:szCs w:val="22"/>
              </w:rPr>
              <w:t>Document check (verifying ratings)</w:t>
            </w:r>
          </w:p>
        </w:tc>
        <w:tc>
          <w:tcPr>
            <w:tcW w:w="1257" w:type="dxa"/>
            <w:tcBorders>
              <w:bottom w:val="single" w:color="auto" w:sz="12" w:space="0"/>
            </w:tcBorders>
          </w:tcPr>
          <w:p w:rsidRPr="00926F88" w:rsidR="00A965EA" w:rsidRDefault="00A965EA" w14:paraId="48BA2136" w14:textId="627DD3BD">
            <w:pPr>
              <w:rPr>
                <w:rFonts w:asciiTheme="minorHAnsi" w:hAnsiTheme="minorHAnsi" w:cstheme="minorHAnsi"/>
                <w:i/>
                <w:szCs w:val="22"/>
              </w:rPr>
            </w:pPr>
            <w:r w:rsidRPr="00926F88">
              <w:rPr>
                <w:rFonts w:asciiTheme="minorHAnsi" w:hAnsiTheme="minorHAnsi" w:cstheme="minorHAnsi"/>
                <w:i/>
                <w:szCs w:val="22"/>
              </w:rPr>
              <w:t>0</w:t>
            </w:r>
          </w:p>
        </w:tc>
        <w:tc>
          <w:tcPr>
            <w:tcW w:w="1263" w:type="dxa"/>
            <w:tcBorders>
              <w:bottom w:val="single" w:color="auto" w:sz="12" w:space="0"/>
            </w:tcBorders>
          </w:tcPr>
          <w:p w:rsidRPr="00926F88" w:rsidR="00A965EA" w:rsidRDefault="00A965EA" w14:paraId="2798DF53" w14:textId="1030E4D0">
            <w:pPr>
              <w:rPr>
                <w:rFonts w:asciiTheme="minorHAnsi" w:hAnsiTheme="minorHAnsi" w:cstheme="minorHAnsi"/>
                <w:bCs/>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A965EA" w:rsidRDefault="00A965EA" w14:paraId="2EBC2A4D" w14:textId="3EC6A94C">
            <w:pPr>
              <w:rPr>
                <w:rFonts w:asciiTheme="minorHAnsi" w:hAnsiTheme="minorHAnsi" w:cstheme="minorHAnsi"/>
                <w:iCs/>
                <w:szCs w:val="22"/>
              </w:rPr>
            </w:pPr>
            <w:r w:rsidRPr="00926F88">
              <w:rPr>
                <w:rFonts w:asciiTheme="minorHAnsi" w:hAnsiTheme="minorHAnsi" w:cstheme="minorHAnsi"/>
                <w:iCs/>
                <w:szCs w:val="22"/>
              </w:rPr>
              <w:t>Annual and at MTR and TE</w:t>
            </w:r>
          </w:p>
        </w:tc>
        <w:tc>
          <w:tcPr>
            <w:tcW w:w="1455" w:type="dxa"/>
            <w:tcBorders>
              <w:bottom w:val="single" w:color="auto" w:sz="12" w:space="0"/>
            </w:tcBorders>
          </w:tcPr>
          <w:p w:rsidRPr="00926F88" w:rsidR="00A965EA" w:rsidRDefault="00A965EA" w14:paraId="03AF99D4" w14:textId="6659A91D">
            <w:pPr>
              <w:rPr>
                <w:rFonts w:asciiTheme="minorHAnsi" w:hAnsiTheme="minorHAnsi" w:cstheme="minorHAnsi"/>
                <w:bCs/>
                <w:szCs w:val="22"/>
              </w:rPr>
            </w:pPr>
            <w:r w:rsidRPr="00926F88">
              <w:rPr>
                <w:rFonts w:asciiTheme="minorHAnsi" w:hAnsiTheme="minorHAnsi" w:cstheme="minorHAnsi"/>
                <w:bCs/>
                <w:szCs w:val="22"/>
              </w:rPr>
              <w:t>PMU</w:t>
            </w:r>
          </w:p>
        </w:tc>
        <w:tc>
          <w:tcPr>
            <w:tcW w:w="1355" w:type="dxa"/>
            <w:tcBorders>
              <w:bottom w:val="single" w:color="auto" w:sz="12" w:space="0"/>
              <w:right w:val="single" w:color="auto" w:sz="12" w:space="0"/>
            </w:tcBorders>
          </w:tcPr>
          <w:p w:rsidRPr="00926F88" w:rsidR="00A965EA" w:rsidP="00A965EA" w:rsidRDefault="00A965EA" w14:paraId="18B9BBF1"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A965EA" w:rsidRDefault="00A965EA" w14:paraId="02AD02EE" w14:textId="286BD070">
            <w:pPr>
              <w:rPr>
                <w:rFonts w:asciiTheme="minorHAnsi" w:hAnsiTheme="minorHAnsi" w:cstheme="minorHAnsi"/>
                <w:bCs/>
                <w:color w:val="000000" w:themeColor="text1"/>
                <w:szCs w:val="22"/>
              </w:rPr>
            </w:pPr>
            <w:r w:rsidRPr="00926F88">
              <w:rPr>
                <w:rFonts w:asciiTheme="minorHAnsi" w:hAnsiTheme="minorHAnsi" w:cstheme="minorHAnsi"/>
                <w:i/>
                <w:szCs w:val="22"/>
              </w:rPr>
              <w:t xml:space="preserve">(No including MTR and TE cost </w:t>
            </w:r>
            <w:r w:rsidRPr="00926F88">
              <w:rPr>
                <w:rFonts w:asciiTheme="minorHAnsi" w:hAnsiTheme="minorHAnsi" w:cstheme="minorHAnsi"/>
                <w:bCs/>
                <w:color w:val="000000" w:themeColor="text1"/>
                <w:szCs w:val="22"/>
              </w:rPr>
              <w:t>$60,000 each one)</w:t>
            </w:r>
          </w:p>
        </w:tc>
      </w:tr>
      <w:tr w:rsidRPr="00926F88" w:rsidR="00A965EA" w:rsidTr="2EF14059" w14:paraId="20D7407C" w14:textId="77777777">
        <w:trPr>
          <w:trHeight w:val="225"/>
          <w:tblHeader/>
        </w:trPr>
        <w:tc>
          <w:tcPr>
            <w:tcW w:w="2797" w:type="dxa"/>
            <w:tcBorders>
              <w:left w:val="single" w:color="auto" w:sz="12" w:space="0"/>
              <w:bottom w:val="single" w:color="auto" w:sz="12" w:space="0"/>
            </w:tcBorders>
          </w:tcPr>
          <w:p w:rsidRPr="00926F88" w:rsidR="00A965EA" w:rsidRDefault="00A965EA" w14:paraId="6F09E786" w14:textId="19B01C84">
            <w:pPr>
              <w:rPr>
                <w:rFonts w:asciiTheme="minorHAnsi" w:hAnsiTheme="minorHAnsi" w:cstheme="minorHAnsi"/>
                <w:i/>
                <w:iCs/>
                <w:szCs w:val="22"/>
              </w:rPr>
            </w:pPr>
            <w:r w:rsidRPr="00926F88">
              <w:rPr>
                <w:rFonts w:asciiTheme="minorHAnsi" w:hAnsiTheme="minorHAnsi" w:cstheme="minorHAnsi"/>
                <w:i/>
                <w:iCs/>
                <w:szCs w:val="22"/>
              </w:rPr>
              <w:t>Indicator 4.2.1:</w:t>
            </w:r>
            <w:r w:rsidRPr="00926F88">
              <w:rPr>
                <w:rFonts w:asciiTheme="minorHAnsi" w:hAnsiTheme="minorHAnsi" w:cstheme="minorHAnsi"/>
                <w:szCs w:val="22"/>
              </w:rPr>
              <w:t xml:space="preserve"> Number of M&amp;E frameworks in operation.</w:t>
            </w:r>
          </w:p>
        </w:tc>
        <w:tc>
          <w:tcPr>
            <w:tcW w:w="1651" w:type="dxa"/>
            <w:tcBorders>
              <w:bottom w:val="single" w:color="auto" w:sz="12" w:space="0"/>
            </w:tcBorders>
          </w:tcPr>
          <w:p w:rsidRPr="00926F88" w:rsidR="00A965EA" w:rsidRDefault="00A965EA" w14:paraId="6A03F6BD" w14:textId="5DA9136C">
            <w:pPr>
              <w:rPr>
                <w:rFonts w:asciiTheme="minorHAnsi" w:hAnsiTheme="minorHAnsi" w:cstheme="minorHAnsi"/>
                <w:szCs w:val="22"/>
              </w:rPr>
            </w:pPr>
            <w:r w:rsidRPr="00926F88">
              <w:rPr>
                <w:rFonts w:asciiTheme="minorHAnsi" w:hAnsiTheme="minorHAnsi" w:cstheme="minorHAnsi"/>
                <w:szCs w:val="22"/>
              </w:rPr>
              <w:t>M&amp;E Frameworks</w:t>
            </w:r>
          </w:p>
        </w:tc>
        <w:tc>
          <w:tcPr>
            <w:tcW w:w="1785" w:type="dxa"/>
            <w:tcBorders>
              <w:bottom w:val="single" w:color="auto" w:sz="12" w:space="0"/>
            </w:tcBorders>
          </w:tcPr>
          <w:p w:rsidRPr="00926F88" w:rsidR="00A965EA" w:rsidRDefault="00A965EA" w14:paraId="351DA2A1" w14:textId="3A5B1025">
            <w:pPr>
              <w:rPr>
                <w:rFonts w:asciiTheme="minorHAnsi" w:hAnsiTheme="minorHAnsi" w:cstheme="minorHAnsi"/>
                <w:szCs w:val="22"/>
              </w:rPr>
            </w:pPr>
            <w:r w:rsidRPr="00926F88">
              <w:rPr>
                <w:rFonts w:asciiTheme="minorHAnsi" w:hAnsiTheme="minorHAnsi" w:cstheme="minorHAnsi"/>
                <w:szCs w:val="22"/>
              </w:rPr>
              <w:t>Document check</w:t>
            </w:r>
          </w:p>
        </w:tc>
        <w:tc>
          <w:tcPr>
            <w:tcW w:w="1257" w:type="dxa"/>
            <w:tcBorders>
              <w:bottom w:val="single" w:color="auto" w:sz="12" w:space="0"/>
            </w:tcBorders>
          </w:tcPr>
          <w:p w:rsidRPr="00926F88" w:rsidR="00A965EA" w:rsidRDefault="00A965EA" w14:paraId="4CF4B887" w14:textId="52872339">
            <w:pPr>
              <w:rPr>
                <w:rFonts w:asciiTheme="minorHAnsi" w:hAnsiTheme="minorHAnsi" w:cstheme="minorHAnsi"/>
                <w:i/>
                <w:szCs w:val="22"/>
              </w:rPr>
            </w:pPr>
            <w:r w:rsidRPr="00926F88">
              <w:rPr>
                <w:rFonts w:asciiTheme="minorHAnsi" w:hAnsiTheme="minorHAnsi" w:cstheme="minorHAnsi"/>
                <w:i/>
                <w:szCs w:val="22"/>
              </w:rPr>
              <w:t>0</w:t>
            </w:r>
          </w:p>
        </w:tc>
        <w:tc>
          <w:tcPr>
            <w:tcW w:w="1263" w:type="dxa"/>
            <w:tcBorders>
              <w:bottom w:val="single" w:color="auto" w:sz="12" w:space="0"/>
            </w:tcBorders>
          </w:tcPr>
          <w:p w:rsidRPr="00926F88" w:rsidR="00A965EA" w:rsidRDefault="00A965EA" w14:paraId="6357FC2A" w14:textId="255F1BFF">
            <w:pPr>
              <w:rPr>
                <w:rFonts w:asciiTheme="minorHAnsi" w:hAnsiTheme="minorHAnsi" w:cstheme="minorHAnsi"/>
                <w:bCs/>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A965EA" w:rsidRDefault="00A965EA" w14:paraId="4171D164" w14:textId="4CC1DAC1">
            <w:pPr>
              <w:rPr>
                <w:rFonts w:asciiTheme="minorHAnsi" w:hAnsiTheme="minorHAnsi" w:cstheme="minorHAnsi"/>
                <w:iCs/>
                <w:szCs w:val="22"/>
              </w:rPr>
            </w:pPr>
            <w:r w:rsidRPr="00926F88">
              <w:rPr>
                <w:rFonts w:asciiTheme="minorHAnsi" w:hAnsiTheme="minorHAnsi" w:cstheme="minorHAnsi"/>
                <w:iCs/>
                <w:szCs w:val="22"/>
              </w:rPr>
              <w:t>Annual</w:t>
            </w:r>
          </w:p>
        </w:tc>
        <w:tc>
          <w:tcPr>
            <w:tcW w:w="1455" w:type="dxa"/>
            <w:tcBorders>
              <w:bottom w:val="single" w:color="auto" w:sz="12" w:space="0"/>
            </w:tcBorders>
          </w:tcPr>
          <w:p w:rsidRPr="00926F88" w:rsidR="00A965EA" w:rsidRDefault="00A965EA" w14:paraId="467AC604" w14:textId="43F20524">
            <w:pPr>
              <w:rPr>
                <w:rFonts w:asciiTheme="minorHAnsi" w:hAnsiTheme="minorHAnsi" w:cstheme="minorHAnsi"/>
                <w:bCs/>
                <w:szCs w:val="22"/>
              </w:rPr>
            </w:pPr>
            <w:r w:rsidRPr="00926F88">
              <w:rPr>
                <w:rFonts w:asciiTheme="minorHAnsi" w:hAnsiTheme="minorHAnsi" w:cstheme="minorHAnsi"/>
                <w:bCs/>
                <w:szCs w:val="22"/>
              </w:rPr>
              <w:t>PMU</w:t>
            </w:r>
          </w:p>
        </w:tc>
        <w:tc>
          <w:tcPr>
            <w:tcW w:w="1355" w:type="dxa"/>
            <w:tcBorders>
              <w:bottom w:val="single" w:color="auto" w:sz="12" w:space="0"/>
              <w:right w:val="single" w:color="auto" w:sz="12" w:space="0"/>
            </w:tcBorders>
          </w:tcPr>
          <w:p w:rsidRPr="00926F88" w:rsidR="00A965EA" w:rsidRDefault="00A965EA" w14:paraId="6F0B5560" w14:textId="36BC068D">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tc>
      </w:tr>
      <w:tr w:rsidRPr="00926F88" w:rsidR="00A965EA" w:rsidTr="2EF14059" w14:paraId="2186D8D1" w14:textId="77777777">
        <w:trPr>
          <w:trHeight w:val="225"/>
          <w:tblHeader/>
        </w:trPr>
        <w:tc>
          <w:tcPr>
            <w:tcW w:w="2797" w:type="dxa"/>
            <w:tcBorders>
              <w:left w:val="single" w:color="auto" w:sz="12" w:space="0"/>
              <w:bottom w:val="single" w:color="auto" w:sz="12" w:space="0"/>
            </w:tcBorders>
          </w:tcPr>
          <w:p w:rsidRPr="00926F88" w:rsidR="00A965EA" w:rsidP="00A965EA" w:rsidRDefault="00A965EA" w14:paraId="0A12A2B2" w14:textId="3708CE02">
            <w:pPr>
              <w:rPr>
                <w:rFonts w:asciiTheme="minorHAnsi" w:hAnsiTheme="minorHAnsi" w:cstheme="minorHAnsi"/>
                <w:i/>
                <w:iCs/>
                <w:szCs w:val="22"/>
              </w:rPr>
            </w:pPr>
            <w:r w:rsidRPr="00926F88">
              <w:rPr>
                <w:rFonts w:asciiTheme="minorHAnsi" w:hAnsiTheme="minorHAnsi" w:cstheme="minorHAnsi"/>
                <w:i/>
                <w:iCs/>
                <w:szCs w:val="22"/>
              </w:rPr>
              <w:t>Indicator 4.2.2:</w:t>
            </w:r>
            <w:r w:rsidRPr="00926F88">
              <w:rPr>
                <w:rFonts w:asciiTheme="minorHAnsi" w:hAnsiTheme="minorHAnsi" w:cstheme="minorHAnsi"/>
                <w:szCs w:val="22"/>
              </w:rPr>
              <w:t xml:space="preserve"> </w:t>
            </w:r>
            <w:r w:rsidRPr="00926F88">
              <w:rPr>
                <w:rFonts w:asciiTheme="minorHAnsi" w:hAnsiTheme="minorHAnsi" w:cstheme="minorHAnsi"/>
                <w:i/>
                <w:iCs/>
                <w:szCs w:val="22"/>
              </w:rPr>
              <w:t>% of required reports submitted to CI GEF Agency on time and determined to be satisfactory.</w:t>
            </w:r>
          </w:p>
        </w:tc>
        <w:tc>
          <w:tcPr>
            <w:tcW w:w="1651" w:type="dxa"/>
            <w:tcBorders>
              <w:bottom w:val="single" w:color="auto" w:sz="12" w:space="0"/>
            </w:tcBorders>
          </w:tcPr>
          <w:p w:rsidRPr="00926F88" w:rsidR="00A965EA" w:rsidP="00A965EA" w:rsidRDefault="00A965EA" w14:paraId="26FD7EF7" w14:textId="77777777">
            <w:pPr>
              <w:rPr>
                <w:rFonts w:asciiTheme="minorHAnsi" w:hAnsiTheme="minorHAnsi" w:cstheme="minorHAnsi"/>
                <w:szCs w:val="22"/>
              </w:rPr>
            </w:pPr>
            <w:r w:rsidRPr="00926F88">
              <w:rPr>
                <w:rFonts w:asciiTheme="minorHAnsi" w:hAnsiTheme="minorHAnsi" w:cstheme="minorHAnsi"/>
                <w:szCs w:val="22"/>
              </w:rPr>
              <w:t>Percent</w:t>
            </w:r>
          </w:p>
          <w:p w:rsidRPr="00926F88" w:rsidR="00A965EA" w:rsidP="00A965EA" w:rsidRDefault="00A965EA" w14:paraId="07F82D08" w14:textId="65FC9FF9">
            <w:pPr>
              <w:rPr>
                <w:rFonts w:asciiTheme="minorHAnsi" w:hAnsiTheme="minorHAnsi" w:cstheme="minorHAnsi"/>
                <w:szCs w:val="22"/>
              </w:rPr>
            </w:pPr>
            <w:r w:rsidRPr="00926F88">
              <w:rPr>
                <w:rFonts w:asciiTheme="minorHAnsi" w:hAnsiTheme="minorHAnsi" w:cstheme="minorHAnsi"/>
                <w:szCs w:val="22"/>
              </w:rPr>
              <w:t>(# of reports submitted / total number of reports required)</w:t>
            </w:r>
          </w:p>
        </w:tc>
        <w:tc>
          <w:tcPr>
            <w:tcW w:w="1785" w:type="dxa"/>
            <w:tcBorders>
              <w:bottom w:val="single" w:color="auto" w:sz="12" w:space="0"/>
            </w:tcBorders>
          </w:tcPr>
          <w:p w:rsidRPr="00926F88" w:rsidR="00A965EA" w:rsidP="00A965EA" w:rsidRDefault="00A965EA" w14:paraId="56E43F62" w14:textId="2791EFEC">
            <w:pPr>
              <w:rPr>
                <w:rFonts w:asciiTheme="minorHAnsi" w:hAnsiTheme="minorHAnsi" w:cstheme="minorHAnsi"/>
                <w:szCs w:val="22"/>
              </w:rPr>
            </w:pPr>
            <w:r w:rsidRPr="00926F88">
              <w:rPr>
                <w:rFonts w:asciiTheme="minorHAnsi" w:hAnsiTheme="minorHAnsi" w:cstheme="minorHAnsi"/>
                <w:szCs w:val="22"/>
              </w:rPr>
              <w:t>Document check</w:t>
            </w:r>
          </w:p>
        </w:tc>
        <w:tc>
          <w:tcPr>
            <w:tcW w:w="1257" w:type="dxa"/>
            <w:tcBorders>
              <w:bottom w:val="single" w:color="auto" w:sz="12" w:space="0"/>
            </w:tcBorders>
          </w:tcPr>
          <w:p w:rsidRPr="00926F88" w:rsidR="00A965EA" w:rsidP="00A965EA" w:rsidRDefault="00A965EA" w14:paraId="0D606447" w14:textId="24ADE9C2">
            <w:pPr>
              <w:rPr>
                <w:rFonts w:asciiTheme="minorHAnsi" w:hAnsiTheme="minorHAnsi" w:cstheme="minorHAnsi"/>
                <w:i/>
                <w:szCs w:val="22"/>
              </w:rPr>
            </w:pPr>
            <w:r w:rsidRPr="00926F88">
              <w:rPr>
                <w:rFonts w:asciiTheme="minorHAnsi" w:hAnsiTheme="minorHAnsi" w:cstheme="minorHAnsi"/>
                <w:i/>
                <w:szCs w:val="22"/>
              </w:rPr>
              <w:t>0</w:t>
            </w:r>
          </w:p>
        </w:tc>
        <w:tc>
          <w:tcPr>
            <w:tcW w:w="1263" w:type="dxa"/>
            <w:tcBorders>
              <w:bottom w:val="single" w:color="auto" w:sz="12" w:space="0"/>
            </w:tcBorders>
          </w:tcPr>
          <w:p w:rsidRPr="00926F88" w:rsidR="00A965EA" w:rsidP="00A965EA" w:rsidRDefault="00A965EA" w14:paraId="45F3AAD2" w14:textId="3EED73B8">
            <w:pPr>
              <w:rPr>
                <w:rFonts w:asciiTheme="minorHAnsi" w:hAnsiTheme="minorHAnsi" w:cstheme="minorHAnsi"/>
                <w:bCs/>
                <w:szCs w:val="22"/>
              </w:rPr>
            </w:pPr>
            <w:r w:rsidRPr="00926F88">
              <w:rPr>
                <w:rFonts w:asciiTheme="minorHAnsi" w:hAnsiTheme="minorHAnsi" w:cstheme="minorHAnsi"/>
                <w:bCs/>
                <w:szCs w:val="22"/>
              </w:rPr>
              <w:t>Mexico City</w:t>
            </w:r>
          </w:p>
        </w:tc>
        <w:tc>
          <w:tcPr>
            <w:tcW w:w="1365" w:type="dxa"/>
            <w:tcBorders>
              <w:bottom w:val="single" w:color="auto" w:sz="12" w:space="0"/>
            </w:tcBorders>
          </w:tcPr>
          <w:p w:rsidRPr="00926F88" w:rsidR="00A965EA" w:rsidP="00A965EA" w:rsidRDefault="00F86A35" w14:paraId="2FED0884" w14:textId="773C3E61">
            <w:pPr>
              <w:rPr>
                <w:rFonts w:asciiTheme="minorHAnsi" w:hAnsiTheme="minorHAnsi" w:cstheme="minorHAnsi"/>
                <w:iCs/>
                <w:szCs w:val="22"/>
              </w:rPr>
            </w:pPr>
            <w:r w:rsidRPr="00926F88">
              <w:rPr>
                <w:rFonts w:asciiTheme="minorHAnsi" w:hAnsiTheme="minorHAnsi" w:cstheme="minorHAnsi"/>
                <w:iCs/>
                <w:szCs w:val="22"/>
              </w:rPr>
              <w:t>Annual</w:t>
            </w:r>
          </w:p>
        </w:tc>
        <w:tc>
          <w:tcPr>
            <w:tcW w:w="1455" w:type="dxa"/>
            <w:tcBorders>
              <w:bottom w:val="single" w:color="auto" w:sz="12" w:space="0"/>
            </w:tcBorders>
          </w:tcPr>
          <w:p w:rsidRPr="00926F88" w:rsidR="00A965EA" w:rsidP="00A965EA" w:rsidRDefault="00A965EA" w14:paraId="336C7BB5" w14:textId="7C6E0FA8">
            <w:pPr>
              <w:rPr>
                <w:rFonts w:asciiTheme="minorHAnsi" w:hAnsiTheme="minorHAnsi" w:cstheme="minorHAnsi"/>
                <w:bCs/>
                <w:szCs w:val="22"/>
              </w:rPr>
            </w:pPr>
            <w:r w:rsidRPr="00926F88">
              <w:rPr>
                <w:rFonts w:asciiTheme="minorHAnsi" w:hAnsiTheme="minorHAnsi" w:cstheme="minorHAnsi"/>
                <w:bCs/>
                <w:szCs w:val="22"/>
              </w:rPr>
              <w:t>PMU</w:t>
            </w:r>
          </w:p>
        </w:tc>
        <w:tc>
          <w:tcPr>
            <w:tcW w:w="1355" w:type="dxa"/>
            <w:tcBorders>
              <w:bottom w:val="single" w:color="auto" w:sz="12" w:space="0"/>
              <w:right w:val="single" w:color="auto" w:sz="12" w:space="0"/>
            </w:tcBorders>
          </w:tcPr>
          <w:p w:rsidRPr="00926F88" w:rsidR="00A965EA" w:rsidP="00A965EA" w:rsidRDefault="00A965EA" w14:paraId="63D29ABB" w14:textId="255B9A1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$10,000</w:t>
            </w:r>
          </w:p>
        </w:tc>
      </w:tr>
      <w:tr w:rsidRPr="00926F88" w:rsidR="00A965EA" w:rsidTr="2EF14059" w14:paraId="2FFF3ACA" w14:textId="77777777">
        <w:trPr>
          <w:trHeight w:val="242"/>
          <w:tblHeader/>
        </w:trPr>
        <w:tc>
          <w:tcPr>
            <w:tcW w:w="12928" w:type="dxa"/>
            <w:gridSpan w:val="8"/>
            <w:tcBorders>
              <w:top w:val="single" w:color="auto" w:sz="12" w:space="0"/>
              <w:left w:val="single" w:color="auto" w:sz="12" w:space="0"/>
              <w:right w:val="single" w:color="auto" w:sz="12" w:space="0"/>
            </w:tcBorders>
            <w:shd w:val="clear" w:color="auto" w:fill="7F7F7F" w:themeFill="text1" w:themeFillTint="80"/>
          </w:tcPr>
          <w:p w:rsidRPr="00926F88" w:rsidR="00A965EA" w:rsidRDefault="00A965EA" w14:paraId="2387E8EB" w14:textId="73ACF7C0">
            <w:pPr>
              <w:rPr>
                <w:rFonts w:asciiTheme="minorHAnsi" w:hAnsiTheme="minorHAnsi" w:cstheme="minorHAnsi"/>
                <w:b/>
                <w:color w:val="FFFFFF"/>
                <w:szCs w:val="22"/>
              </w:rPr>
            </w:pPr>
            <w:r w:rsidRPr="00926F88">
              <w:rPr>
                <w:rFonts w:asciiTheme="minorHAnsi" w:hAnsiTheme="minorHAnsi" w:cstheme="minorHAnsi"/>
                <w:b/>
                <w:color w:val="FFFFFF"/>
                <w:szCs w:val="22"/>
              </w:rPr>
              <w:t>Safeguard Plans:</w:t>
            </w:r>
          </w:p>
        </w:tc>
      </w:tr>
      <w:tr w:rsidRPr="00926F88" w:rsidR="00A965EA" w:rsidTr="2EF14059" w14:paraId="1B156B2F" w14:textId="77777777">
        <w:trPr>
          <w:trHeight w:val="225"/>
          <w:tblHeader/>
        </w:trPr>
        <w:tc>
          <w:tcPr>
            <w:tcW w:w="2797" w:type="dxa"/>
            <w:tcBorders>
              <w:left w:val="single" w:color="auto" w:sz="12" w:space="0"/>
            </w:tcBorders>
          </w:tcPr>
          <w:p w:rsidRPr="00926F88" w:rsidR="00A965EA" w:rsidRDefault="00A965EA" w14:paraId="6D7F32CB" w14:textId="77777777">
            <w:pPr>
              <w:rPr>
                <w:rFonts w:asciiTheme="minorHAnsi" w:hAnsiTheme="minorHAnsi" w:cstheme="minorHAnsi"/>
                <w:szCs w:val="22"/>
              </w:rPr>
            </w:pPr>
            <w:r w:rsidRPr="00926F88">
              <w:rPr>
                <w:rFonts w:asciiTheme="minorHAnsi" w:hAnsiTheme="minorHAnsi" w:cstheme="minorHAnsi"/>
                <w:szCs w:val="22"/>
              </w:rPr>
              <w:t>Indicator AGM.1: Number of times the Accountability and Grievance Mechanism is communicated/disseminated to stakeholders</w:t>
            </w:r>
          </w:p>
        </w:tc>
        <w:tc>
          <w:tcPr>
            <w:tcW w:w="1651" w:type="dxa"/>
          </w:tcPr>
          <w:p w:rsidRPr="00926F88" w:rsidR="00A965EA" w:rsidRDefault="00A965EA" w14:paraId="43CC86AA" w14:textId="77777777">
            <w:pPr>
              <w:rPr>
                <w:rFonts w:asciiTheme="minorHAnsi" w:hAnsiTheme="minorHAnsi" w:cstheme="minorHAnsi"/>
                <w:szCs w:val="22"/>
              </w:rPr>
            </w:pPr>
            <w:r w:rsidRPr="00926F88">
              <w:rPr>
                <w:rFonts w:asciiTheme="minorHAnsi" w:hAnsiTheme="minorHAnsi" w:cstheme="minorHAnsi"/>
                <w:szCs w:val="22"/>
              </w:rPr>
              <w:t># of times</w:t>
            </w:r>
          </w:p>
        </w:tc>
        <w:tc>
          <w:tcPr>
            <w:tcW w:w="1785" w:type="dxa"/>
          </w:tcPr>
          <w:p w:rsidRPr="00926F88" w:rsidR="00A965EA" w:rsidRDefault="00A965EA" w14:paraId="1856F769" w14:textId="77777777">
            <w:pPr>
              <w:rPr>
                <w:rFonts w:asciiTheme="minorHAnsi" w:hAnsiTheme="minorHAnsi" w:cstheme="minorHAnsi"/>
                <w:szCs w:val="22"/>
              </w:rPr>
            </w:pPr>
            <w:r w:rsidRPr="00926F88">
              <w:rPr>
                <w:rFonts w:asciiTheme="minorHAnsi" w:hAnsiTheme="minorHAnsi" w:cstheme="minorHAnsi"/>
                <w:szCs w:val="22"/>
              </w:rPr>
              <w:t>Document check</w:t>
            </w:r>
          </w:p>
        </w:tc>
        <w:tc>
          <w:tcPr>
            <w:tcW w:w="1257" w:type="dxa"/>
          </w:tcPr>
          <w:p w:rsidRPr="00926F88" w:rsidR="00A965EA" w:rsidRDefault="00A965EA" w14:paraId="5B5E2DD7"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A965EA" w:rsidRDefault="00A965EA" w14:paraId="471181DF" w14:textId="77777777">
            <w:pPr>
              <w:rPr>
                <w:rFonts w:asciiTheme="minorHAnsi" w:hAnsiTheme="minorHAnsi" w:cstheme="minorHAnsi"/>
                <w:i/>
                <w:szCs w:val="22"/>
              </w:rPr>
            </w:pPr>
            <w:r w:rsidRPr="00926F88">
              <w:rPr>
                <w:rFonts w:asciiTheme="minorHAnsi" w:hAnsiTheme="minorHAnsi" w:cstheme="minorHAnsi"/>
                <w:iCs/>
                <w:szCs w:val="22"/>
              </w:rPr>
              <w:t>Mexico City</w:t>
            </w:r>
          </w:p>
        </w:tc>
        <w:tc>
          <w:tcPr>
            <w:tcW w:w="1365" w:type="dxa"/>
          </w:tcPr>
          <w:p w:rsidRPr="00926F88" w:rsidR="00A965EA" w:rsidRDefault="00F86A35" w14:paraId="05B03004" w14:textId="53B0B3FC">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A965EA" w:rsidRDefault="00A965EA" w14:paraId="532EC16C"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A965EA" w:rsidRDefault="00A965EA" w14:paraId="66357C6B"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A965EA" w:rsidRDefault="00A965EA" w14:paraId="43BF4060" w14:textId="77777777">
            <w:pPr>
              <w:rPr>
                <w:rFonts w:asciiTheme="minorHAnsi" w:hAnsiTheme="minorHAnsi" w:cstheme="minorHAnsi"/>
                <w:i/>
                <w:szCs w:val="22"/>
              </w:rPr>
            </w:pPr>
          </w:p>
        </w:tc>
      </w:tr>
      <w:tr w:rsidRPr="00926F88" w:rsidR="00A965EA" w:rsidTr="2EF14059" w14:paraId="03CBA9D2" w14:textId="77777777">
        <w:trPr>
          <w:trHeight w:val="225"/>
          <w:tblHeader/>
        </w:trPr>
        <w:tc>
          <w:tcPr>
            <w:tcW w:w="2797" w:type="dxa"/>
            <w:tcBorders>
              <w:left w:val="single" w:color="auto" w:sz="12" w:space="0"/>
            </w:tcBorders>
          </w:tcPr>
          <w:p w:rsidRPr="00926F88" w:rsidR="00A965EA" w:rsidRDefault="00A965EA" w14:paraId="1FBDA86B" w14:textId="77777777">
            <w:pPr>
              <w:rPr>
                <w:rFonts w:asciiTheme="minorHAnsi" w:hAnsiTheme="minorHAnsi" w:cstheme="minorHAnsi"/>
                <w:szCs w:val="22"/>
              </w:rPr>
            </w:pPr>
            <w:r w:rsidRPr="00926F88">
              <w:rPr>
                <w:rFonts w:asciiTheme="minorHAnsi" w:hAnsiTheme="minorHAnsi" w:cstheme="minorHAnsi"/>
                <w:szCs w:val="22"/>
              </w:rPr>
              <w:t>Indicator AGM.2: Percentage of grievances cases reported to the project’s Accountability and Grievance Mechanism that have been resolved </w:t>
            </w:r>
          </w:p>
        </w:tc>
        <w:tc>
          <w:tcPr>
            <w:tcW w:w="1651" w:type="dxa"/>
          </w:tcPr>
          <w:p w:rsidRPr="00926F88" w:rsidR="00A965EA" w:rsidRDefault="00A965EA" w14:paraId="6D67E4C1" w14:textId="77777777">
            <w:pPr>
              <w:ind w:left="0"/>
              <w:jc w:val="center"/>
              <w:rPr>
                <w:rFonts w:asciiTheme="minorHAnsi" w:hAnsiTheme="minorHAnsi" w:cstheme="minorHAnsi"/>
                <w:szCs w:val="22"/>
              </w:rPr>
            </w:pPr>
            <w:r w:rsidRPr="00926F88">
              <w:rPr>
                <w:rFonts w:asciiTheme="minorHAnsi" w:hAnsiTheme="minorHAnsi" w:cstheme="minorHAnsi"/>
                <w:szCs w:val="22"/>
              </w:rPr>
              <w:t># of cases resolved as share of total cases reported</w:t>
            </w:r>
          </w:p>
        </w:tc>
        <w:tc>
          <w:tcPr>
            <w:tcW w:w="1785" w:type="dxa"/>
          </w:tcPr>
          <w:p w:rsidRPr="00926F88" w:rsidR="00A965EA" w:rsidRDefault="00A965EA" w14:paraId="45BFA651" w14:textId="77777777">
            <w:pPr>
              <w:rPr>
                <w:rFonts w:asciiTheme="minorHAnsi" w:hAnsiTheme="minorHAnsi" w:cstheme="minorHAnsi"/>
                <w:szCs w:val="22"/>
              </w:rPr>
            </w:pPr>
            <w:r w:rsidRPr="00926F88">
              <w:rPr>
                <w:rFonts w:asciiTheme="minorHAnsi" w:hAnsiTheme="minorHAnsi" w:cstheme="minorHAnsi"/>
                <w:szCs w:val="22"/>
              </w:rPr>
              <w:t>Document check (mechanism register)</w:t>
            </w:r>
          </w:p>
        </w:tc>
        <w:tc>
          <w:tcPr>
            <w:tcW w:w="1257" w:type="dxa"/>
          </w:tcPr>
          <w:p w:rsidRPr="00926F88" w:rsidR="00A965EA" w:rsidRDefault="00A965EA" w14:paraId="645C590D" w14:textId="77777777">
            <w:pPr>
              <w:rPr>
                <w:rFonts w:asciiTheme="minorHAnsi" w:hAnsiTheme="minorHAnsi" w:cstheme="minorHAnsi"/>
                <w:i/>
                <w:szCs w:val="22"/>
              </w:rPr>
            </w:pPr>
            <w:r w:rsidRPr="00926F88">
              <w:rPr>
                <w:rFonts w:asciiTheme="minorHAnsi" w:hAnsiTheme="minorHAnsi" w:cstheme="minorHAnsi"/>
                <w:i/>
                <w:szCs w:val="22"/>
              </w:rPr>
              <w:t>0</w:t>
            </w:r>
          </w:p>
        </w:tc>
        <w:tc>
          <w:tcPr>
            <w:tcW w:w="1263" w:type="dxa"/>
          </w:tcPr>
          <w:p w:rsidRPr="00926F88" w:rsidR="00A965EA" w:rsidRDefault="00A965EA" w14:paraId="45D12994" w14:textId="77777777">
            <w:pPr>
              <w:rPr>
                <w:rFonts w:asciiTheme="minorHAnsi" w:hAnsiTheme="minorHAnsi" w:cstheme="minorHAnsi"/>
                <w:i/>
                <w:szCs w:val="22"/>
              </w:rPr>
            </w:pPr>
            <w:r w:rsidRPr="00926F88">
              <w:rPr>
                <w:rFonts w:asciiTheme="minorHAnsi" w:hAnsiTheme="minorHAnsi" w:cstheme="minorHAnsi"/>
                <w:iCs/>
                <w:szCs w:val="22"/>
              </w:rPr>
              <w:t>Mexico City</w:t>
            </w:r>
          </w:p>
        </w:tc>
        <w:tc>
          <w:tcPr>
            <w:tcW w:w="1365" w:type="dxa"/>
          </w:tcPr>
          <w:p w:rsidRPr="00926F88" w:rsidR="00A965EA" w:rsidRDefault="00F86A35" w14:paraId="0434F527" w14:textId="3CF59D31">
            <w:pPr>
              <w:rPr>
                <w:rFonts w:asciiTheme="minorHAnsi" w:hAnsiTheme="minorHAnsi" w:cstheme="minorHAnsi"/>
                <w:i/>
                <w:szCs w:val="22"/>
              </w:rPr>
            </w:pPr>
            <w:r w:rsidRPr="00926F88">
              <w:rPr>
                <w:rFonts w:asciiTheme="minorHAnsi" w:hAnsiTheme="minorHAnsi" w:cstheme="minorHAnsi"/>
                <w:iCs/>
                <w:szCs w:val="22"/>
              </w:rPr>
              <w:t>Annual</w:t>
            </w:r>
            <w:r w:rsidRPr="00926F88" w:rsidDel="00F86A35">
              <w:rPr>
                <w:rFonts w:asciiTheme="minorHAnsi" w:hAnsiTheme="minorHAnsi" w:cstheme="minorHAnsi"/>
                <w:iCs/>
                <w:szCs w:val="22"/>
              </w:rPr>
              <w:t xml:space="preserve"> </w:t>
            </w:r>
          </w:p>
        </w:tc>
        <w:tc>
          <w:tcPr>
            <w:tcW w:w="1455" w:type="dxa"/>
          </w:tcPr>
          <w:p w:rsidRPr="00926F88" w:rsidR="00A965EA" w:rsidRDefault="00A965EA" w14:paraId="7EAD793C" w14:textId="77777777">
            <w:pPr>
              <w:rPr>
                <w:rFonts w:asciiTheme="minorHAnsi" w:hAnsiTheme="minorHAnsi" w:cstheme="minorHAnsi"/>
                <w:i/>
                <w:szCs w:val="22"/>
              </w:rPr>
            </w:pPr>
            <w:r w:rsidRPr="00926F88">
              <w:rPr>
                <w:rFonts w:asciiTheme="minorHAnsi" w:hAnsiTheme="minorHAnsi" w:cstheme="minorHAnsi"/>
                <w:iCs/>
                <w:szCs w:val="22"/>
              </w:rPr>
              <w:t>PMU</w:t>
            </w:r>
          </w:p>
        </w:tc>
        <w:tc>
          <w:tcPr>
            <w:tcW w:w="1355" w:type="dxa"/>
            <w:tcBorders>
              <w:right w:val="single" w:color="auto" w:sz="12" w:space="0"/>
            </w:tcBorders>
          </w:tcPr>
          <w:p w:rsidRPr="00926F88" w:rsidR="00A965EA" w:rsidRDefault="00A965EA" w14:paraId="7FD2D226"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A965EA" w:rsidRDefault="00A965EA" w14:paraId="6010E91B" w14:textId="77777777">
            <w:pPr>
              <w:rPr>
                <w:rFonts w:asciiTheme="minorHAnsi" w:hAnsiTheme="minorHAnsi" w:cstheme="minorHAnsi"/>
                <w:i/>
                <w:szCs w:val="22"/>
              </w:rPr>
            </w:pPr>
          </w:p>
        </w:tc>
      </w:tr>
      <w:tr w:rsidRPr="00926F88" w:rsidR="00A965EA" w:rsidTr="2EF14059" w14:paraId="0FA1DD81" w14:textId="77777777">
        <w:trPr>
          <w:trHeight w:val="225"/>
          <w:tblHeader/>
        </w:trPr>
        <w:tc>
          <w:tcPr>
            <w:tcW w:w="2797" w:type="dxa"/>
            <w:tcBorders>
              <w:top w:val="single" w:color="auto" w:sz="12" w:space="0"/>
              <w:left w:val="single" w:color="auto" w:sz="12" w:space="0"/>
            </w:tcBorders>
          </w:tcPr>
          <w:p w:rsidRPr="00926F88" w:rsidR="00A965EA" w:rsidRDefault="00A965EA" w14:paraId="373E9E2E" w14:textId="77777777">
            <w:pPr>
              <w:rPr>
                <w:rFonts w:asciiTheme="minorHAnsi" w:hAnsiTheme="minorHAnsi" w:cstheme="minorHAnsi"/>
                <w:szCs w:val="22"/>
              </w:rPr>
            </w:pPr>
            <w:r w:rsidRPr="00926F88">
              <w:rPr>
                <w:rFonts w:eastAsia="Calibri" w:asciiTheme="minorHAnsi" w:hAnsiTheme="minorHAnsi" w:cstheme="minorHAnsi"/>
                <w:szCs w:val="22"/>
              </w:rPr>
              <w:t xml:space="preserve">Indicator GMP.1: Number of persons (disaggregated by gender) who received benefits in the project implementation phase. </w:t>
            </w:r>
          </w:p>
        </w:tc>
        <w:tc>
          <w:tcPr>
            <w:tcW w:w="1651" w:type="dxa"/>
            <w:tcBorders>
              <w:top w:val="single" w:color="auto" w:sz="12" w:space="0"/>
            </w:tcBorders>
          </w:tcPr>
          <w:p w:rsidRPr="00926F88" w:rsidR="00A965EA" w:rsidRDefault="00A965EA" w14:paraId="784709B9" w14:textId="77777777">
            <w:pPr>
              <w:rPr>
                <w:rFonts w:asciiTheme="minorHAnsi" w:hAnsiTheme="minorHAnsi" w:cstheme="minorHAnsi"/>
                <w:szCs w:val="22"/>
              </w:rPr>
            </w:pPr>
            <w:r w:rsidRPr="00926F88">
              <w:rPr>
                <w:rFonts w:eastAsia="Calibri" w:asciiTheme="minorHAnsi" w:hAnsiTheme="minorHAnsi" w:cstheme="minorHAnsi"/>
                <w:szCs w:val="22"/>
              </w:rPr>
              <w:t xml:space="preserve"> # of men and # of women</w:t>
            </w:r>
          </w:p>
        </w:tc>
        <w:tc>
          <w:tcPr>
            <w:tcW w:w="1785" w:type="dxa"/>
            <w:tcBorders>
              <w:top w:val="single" w:color="auto" w:sz="12" w:space="0"/>
            </w:tcBorders>
          </w:tcPr>
          <w:p w:rsidRPr="00926F88" w:rsidR="00A965EA" w:rsidRDefault="00A965EA" w14:paraId="584CF531" w14:textId="77777777">
            <w:pPr>
              <w:rPr>
                <w:rFonts w:asciiTheme="minorHAnsi" w:hAnsiTheme="minorHAnsi" w:cstheme="minorHAnsi"/>
                <w:szCs w:val="22"/>
              </w:rPr>
            </w:pPr>
            <w:r w:rsidRPr="00926F88">
              <w:rPr>
                <w:rFonts w:eastAsia="Calibri" w:asciiTheme="minorHAnsi" w:hAnsiTheme="minorHAnsi" w:cstheme="minorHAnsi"/>
                <w:szCs w:val="22"/>
              </w:rPr>
              <w:t xml:space="preserve"> Document check (project reporting)</w:t>
            </w:r>
          </w:p>
        </w:tc>
        <w:tc>
          <w:tcPr>
            <w:tcW w:w="1257" w:type="dxa"/>
            <w:tcBorders>
              <w:top w:val="single" w:color="auto" w:sz="12" w:space="0"/>
            </w:tcBorders>
          </w:tcPr>
          <w:p w:rsidRPr="00926F88" w:rsidR="00A965EA" w:rsidRDefault="00A965EA" w14:paraId="1B6743BA" w14:textId="77777777">
            <w:pPr>
              <w:rPr>
                <w:rFonts w:asciiTheme="minorHAnsi" w:hAnsiTheme="minorHAnsi" w:cstheme="minorHAnsi"/>
                <w:i/>
                <w:szCs w:val="22"/>
              </w:rPr>
            </w:pPr>
            <w:r w:rsidRPr="00926F88">
              <w:rPr>
                <w:rFonts w:eastAsia="Calibri" w:asciiTheme="minorHAnsi" w:hAnsiTheme="minorHAnsi" w:cstheme="minorHAnsi"/>
                <w:szCs w:val="22"/>
              </w:rPr>
              <w:t>0</w:t>
            </w:r>
          </w:p>
        </w:tc>
        <w:tc>
          <w:tcPr>
            <w:tcW w:w="1263" w:type="dxa"/>
            <w:tcBorders>
              <w:top w:val="single" w:color="auto" w:sz="12" w:space="0"/>
            </w:tcBorders>
          </w:tcPr>
          <w:p w:rsidRPr="00926F88" w:rsidR="00A965EA" w:rsidRDefault="00A965EA" w14:paraId="639DF1C3" w14:textId="77777777">
            <w:pPr>
              <w:rPr>
                <w:rFonts w:asciiTheme="minorHAnsi" w:hAnsiTheme="minorHAnsi" w:cstheme="minorHAnsi"/>
                <w:i/>
                <w:szCs w:val="22"/>
              </w:rPr>
            </w:pPr>
            <w:r w:rsidRPr="00926F88">
              <w:rPr>
                <w:rFonts w:eastAsia="Calibri" w:asciiTheme="minorHAnsi" w:hAnsiTheme="minorHAnsi" w:cstheme="minorHAnsi"/>
                <w:szCs w:val="22"/>
              </w:rPr>
              <w:t xml:space="preserve">Mexico City </w:t>
            </w:r>
          </w:p>
        </w:tc>
        <w:tc>
          <w:tcPr>
            <w:tcW w:w="1365" w:type="dxa"/>
            <w:tcBorders>
              <w:top w:val="single" w:color="auto" w:sz="12" w:space="0"/>
            </w:tcBorders>
          </w:tcPr>
          <w:p w:rsidRPr="00926F88" w:rsidR="00A965EA" w:rsidRDefault="00F86A35" w14:paraId="3D50B2B6" w14:textId="359C480E">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Borders>
              <w:top w:val="single" w:color="auto" w:sz="12" w:space="0"/>
            </w:tcBorders>
          </w:tcPr>
          <w:p w:rsidRPr="00926F88" w:rsidR="00A965EA" w:rsidRDefault="00A965EA" w14:paraId="5BE4C708" w14:textId="77777777">
            <w:pPr>
              <w:rPr>
                <w:rFonts w:asciiTheme="minorHAnsi" w:hAnsiTheme="minorHAnsi" w:cstheme="minorHAnsi"/>
                <w:i/>
                <w:szCs w:val="22"/>
              </w:rPr>
            </w:pPr>
            <w:r w:rsidRPr="00926F88">
              <w:rPr>
                <w:rFonts w:eastAsia="Calibri" w:asciiTheme="minorHAnsi" w:hAnsiTheme="minorHAnsi" w:cstheme="minorHAnsi"/>
                <w:szCs w:val="22"/>
              </w:rPr>
              <w:t xml:space="preserve">PMU </w:t>
            </w:r>
          </w:p>
        </w:tc>
        <w:tc>
          <w:tcPr>
            <w:tcW w:w="1355" w:type="dxa"/>
            <w:tcBorders>
              <w:top w:val="single" w:color="auto" w:sz="12" w:space="0"/>
              <w:right w:val="single" w:color="auto" w:sz="12" w:space="0"/>
            </w:tcBorders>
          </w:tcPr>
          <w:p w:rsidRPr="00926F88" w:rsidR="00A965EA" w:rsidRDefault="00A965EA" w14:paraId="66A3DC3F" w14:textId="0052B653">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A965EA" w:rsidP="00A965EA" w:rsidRDefault="00A965EA" w14:paraId="040309BB" w14:textId="77777777">
            <w:pPr>
              <w:rPr>
                <w:rFonts w:asciiTheme="minorHAnsi" w:hAnsiTheme="minorHAnsi" w:cstheme="minorHAnsi"/>
                <w:i/>
                <w:szCs w:val="22"/>
              </w:rPr>
            </w:pPr>
          </w:p>
          <w:p w:rsidRPr="00926F88" w:rsidR="00A965EA" w:rsidP="00A965EA" w:rsidRDefault="00A965EA" w14:paraId="300CA226" w14:textId="77777777">
            <w:pPr>
              <w:rPr>
                <w:rFonts w:asciiTheme="minorHAnsi" w:hAnsiTheme="minorHAnsi" w:cstheme="minorHAnsi"/>
                <w:i/>
                <w:szCs w:val="22"/>
              </w:rPr>
            </w:pPr>
          </w:p>
          <w:p w:rsidRPr="00926F88" w:rsidR="00A965EA" w:rsidP="00A965EA" w:rsidRDefault="00A965EA" w14:paraId="1D1A6E34" w14:textId="77777777">
            <w:pPr>
              <w:rPr>
                <w:rFonts w:asciiTheme="minorHAnsi" w:hAnsiTheme="minorHAnsi" w:cstheme="minorHAnsi"/>
                <w:i/>
                <w:szCs w:val="22"/>
              </w:rPr>
            </w:pPr>
          </w:p>
          <w:p w:rsidRPr="00926F88" w:rsidR="00A965EA" w:rsidP="00C46519" w:rsidRDefault="00A965EA" w14:paraId="72B472B7" w14:textId="1A02709F">
            <w:pPr>
              <w:tabs>
                <w:tab w:val="left" w:pos="1090"/>
              </w:tabs>
              <w:rPr>
                <w:rFonts w:asciiTheme="minorHAnsi" w:hAnsiTheme="minorHAnsi" w:cstheme="minorHAnsi"/>
                <w:szCs w:val="22"/>
              </w:rPr>
            </w:pPr>
            <w:r w:rsidRPr="00926F88">
              <w:rPr>
                <w:rFonts w:asciiTheme="minorHAnsi" w:hAnsiTheme="minorHAnsi" w:cstheme="minorHAnsi"/>
                <w:szCs w:val="22"/>
              </w:rPr>
              <w:tab/>
            </w:r>
          </w:p>
        </w:tc>
      </w:tr>
      <w:tr w:rsidRPr="00926F88" w:rsidR="00F86A35" w:rsidTr="2EF14059" w14:paraId="0E8E9AEE" w14:textId="77777777">
        <w:trPr>
          <w:trHeight w:val="242"/>
          <w:tblHeader/>
        </w:trPr>
        <w:tc>
          <w:tcPr>
            <w:tcW w:w="2797" w:type="dxa"/>
            <w:tcBorders>
              <w:left w:val="single" w:color="auto" w:sz="12" w:space="0"/>
            </w:tcBorders>
          </w:tcPr>
          <w:p w:rsidRPr="00926F88" w:rsidR="00F86A35" w:rsidP="00F86A35" w:rsidRDefault="00F86A35" w14:paraId="4FBB5DA0" w14:textId="77777777">
            <w:pPr>
              <w:rPr>
                <w:rFonts w:asciiTheme="minorHAnsi" w:hAnsiTheme="minorHAnsi" w:cstheme="minorHAnsi"/>
                <w:szCs w:val="22"/>
              </w:rPr>
            </w:pPr>
            <w:r w:rsidRPr="00926F88">
              <w:rPr>
                <w:rFonts w:eastAsia="Calibri" w:asciiTheme="minorHAnsi" w:hAnsiTheme="minorHAnsi" w:cstheme="minorHAnsi"/>
                <w:szCs w:val="22"/>
              </w:rPr>
              <w:t xml:space="preserve">Indicator GMP.2: Number of documents (disaggregated by type) derived from the project that include gender considerations or address gender gaps. </w:t>
            </w:r>
          </w:p>
        </w:tc>
        <w:tc>
          <w:tcPr>
            <w:tcW w:w="1651" w:type="dxa"/>
          </w:tcPr>
          <w:p w:rsidRPr="00926F88" w:rsidR="00F86A35" w:rsidP="00F86A35" w:rsidRDefault="00F86A35" w14:paraId="6203B311" w14:textId="77777777">
            <w:pPr>
              <w:rPr>
                <w:rFonts w:asciiTheme="minorHAnsi" w:hAnsiTheme="minorHAnsi" w:cstheme="minorHAnsi"/>
                <w:szCs w:val="22"/>
              </w:rPr>
            </w:pPr>
            <w:r w:rsidRPr="00926F88">
              <w:rPr>
                <w:rFonts w:eastAsia="Calibri" w:asciiTheme="minorHAnsi" w:hAnsiTheme="minorHAnsi" w:cstheme="minorHAnsi"/>
                <w:szCs w:val="22"/>
              </w:rPr>
              <w:t xml:space="preserve"> # of strategies, plans, and policies</w:t>
            </w:r>
          </w:p>
        </w:tc>
        <w:tc>
          <w:tcPr>
            <w:tcW w:w="1785" w:type="dxa"/>
          </w:tcPr>
          <w:p w:rsidRPr="00926F88" w:rsidR="00F86A35" w:rsidP="00F86A35" w:rsidRDefault="00F86A35" w14:paraId="42F97B40" w14:textId="77777777">
            <w:pPr>
              <w:rPr>
                <w:rFonts w:asciiTheme="minorHAnsi" w:hAnsiTheme="minorHAnsi" w:cstheme="minorHAnsi"/>
                <w:szCs w:val="22"/>
              </w:rPr>
            </w:pPr>
            <w:r w:rsidRPr="00926F88">
              <w:rPr>
                <w:rFonts w:eastAsia="Calibri" w:asciiTheme="minorHAnsi" w:hAnsiTheme="minorHAnsi" w:cstheme="minorHAnsi"/>
                <w:szCs w:val="22"/>
              </w:rPr>
              <w:t xml:space="preserve"> Document check (project reporting)</w:t>
            </w:r>
          </w:p>
        </w:tc>
        <w:tc>
          <w:tcPr>
            <w:tcW w:w="1257" w:type="dxa"/>
          </w:tcPr>
          <w:p w:rsidRPr="00926F88" w:rsidR="00F86A35" w:rsidP="00F86A35" w:rsidRDefault="00F86A35" w14:paraId="77FA2B8D" w14:textId="77777777">
            <w:pPr>
              <w:rPr>
                <w:rFonts w:asciiTheme="minorHAnsi" w:hAnsiTheme="minorHAnsi" w:cstheme="minorHAnsi"/>
                <w:i/>
                <w:szCs w:val="22"/>
              </w:rPr>
            </w:pPr>
            <w:r w:rsidRPr="00926F88">
              <w:rPr>
                <w:rFonts w:eastAsia="Calibri" w:asciiTheme="minorHAnsi" w:hAnsiTheme="minorHAnsi" w:cstheme="minorHAnsi"/>
                <w:szCs w:val="22"/>
              </w:rPr>
              <w:t xml:space="preserve"> 0</w:t>
            </w:r>
          </w:p>
        </w:tc>
        <w:tc>
          <w:tcPr>
            <w:tcW w:w="1263" w:type="dxa"/>
          </w:tcPr>
          <w:p w:rsidRPr="00926F88" w:rsidR="00F86A35" w:rsidP="00F86A35" w:rsidRDefault="00F86A35" w14:paraId="5365B03D" w14:textId="77777777">
            <w:pPr>
              <w:rPr>
                <w:rFonts w:asciiTheme="minorHAnsi" w:hAnsiTheme="minorHAnsi" w:cstheme="minorHAnsi"/>
                <w: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7F270346" w14:textId="4785001A">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F86A35" w:rsidP="00F86A35" w:rsidRDefault="00F86A35" w14:paraId="16B5A2F2" w14:textId="77777777">
            <w:pPr>
              <w:rPr>
                <w:rFonts w:asciiTheme="minorHAnsi" w:hAnsiTheme="minorHAnsi" w:cstheme="minorHAnsi"/>
                <w: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59F2090E"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$0</w:t>
            </w:r>
          </w:p>
          <w:p w:rsidRPr="00926F88" w:rsidR="00F86A35" w:rsidP="00F86A35" w:rsidRDefault="00F86A35" w14:paraId="5138E3F9" w14:textId="77777777">
            <w:pPr>
              <w:rPr>
                <w:rFonts w:asciiTheme="minorHAnsi" w:hAnsiTheme="minorHAnsi" w:cstheme="minorHAnsi"/>
                <w:i/>
                <w:szCs w:val="22"/>
              </w:rPr>
            </w:pPr>
          </w:p>
        </w:tc>
      </w:tr>
      <w:tr w:rsidRPr="00926F88" w:rsidR="00F86A35" w:rsidTr="2EF14059" w14:paraId="52FD9998" w14:textId="77777777">
        <w:trPr>
          <w:trHeight w:val="225"/>
          <w:tblHeader/>
        </w:trPr>
        <w:tc>
          <w:tcPr>
            <w:tcW w:w="2797" w:type="dxa"/>
            <w:tcBorders>
              <w:left w:val="single" w:color="auto" w:sz="12" w:space="0"/>
            </w:tcBorders>
          </w:tcPr>
          <w:p w:rsidRPr="00926F88" w:rsidR="00F86A35" w:rsidP="00F86A35" w:rsidRDefault="00F86A35" w14:paraId="0FDA5D47" w14:textId="77777777">
            <w:pPr>
              <w:rPr>
                <w:rFonts w:asciiTheme="minorHAnsi" w:hAnsiTheme="minorHAnsi" w:cstheme="minorHAnsi"/>
                <w:szCs w:val="22"/>
              </w:rPr>
            </w:pPr>
            <w:r w:rsidRPr="00926F88">
              <w:rPr>
                <w:rFonts w:eastAsia="Calibri" w:asciiTheme="minorHAnsi" w:hAnsiTheme="minorHAnsi" w:cstheme="minorHAnsi"/>
                <w:szCs w:val="22"/>
              </w:rPr>
              <w:t>Indicator SEP.1: Number of stakeholder entities (disaggregated by type) involved in the project implementation phase</w:t>
            </w:r>
          </w:p>
        </w:tc>
        <w:tc>
          <w:tcPr>
            <w:tcW w:w="1651" w:type="dxa"/>
          </w:tcPr>
          <w:p w:rsidRPr="00926F88" w:rsidR="00F86A35" w:rsidP="00F86A35" w:rsidRDefault="00F86A35" w14:paraId="473924D7" w14:textId="77777777">
            <w:pPr>
              <w:rPr>
                <w:rFonts w:asciiTheme="minorHAnsi" w:hAnsiTheme="minorHAnsi" w:cstheme="minorHAnsi"/>
                <w:szCs w:val="22"/>
              </w:rPr>
            </w:pPr>
            <w:r w:rsidRPr="00926F88">
              <w:rPr>
                <w:rFonts w:eastAsia="Calibri" w:asciiTheme="minorHAnsi" w:hAnsiTheme="minorHAnsi" w:cstheme="minorHAnsi"/>
                <w:szCs w:val="22"/>
              </w:rPr>
              <w:t xml:space="preserve"> # of entities</w:t>
            </w:r>
          </w:p>
        </w:tc>
        <w:tc>
          <w:tcPr>
            <w:tcW w:w="1785" w:type="dxa"/>
          </w:tcPr>
          <w:p w:rsidRPr="00926F88" w:rsidR="00F86A35" w:rsidP="00F86A35" w:rsidRDefault="00F86A35" w14:paraId="764720D9" w14:textId="77777777">
            <w:pPr>
              <w:rPr>
                <w:rFonts w:asciiTheme="minorHAnsi" w:hAnsiTheme="minorHAnsi" w:cstheme="minorHAnsi"/>
                <w:szCs w:val="22"/>
              </w:rPr>
            </w:pPr>
            <w:r w:rsidRPr="00926F88">
              <w:rPr>
                <w:rFonts w:eastAsia="Calibri" w:asciiTheme="minorHAnsi" w:hAnsiTheme="minorHAnsi" w:cstheme="minorHAnsi"/>
                <w:szCs w:val="22"/>
              </w:rPr>
              <w:t>Document check (project reporting)</w:t>
            </w:r>
          </w:p>
        </w:tc>
        <w:tc>
          <w:tcPr>
            <w:tcW w:w="1257" w:type="dxa"/>
          </w:tcPr>
          <w:p w:rsidRPr="00926F88" w:rsidR="00F86A35" w:rsidP="00F86A35" w:rsidRDefault="00F86A35" w14:paraId="21C40F62" w14:textId="77777777">
            <w:pPr>
              <w:rPr>
                <w:rFonts w:eastAsia="Calibri" w:asciiTheme="minorHAnsi" w:hAnsiTheme="minorHAnsi" w:cstheme="minorHAnsi"/>
                <w:szCs w:val="22"/>
              </w:rPr>
            </w:pPr>
            <w:r w:rsidRPr="00926F88">
              <w:rPr>
                <w:rFonts w:eastAsia="Calibri" w:asciiTheme="minorHAnsi" w:hAnsiTheme="minorHAnsi" w:cstheme="minorHAnsi"/>
                <w:szCs w:val="22"/>
              </w:rPr>
              <w:t>0</w:t>
            </w:r>
          </w:p>
          <w:p w:rsidRPr="00926F88" w:rsidR="00F86A35" w:rsidP="00F86A35" w:rsidRDefault="00F86A35" w14:paraId="798EE177" w14:textId="77777777">
            <w:pPr>
              <w:rPr>
                <w:rFonts w:asciiTheme="minorHAnsi" w:hAnsiTheme="minorHAnsi" w:cstheme="minorHAnsi"/>
                <w:i/>
                <w:szCs w:val="22"/>
              </w:rPr>
            </w:pPr>
          </w:p>
        </w:tc>
        <w:tc>
          <w:tcPr>
            <w:tcW w:w="1263" w:type="dxa"/>
          </w:tcPr>
          <w:p w:rsidRPr="00926F88" w:rsidR="00F86A35" w:rsidP="00F86A35" w:rsidRDefault="00F86A35" w14:paraId="796C7B47" w14:textId="77777777">
            <w:pPr>
              <w:rPr>
                <w:rFonts w:asciiTheme="minorHAnsi" w:hAnsiTheme="minorHAnsi" w:cstheme="minorHAnsi"/>
                <w: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51C2461B" w14:textId="5461B611">
            <w:pPr>
              <w:rPr>
                <w:rFonts w:asciiTheme="minorHAnsi" w:hAnsiTheme="minorHAnsi" w:cstheme="minorHAnsi"/>
                <w:i/>
                <w:szCs w:val="22"/>
              </w:rPr>
            </w:pPr>
            <w:r w:rsidRPr="00926F88">
              <w:rPr>
                <w:rFonts w:asciiTheme="minorHAnsi" w:hAnsiTheme="minorHAnsi" w:cstheme="minorHAnsi"/>
                <w:iCs/>
                <w:szCs w:val="22"/>
              </w:rPr>
              <w:t>Annual</w:t>
            </w:r>
            <w:r w:rsidRPr="00926F88" w:rsidDel="00F86A35">
              <w:rPr>
                <w:rFonts w:asciiTheme="minorHAnsi" w:hAnsiTheme="minorHAnsi" w:cstheme="minorHAnsi"/>
                <w:iCs/>
                <w:szCs w:val="22"/>
              </w:rPr>
              <w:t xml:space="preserve"> </w:t>
            </w:r>
          </w:p>
        </w:tc>
        <w:tc>
          <w:tcPr>
            <w:tcW w:w="1455" w:type="dxa"/>
          </w:tcPr>
          <w:p w:rsidRPr="00926F88" w:rsidR="00F86A35" w:rsidP="00F86A35" w:rsidRDefault="00F86A35" w14:paraId="250868A1" w14:textId="77777777">
            <w:pPr>
              <w:rPr>
                <w:rFonts w:asciiTheme="minorHAnsi" w:hAnsiTheme="minorHAnsi" w:cstheme="minorHAnsi"/>
                <w: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6E3907DB"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4EA2B4C4" w14:textId="77777777">
            <w:pPr>
              <w:rPr>
                <w:rFonts w:asciiTheme="minorHAnsi" w:hAnsiTheme="minorHAnsi" w:cstheme="minorHAnsi"/>
                <w:i/>
                <w:szCs w:val="22"/>
              </w:rPr>
            </w:pPr>
          </w:p>
        </w:tc>
      </w:tr>
      <w:tr w:rsidRPr="00926F88" w:rsidR="00F86A35" w:rsidTr="2EF14059" w14:paraId="55E44A80" w14:textId="77777777">
        <w:trPr>
          <w:trHeight w:val="225"/>
          <w:tblHeader/>
        </w:trPr>
        <w:tc>
          <w:tcPr>
            <w:tcW w:w="2797" w:type="dxa"/>
            <w:tcBorders>
              <w:left w:val="single" w:color="auto" w:sz="12" w:space="0"/>
            </w:tcBorders>
          </w:tcPr>
          <w:p w:rsidRPr="00926F88" w:rsidR="00F86A35" w:rsidP="00F86A35" w:rsidRDefault="00F86A35" w14:paraId="65FA469D" w14:textId="77777777">
            <w:pPr>
              <w:rPr>
                <w:rFonts w:asciiTheme="minorHAnsi" w:hAnsiTheme="minorHAnsi" w:cstheme="minorHAnsi"/>
                <w:szCs w:val="22"/>
              </w:rPr>
            </w:pPr>
            <w:r w:rsidRPr="00926F88">
              <w:rPr>
                <w:rFonts w:eastAsia="Calibri" w:asciiTheme="minorHAnsi" w:hAnsiTheme="minorHAnsi" w:cstheme="minorHAnsi"/>
                <w:szCs w:val="22"/>
              </w:rPr>
              <w:t>Indicator SEP.2: Number of persons (disaggregated by gender) who participated in the project implementation</w:t>
            </w:r>
          </w:p>
        </w:tc>
        <w:tc>
          <w:tcPr>
            <w:tcW w:w="1651" w:type="dxa"/>
          </w:tcPr>
          <w:p w:rsidRPr="00926F88" w:rsidR="00F86A35" w:rsidP="00F86A35" w:rsidRDefault="00F86A35" w14:paraId="4D73F28A" w14:textId="77777777">
            <w:pPr>
              <w:rPr>
                <w:rFonts w:asciiTheme="minorHAnsi" w:hAnsiTheme="minorHAnsi" w:cstheme="minorHAnsi"/>
                <w:szCs w:val="22"/>
              </w:rPr>
            </w:pPr>
            <w:r w:rsidRPr="00926F88">
              <w:rPr>
                <w:rFonts w:eastAsia="Calibri" w:asciiTheme="minorHAnsi" w:hAnsiTheme="minorHAnsi" w:cstheme="minorHAnsi"/>
                <w:szCs w:val="22"/>
              </w:rPr>
              <w:t xml:space="preserve"> # of men and # of women</w:t>
            </w:r>
          </w:p>
        </w:tc>
        <w:tc>
          <w:tcPr>
            <w:tcW w:w="1785" w:type="dxa"/>
          </w:tcPr>
          <w:p w:rsidRPr="00926F88" w:rsidR="00F86A35" w:rsidP="00F86A35" w:rsidRDefault="00F86A35" w14:paraId="742C7B7C" w14:textId="77777777">
            <w:pPr>
              <w:rPr>
                <w:rFonts w:eastAsia="Calibri" w:asciiTheme="minorHAnsi" w:hAnsiTheme="minorHAnsi" w:cstheme="minorHAnsi"/>
                <w:szCs w:val="22"/>
              </w:rPr>
            </w:pPr>
            <w:r w:rsidRPr="00926F88">
              <w:rPr>
                <w:rFonts w:eastAsia="Calibri" w:asciiTheme="minorHAnsi" w:hAnsiTheme="minorHAnsi" w:cstheme="minorHAnsi"/>
                <w:szCs w:val="22"/>
              </w:rPr>
              <w:t>Document check (project reporting)</w:t>
            </w:r>
          </w:p>
          <w:p w:rsidRPr="00926F88" w:rsidR="00F86A35" w:rsidP="00F86A35" w:rsidRDefault="00F86A35" w14:paraId="698A3EB4" w14:textId="77777777">
            <w:pPr>
              <w:rPr>
                <w:rFonts w:asciiTheme="minorHAnsi" w:hAnsiTheme="minorHAnsi" w:cstheme="minorHAnsi"/>
                <w:szCs w:val="22"/>
              </w:rPr>
            </w:pPr>
          </w:p>
        </w:tc>
        <w:tc>
          <w:tcPr>
            <w:tcW w:w="1257" w:type="dxa"/>
          </w:tcPr>
          <w:p w:rsidRPr="00926F88" w:rsidR="00F86A35" w:rsidP="00F86A35" w:rsidRDefault="00F86A35" w14:paraId="77946690"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132FA717" w14:textId="77777777">
            <w:pPr>
              <w:rPr>
                <w:rFonts w:asciiTheme="minorHAnsi" w:hAnsiTheme="minorHAnsi" w:cstheme="minorHAnsi"/>
                <w:i/>
                <w:szCs w:val="22"/>
              </w:rPr>
            </w:pPr>
          </w:p>
        </w:tc>
        <w:tc>
          <w:tcPr>
            <w:tcW w:w="1263" w:type="dxa"/>
          </w:tcPr>
          <w:p w:rsidRPr="00926F88" w:rsidR="00F86A35" w:rsidP="00F86A35" w:rsidRDefault="00F86A35" w14:paraId="2629CBBD" w14:textId="77777777">
            <w:pPr>
              <w:rPr>
                <w:rFonts w:asciiTheme="minorHAnsi" w:hAnsiTheme="minorHAnsi" w:cstheme="minorHAnsi"/>
                <w: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2C79D5D9" w14:textId="43929519">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F86A35" w:rsidP="00F86A35" w:rsidRDefault="00F86A35" w14:paraId="590DA48C" w14:textId="77777777">
            <w:pPr>
              <w:rPr>
                <w:rFonts w:asciiTheme="minorHAnsi" w:hAnsiTheme="minorHAnsi" w:cstheme="minorHAnsi"/>
                <w: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1BE0F89D"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7B6E69F8" w14:textId="77777777">
            <w:pPr>
              <w:rPr>
                <w:rFonts w:asciiTheme="minorHAnsi" w:hAnsiTheme="minorHAnsi" w:cstheme="minorHAnsi"/>
                <w:i/>
                <w:szCs w:val="22"/>
              </w:rPr>
            </w:pPr>
          </w:p>
        </w:tc>
      </w:tr>
      <w:tr w:rsidRPr="00926F88" w:rsidR="00F86A35" w:rsidTr="2EF14059" w14:paraId="710F3209" w14:textId="77777777">
        <w:trPr>
          <w:trHeight w:val="225"/>
          <w:tblHeader/>
        </w:trPr>
        <w:tc>
          <w:tcPr>
            <w:tcW w:w="2797" w:type="dxa"/>
            <w:tcBorders>
              <w:left w:val="single" w:color="auto" w:sz="12" w:space="0"/>
            </w:tcBorders>
          </w:tcPr>
          <w:p w:rsidRPr="00926F88" w:rsidR="00F86A35" w:rsidP="00F86A35" w:rsidRDefault="00F86A35" w14:paraId="320AF0A2" w14:textId="77777777">
            <w:pPr>
              <w:rPr>
                <w:rFonts w:asciiTheme="minorHAnsi" w:hAnsiTheme="minorHAnsi" w:cstheme="minorHAnsi"/>
                <w:szCs w:val="22"/>
              </w:rPr>
            </w:pPr>
            <w:r w:rsidRPr="00926F88">
              <w:rPr>
                <w:rFonts w:eastAsia="Calibri" w:asciiTheme="minorHAnsi" w:hAnsiTheme="minorHAnsi" w:cstheme="minorHAnsi"/>
                <w:szCs w:val="22"/>
              </w:rPr>
              <w:t>Indicator SEP.3: Number of engagements (disaggregated by type of engagement) with stakeholders in the project implementation phase.</w:t>
            </w:r>
          </w:p>
        </w:tc>
        <w:tc>
          <w:tcPr>
            <w:tcW w:w="1651" w:type="dxa"/>
          </w:tcPr>
          <w:p w:rsidRPr="00926F88" w:rsidR="00F86A35" w:rsidP="00F86A35" w:rsidRDefault="00F86A35" w14:paraId="68BE5269" w14:textId="77777777">
            <w:pPr>
              <w:rPr>
                <w:rFonts w:asciiTheme="minorHAnsi" w:hAnsiTheme="minorHAnsi" w:cstheme="minorHAnsi"/>
                <w:szCs w:val="22"/>
              </w:rPr>
            </w:pPr>
            <w:r w:rsidRPr="00926F88">
              <w:rPr>
                <w:rFonts w:eastAsia="Calibri" w:asciiTheme="minorHAnsi" w:hAnsiTheme="minorHAnsi" w:cstheme="minorHAnsi"/>
                <w:szCs w:val="22"/>
              </w:rPr>
              <w:t xml:space="preserve"> # of engagements                                                                                                                 </w:t>
            </w:r>
          </w:p>
        </w:tc>
        <w:tc>
          <w:tcPr>
            <w:tcW w:w="1785" w:type="dxa"/>
          </w:tcPr>
          <w:p w:rsidRPr="00926F88" w:rsidR="00F86A35" w:rsidP="00F86A35" w:rsidRDefault="00F86A35" w14:paraId="686C84FF" w14:textId="77777777">
            <w:pPr>
              <w:rPr>
                <w:rFonts w:eastAsia="Calibri" w:asciiTheme="minorHAnsi" w:hAnsiTheme="minorHAnsi" w:cstheme="minorHAnsi"/>
                <w:szCs w:val="22"/>
              </w:rPr>
            </w:pPr>
            <w:r w:rsidRPr="00926F88">
              <w:rPr>
                <w:rFonts w:eastAsia="Calibri" w:asciiTheme="minorHAnsi" w:hAnsiTheme="minorHAnsi" w:cstheme="minorHAnsi"/>
                <w:szCs w:val="22"/>
              </w:rPr>
              <w:t>Document check (project reporting)</w:t>
            </w:r>
          </w:p>
          <w:p w:rsidRPr="00926F88" w:rsidR="00F86A35" w:rsidP="00F86A35" w:rsidRDefault="00F86A35" w14:paraId="26371855" w14:textId="77777777">
            <w:pPr>
              <w:rPr>
                <w:rFonts w:asciiTheme="minorHAnsi" w:hAnsiTheme="minorHAnsi" w:cstheme="minorHAnsi"/>
                <w:szCs w:val="22"/>
              </w:rPr>
            </w:pPr>
          </w:p>
        </w:tc>
        <w:tc>
          <w:tcPr>
            <w:tcW w:w="1257" w:type="dxa"/>
          </w:tcPr>
          <w:p w:rsidRPr="00926F88" w:rsidR="00F86A35" w:rsidP="00F86A35" w:rsidRDefault="00F86A35" w14:paraId="2AAD4BB9"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553EBFB0" w14:textId="77777777">
            <w:pPr>
              <w:rPr>
                <w:rFonts w:asciiTheme="minorHAnsi" w:hAnsiTheme="minorHAnsi" w:cstheme="minorHAnsi"/>
                <w:i/>
                <w:szCs w:val="22"/>
              </w:rPr>
            </w:pPr>
          </w:p>
        </w:tc>
        <w:tc>
          <w:tcPr>
            <w:tcW w:w="1263" w:type="dxa"/>
          </w:tcPr>
          <w:p w:rsidRPr="00926F88" w:rsidR="00F86A35" w:rsidP="00F86A35" w:rsidRDefault="00F86A35" w14:paraId="634CA7B7" w14:textId="77777777">
            <w:pPr>
              <w:rPr>
                <w:rFonts w:asciiTheme="minorHAnsi" w:hAnsiTheme="minorHAnsi" w:cstheme="minorHAnsi"/>
                <w: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0ECAFD16" w14:textId="696EC1A3">
            <w:pPr>
              <w:rPr>
                <w:rFonts w:asciiTheme="minorHAnsi" w:hAnsiTheme="minorHAnsi" w:cstheme="minorHAnsi"/>
                <w:i/>
                <w:szCs w:val="22"/>
              </w:rPr>
            </w:pPr>
            <w:r w:rsidRPr="00926F88">
              <w:rPr>
                <w:rFonts w:asciiTheme="minorHAnsi" w:hAnsiTheme="minorHAnsi" w:cstheme="minorHAnsi"/>
                <w:iCs/>
                <w:szCs w:val="22"/>
              </w:rPr>
              <w:t>Annual</w:t>
            </w:r>
          </w:p>
        </w:tc>
        <w:tc>
          <w:tcPr>
            <w:tcW w:w="1455" w:type="dxa"/>
          </w:tcPr>
          <w:p w:rsidRPr="00926F88" w:rsidR="00F86A35" w:rsidP="00F86A35" w:rsidRDefault="00F86A35" w14:paraId="1C5BF429" w14:textId="77777777">
            <w:pPr>
              <w:rPr>
                <w:rFonts w:asciiTheme="minorHAnsi" w:hAnsiTheme="minorHAnsi" w:cstheme="minorHAnsi"/>
                <w: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5C255A3C" w14:textId="0B37B37A">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$1,000</w:t>
            </w:r>
          </w:p>
          <w:p w:rsidRPr="00926F88" w:rsidR="00F86A35" w:rsidP="00F86A35" w:rsidRDefault="00F86A35" w14:paraId="0EB28118" w14:textId="77777777">
            <w:pPr>
              <w:rPr>
                <w:rFonts w:asciiTheme="minorHAnsi" w:hAnsiTheme="minorHAnsi" w:cstheme="minorHAnsi"/>
                <w:i/>
                <w:szCs w:val="22"/>
              </w:rPr>
            </w:pPr>
          </w:p>
        </w:tc>
      </w:tr>
      <w:tr w:rsidRPr="00926F88" w:rsidR="00F86A35" w:rsidTr="2EF14059" w14:paraId="306059FE" w14:textId="77777777">
        <w:trPr>
          <w:trHeight w:val="225"/>
          <w:tblHeader/>
        </w:trPr>
        <w:tc>
          <w:tcPr>
            <w:tcW w:w="2797" w:type="dxa"/>
            <w:tcBorders>
              <w:left w:val="single" w:color="auto" w:sz="12" w:space="0"/>
            </w:tcBorders>
          </w:tcPr>
          <w:p w:rsidRPr="00926F88" w:rsidR="00F86A35" w:rsidP="00F86A35" w:rsidRDefault="00F86A35" w14:paraId="6EFF6593" w14:textId="77777777">
            <w:pPr>
              <w:rPr>
                <w:rFonts w:asciiTheme="minorHAnsi" w:hAnsiTheme="minorHAnsi" w:cstheme="minorHAnsi"/>
                <w:szCs w:val="22"/>
              </w:rPr>
            </w:pPr>
            <w:r w:rsidRPr="00926F88">
              <w:rPr>
                <w:rFonts w:eastAsia="Calibri" w:asciiTheme="minorHAnsi" w:hAnsiTheme="minorHAnsi" w:cstheme="minorHAnsi"/>
                <w:szCs w:val="22"/>
              </w:rPr>
              <w:t>ESS2.1: Number of hectares of natural and/or critical natural habitats negatively impacted by the project</w:t>
            </w:r>
            <w:r w:rsidRPr="00926F88">
              <w:rPr>
                <w:rFonts w:asciiTheme="minorHAnsi" w:hAnsiTheme="minorHAnsi" w:cstheme="minorHAnsi"/>
                <w:szCs w:val="22"/>
              </w:rPr>
              <w:t>.</w:t>
            </w:r>
          </w:p>
        </w:tc>
        <w:tc>
          <w:tcPr>
            <w:tcW w:w="1651" w:type="dxa"/>
          </w:tcPr>
          <w:p w:rsidRPr="00926F88" w:rsidR="00F86A35" w:rsidP="00F86A35" w:rsidRDefault="00F86A35" w14:paraId="56E89E3B" w14:textId="77777777">
            <w:pPr>
              <w:rPr>
                <w:rFonts w:asciiTheme="minorHAnsi" w:hAnsiTheme="minorHAnsi" w:cstheme="minorHAnsi"/>
                <w:szCs w:val="22"/>
              </w:rPr>
            </w:pPr>
            <w:r w:rsidRPr="00926F88">
              <w:rPr>
                <w:rFonts w:asciiTheme="minorHAnsi" w:hAnsiTheme="minorHAnsi" w:cstheme="minorHAnsi"/>
                <w:szCs w:val="22"/>
              </w:rPr>
              <w:t># of hectares</w:t>
            </w:r>
          </w:p>
        </w:tc>
        <w:tc>
          <w:tcPr>
            <w:tcW w:w="1785" w:type="dxa"/>
          </w:tcPr>
          <w:p w:rsidRPr="00926F88" w:rsidR="00F86A35" w:rsidP="00F86A35" w:rsidRDefault="00F86A35" w14:paraId="350B1194" w14:textId="77777777">
            <w:pPr>
              <w:rPr>
                <w:rFonts w:asciiTheme="minorHAnsi" w:hAnsiTheme="minorHAnsi" w:cstheme="minorHAnsi"/>
                <w:szCs w:val="22"/>
              </w:rPr>
            </w:pPr>
            <w:r w:rsidRPr="00926F88">
              <w:rPr>
                <w:rFonts w:asciiTheme="minorHAnsi" w:hAnsiTheme="minorHAnsi" w:cstheme="minorHAnsi"/>
                <w:szCs w:val="22"/>
              </w:rPr>
              <w:t>Document check (project reporting)</w:t>
            </w:r>
          </w:p>
        </w:tc>
        <w:tc>
          <w:tcPr>
            <w:tcW w:w="1257" w:type="dxa"/>
          </w:tcPr>
          <w:p w:rsidRPr="00926F88" w:rsidR="00F86A35" w:rsidP="00F86A35" w:rsidRDefault="00F86A35" w14:paraId="04AE33EF"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2A0B1125" w14:textId="77777777">
            <w:pPr>
              <w:rPr>
                <w:rFonts w:asciiTheme="minorHAnsi" w:hAnsiTheme="minorHAnsi" w:cstheme="minorHAnsi"/>
                <w:szCs w:val="22"/>
              </w:rPr>
            </w:pPr>
          </w:p>
        </w:tc>
        <w:tc>
          <w:tcPr>
            <w:tcW w:w="1263" w:type="dxa"/>
          </w:tcPr>
          <w:p w:rsidRPr="00926F88" w:rsidR="00F86A35" w:rsidP="00F86A35" w:rsidRDefault="00F86A35" w14:paraId="059D9090" w14:textId="77777777">
            <w:pPr>
              <w:rPr>
                <w:rFonts w:asciiTheme="minorHAnsi" w:hAnsiTheme="minorHAnsi" w:cstheme="minorHAns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08BF88CE" w14:textId="59077716">
            <w:pPr>
              <w:rPr>
                <w:rFonts w:asciiTheme="minorHAnsi" w:hAnsiTheme="minorHAnsi" w:cstheme="minorHAnsi"/>
                <w:szCs w:val="22"/>
              </w:rPr>
            </w:pPr>
            <w:r w:rsidRPr="00926F88">
              <w:rPr>
                <w:rFonts w:asciiTheme="minorHAnsi" w:hAnsiTheme="minorHAnsi" w:cstheme="minorHAnsi"/>
                <w:iCs/>
                <w:szCs w:val="22"/>
              </w:rPr>
              <w:t>Annual</w:t>
            </w:r>
            <w:r w:rsidRPr="00926F88" w:rsidDel="00F86A35">
              <w:rPr>
                <w:rFonts w:asciiTheme="minorHAnsi" w:hAnsiTheme="minorHAnsi" w:cstheme="minorHAnsi"/>
                <w:iCs/>
                <w:szCs w:val="22"/>
              </w:rPr>
              <w:t xml:space="preserve"> </w:t>
            </w:r>
          </w:p>
        </w:tc>
        <w:tc>
          <w:tcPr>
            <w:tcW w:w="1455" w:type="dxa"/>
          </w:tcPr>
          <w:p w:rsidRPr="00926F88" w:rsidR="00F86A35" w:rsidP="00F86A35" w:rsidRDefault="00F86A35" w14:paraId="36F00BEC" w14:textId="77777777">
            <w:pPr>
              <w:rPr>
                <w:rFonts w:asciiTheme="minorHAnsi" w:hAnsiTheme="minorHAnsi" w:cstheme="minorHAns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7A9762FE"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32062258" w14:textId="77777777">
            <w:pPr>
              <w:rPr>
                <w:rFonts w:asciiTheme="minorHAnsi" w:hAnsiTheme="minorHAnsi" w:cstheme="minorHAnsi"/>
                <w:i/>
                <w:szCs w:val="22"/>
              </w:rPr>
            </w:pPr>
          </w:p>
        </w:tc>
      </w:tr>
      <w:tr w:rsidRPr="00926F88" w:rsidR="00F86A35" w:rsidTr="2EF14059" w14:paraId="4DD749D8" w14:textId="77777777">
        <w:trPr>
          <w:trHeight w:val="225"/>
          <w:tblHeader/>
        </w:trPr>
        <w:tc>
          <w:tcPr>
            <w:tcW w:w="2797" w:type="dxa"/>
            <w:tcBorders>
              <w:left w:val="single" w:color="auto" w:sz="12" w:space="0"/>
            </w:tcBorders>
          </w:tcPr>
          <w:p w:rsidRPr="00926F88" w:rsidR="00F86A35" w:rsidP="00F86A35" w:rsidRDefault="00F86A35" w14:paraId="29DB1C4E" w14:textId="6F75738D">
            <w:pPr>
              <w:rPr>
                <w:rFonts w:asciiTheme="minorHAnsi" w:hAnsiTheme="minorHAnsi" w:cstheme="minorHAnsi"/>
                <w:szCs w:val="22"/>
              </w:rPr>
            </w:pPr>
            <w:r w:rsidRPr="00926F88">
              <w:rPr>
                <w:rFonts w:asciiTheme="minorHAnsi" w:hAnsiTheme="minorHAnsi" w:cstheme="minorHAnsi"/>
                <w:szCs w:val="22"/>
              </w:rPr>
              <w:t xml:space="preserve">ESS4.1: </w:t>
            </w:r>
            <w:r w:rsidRPr="00926F88">
              <w:rPr>
                <w:rFonts w:asciiTheme="minorHAnsi" w:hAnsiTheme="minorHAnsi" w:cstheme="minorHAnsi"/>
                <w:color w:val="000000"/>
                <w:szCs w:val="22"/>
              </w:rPr>
              <w:t>Number of people from Indigenous/traditional communities present in the project sites that participated in the project.</w:t>
            </w:r>
          </w:p>
        </w:tc>
        <w:tc>
          <w:tcPr>
            <w:tcW w:w="1651" w:type="dxa"/>
          </w:tcPr>
          <w:p w:rsidRPr="00926F88" w:rsidR="00F86A35" w:rsidP="00F86A35" w:rsidRDefault="00F86A35" w14:paraId="55D99D4C" w14:textId="5B5A6048">
            <w:pPr>
              <w:rPr>
                <w:rFonts w:asciiTheme="minorHAnsi" w:hAnsiTheme="minorHAnsi" w:cstheme="minorHAnsi"/>
                <w:szCs w:val="22"/>
              </w:rPr>
            </w:pPr>
            <w:r w:rsidRPr="00926F88">
              <w:rPr>
                <w:rFonts w:asciiTheme="minorHAnsi" w:hAnsiTheme="minorHAnsi" w:cstheme="minorHAnsi"/>
                <w:szCs w:val="22"/>
              </w:rPr>
              <w:t># of people</w:t>
            </w:r>
          </w:p>
        </w:tc>
        <w:tc>
          <w:tcPr>
            <w:tcW w:w="1785" w:type="dxa"/>
          </w:tcPr>
          <w:p w:rsidRPr="00926F88" w:rsidR="00F86A35" w:rsidP="00F86A35" w:rsidRDefault="00F86A35" w14:paraId="187458F5" w14:textId="77777777">
            <w:pPr>
              <w:rPr>
                <w:rFonts w:asciiTheme="minorHAnsi" w:hAnsiTheme="minorHAnsi" w:cstheme="minorHAnsi"/>
                <w:szCs w:val="22"/>
              </w:rPr>
            </w:pPr>
            <w:r w:rsidRPr="00926F88">
              <w:rPr>
                <w:rFonts w:asciiTheme="minorHAnsi" w:hAnsiTheme="minorHAnsi" w:cstheme="minorHAnsi"/>
                <w:szCs w:val="22"/>
              </w:rPr>
              <w:t>Document check (reporting on training and sustainable management activities)</w:t>
            </w:r>
          </w:p>
        </w:tc>
        <w:tc>
          <w:tcPr>
            <w:tcW w:w="1257" w:type="dxa"/>
          </w:tcPr>
          <w:p w:rsidRPr="00926F88" w:rsidR="00F86A35" w:rsidP="00F86A35" w:rsidRDefault="00F86A35" w14:paraId="42857B82"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15DFEF2A" w14:textId="77777777">
            <w:pPr>
              <w:rPr>
                <w:rFonts w:asciiTheme="minorHAnsi" w:hAnsiTheme="minorHAnsi" w:cstheme="minorHAnsi"/>
                <w:szCs w:val="22"/>
              </w:rPr>
            </w:pPr>
          </w:p>
        </w:tc>
        <w:tc>
          <w:tcPr>
            <w:tcW w:w="1263" w:type="dxa"/>
          </w:tcPr>
          <w:p w:rsidRPr="00926F88" w:rsidR="00F86A35" w:rsidP="00F86A35" w:rsidRDefault="00F86A35" w14:paraId="4AE6D5EE" w14:textId="77777777">
            <w:pPr>
              <w:rPr>
                <w:rFonts w:asciiTheme="minorHAnsi" w:hAnsiTheme="minorHAnsi" w:cstheme="minorHAns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14A9E3BB" w14:textId="0E705DEA">
            <w:pPr>
              <w:rPr>
                <w:rFonts w:asciiTheme="minorHAnsi" w:hAnsiTheme="minorHAnsi" w:cstheme="minorHAnsi"/>
                <w:szCs w:val="22"/>
              </w:rPr>
            </w:pPr>
            <w:r w:rsidRPr="00926F88">
              <w:rPr>
                <w:rFonts w:asciiTheme="minorHAnsi" w:hAnsiTheme="minorHAnsi" w:cstheme="minorHAnsi"/>
                <w:iCs/>
                <w:szCs w:val="22"/>
              </w:rPr>
              <w:t>Annual</w:t>
            </w:r>
          </w:p>
        </w:tc>
        <w:tc>
          <w:tcPr>
            <w:tcW w:w="1455" w:type="dxa"/>
          </w:tcPr>
          <w:p w:rsidRPr="00926F88" w:rsidR="00F86A35" w:rsidP="00F86A35" w:rsidRDefault="00F86A35" w14:paraId="54922F5C" w14:textId="77777777">
            <w:pPr>
              <w:rPr>
                <w:rFonts w:asciiTheme="minorHAnsi" w:hAnsiTheme="minorHAnsi" w:cstheme="minorHAns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33C5084D"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072FBFA1" w14:textId="77777777">
            <w:pPr>
              <w:rPr>
                <w:rFonts w:asciiTheme="minorHAnsi" w:hAnsiTheme="minorHAnsi" w:cstheme="minorHAnsi"/>
                <w:i/>
                <w:szCs w:val="22"/>
              </w:rPr>
            </w:pPr>
          </w:p>
        </w:tc>
      </w:tr>
      <w:tr w:rsidRPr="00926F88" w:rsidR="00F86A35" w:rsidTr="2EF14059" w14:paraId="5D48E8D7" w14:textId="77777777">
        <w:trPr>
          <w:trHeight w:val="225"/>
          <w:tblHeader/>
        </w:trPr>
        <w:tc>
          <w:tcPr>
            <w:tcW w:w="2797" w:type="dxa"/>
            <w:tcBorders>
              <w:left w:val="single" w:color="auto" w:sz="12" w:space="0"/>
            </w:tcBorders>
          </w:tcPr>
          <w:p w:rsidRPr="00926F88" w:rsidR="00F86A35" w:rsidP="00F86A35" w:rsidRDefault="00F86A35" w14:paraId="5738D2D0" w14:textId="77777777">
            <w:pPr>
              <w:rPr>
                <w:rFonts w:asciiTheme="minorHAnsi" w:hAnsiTheme="minorHAnsi" w:cstheme="minorHAnsi"/>
                <w:szCs w:val="22"/>
              </w:rPr>
            </w:pPr>
            <w:r w:rsidRPr="00926F88">
              <w:rPr>
                <w:rFonts w:asciiTheme="minorHAnsi" w:hAnsiTheme="minorHAnsi" w:cstheme="minorHAnsi"/>
                <w:szCs w:val="22"/>
              </w:rPr>
              <w:t xml:space="preserve">ESS8.1: </w:t>
            </w:r>
            <w:r w:rsidRPr="00926F88">
              <w:rPr>
                <w:rFonts w:asciiTheme="minorHAnsi" w:hAnsiTheme="minorHAnsi" w:cstheme="minorHAnsi"/>
                <w:color w:val="000000"/>
                <w:szCs w:val="22"/>
              </w:rPr>
              <w:t>Number of health, safety and/or security incidents reported and addressed.</w:t>
            </w:r>
          </w:p>
        </w:tc>
        <w:tc>
          <w:tcPr>
            <w:tcW w:w="1651" w:type="dxa"/>
          </w:tcPr>
          <w:p w:rsidRPr="00926F88" w:rsidR="00F86A35" w:rsidP="00F86A35" w:rsidRDefault="00F86A35" w14:paraId="39FC4C41" w14:textId="77777777">
            <w:pPr>
              <w:rPr>
                <w:rFonts w:asciiTheme="minorHAnsi" w:hAnsiTheme="minorHAnsi" w:cstheme="minorHAnsi"/>
                <w:szCs w:val="22"/>
              </w:rPr>
            </w:pPr>
            <w:r w:rsidRPr="00926F88">
              <w:rPr>
                <w:rFonts w:asciiTheme="minorHAnsi" w:hAnsiTheme="minorHAnsi" w:cstheme="minorHAnsi"/>
                <w:szCs w:val="22"/>
              </w:rPr>
              <w:t># of incidents</w:t>
            </w:r>
          </w:p>
        </w:tc>
        <w:tc>
          <w:tcPr>
            <w:tcW w:w="1785" w:type="dxa"/>
          </w:tcPr>
          <w:p w:rsidRPr="00926F88" w:rsidR="00F86A35" w:rsidP="00F86A35" w:rsidRDefault="00F86A35" w14:paraId="1F063986" w14:textId="77777777">
            <w:pPr>
              <w:rPr>
                <w:rFonts w:asciiTheme="minorHAnsi" w:hAnsiTheme="minorHAnsi" w:cstheme="minorHAnsi"/>
                <w:szCs w:val="22"/>
              </w:rPr>
            </w:pPr>
            <w:r w:rsidRPr="00926F88">
              <w:rPr>
                <w:rFonts w:asciiTheme="minorHAnsi" w:hAnsiTheme="minorHAnsi" w:cstheme="minorHAnsi"/>
                <w:szCs w:val="22"/>
              </w:rPr>
              <w:t>Document check (project reporting)</w:t>
            </w:r>
          </w:p>
        </w:tc>
        <w:tc>
          <w:tcPr>
            <w:tcW w:w="1257" w:type="dxa"/>
          </w:tcPr>
          <w:p w:rsidRPr="00926F88" w:rsidR="00F86A35" w:rsidP="00F86A35" w:rsidRDefault="00F86A35" w14:paraId="4CD99056"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51831818" w14:textId="77777777">
            <w:pPr>
              <w:rPr>
                <w:rFonts w:asciiTheme="minorHAnsi" w:hAnsiTheme="minorHAnsi" w:cstheme="minorHAnsi"/>
                <w:szCs w:val="22"/>
              </w:rPr>
            </w:pPr>
          </w:p>
        </w:tc>
        <w:tc>
          <w:tcPr>
            <w:tcW w:w="1263" w:type="dxa"/>
          </w:tcPr>
          <w:p w:rsidRPr="00926F88" w:rsidR="00F86A35" w:rsidP="00F86A35" w:rsidRDefault="00F86A35" w14:paraId="2D403D4B" w14:textId="77777777">
            <w:pPr>
              <w:rPr>
                <w:rFonts w:asciiTheme="minorHAnsi" w:hAnsiTheme="minorHAnsi" w:cstheme="minorHAns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147C214B" w14:textId="07CF8219">
            <w:pPr>
              <w:rPr>
                <w:rFonts w:asciiTheme="minorHAnsi" w:hAnsiTheme="minorHAnsi" w:cstheme="minorHAnsi"/>
                <w:szCs w:val="22"/>
              </w:rPr>
            </w:pPr>
            <w:r w:rsidRPr="00926F88">
              <w:rPr>
                <w:rFonts w:asciiTheme="minorHAnsi" w:hAnsiTheme="minorHAnsi" w:cstheme="minorHAnsi"/>
                <w:iCs/>
                <w:szCs w:val="22"/>
              </w:rPr>
              <w:t>Annual</w:t>
            </w:r>
          </w:p>
        </w:tc>
        <w:tc>
          <w:tcPr>
            <w:tcW w:w="1455" w:type="dxa"/>
          </w:tcPr>
          <w:p w:rsidRPr="00926F88" w:rsidR="00F86A35" w:rsidP="00F86A35" w:rsidRDefault="00F86A35" w14:paraId="7915F2D0" w14:textId="77777777">
            <w:pPr>
              <w:rPr>
                <w:rFonts w:asciiTheme="minorHAnsi" w:hAnsiTheme="minorHAnsi" w:cstheme="minorHAns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30CA7794" w14:textId="0F26FAE6">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5A111B15" w14:textId="77777777">
            <w:pPr>
              <w:rPr>
                <w:rFonts w:asciiTheme="minorHAnsi" w:hAnsiTheme="minorHAnsi" w:cstheme="minorHAnsi"/>
                <w:i/>
                <w:szCs w:val="22"/>
              </w:rPr>
            </w:pPr>
          </w:p>
        </w:tc>
      </w:tr>
      <w:tr w:rsidRPr="00926F88" w:rsidR="00F86A35" w:rsidTr="2EF14059" w14:paraId="0E97F2F5" w14:textId="77777777">
        <w:trPr>
          <w:trHeight w:val="225"/>
          <w:tblHeader/>
        </w:trPr>
        <w:tc>
          <w:tcPr>
            <w:tcW w:w="2797" w:type="dxa"/>
            <w:tcBorders>
              <w:left w:val="single" w:color="auto" w:sz="12" w:space="0"/>
            </w:tcBorders>
          </w:tcPr>
          <w:p w:rsidRPr="00926F88" w:rsidR="00F86A35" w:rsidP="00F86A35" w:rsidRDefault="00F86A35" w14:paraId="511975BE" w14:textId="77777777">
            <w:pPr>
              <w:rPr>
                <w:rFonts w:asciiTheme="minorHAnsi" w:hAnsiTheme="minorHAnsi" w:cstheme="minorHAnsi"/>
                <w:szCs w:val="22"/>
              </w:rPr>
            </w:pPr>
            <w:r w:rsidRPr="00926F88">
              <w:rPr>
                <w:rFonts w:asciiTheme="minorHAnsi" w:hAnsiTheme="minorHAnsi" w:cstheme="minorHAnsi"/>
                <w:szCs w:val="22"/>
              </w:rPr>
              <w:t xml:space="preserve">ESS8.2: </w:t>
            </w:r>
            <w:r w:rsidRPr="00926F88">
              <w:rPr>
                <w:rFonts w:asciiTheme="minorHAnsi" w:hAnsiTheme="minorHAnsi" w:cstheme="minorHAnsi"/>
                <w:color w:val="000000"/>
                <w:szCs w:val="22"/>
              </w:rPr>
              <w:t>Percentage of measures implemented to ensure that risks or potential impacts to the health, safety and security of project-affected communities/project staff are avoided or mitigated.</w:t>
            </w:r>
          </w:p>
        </w:tc>
        <w:tc>
          <w:tcPr>
            <w:tcW w:w="1651" w:type="dxa"/>
          </w:tcPr>
          <w:p w:rsidRPr="00926F88" w:rsidR="00F86A35" w:rsidP="00F86A35" w:rsidRDefault="00F86A35" w14:paraId="58C6DA9B" w14:textId="77777777">
            <w:pPr>
              <w:rPr>
                <w:rFonts w:asciiTheme="minorHAnsi" w:hAnsiTheme="minorHAnsi" w:cstheme="minorHAnsi"/>
                <w:szCs w:val="22"/>
              </w:rPr>
            </w:pPr>
            <w:r w:rsidRPr="00926F88">
              <w:rPr>
                <w:rFonts w:asciiTheme="minorHAnsi" w:hAnsiTheme="minorHAnsi" w:cstheme="minorHAnsi"/>
                <w:szCs w:val="22"/>
              </w:rPr>
              <w:t>% (measures implemented as % of measures identified in mitigation plans)</w:t>
            </w:r>
          </w:p>
        </w:tc>
        <w:tc>
          <w:tcPr>
            <w:tcW w:w="1785" w:type="dxa"/>
          </w:tcPr>
          <w:p w:rsidRPr="00926F88" w:rsidR="00F86A35" w:rsidP="00F86A35" w:rsidRDefault="00F86A35" w14:paraId="5FBD4B51" w14:textId="77777777">
            <w:pPr>
              <w:rPr>
                <w:rFonts w:asciiTheme="minorHAnsi" w:hAnsiTheme="minorHAnsi" w:cstheme="minorHAnsi"/>
                <w:szCs w:val="22"/>
              </w:rPr>
            </w:pPr>
            <w:r w:rsidRPr="00926F88">
              <w:rPr>
                <w:rFonts w:asciiTheme="minorHAnsi" w:hAnsiTheme="minorHAnsi" w:cstheme="minorHAnsi"/>
                <w:szCs w:val="22"/>
              </w:rPr>
              <w:t>Document check (project reporting)</w:t>
            </w:r>
          </w:p>
        </w:tc>
        <w:tc>
          <w:tcPr>
            <w:tcW w:w="1257" w:type="dxa"/>
          </w:tcPr>
          <w:p w:rsidRPr="00926F88" w:rsidR="00F86A35" w:rsidP="00F86A35" w:rsidRDefault="00F86A35" w14:paraId="7BFF488D"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0B8F392B" w14:textId="77777777">
            <w:pPr>
              <w:rPr>
                <w:rFonts w:asciiTheme="minorHAnsi" w:hAnsiTheme="minorHAnsi" w:cstheme="minorHAnsi"/>
                <w:szCs w:val="22"/>
              </w:rPr>
            </w:pPr>
          </w:p>
        </w:tc>
        <w:tc>
          <w:tcPr>
            <w:tcW w:w="1263" w:type="dxa"/>
          </w:tcPr>
          <w:p w:rsidRPr="00926F88" w:rsidR="00F86A35" w:rsidP="00F86A35" w:rsidRDefault="00F86A35" w14:paraId="1090E87C" w14:textId="77777777">
            <w:pPr>
              <w:rPr>
                <w:rFonts w:asciiTheme="minorHAnsi" w:hAnsiTheme="minorHAnsi" w:cstheme="minorHAns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2233A9ED" w14:textId="3EBEB360">
            <w:pPr>
              <w:rPr>
                <w:rFonts w:asciiTheme="minorHAnsi" w:hAnsiTheme="minorHAnsi" w:cstheme="minorHAnsi"/>
                <w:szCs w:val="22"/>
              </w:rPr>
            </w:pPr>
            <w:r w:rsidRPr="00926F88">
              <w:rPr>
                <w:rFonts w:asciiTheme="minorHAnsi" w:hAnsiTheme="minorHAnsi" w:cstheme="minorHAnsi"/>
                <w:iCs/>
                <w:szCs w:val="22"/>
              </w:rPr>
              <w:t>Annual</w:t>
            </w:r>
            <w:r w:rsidRPr="00926F88" w:rsidDel="00F86A35">
              <w:rPr>
                <w:rFonts w:asciiTheme="minorHAnsi" w:hAnsiTheme="minorHAnsi" w:cstheme="minorHAnsi"/>
                <w:iCs/>
                <w:szCs w:val="22"/>
              </w:rPr>
              <w:t xml:space="preserve"> </w:t>
            </w:r>
          </w:p>
        </w:tc>
        <w:tc>
          <w:tcPr>
            <w:tcW w:w="1455" w:type="dxa"/>
          </w:tcPr>
          <w:p w:rsidRPr="00926F88" w:rsidR="00F86A35" w:rsidP="00F86A35" w:rsidRDefault="00F86A35" w14:paraId="330AAA83" w14:textId="77777777">
            <w:pPr>
              <w:rPr>
                <w:rFonts w:asciiTheme="minorHAnsi" w:hAnsiTheme="minorHAnsi" w:cstheme="minorHAns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49064749"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3B3C2D05" w14:textId="509363DF">
            <w:pPr>
              <w:rPr>
                <w:rFonts w:asciiTheme="minorHAnsi" w:hAnsiTheme="minorHAnsi" w:cstheme="minorHAnsi"/>
                <w:i/>
                <w:szCs w:val="22"/>
              </w:rPr>
            </w:pPr>
          </w:p>
        </w:tc>
      </w:tr>
      <w:tr w:rsidRPr="00926F88" w:rsidR="00F86A35" w:rsidTr="2EF14059" w14:paraId="162EC496" w14:textId="77777777">
        <w:trPr>
          <w:trHeight w:val="225"/>
          <w:tblHeader/>
        </w:trPr>
        <w:tc>
          <w:tcPr>
            <w:tcW w:w="2797" w:type="dxa"/>
            <w:tcBorders>
              <w:left w:val="single" w:color="auto" w:sz="12" w:space="0"/>
            </w:tcBorders>
          </w:tcPr>
          <w:p w:rsidRPr="00926F88" w:rsidR="00F86A35" w:rsidP="00F86A35" w:rsidRDefault="00F86A35" w14:paraId="7650682F" w14:textId="39A2AA7F">
            <w:pPr>
              <w:rPr>
                <w:rFonts w:asciiTheme="minorHAnsi" w:hAnsiTheme="minorHAnsi" w:cstheme="minorHAnsi"/>
                <w:szCs w:val="22"/>
              </w:rPr>
            </w:pPr>
            <w:r w:rsidRPr="00926F88">
              <w:rPr>
                <w:rFonts w:asciiTheme="minorHAnsi" w:hAnsiTheme="minorHAnsi" w:cstheme="minorHAnsi"/>
                <w:szCs w:val="22"/>
              </w:rPr>
              <w:t xml:space="preserve">ESS9.1: </w:t>
            </w:r>
            <w:r w:rsidRPr="00926F88">
              <w:rPr>
                <w:rFonts w:asciiTheme="minorHAnsi" w:hAnsiTheme="minorHAnsi" w:cstheme="minorHAnsi"/>
                <w:color w:val="000000"/>
                <w:szCs w:val="22"/>
              </w:rPr>
              <w:t>Number of sub-projects/sub-grantees/investees screened by the EA/EE/FI to determine their ESMF risk category (POAs).</w:t>
            </w:r>
          </w:p>
        </w:tc>
        <w:tc>
          <w:tcPr>
            <w:tcW w:w="1651" w:type="dxa"/>
          </w:tcPr>
          <w:p w:rsidRPr="00926F88" w:rsidR="00F86A35" w:rsidP="00F86A35" w:rsidRDefault="00F86A35" w14:paraId="05B9C259" w14:textId="77777777">
            <w:pPr>
              <w:rPr>
                <w:rFonts w:asciiTheme="minorHAnsi" w:hAnsiTheme="minorHAnsi" w:cstheme="minorHAnsi"/>
                <w:szCs w:val="22"/>
              </w:rPr>
            </w:pPr>
            <w:r w:rsidRPr="00926F88">
              <w:rPr>
                <w:rFonts w:asciiTheme="minorHAnsi" w:hAnsiTheme="minorHAnsi" w:cstheme="minorHAnsi"/>
                <w:szCs w:val="22"/>
              </w:rPr>
              <w:t># of sub-projects</w:t>
            </w:r>
          </w:p>
        </w:tc>
        <w:tc>
          <w:tcPr>
            <w:tcW w:w="1785" w:type="dxa"/>
          </w:tcPr>
          <w:p w:rsidRPr="00926F88" w:rsidR="00F86A35" w:rsidP="00F86A35" w:rsidRDefault="00F86A35" w14:paraId="426179C4" w14:textId="77777777">
            <w:pPr>
              <w:rPr>
                <w:rFonts w:asciiTheme="minorHAnsi" w:hAnsiTheme="minorHAnsi" w:cstheme="minorHAnsi"/>
                <w:szCs w:val="22"/>
              </w:rPr>
            </w:pPr>
            <w:r w:rsidRPr="00926F88">
              <w:rPr>
                <w:rFonts w:asciiTheme="minorHAnsi" w:hAnsiTheme="minorHAnsi" w:cstheme="minorHAnsi"/>
                <w:szCs w:val="22"/>
              </w:rPr>
              <w:t>Document check (ESMF screenings of subgrantees)</w:t>
            </w:r>
          </w:p>
        </w:tc>
        <w:tc>
          <w:tcPr>
            <w:tcW w:w="1257" w:type="dxa"/>
          </w:tcPr>
          <w:p w:rsidRPr="00926F88" w:rsidR="00F86A35" w:rsidP="00F86A35" w:rsidRDefault="00F86A35" w14:paraId="30893F34" w14:textId="77777777">
            <w:pPr>
              <w:rPr>
                <w:rFonts w:eastAsia="Calibri" w:asciiTheme="minorHAnsi" w:hAnsiTheme="minorHAnsi" w:cstheme="minorHAnsi"/>
                <w:szCs w:val="22"/>
              </w:rPr>
            </w:pPr>
            <w:r w:rsidRPr="00926F88">
              <w:rPr>
                <w:rFonts w:eastAsia="Calibri" w:asciiTheme="minorHAnsi" w:hAnsiTheme="minorHAnsi" w:cstheme="minorHAnsi"/>
                <w:szCs w:val="22"/>
              </w:rPr>
              <w:t xml:space="preserve"> 0</w:t>
            </w:r>
          </w:p>
          <w:p w:rsidRPr="00926F88" w:rsidR="00F86A35" w:rsidP="00F86A35" w:rsidRDefault="00F86A35" w14:paraId="1C4A700E" w14:textId="77777777">
            <w:pPr>
              <w:rPr>
                <w:rFonts w:asciiTheme="minorHAnsi" w:hAnsiTheme="minorHAnsi" w:cstheme="minorHAnsi"/>
                <w:szCs w:val="22"/>
              </w:rPr>
            </w:pPr>
          </w:p>
        </w:tc>
        <w:tc>
          <w:tcPr>
            <w:tcW w:w="1263" w:type="dxa"/>
          </w:tcPr>
          <w:p w:rsidRPr="00926F88" w:rsidR="00F86A35" w:rsidP="00F86A35" w:rsidRDefault="00F86A35" w14:paraId="6EB98B78" w14:textId="77777777">
            <w:pPr>
              <w:rPr>
                <w:rFonts w:asciiTheme="minorHAnsi" w:hAnsiTheme="minorHAnsi" w:cstheme="minorHAnsi"/>
                <w:szCs w:val="22"/>
              </w:rPr>
            </w:pPr>
            <w:r w:rsidRPr="00926F88">
              <w:rPr>
                <w:rFonts w:eastAsia="Calibri" w:asciiTheme="minorHAnsi" w:hAnsiTheme="minorHAnsi" w:cstheme="minorHAnsi"/>
                <w:szCs w:val="22"/>
              </w:rPr>
              <w:t>Mexico City</w:t>
            </w:r>
          </w:p>
        </w:tc>
        <w:tc>
          <w:tcPr>
            <w:tcW w:w="1365" w:type="dxa"/>
          </w:tcPr>
          <w:p w:rsidRPr="00926F88" w:rsidR="00F86A35" w:rsidP="00F86A35" w:rsidRDefault="00F86A35" w14:paraId="5F28783F" w14:textId="34F44FDA">
            <w:pPr>
              <w:rPr>
                <w:rFonts w:asciiTheme="minorHAnsi" w:hAnsiTheme="minorHAnsi" w:cstheme="minorHAnsi"/>
                <w:szCs w:val="22"/>
              </w:rPr>
            </w:pPr>
            <w:r w:rsidRPr="00926F88">
              <w:rPr>
                <w:rFonts w:asciiTheme="minorHAnsi" w:hAnsiTheme="minorHAnsi" w:cstheme="minorHAnsi"/>
                <w:iCs/>
                <w:szCs w:val="22"/>
              </w:rPr>
              <w:t>Annual</w:t>
            </w:r>
          </w:p>
        </w:tc>
        <w:tc>
          <w:tcPr>
            <w:tcW w:w="1455" w:type="dxa"/>
          </w:tcPr>
          <w:p w:rsidRPr="00926F88" w:rsidR="00F86A35" w:rsidP="00F86A35" w:rsidRDefault="00F86A35" w14:paraId="2E99FA41" w14:textId="77777777">
            <w:pPr>
              <w:rPr>
                <w:rFonts w:asciiTheme="minorHAnsi" w:hAnsiTheme="minorHAnsi" w:cstheme="minorHAnsi"/>
                <w:szCs w:val="22"/>
              </w:rPr>
            </w:pPr>
            <w:r w:rsidRPr="00926F88">
              <w:rPr>
                <w:rFonts w:eastAsia="Calibri" w:asciiTheme="minorHAnsi" w:hAnsiTheme="minorHAnsi" w:cstheme="minorHAnsi"/>
                <w:szCs w:val="22"/>
              </w:rPr>
              <w:t xml:space="preserve">PMU </w:t>
            </w:r>
          </w:p>
        </w:tc>
        <w:tc>
          <w:tcPr>
            <w:tcW w:w="1355" w:type="dxa"/>
            <w:tcBorders>
              <w:right w:val="single" w:color="auto" w:sz="12" w:space="0"/>
            </w:tcBorders>
          </w:tcPr>
          <w:p w:rsidRPr="00926F88" w:rsidR="00F86A35" w:rsidP="00F86A35" w:rsidRDefault="00F86A35" w14:paraId="1F7006A0" w14:textId="77777777">
            <w:pPr>
              <w:rPr>
                <w:rFonts w:asciiTheme="minorHAnsi" w:hAnsiTheme="minorHAnsi" w:cstheme="minorHAnsi"/>
                <w:bCs/>
                <w:color w:val="000000" w:themeColor="text1"/>
                <w:szCs w:val="22"/>
              </w:rPr>
            </w:pPr>
            <w:r w:rsidRPr="00926F88">
              <w:rPr>
                <w:rFonts w:asciiTheme="minorHAnsi" w:hAnsiTheme="minorHAnsi" w:cstheme="minorHAnsi"/>
                <w:bCs/>
                <w:color w:val="000000" w:themeColor="text1"/>
                <w:szCs w:val="22"/>
              </w:rPr>
              <w:t>$5,000</w:t>
            </w:r>
          </w:p>
          <w:p w:rsidRPr="00926F88" w:rsidR="00F86A35" w:rsidP="00F86A35" w:rsidRDefault="00F86A35" w14:paraId="642262A2" w14:textId="77777777">
            <w:pPr>
              <w:rPr>
                <w:rFonts w:asciiTheme="minorHAnsi" w:hAnsiTheme="minorHAnsi" w:cstheme="minorHAnsi"/>
                <w:i/>
                <w:szCs w:val="22"/>
              </w:rPr>
            </w:pPr>
          </w:p>
        </w:tc>
      </w:tr>
    </w:tbl>
    <w:p w:rsidR="2EF14059" w:rsidRDefault="2EF14059" w14:paraId="543F9180" w14:textId="5B5D322D"/>
    <w:p w:rsidRPr="00926F88" w:rsidR="00161726" w:rsidP="00161726" w:rsidRDefault="00A965EA" w14:paraId="660339B3" w14:textId="6C9A6902">
      <w:pPr>
        <w:rPr>
          <w:rFonts w:asciiTheme="minorHAnsi" w:hAnsiTheme="minorHAnsi" w:cstheme="minorHAnsi"/>
          <w:szCs w:val="22"/>
        </w:rPr>
      </w:pPr>
      <w:r w:rsidRPr="00926F88">
        <w:rPr>
          <w:rFonts w:asciiTheme="minorHAnsi" w:hAnsiTheme="minorHAnsi" w:cstheme="minorHAnsi"/>
          <w:szCs w:val="22"/>
        </w:rPr>
        <w:br w:type="textWrapping" w:clear="all"/>
      </w:r>
    </w:p>
    <w:p w:rsidRPr="00926F88" w:rsidR="00161726" w:rsidP="00161726" w:rsidRDefault="00161726" w14:paraId="24C98502" w14:textId="77777777">
      <w:pPr>
        <w:rPr>
          <w:rFonts w:asciiTheme="minorHAnsi" w:hAnsiTheme="minorHAnsi" w:cstheme="minorHAnsi"/>
          <w:szCs w:val="22"/>
        </w:rPr>
        <w:sectPr w:rsidRPr="00926F88" w:rsidR="00161726" w:rsidSect="003D198B">
          <w:pgSz w:w="15840" w:h="12240" w:orient="landscape"/>
          <w:pgMar w:top="907" w:right="1440" w:bottom="1440" w:left="1440" w:header="708" w:footer="708" w:gutter="0"/>
          <w:cols w:space="708"/>
          <w:docGrid w:linePitch="360"/>
        </w:sectPr>
      </w:pPr>
    </w:p>
    <w:p w:rsidRPr="00926F88" w:rsidR="005007A5" w:rsidP="00EF349C" w:rsidRDefault="005007A5" w14:paraId="7ACF0D4F" w14:textId="5203CE54">
      <w:pPr>
        <w:pStyle w:val="Heading1"/>
        <w:spacing w:after="0"/>
        <w:ind w:left="0" w:right="180"/>
        <w:jc w:val="both"/>
        <w:rPr>
          <w:rFonts w:asciiTheme="minorHAnsi" w:hAnsiTheme="minorHAnsi" w:cstheme="minorHAnsi"/>
          <w:sz w:val="22"/>
          <w:szCs w:val="22"/>
          <w:lang w:val="en-CA"/>
        </w:rPr>
      </w:pPr>
      <w:bookmarkStart w:name="_Toc161850345" w:id="85"/>
      <w:r w:rsidRPr="00926F88">
        <w:rPr>
          <w:rFonts w:asciiTheme="minorHAnsi" w:hAnsiTheme="minorHAnsi" w:cstheme="minorHAnsi"/>
          <w:sz w:val="22"/>
          <w:szCs w:val="22"/>
          <w:lang w:val="en-CA"/>
        </w:rPr>
        <w:t xml:space="preserve">ANNEX </w:t>
      </w:r>
      <w:r w:rsidRPr="00926F88" w:rsidR="00CF6E95">
        <w:rPr>
          <w:rFonts w:asciiTheme="minorHAnsi" w:hAnsiTheme="minorHAnsi" w:cstheme="minorHAnsi"/>
          <w:sz w:val="22"/>
          <w:szCs w:val="22"/>
          <w:lang w:val="en-CA"/>
        </w:rPr>
        <w:t>J</w:t>
      </w:r>
      <w:r w:rsidRPr="00926F88">
        <w:rPr>
          <w:rFonts w:asciiTheme="minorHAnsi" w:hAnsiTheme="minorHAnsi" w:cstheme="minorHAnsi"/>
          <w:sz w:val="22"/>
          <w:szCs w:val="22"/>
          <w:lang w:val="en-CA"/>
        </w:rPr>
        <w:t xml:space="preserve">: </w:t>
      </w:r>
      <w:r w:rsidRPr="00926F88" w:rsidR="00CE69DD">
        <w:rPr>
          <w:rFonts w:asciiTheme="minorHAnsi" w:hAnsiTheme="minorHAnsi" w:cstheme="minorHAnsi"/>
          <w:sz w:val="22"/>
          <w:szCs w:val="22"/>
          <w:lang w:val="en-CA"/>
        </w:rPr>
        <w:t>MEx30x30</w:t>
      </w:r>
      <w:r w:rsidRPr="00926F88">
        <w:rPr>
          <w:rFonts w:asciiTheme="minorHAnsi" w:hAnsiTheme="minorHAnsi" w:cstheme="minorHAnsi"/>
          <w:sz w:val="22"/>
          <w:szCs w:val="22"/>
          <w:lang w:val="en-CA"/>
        </w:rPr>
        <w:t xml:space="preserve"> site details</w:t>
      </w:r>
      <w:bookmarkEnd w:id="85"/>
    </w:p>
    <w:p w:rsidRPr="00926F88" w:rsidR="006471C0" w:rsidP="00EF349C" w:rsidRDefault="006471C0" w14:paraId="380A8E03" w14:textId="77777777">
      <w:pPr>
        <w:jc w:val="both"/>
        <w:rPr>
          <w:rFonts w:asciiTheme="minorHAnsi" w:hAnsiTheme="minorHAnsi" w:cstheme="minorHAnsi"/>
          <w:szCs w:val="22"/>
        </w:rPr>
      </w:pPr>
    </w:p>
    <w:p w:rsidRPr="00926F88" w:rsidR="006471C0" w:rsidP="00EF349C" w:rsidRDefault="006471C0" w14:paraId="52F898C1" w14:textId="0670FF9B">
      <w:pPr>
        <w:spacing w:after="240"/>
        <w:jc w:val="both"/>
        <w:rPr>
          <w:rFonts w:asciiTheme="minorHAnsi" w:hAnsiTheme="minorHAnsi" w:cstheme="minorHAnsi"/>
          <w:szCs w:val="22"/>
        </w:rPr>
      </w:pPr>
      <w:r w:rsidRPr="00926F88">
        <w:rPr>
          <w:rFonts w:asciiTheme="minorHAnsi" w:hAnsiTheme="minorHAnsi" w:cstheme="minorHAnsi"/>
          <w:szCs w:val="22"/>
        </w:rPr>
        <w:t>Mexico stands out globally for its remarkable biodiversity, hosting various plant and animal species within its borders. The pivotal role of protected areas in upholding this biodiversity and ensuring the vitality of ecosystems cannot be overstated. These areas are crucial bastions of ecosystem services, encompassing water purification, climate regulation, and pollination. Furthermore, they act as essential carbon sinks, playing a pivotal role in mitigating climate change by absorbing carbon dioxide from the atmosphere. The significance of these services extends beyond the local context, impacting both human well-being and the overall health of our planet.</w:t>
      </w:r>
    </w:p>
    <w:p w:rsidRPr="00926F88" w:rsidR="006471C0" w:rsidP="00EF349C" w:rsidRDefault="006471C0" w14:paraId="2608FFE7" w14:textId="77777777">
      <w:pPr>
        <w:spacing w:after="240"/>
        <w:jc w:val="both"/>
        <w:rPr>
          <w:rFonts w:asciiTheme="minorHAnsi" w:hAnsiTheme="minorHAnsi" w:cstheme="minorHAnsi"/>
          <w:szCs w:val="22"/>
        </w:rPr>
      </w:pPr>
      <w:r w:rsidRPr="00926F88">
        <w:rPr>
          <w:rFonts w:asciiTheme="minorHAnsi" w:hAnsiTheme="minorHAnsi" w:cstheme="minorHAnsi"/>
          <w:szCs w:val="22"/>
        </w:rPr>
        <w:t>Adding to their ecological importance, many of Mexico's protected areas carry cultural and historical significance, safeguarding traditional knowledge, offering recreational opportunities, and making notable contributions to tourism and local economies.</w:t>
      </w:r>
    </w:p>
    <w:p w:rsidRPr="00926F88" w:rsidR="006471C0" w:rsidP="00EF349C" w:rsidRDefault="006471C0" w14:paraId="424E07F3" w14:textId="77777777">
      <w:pPr>
        <w:spacing w:after="240"/>
        <w:jc w:val="both"/>
        <w:rPr>
          <w:rFonts w:asciiTheme="minorHAnsi" w:hAnsiTheme="minorHAnsi" w:cstheme="minorHAnsi"/>
          <w:szCs w:val="22"/>
        </w:rPr>
      </w:pPr>
      <w:r w:rsidRPr="00926F88">
        <w:rPr>
          <w:rFonts w:asciiTheme="minorHAnsi" w:hAnsiTheme="minorHAnsi" w:cstheme="minorHAnsi"/>
          <w:szCs w:val="22"/>
        </w:rPr>
        <w:t>Despite these vital functions, Mexico confronts a series of challenges regarding its protected areas, including illegal logging, poaching, habitat degradation, and insufficient funding for conservation initiatives. These challenges exert considerable pressure on the biodiversity and ecosystems thriving within these protected zones.</w:t>
      </w:r>
    </w:p>
    <w:p w:rsidRPr="00926F88" w:rsidR="006471C0" w:rsidP="00EF349C" w:rsidRDefault="006471C0" w14:paraId="4693D69C" w14:textId="77777777">
      <w:pPr>
        <w:spacing w:after="240"/>
        <w:jc w:val="both"/>
        <w:rPr>
          <w:rFonts w:asciiTheme="minorHAnsi" w:hAnsiTheme="minorHAnsi" w:cstheme="minorHAnsi"/>
          <w:szCs w:val="22"/>
        </w:rPr>
      </w:pPr>
      <w:r w:rsidRPr="00926F88">
        <w:rPr>
          <w:rFonts w:asciiTheme="minorHAnsi" w:hAnsiTheme="minorHAnsi" w:cstheme="minorHAnsi"/>
          <w:szCs w:val="22"/>
        </w:rPr>
        <w:t>Recognizing the urgency of the situation, the provision of substantial financial support for these protected areas is imperative. Enhanced funding can be strategically utilized for law enforcement, undertaking habitat restoration initiatives, and implementing community engagement programs. These endeavors are critical in the battle against illegal activities like logging and poaching. Furthermore, fostering the active involvement of local communities is indispensable for promoting sustainable livelihoods and instilling a sense of ownership, motivating communities to participate actively in conservation activities.</w:t>
      </w:r>
    </w:p>
    <w:p w:rsidRPr="00926F88" w:rsidR="006471C0" w:rsidP="00EF349C" w:rsidRDefault="006471C0" w14:paraId="309CF6A4" w14:textId="77777777">
      <w:pPr>
        <w:spacing w:after="240"/>
        <w:jc w:val="both"/>
        <w:rPr>
          <w:rFonts w:asciiTheme="minorHAnsi" w:hAnsiTheme="minorHAnsi" w:cstheme="minorHAnsi"/>
          <w:szCs w:val="22"/>
        </w:rPr>
      </w:pPr>
      <w:r w:rsidRPr="00926F88">
        <w:rPr>
          <w:rFonts w:asciiTheme="minorHAnsi" w:hAnsiTheme="minorHAnsi" w:cstheme="minorHAnsi"/>
          <w:szCs w:val="22"/>
        </w:rPr>
        <w:t>The ripple effect of increased support for these protected areas is profound. Preserving diverse plant and animal species becomes a reality, making a tangible contribution to global biodiversity conservation efforts. Additionally, the knowledge generated through these conservation efforts provides invaluable insights that contribute to a broader understanding of ecosystems, species, and effective conservation strategies.</w:t>
      </w:r>
    </w:p>
    <w:p w:rsidRPr="00926F88" w:rsidR="006471C0" w:rsidP="00EF349C" w:rsidRDefault="006471C0" w14:paraId="10AEAE7F" w14:textId="77777777">
      <w:pPr>
        <w:spacing w:after="240"/>
        <w:jc w:val="both"/>
        <w:rPr>
          <w:rFonts w:asciiTheme="minorHAnsi" w:hAnsiTheme="minorHAnsi" w:cstheme="minorHAnsi"/>
          <w:szCs w:val="22"/>
        </w:rPr>
      </w:pPr>
      <w:r w:rsidRPr="00926F88">
        <w:rPr>
          <w:rFonts w:asciiTheme="minorHAnsi" w:hAnsiTheme="minorHAnsi" w:cstheme="minorHAnsi"/>
          <w:szCs w:val="22"/>
        </w:rPr>
        <w:t>In essence, backing protected areas in Mexico is not just a matter of local significance but a global imperative. Such support is fundamental to the preservation of biodiversity, the sustenance of critical ecosystem services, and the safeguarding of cultural values. The far-reaching impact encompasses the well-being of local communities and extends to global environmental benefits, including mitigating climate change and conserving invaluable ecosystems.</w:t>
      </w:r>
    </w:p>
    <w:p w:rsidRPr="00926F88" w:rsidR="006471C0" w:rsidP="00EF349C" w:rsidRDefault="006471C0" w14:paraId="18690B77" w14:textId="77777777">
      <w:pPr>
        <w:spacing w:after="240"/>
        <w:jc w:val="both"/>
        <w:rPr>
          <w:rFonts w:asciiTheme="minorHAnsi" w:hAnsiTheme="minorHAnsi" w:cstheme="minorHAnsi"/>
          <w:szCs w:val="22"/>
        </w:rPr>
      </w:pPr>
    </w:p>
    <w:p w:rsidRPr="00926F88" w:rsidR="006471C0" w:rsidP="00EF349C" w:rsidRDefault="006471C0" w14:paraId="10E99918" w14:textId="77777777">
      <w:pPr>
        <w:shd w:val="clear" w:color="auto" w:fill="D9D9D9" w:themeFill="background1" w:themeFillShade="D9"/>
        <w:spacing w:after="240"/>
        <w:jc w:val="both"/>
        <w:rPr>
          <w:rFonts w:asciiTheme="minorHAnsi" w:hAnsiTheme="minorHAnsi" w:cstheme="minorHAnsi"/>
          <w:b/>
          <w:bCs/>
          <w:szCs w:val="22"/>
        </w:rPr>
      </w:pPr>
      <w:r w:rsidRPr="00926F88">
        <w:rPr>
          <w:rFonts w:asciiTheme="minorHAnsi" w:hAnsiTheme="minorHAnsi" w:cstheme="minorHAnsi"/>
          <w:b/>
          <w:bCs/>
          <w:szCs w:val="22"/>
        </w:rPr>
        <w:t>Balam-</w:t>
      </w:r>
      <w:proofErr w:type="spellStart"/>
      <w:r w:rsidRPr="00926F88">
        <w:rPr>
          <w:rFonts w:asciiTheme="minorHAnsi" w:hAnsiTheme="minorHAnsi" w:cstheme="minorHAnsi"/>
          <w:b/>
          <w:bCs/>
          <w:szCs w:val="22"/>
        </w:rPr>
        <w:t>Kú</w:t>
      </w:r>
      <w:proofErr w:type="spellEnd"/>
    </w:p>
    <w:p w:rsidRPr="00926F88" w:rsidR="006471C0" w:rsidP="00EF349C" w:rsidRDefault="006471C0" w14:paraId="6CA2DE6B" w14:textId="77777777">
      <w:pPr>
        <w:spacing w:after="240"/>
        <w:jc w:val="both"/>
        <w:rPr>
          <w:rFonts w:asciiTheme="minorHAnsi" w:hAnsiTheme="minorHAnsi" w:cstheme="minorHAnsi"/>
          <w:szCs w:val="22"/>
        </w:rPr>
      </w:pPr>
      <w:r w:rsidRPr="00926F88">
        <w:rPr>
          <w:rFonts w:asciiTheme="minorHAnsi" w:hAnsiTheme="minorHAnsi" w:cstheme="minorHAnsi"/>
          <w:szCs w:val="22"/>
        </w:rPr>
        <w:t>463,441.76 ha</w:t>
      </w:r>
    </w:p>
    <w:p w:rsidRPr="00926F88" w:rsidR="006471C0" w:rsidP="00EF349C" w:rsidRDefault="006471C0" w14:paraId="3F3BB19F" w14:textId="77777777">
      <w:pPr>
        <w:spacing w:after="240"/>
        <w:jc w:val="both"/>
        <w:rPr>
          <w:rFonts w:asciiTheme="minorHAnsi" w:hAnsiTheme="minorHAnsi" w:cstheme="minorHAnsi"/>
          <w:szCs w:val="22"/>
        </w:rPr>
      </w:pPr>
      <w:r w:rsidRPr="00926F88">
        <w:rPr>
          <w:rFonts w:asciiTheme="minorHAnsi" w:hAnsiTheme="minorHAnsi" w:cstheme="minorHAnsi"/>
          <w:szCs w:val="22"/>
        </w:rPr>
        <w:t>889 people</w:t>
      </w:r>
    </w:p>
    <w:p w:rsidRPr="00926F88" w:rsidR="006471C0" w:rsidP="00EF349C" w:rsidRDefault="006471C0" w14:paraId="7019F940"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Species Richness</w:t>
      </w:r>
    </w:p>
    <w:p w:rsidRPr="00926F88" w:rsidR="006471C0" w:rsidP="00EF349C" w:rsidRDefault="006471C0" w14:paraId="2F7BF9F2"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It is home to 1,759 native taxa: 6 lichens, 27 bryophytes, 660 vascular plants, 592 invertebrates and 474 vertebrates, representing 64% of the species recorded in the state of Campeche. There are 23 species of fish, 19 amphibians, 44 reptiles, 314 birds and 74 mammals. </w:t>
      </w:r>
    </w:p>
    <w:p w:rsidRPr="00926F88" w:rsidR="006471C0" w:rsidP="00EF349C" w:rsidRDefault="006471C0" w14:paraId="42308FC2"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 wide diversity of invertebrates has been recorded, with a total of 592 native species belonging to 2 phyla: Arthropoda (579 species) and Mollusca (13), 5 classes, 20 orders and 124 families. Among the arthropods, there are 4 subphyla represented: </w:t>
      </w:r>
      <w:proofErr w:type="spellStart"/>
      <w:r w:rsidRPr="00926F88">
        <w:rPr>
          <w:rFonts w:asciiTheme="minorHAnsi" w:hAnsiTheme="minorHAnsi" w:cstheme="minorHAnsi"/>
          <w:szCs w:val="22"/>
        </w:rPr>
        <w:t>Hexapoda</w:t>
      </w:r>
      <w:proofErr w:type="spellEnd"/>
      <w:r w:rsidRPr="00926F88">
        <w:rPr>
          <w:rFonts w:asciiTheme="minorHAnsi" w:hAnsiTheme="minorHAnsi" w:cstheme="minorHAnsi"/>
          <w:szCs w:val="22"/>
        </w:rPr>
        <w:t xml:space="preserve">, with 576 species and Chelicerata, Crustacea and Myriapoda with one species each. Of the total, the orders Lepidoptera (355 species), Hemiptera (69 species) and Coleoptera (52 species) stand out, which together represent about 89 % of the biodiversity of arachnid arthropods and insects recorded in the state of Campeche. </w:t>
      </w:r>
    </w:p>
    <w:p w:rsidRPr="00926F88" w:rsidR="006471C0" w:rsidP="00EF349C" w:rsidRDefault="006471C0" w14:paraId="5C07CCF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 variety of pollinating invertebrates have been recorded, including 355 species of butterflies and moths (order Lepidoptera), 69 bugs and cicadas (order Hemiptera), 52 beetles (order Coleoptera), 16 ants (family Formicidae), 2 stingless bees: </w:t>
      </w:r>
      <w:proofErr w:type="spellStart"/>
      <w:r w:rsidRPr="00926F88">
        <w:rPr>
          <w:rFonts w:asciiTheme="minorHAnsi" w:hAnsiTheme="minorHAnsi" w:cstheme="minorHAnsi"/>
          <w:szCs w:val="22"/>
        </w:rPr>
        <w:t>jicote</w:t>
      </w:r>
      <w:proofErr w:type="spellEnd"/>
      <w:r w:rsidRPr="00926F88">
        <w:rPr>
          <w:rFonts w:asciiTheme="minorHAnsi" w:hAnsiTheme="minorHAnsi" w:cstheme="minorHAnsi"/>
          <w:szCs w:val="22"/>
        </w:rPr>
        <w:t xml:space="preserve"> (Melipona </w:t>
      </w:r>
      <w:proofErr w:type="spellStart"/>
      <w:r w:rsidRPr="00926F88">
        <w:rPr>
          <w:rFonts w:asciiTheme="minorHAnsi" w:hAnsiTheme="minorHAnsi" w:cstheme="minorHAnsi"/>
          <w:szCs w:val="22"/>
        </w:rPr>
        <w:t>beecheii</w:t>
      </w:r>
      <w:proofErr w:type="spellEnd"/>
      <w:r w:rsidRPr="00926F88">
        <w:rPr>
          <w:rFonts w:asciiTheme="minorHAnsi" w:hAnsiTheme="minorHAnsi" w:cstheme="minorHAnsi"/>
          <w:szCs w:val="22"/>
        </w:rPr>
        <w:t xml:space="preserve">) and orange-assed bee (Trigona </w:t>
      </w:r>
      <w:proofErr w:type="spellStart"/>
      <w:r w:rsidRPr="00926F88">
        <w:rPr>
          <w:rFonts w:asciiTheme="minorHAnsi" w:hAnsiTheme="minorHAnsi" w:cstheme="minorHAnsi"/>
          <w:szCs w:val="22"/>
        </w:rPr>
        <w:t>fulviventris</w:t>
      </w:r>
      <w:proofErr w:type="spellEnd"/>
      <w:r w:rsidRPr="00926F88">
        <w:rPr>
          <w:rFonts w:asciiTheme="minorHAnsi" w:hAnsiTheme="minorHAnsi" w:cstheme="minorHAnsi"/>
          <w:szCs w:val="22"/>
        </w:rPr>
        <w:t>), and 1 wasp (</w:t>
      </w:r>
      <w:proofErr w:type="spellStart"/>
      <w:r w:rsidRPr="00926F88">
        <w:rPr>
          <w:rFonts w:asciiTheme="minorHAnsi" w:hAnsiTheme="minorHAnsi" w:cstheme="minorHAnsi"/>
          <w:szCs w:val="22"/>
        </w:rPr>
        <w:t>Ammophila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gaumeri</w:t>
      </w:r>
      <w:proofErr w:type="spellEnd"/>
      <w:r w:rsidRPr="00926F88">
        <w:rPr>
          <w:rFonts w:asciiTheme="minorHAnsi" w:hAnsiTheme="minorHAnsi" w:cstheme="minorHAnsi"/>
          <w:szCs w:val="22"/>
        </w:rPr>
        <w:t>). Among the butterflies, the most important pollinators are the striking sphinx moth (</w:t>
      </w:r>
      <w:proofErr w:type="spellStart"/>
      <w:r w:rsidRPr="00926F88">
        <w:rPr>
          <w:rFonts w:asciiTheme="minorHAnsi" w:hAnsiTheme="minorHAnsi" w:cstheme="minorHAnsi"/>
          <w:szCs w:val="22"/>
        </w:rPr>
        <w:t>Eumorpha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labruscae</w:t>
      </w:r>
      <w:proofErr w:type="spellEnd"/>
      <w:r w:rsidRPr="00926F88">
        <w:rPr>
          <w:rFonts w:asciiTheme="minorHAnsi" w:hAnsiTheme="minorHAnsi" w:cstheme="minorHAnsi"/>
          <w:szCs w:val="22"/>
        </w:rPr>
        <w:t>), striped sphinx (</w:t>
      </w:r>
      <w:proofErr w:type="spellStart"/>
      <w:r w:rsidRPr="00926F88">
        <w:rPr>
          <w:rFonts w:asciiTheme="minorHAnsi" w:hAnsiTheme="minorHAnsi" w:cstheme="minorHAnsi"/>
          <w:szCs w:val="22"/>
        </w:rPr>
        <w:t>Protambulyx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strigilis</w:t>
      </w:r>
      <w:proofErr w:type="spellEnd"/>
      <w:r w:rsidRPr="00926F88">
        <w:rPr>
          <w:rFonts w:asciiTheme="minorHAnsi" w:hAnsiTheme="minorHAnsi" w:cstheme="minorHAnsi"/>
          <w:szCs w:val="22"/>
        </w:rPr>
        <w:t>) and giant gray moth (</w:t>
      </w:r>
      <w:proofErr w:type="spellStart"/>
      <w:r w:rsidRPr="00926F88">
        <w:rPr>
          <w:rFonts w:asciiTheme="minorHAnsi" w:hAnsiTheme="minorHAnsi" w:cstheme="minorHAnsi"/>
          <w:szCs w:val="22"/>
        </w:rPr>
        <w:t>Pseudosphinx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tetrio</w:t>
      </w:r>
      <w:proofErr w:type="spellEnd"/>
      <w:r w:rsidRPr="00926F88">
        <w:rPr>
          <w:rFonts w:asciiTheme="minorHAnsi" w:hAnsiTheme="minorHAnsi" w:cstheme="minorHAnsi"/>
          <w:szCs w:val="22"/>
        </w:rPr>
        <w:t xml:space="preserve">). </w:t>
      </w:r>
    </w:p>
    <w:p w:rsidRPr="00926F88" w:rsidR="006471C0" w:rsidP="00EF349C" w:rsidRDefault="006471C0" w14:paraId="324EB7C9" w14:textId="77777777">
      <w:pPr>
        <w:spacing w:after="240"/>
        <w:jc w:val="both"/>
        <w:rPr>
          <w:rFonts w:asciiTheme="minorHAnsi" w:hAnsiTheme="minorHAnsi" w:cstheme="minorHAnsi"/>
          <w:szCs w:val="22"/>
        </w:rPr>
      </w:pPr>
      <w:r w:rsidRPr="00926F88">
        <w:rPr>
          <w:rFonts w:asciiTheme="minorHAnsi" w:hAnsiTheme="minorHAnsi" w:cstheme="minorHAnsi"/>
          <w:szCs w:val="22"/>
        </w:rPr>
        <w:t>There are 23 native fish species, classified in 5 orders and 5 families, which represents 38 % of the state's richness.  The families of the freshwater mojarras (</w:t>
      </w:r>
      <w:proofErr w:type="spellStart"/>
      <w:r w:rsidRPr="00926F88">
        <w:rPr>
          <w:rFonts w:asciiTheme="minorHAnsi" w:hAnsiTheme="minorHAnsi" w:cstheme="minorHAnsi"/>
          <w:szCs w:val="22"/>
        </w:rPr>
        <w:t>Cichlidae</w:t>
      </w:r>
      <w:proofErr w:type="spellEnd"/>
      <w:r w:rsidRPr="00926F88">
        <w:rPr>
          <w:rFonts w:asciiTheme="minorHAnsi" w:hAnsiTheme="minorHAnsi" w:cstheme="minorHAnsi"/>
          <w:szCs w:val="22"/>
        </w:rPr>
        <w:t>) and the water voles (</w:t>
      </w:r>
      <w:proofErr w:type="spellStart"/>
      <w:r w:rsidRPr="00926F88">
        <w:rPr>
          <w:rFonts w:asciiTheme="minorHAnsi" w:hAnsiTheme="minorHAnsi" w:cstheme="minorHAnsi"/>
          <w:szCs w:val="22"/>
        </w:rPr>
        <w:t>Poeciliidae</w:t>
      </w:r>
      <w:proofErr w:type="spellEnd"/>
      <w:r w:rsidRPr="00926F88">
        <w:rPr>
          <w:rFonts w:asciiTheme="minorHAnsi" w:hAnsiTheme="minorHAnsi" w:cstheme="minorHAnsi"/>
          <w:szCs w:val="22"/>
        </w:rPr>
        <w:t xml:space="preserve">) are the most diverse, with 10 and 8 species, respectively, which coincides with the diversity reported for Campeche. Among the species recorded, the most important is the colorless </w:t>
      </w:r>
      <w:proofErr w:type="spellStart"/>
      <w:r w:rsidRPr="00926F88">
        <w:rPr>
          <w:rFonts w:asciiTheme="minorHAnsi" w:hAnsiTheme="minorHAnsi" w:cstheme="minorHAnsi"/>
          <w:szCs w:val="22"/>
        </w:rPr>
        <w:t>juil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Rhamdia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guatemalensis</w:t>
      </w:r>
      <w:proofErr w:type="spellEnd"/>
      <w:r w:rsidRPr="00926F88">
        <w:rPr>
          <w:rFonts w:asciiTheme="minorHAnsi" w:hAnsiTheme="minorHAnsi" w:cstheme="minorHAnsi"/>
          <w:szCs w:val="22"/>
        </w:rPr>
        <w:t xml:space="preserve">), which is included in the NOM-059-SEMARNAT-2010 under the category of subject to special protection. </w:t>
      </w:r>
    </w:p>
    <w:p w:rsidRPr="00926F88" w:rsidR="006471C0" w:rsidP="00EF349C" w:rsidRDefault="006471C0" w14:paraId="10ED5943" w14:textId="77777777">
      <w:pPr>
        <w:spacing w:after="240"/>
        <w:jc w:val="both"/>
        <w:rPr>
          <w:rFonts w:asciiTheme="minorHAnsi" w:hAnsiTheme="minorHAnsi" w:cstheme="minorHAnsi"/>
          <w:szCs w:val="22"/>
        </w:rPr>
      </w:pPr>
      <w:r w:rsidRPr="00926F88">
        <w:rPr>
          <w:rFonts w:asciiTheme="minorHAnsi" w:hAnsiTheme="minorHAnsi" w:cstheme="minorHAnsi"/>
          <w:szCs w:val="22"/>
        </w:rPr>
        <w:t>There are 19 species of amphibians, classified in 2 orders: 18 of Anura and 1 of Caudata, and in 7 families, with the tree frog family (</w:t>
      </w:r>
      <w:proofErr w:type="spellStart"/>
      <w:r w:rsidRPr="00926F88">
        <w:rPr>
          <w:rFonts w:asciiTheme="minorHAnsi" w:hAnsiTheme="minorHAnsi" w:cstheme="minorHAnsi"/>
          <w:szCs w:val="22"/>
        </w:rPr>
        <w:t>Hylidae</w:t>
      </w:r>
      <w:proofErr w:type="spellEnd"/>
      <w:r w:rsidRPr="00926F88">
        <w:rPr>
          <w:rFonts w:asciiTheme="minorHAnsi" w:hAnsiTheme="minorHAnsi" w:cstheme="minorHAnsi"/>
          <w:szCs w:val="22"/>
        </w:rPr>
        <w:t xml:space="preserve">) being the most abundant, with 7 species. This figure represents 83 % of the state's amphibian diversity. </w:t>
      </w:r>
    </w:p>
    <w:p w:rsidRPr="00926F88" w:rsidR="006471C0" w:rsidP="00EF349C" w:rsidRDefault="006471C0" w14:paraId="7C861E80"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 There are records of 44 species of native reptiles distributed in three orders: </w:t>
      </w:r>
      <w:proofErr w:type="spellStart"/>
      <w:r w:rsidRPr="00926F88">
        <w:rPr>
          <w:rFonts w:asciiTheme="minorHAnsi" w:hAnsiTheme="minorHAnsi" w:cstheme="minorHAnsi"/>
          <w:szCs w:val="22"/>
        </w:rPr>
        <w:t>Crocodylia</w:t>
      </w:r>
      <w:proofErr w:type="spellEnd"/>
      <w:r w:rsidRPr="00926F88">
        <w:rPr>
          <w:rFonts w:asciiTheme="minorHAnsi" w:hAnsiTheme="minorHAnsi" w:cstheme="minorHAnsi"/>
          <w:szCs w:val="22"/>
        </w:rPr>
        <w:t xml:space="preserve">, with one family and one species; Squamata (squamates), with 12 families and 35 species; and Testudines, with 3 families and 8 species. In general, the </w:t>
      </w:r>
      <w:proofErr w:type="spellStart"/>
      <w:r w:rsidRPr="00926F88">
        <w:rPr>
          <w:rFonts w:asciiTheme="minorHAnsi" w:hAnsiTheme="minorHAnsi" w:cstheme="minorHAnsi"/>
          <w:szCs w:val="22"/>
        </w:rPr>
        <w:t>Colubridae</w:t>
      </w:r>
      <w:proofErr w:type="spellEnd"/>
      <w:r w:rsidRPr="00926F88">
        <w:rPr>
          <w:rFonts w:asciiTheme="minorHAnsi" w:hAnsiTheme="minorHAnsi" w:cstheme="minorHAnsi"/>
          <w:szCs w:val="22"/>
        </w:rPr>
        <w:t xml:space="preserve"> family, among the squamates, has the highest specific richness (16 species, 36 % of the total number of reptile species in the PA). </w:t>
      </w:r>
    </w:p>
    <w:p w:rsidRPr="00926F88" w:rsidR="006471C0" w:rsidP="00EF349C" w:rsidRDefault="006471C0" w14:paraId="404D196C"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There are at least 314 native bird species, distributed in 23 orders, 60 families and 218 genera, representing 64% of the state's birds. The orders with the highest specific richness are Passeriformes with 154 and </w:t>
      </w:r>
      <w:proofErr w:type="spellStart"/>
      <w:r w:rsidRPr="00926F88">
        <w:rPr>
          <w:rFonts w:asciiTheme="minorHAnsi" w:hAnsiTheme="minorHAnsi" w:cstheme="minorHAnsi"/>
          <w:szCs w:val="22"/>
        </w:rPr>
        <w:t>Accipitriformes</w:t>
      </w:r>
      <w:proofErr w:type="spellEnd"/>
      <w:r w:rsidRPr="00926F88">
        <w:rPr>
          <w:rFonts w:asciiTheme="minorHAnsi" w:hAnsiTheme="minorHAnsi" w:cstheme="minorHAnsi"/>
          <w:szCs w:val="22"/>
        </w:rPr>
        <w:t xml:space="preserve"> with 23 species. There are 225 resident species, 64 are winter migrants, 19 are transient and 6 are summer migrants; 261 are of terrestrial habitat and 53 are aquatic. </w:t>
      </w:r>
    </w:p>
    <w:p w:rsidRPr="00926F88" w:rsidR="006471C0" w:rsidP="00EF349C" w:rsidRDefault="006471C0" w14:paraId="68D52710"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RB Balam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records 74 species of native terrestrial mammals, from 11 orders and 25 families, which represent 67% of the state's wealth of terrestrial taxa. Among the orders, </w:t>
      </w:r>
      <w:proofErr w:type="spellStart"/>
      <w:r w:rsidRPr="00926F88">
        <w:rPr>
          <w:rFonts w:asciiTheme="minorHAnsi" w:hAnsiTheme="minorHAnsi" w:cstheme="minorHAnsi"/>
          <w:szCs w:val="22"/>
        </w:rPr>
        <w:t>Quiroptera</w:t>
      </w:r>
      <w:proofErr w:type="spellEnd"/>
      <w:r w:rsidRPr="00926F88">
        <w:rPr>
          <w:rFonts w:asciiTheme="minorHAnsi" w:hAnsiTheme="minorHAnsi" w:cstheme="minorHAnsi"/>
          <w:szCs w:val="22"/>
        </w:rPr>
        <w:t xml:space="preserve"> stands out with 40.5 % of the reported species, followed by Rodentia (23 %) and Carnivora (15 %). In fact, the diversity of bats in the polygon is such that they represent 55 % of the bats in the state of Campeche and 21 % of the bat species distributed in Mexico. </w:t>
      </w:r>
    </w:p>
    <w:p w:rsidRPr="00926F88" w:rsidR="006471C0" w:rsidP="00EF349C" w:rsidRDefault="006471C0" w14:paraId="5448810E"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vegetation in this area consists mainly of low deciduous and sub-deciduous forests, as well as wetlands. </w:t>
      </w:r>
    </w:p>
    <w:p w:rsidRPr="00926F88" w:rsidR="006471C0" w:rsidP="00EF349C" w:rsidRDefault="006471C0" w14:paraId="7C8BD3AB"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native species of vascular plants are distributed in 39 orders and 97 families. This diversity represents 53% of the state's flora. Among the families with the greatest diversity of species </w:t>
      </w:r>
      <w:proofErr w:type="gramStart"/>
      <w:r w:rsidRPr="00926F88">
        <w:rPr>
          <w:rFonts w:asciiTheme="minorHAnsi" w:hAnsiTheme="minorHAnsi" w:cstheme="minorHAnsi"/>
          <w:szCs w:val="22"/>
        </w:rPr>
        <w:t>are:</w:t>
      </w:r>
      <w:proofErr w:type="gramEnd"/>
      <w:r w:rsidRPr="00926F88">
        <w:rPr>
          <w:rFonts w:asciiTheme="minorHAnsi" w:hAnsiTheme="minorHAnsi" w:cstheme="minorHAnsi"/>
          <w:szCs w:val="22"/>
        </w:rPr>
        <w:t xml:space="preserve"> Fabaceae with 79, </w:t>
      </w:r>
      <w:proofErr w:type="spellStart"/>
      <w:r w:rsidRPr="00926F88">
        <w:rPr>
          <w:rFonts w:asciiTheme="minorHAnsi" w:hAnsiTheme="minorHAnsi" w:cstheme="minorHAnsi"/>
          <w:szCs w:val="22"/>
        </w:rPr>
        <w:t>Euphorbiaceae</w:t>
      </w:r>
      <w:proofErr w:type="spellEnd"/>
      <w:r w:rsidRPr="00926F88">
        <w:rPr>
          <w:rFonts w:asciiTheme="minorHAnsi" w:hAnsiTheme="minorHAnsi" w:cstheme="minorHAnsi"/>
          <w:szCs w:val="22"/>
        </w:rPr>
        <w:t xml:space="preserve"> with 37, </w:t>
      </w:r>
      <w:proofErr w:type="spellStart"/>
      <w:r w:rsidRPr="00926F88">
        <w:rPr>
          <w:rFonts w:asciiTheme="minorHAnsi" w:hAnsiTheme="minorHAnsi" w:cstheme="minorHAnsi"/>
          <w:szCs w:val="22"/>
        </w:rPr>
        <w:t>Rubiaceae</w:t>
      </w:r>
      <w:proofErr w:type="spellEnd"/>
      <w:r w:rsidRPr="00926F88">
        <w:rPr>
          <w:rFonts w:asciiTheme="minorHAnsi" w:hAnsiTheme="minorHAnsi" w:cstheme="minorHAnsi"/>
          <w:szCs w:val="22"/>
        </w:rPr>
        <w:t xml:space="preserve"> with 34, Asteraceae with 33 and </w:t>
      </w:r>
      <w:proofErr w:type="spellStart"/>
      <w:r w:rsidRPr="00926F88">
        <w:rPr>
          <w:rFonts w:asciiTheme="minorHAnsi" w:hAnsiTheme="minorHAnsi" w:cstheme="minorHAnsi"/>
          <w:szCs w:val="22"/>
        </w:rPr>
        <w:t>Poaceae</w:t>
      </w:r>
      <w:proofErr w:type="spellEnd"/>
      <w:r w:rsidRPr="00926F88">
        <w:rPr>
          <w:rFonts w:asciiTheme="minorHAnsi" w:hAnsiTheme="minorHAnsi" w:cstheme="minorHAnsi"/>
          <w:szCs w:val="22"/>
        </w:rPr>
        <w:t xml:space="preserve"> with 30. These figures coincide with the observed pattern of dominance of the Fabaceae and </w:t>
      </w:r>
      <w:proofErr w:type="spellStart"/>
      <w:r w:rsidRPr="00926F88">
        <w:rPr>
          <w:rFonts w:asciiTheme="minorHAnsi" w:hAnsiTheme="minorHAnsi" w:cstheme="minorHAnsi"/>
          <w:szCs w:val="22"/>
        </w:rPr>
        <w:t>Euphorbiaceae</w:t>
      </w:r>
      <w:proofErr w:type="spellEnd"/>
      <w:r w:rsidRPr="00926F88">
        <w:rPr>
          <w:rFonts w:asciiTheme="minorHAnsi" w:hAnsiTheme="minorHAnsi" w:cstheme="minorHAnsi"/>
          <w:szCs w:val="22"/>
        </w:rPr>
        <w:t xml:space="preserve"> families in the jungles of the Neotropics, likewise, with those of greater richness in the state of Campeche. </w:t>
      </w:r>
    </w:p>
    <w:p w:rsidRPr="00926F88" w:rsidR="006471C0" w:rsidP="00EF349C" w:rsidRDefault="006471C0" w14:paraId="1B44424E"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In the most arid zones, the vegetation can be xerophytic and be formed by thorny scrub and cacti. Some of the most representative species in this region are the sapote (Pouteria sapota), chicozapote (Manilkara zapota), </w:t>
      </w:r>
      <w:proofErr w:type="spellStart"/>
      <w:r w:rsidRPr="00926F88">
        <w:rPr>
          <w:rFonts w:asciiTheme="minorHAnsi" w:hAnsiTheme="minorHAnsi" w:cstheme="minorHAnsi"/>
          <w:szCs w:val="22"/>
        </w:rPr>
        <w:t>ramón</w:t>
      </w:r>
      <w:proofErr w:type="spellEnd"/>
      <w:r w:rsidRPr="00926F88">
        <w:rPr>
          <w:rFonts w:asciiTheme="minorHAnsi" w:hAnsiTheme="minorHAnsi" w:cstheme="minorHAnsi"/>
          <w:szCs w:val="22"/>
        </w:rPr>
        <w:t xml:space="preserve"> (Brosimum </w:t>
      </w:r>
      <w:proofErr w:type="spellStart"/>
      <w:r w:rsidRPr="00926F88">
        <w:rPr>
          <w:rFonts w:asciiTheme="minorHAnsi" w:hAnsiTheme="minorHAnsi" w:cstheme="minorHAnsi"/>
          <w:szCs w:val="22"/>
        </w:rPr>
        <w:t>alicastrum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tinto</w:t>
      </w:r>
      <w:proofErr w:type="spellEnd"/>
      <w:r w:rsidRPr="00926F88">
        <w:rPr>
          <w:rFonts w:asciiTheme="minorHAnsi" w:hAnsiTheme="minorHAnsi" w:cstheme="minorHAnsi"/>
          <w:szCs w:val="22"/>
        </w:rPr>
        <w:t xml:space="preserve"> (Haematoxylum campechianum and Haematoxylum </w:t>
      </w:r>
      <w:proofErr w:type="spellStart"/>
      <w:r w:rsidRPr="00926F88">
        <w:rPr>
          <w:rFonts w:asciiTheme="minorHAnsi" w:hAnsiTheme="minorHAnsi" w:cstheme="minorHAnsi"/>
          <w:szCs w:val="22"/>
        </w:rPr>
        <w:t>calakmulens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machiche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Lonchocarpus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castilloi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tzalam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Lysiloma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latisiliquum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chechem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Metopium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brownei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jabín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Piscidia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piscipula</w:t>
      </w:r>
      <w:proofErr w:type="spellEnd"/>
      <w:r w:rsidRPr="00926F88">
        <w:rPr>
          <w:rFonts w:asciiTheme="minorHAnsi" w:hAnsiTheme="minorHAnsi" w:cstheme="minorHAnsi"/>
          <w:szCs w:val="22"/>
        </w:rPr>
        <w:t>), among others. Likewise, the conditions of the area allow the development of other types of vegetation characteristic of this zone such as the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which are areas of low altitude, generally flooded and that present distinctive plant associations that vary according to the dominance of the species in terms of biomass and structure, for example, the </w:t>
      </w:r>
      <w:proofErr w:type="spellStart"/>
      <w:r w:rsidRPr="00926F88">
        <w:rPr>
          <w:rFonts w:asciiTheme="minorHAnsi" w:hAnsiTheme="minorHAnsi" w:cstheme="minorHAnsi"/>
          <w:szCs w:val="22"/>
        </w:rPr>
        <w:t>tintales</w:t>
      </w:r>
      <w:proofErr w:type="spellEnd"/>
      <w:r w:rsidRPr="00926F88">
        <w:rPr>
          <w:rFonts w:asciiTheme="minorHAnsi" w:hAnsiTheme="minorHAnsi" w:cstheme="minorHAnsi"/>
          <w:szCs w:val="22"/>
        </w:rPr>
        <w:t xml:space="preserve">, dominated by </w:t>
      </w:r>
      <w:proofErr w:type="spellStart"/>
      <w:r w:rsidRPr="00926F88">
        <w:rPr>
          <w:rFonts w:asciiTheme="minorHAnsi" w:hAnsiTheme="minorHAnsi" w:cstheme="minorHAnsi"/>
          <w:szCs w:val="22"/>
        </w:rPr>
        <w:t>tinto</w:t>
      </w:r>
      <w:proofErr w:type="spellEnd"/>
      <w:r w:rsidRPr="00926F88">
        <w:rPr>
          <w:rFonts w:asciiTheme="minorHAnsi" w:hAnsiTheme="minorHAnsi" w:cstheme="minorHAnsi"/>
          <w:szCs w:val="22"/>
        </w:rPr>
        <w:t xml:space="preserve"> (Haematoxylum </w:t>
      </w:r>
      <w:proofErr w:type="spellStart"/>
      <w:r w:rsidRPr="00926F88">
        <w:rPr>
          <w:rFonts w:asciiTheme="minorHAnsi" w:hAnsiTheme="minorHAnsi" w:cstheme="minorHAnsi"/>
          <w:szCs w:val="22"/>
        </w:rPr>
        <w:t>calakmulense</w:t>
      </w:r>
      <w:proofErr w:type="spellEnd"/>
      <w:r w:rsidRPr="00926F88">
        <w:rPr>
          <w:rFonts w:asciiTheme="minorHAnsi" w:hAnsiTheme="minorHAnsi" w:cstheme="minorHAnsi"/>
          <w:szCs w:val="22"/>
        </w:rPr>
        <w:t xml:space="preserve"> and H. campechianum), are also characterized by having a large biomass and diversity of epiphytic plants.</w:t>
      </w:r>
    </w:p>
    <w:p w:rsidRPr="00926F88" w:rsidR="006471C0" w:rsidP="00EF349C" w:rsidRDefault="006471C0" w14:paraId="24B0757E"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Endemic Species</w:t>
      </w:r>
    </w:p>
    <w:p w:rsidRPr="00926F88" w:rsidR="006471C0" w:rsidP="00EF349C" w:rsidRDefault="006471C0" w14:paraId="20981D5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It is home to 1,759 native taxa: 6 lichens, 27 bryophytes, 660 vascular plants, 592 invertebrates and 474 vertebrates, representing 64% of the species recorded in the state of Campeche. There are 23 species of fish, 19 amphibians, 44 reptiles, 314 birds and 74 mammals. </w:t>
      </w:r>
    </w:p>
    <w:p w:rsidRPr="00926F88" w:rsidR="006471C0" w:rsidP="00EF349C" w:rsidRDefault="006471C0" w14:paraId="06AB7AA4"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 wide diversity of invertebrates has been recorded, with a total of 592 native species belonging to 2 phyla: Arthropoda (579 species) and Mollusca (13), 5 classes, 20 orders and 124 families. Among the arthropods, there are 4 subphyla represented: </w:t>
      </w:r>
      <w:proofErr w:type="spellStart"/>
      <w:r w:rsidRPr="00926F88">
        <w:rPr>
          <w:rFonts w:asciiTheme="minorHAnsi" w:hAnsiTheme="minorHAnsi" w:cstheme="minorHAnsi"/>
          <w:szCs w:val="22"/>
        </w:rPr>
        <w:t>Hexapoda</w:t>
      </w:r>
      <w:proofErr w:type="spellEnd"/>
      <w:r w:rsidRPr="00926F88">
        <w:rPr>
          <w:rFonts w:asciiTheme="minorHAnsi" w:hAnsiTheme="minorHAnsi" w:cstheme="minorHAnsi"/>
          <w:szCs w:val="22"/>
        </w:rPr>
        <w:t xml:space="preserve">, with 576 species and Chelicerata, Crustacea and Myriapoda with one species each. Of the total, the orders Lepidoptera (355 species), Hemiptera (69 species) and Coleoptera (52 species) stand out, which together represent about 89 % of the biodiversity of arachnid arthropods and insects recorded in the state of Campeche. </w:t>
      </w:r>
    </w:p>
    <w:p w:rsidRPr="00926F88" w:rsidR="006471C0" w:rsidP="00EF349C" w:rsidRDefault="006471C0" w14:paraId="7B8C90BC"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 variety of pollinating invertebrates have been recorded, including 355 species of butterflies and moths (order Lepidoptera), 69 bugs and cicadas (order Hemiptera), 52 beetles (order Coleoptera), 16 ants (family Formicidae), 2 stingless bees: </w:t>
      </w:r>
      <w:proofErr w:type="spellStart"/>
      <w:r w:rsidRPr="00926F88">
        <w:rPr>
          <w:rFonts w:asciiTheme="minorHAnsi" w:hAnsiTheme="minorHAnsi" w:cstheme="minorHAnsi"/>
          <w:szCs w:val="22"/>
        </w:rPr>
        <w:t>jicote</w:t>
      </w:r>
      <w:proofErr w:type="spellEnd"/>
      <w:r w:rsidRPr="00926F88">
        <w:rPr>
          <w:rFonts w:asciiTheme="minorHAnsi" w:hAnsiTheme="minorHAnsi" w:cstheme="minorHAnsi"/>
          <w:szCs w:val="22"/>
        </w:rPr>
        <w:t xml:space="preserve"> (Melipona </w:t>
      </w:r>
      <w:proofErr w:type="spellStart"/>
      <w:r w:rsidRPr="00926F88">
        <w:rPr>
          <w:rFonts w:asciiTheme="minorHAnsi" w:hAnsiTheme="minorHAnsi" w:cstheme="minorHAnsi"/>
          <w:szCs w:val="22"/>
        </w:rPr>
        <w:t>beecheii</w:t>
      </w:r>
      <w:proofErr w:type="spellEnd"/>
      <w:r w:rsidRPr="00926F88">
        <w:rPr>
          <w:rFonts w:asciiTheme="minorHAnsi" w:hAnsiTheme="minorHAnsi" w:cstheme="minorHAnsi"/>
          <w:szCs w:val="22"/>
        </w:rPr>
        <w:t xml:space="preserve">) and orange-assed bee (Trigona </w:t>
      </w:r>
      <w:proofErr w:type="spellStart"/>
      <w:r w:rsidRPr="00926F88">
        <w:rPr>
          <w:rFonts w:asciiTheme="minorHAnsi" w:hAnsiTheme="minorHAnsi" w:cstheme="minorHAnsi"/>
          <w:szCs w:val="22"/>
        </w:rPr>
        <w:t>fulviventris</w:t>
      </w:r>
      <w:proofErr w:type="spellEnd"/>
      <w:r w:rsidRPr="00926F88">
        <w:rPr>
          <w:rFonts w:asciiTheme="minorHAnsi" w:hAnsiTheme="minorHAnsi" w:cstheme="minorHAnsi"/>
          <w:szCs w:val="22"/>
        </w:rPr>
        <w:t>), and 1 wasp (</w:t>
      </w:r>
      <w:proofErr w:type="spellStart"/>
      <w:r w:rsidRPr="00926F88">
        <w:rPr>
          <w:rFonts w:asciiTheme="minorHAnsi" w:hAnsiTheme="minorHAnsi" w:cstheme="minorHAnsi"/>
          <w:szCs w:val="22"/>
        </w:rPr>
        <w:t>Ammophila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gaumeri</w:t>
      </w:r>
      <w:proofErr w:type="spellEnd"/>
      <w:r w:rsidRPr="00926F88">
        <w:rPr>
          <w:rFonts w:asciiTheme="minorHAnsi" w:hAnsiTheme="minorHAnsi" w:cstheme="minorHAnsi"/>
          <w:szCs w:val="22"/>
        </w:rPr>
        <w:t>). Among the butterflies, the most important pollinators are the striking sphinx moth (</w:t>
      </w:r>
      <w:proofErr w:type="spellStart"/>
      <w:r w:rsidRPr="00926F88">
        <w:rPr>
          <w:rFonts w:asciiTheme="minorHAnsi" w:hAnsiTheme="minorHAnsi" w:cstheme="minorHAnsi"/>
          <w:szCs w:val="22"/>
        </w:rPr>
        <w:t>Eumorpha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labruscae</w:t>
      </w:r>
      <w:proofErr w:type="spellEnd"/>
      <w:r w:rsidRPr="00926F88">
        <w:rPr>
          <w:rFonts w:asciiTheme="minorHAnsi" w:hAnsiTheme="minorHAnsi" w:cstheme="minorHAnsi"/>
          <w:szCs w:val="22"/>
        </w:rPr>
        <w:t>), striped sphinx (</w:t>
      </w:r>
      <w:proofErr w:type="spellStart"/>
      <w:r w:rsidRPr="00926F88">
        <w:rPr>
          <w:rFonts w:asciiTheme="minorHAnsi" w:hAnsiTheme="minorHAnsi" w:cstheme="minorHAnsi"/>
          <w:szCs w:val="22"/>
        </w:rPr>
        <w:t>Protambulyx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strigilis</w:t>
      </w:r>
      <w:proofErr w:type="spellEnd"/>
      <w:r w:rsidRPr="00926F88">
        <w:rPr>
          <w:rFonts w:asciiTheme="minorHAnsi" w:hAnsiTheme="minorHAnsi" w:cstheme="minorHAnsi"/>
          <w:szCs w:val="22"/>
        </w:rPr>
        <w:t>) and giant gray moth (</w:t>
      </w:r>
      <w:proofErr w:type="spellStart"/>
      <w:r w:rsidRPr="00926F88">
        <w:rPr>
          <w:rFonts w:asciiTheme="minorHAnsi" w:hAnsiTheme="minorHAnsi" w:cstheme="minorHAnsi"/>
          <w:szCs w:val="22"/>
        </w:rPr>
        <w:t>Pseudosphinx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tetrio</w:t>
      </w:r>
      <w:proofErr w:type="spellEnd"/>
      <w:r w:rsidRPr="00926F88">
        <w:rPr>
          <w:rFonts w:asciiTheme="minorHAnsi" w:hAnsiTheme="minorHAnsi" w:cstheme="minorHAnsi"/>
          <w:szCs w:val="22"/>
        </w:rPr>
        <w:t xml:space="preserve">). </w:t>
      </w:r>
    </w:p>
    <w:p w:rsidRPr="00926F88" w:rsidR="006471C0" w:rsidP="00EF349C" w:rsidRDefault="006471C0" w14:paraId="5A996E1D" w14:textId="77777777">
      <w:pPr>
        <w:spacing w:after="240"/>
        <w:jc w:val="both"/>
        <w:rPr>
          <w:rFonts w:asciiTheme="minorHAnsi" w:hAnsiTheme="minorHAnsi" w:cstheme="minorHAnsi"/>
          <w:szCs w:val="22"/>
        </w:rPr>
      </w:pPr>
      <w:r w:rsidRPr="00926F88">
        <w:rPr>
          <w:rFonts w:asciiTheme="minorHAnsi" w:hAnsiTheme="minorHAnsi" w:cstheme="minorHAnsi"/>
          <w:szCs w:val="22"/>
        </w:rPr>
        <w:t>There are 23 native fish species, classified in 5 orders and 5 families, which represents 38 % of the state's richness.  The families of the freshwater mojarras (</w:t>
      </w:r>
      <w:proofErr w:type="spellStart"/>
      <w:r w:rsidRPr="00926F88">
        <w:rPr>
          <w:rFonts w:asciiTheme="minorHAnsi" w:hAnsiTheme="minorHAnsi" w:cstheme="minorHAnsi"/>
          <w:szCs w:val="22"/>
        </w:rPr>
        <w:t>Cichlidae</w:t>
      </w:r>
      <w:proofErr w:type="spellEnd"/>
      <w:r w:rsidRPr="00926F88">
        <w:rPr>
          <w:rFonts w:asciiTheme="minorHAnsi" w:hAnsiTheme="minorHAnsi" w:cstheme="minorHAnsi"/>
          <w:szCs w:val="22"/>
        </w:rPr>
        <w:t>) and the water voles (</w:t>
      </w:r>
      <w:proofErr w:type="spellStart"/>
      <w:r w:rsidRPr="00926F88">
        <w:rPr>
          <w:rFonts w:asciiTheme="minorHAnsi" w:hAnsiTheme="minorHAnsi" w:cstheme="minorHAnsi"/>
          <w:szCs w:val="22"/>
        </w:rPr>
        <w:t>Poeciliidae</w:t>
      </w:r>
      <w:proofErr w:type="spellEnd"/>
      <w:r w:rsidRPr="00926F88">
        <w:rPr>
          <w:rFonts w:asciiTheme="minorHAnsi" w:hAnsiTheme="minorHAnsi" w:cstheme="minorHAnsi"/>
          <w:szCs w:val="22"/>
        </w:rPr>
        <w:t xml:space="preserve">) are the most diverse, with 10 and 8 species, respectively, which coincides with the diversity reported for Campeche. Among the species recorded, the most important is the colorless </w:t>
      </w:r>
      <w:proofErr w:type="spellStart"/>
      <w:r w:rsidRPr="00926F88">
        <w:rPr>
          <w:rFonts w:asciiTheme="minorHAnsi" w:hAnsiTheme="minorHAnsi" w:cstheme="minorHAnsi"/>
          <w:szCs w:val="22"/>
        </w:rPr>
        <w:t>juil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Rhamdia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guatemalensis</w:t>
      </w:r>
      <w:proofErr w:type="spellEnd"/>
      <w:r w:rsidRPr="00926F88">
        <w:rPr>
          <w:rFonts w:asciiTheme="minorHAnsi" w:hAnsiTheme="minorHAnsi" w:cstheme="minorHAnsi"/>
          <w:szCs w:val="22"/>
        </w:rPr>
        <w:t xml:space="preserve">), which is included in the NOM-059-SEMARNAT-2010 under the category of subject to special protection. </w:t>
      </w:r>
    </w:p>
    <w:p w:rsidRPr="00926F88" w:rsidR="006471C0" w:rsidP="00EF349C" w:rsidRDefault="006471C0" w14:paraId="4B222514" w14:textId="77777777">
      <w:pPr>
        <w:spacing w:after="240"/>
        <w:jc w:val="both"/>
        <w:rPr>
          <w:rFonts w:asciiTheme="minorHAnsi" w:hAnsiTheme="minorHAnsi" w:cstheme="minorHAnsi"/>
          <w:szCs w:val="22"/>
        </w:rPr>
      </w:pPr>
      <w:r w:rsidRPr="00926F88">
        <w:rPr>
          <w:rFonts w:asciiTheme="minorHAnsi" w:hAnsiTheme="minorHAnsi" w:cstheme="minorHAnsi"/>
          <w:szCs w:val="22"/>
        </w:rPr>
        <w:t>There are 19 species of amphibians, classified in 2 orders: 18 of Anura and 1 of Caudata, and in 7 families, with the tree frog family (</w:t>
      </w:r>
      <w:proofErr w:type="spellStart"/>
      <w:r w:rsidRPr="00926F88">
        <w:rPr>
          <w:rFonts w:asciiTheme="minorHAnsi" w:hAnsiTheme="minorHAnsi" w:cstheme="minorHAnsi"/>
          <w:szCs w:val="22"/>
        </w:rPr>
        <w:t>Hylidae</w:t>
      </w:r>
      <w:proofErr w:type="spellEnd"/>
      <w:r w:rsidRPr="00926F88">
        <w:rPr>
          <w:rFonts w:asciiTheme="minorHAnsi" w:hAnsiTheme="minorHAnsi" w:cstheme="minorHAnsi"/>
          <w:szCs w:val="22"/>
        </w:rPr>
        <w:t xml:space="preserve">) being the most abundant, with 7 species. This figure represents 83 % of the state's amphibian diversity. </w:t>
      </w:r>
    </w:p>
    <w:p w:rsidRPr="00926F88" w:rsidR="006471C0" w:rsidP="00EF349C" w:rsidRDefault="006471C0" w14:paraId="77F5423C"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 There are records of 44 species of native reptiles distributed in three orders: </w:t>
      </w:r>
      <w:proofErr w:type="spellStart"/>
      <w:r w:rsidRPr="00926F88">
        <w:rPr>
          <w:rFonts w:asciiTheme="minorHAnsi" w:hAnsiTheme="minorHAnsi" w:cstheme="minorHAnsi"/>
          <w:szCs w:val="22"/>
        </w:rPr>
        <w:t>Crocodylia</w:t>
      </w:r>
      <w:proofErr w:type="spellEnd"/>
      <w:r w:rsidRPr="00926F88">
        <w:rPr>
          <w:rFonts w:asciiTheme="minorHAnsi" w:hAnsiTheme="minorHAnsi" w:cstheme="minorHAnsi"/>
          <w:szCs w:val="22"/>
        </w:rPr>
        <w:t xml:space="preserve">, with one family and one species; Squamata (squamates), with 12 families and 35 species; and Testudines, with 3 families and 8 species. In general, the </w:t>
      </w:r>
      <w:proofErr w:type="spellStart"/>
      <w:r w:rsidRPr="00926F88">
        <w:rPr>
          <w:rFonts w:asciiTheme="minorHAnsi" w:hAnsiTheme="minorHAnsi" w:cstheme="minorHAnsi"/>
          <w:szCs w:val="22"/>
        </w:rPr>
        <w:t>Colubridae</w:t>
      </w:r>
      <w:proofErr w:type="spellEnd"/>
      <w:r w:rsidRPr="00926F88">
        <w:rPr>
          <w:rFonts w:asciiTheme="minorHAnsi" w:hAnsiTheme="minorHAnsi" w:cstheme="minorHAnsi"/>
          <w:szCs w:val="22"/>
        </w:rPr>
        <w:t xml:space="preserve"> family, among the squamates, has the highest specific richness (16 species, 36 % of the total number of reptile species in the PA). </w:t>
      </w:r>
    </w:p>
    <w:p w:rsidRPr="00926F88" w:rsidR="006471C0" w:rsidP="00EF349C" w:rsidRDefault="006471C0" w14:paraId="16FAED10"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There are at least 314 native bird species, distributed in 23 orders, 60 families and 218 genera, representing 64% of the state's birds. The orders with the highest specific richness are Passeriformes with 154 and </w:t>
      </w:r>
      <w:proofErr w:type="spellStart"/>
      <w:r w:rsidRPr="00926F88">
        <w:rPr>
          <w:rFonts w:asciiTheme="minorHAnsi" w:hAnsiTheme="minorHAnsi" w:cstheme="minorHAnsi"/>
          <w:szCs w:val="22"/>
        </w:rPr>
        <w:t>Accipitriformes</w:t>
      </w:r>
      <w:proofErr w:type="spellEnd"/>
      <w:r w:rsidRPr="00926F88">
        <w:rPr>
          <w:rFonts w:asciiTheme="minorHAnsi" w:hAnsiTheme="minorHAnsi" w:cstheme="minorHAnsi"/>
          <w:szCs w:val="22"/>
        </w:rPr>
        <w:t xml:space="preserve"> with 23 species. There are 225 resident species, 64 are winter migrants, 19 are transient and 6 are summer migrants; 261 are of terrestrial habitat and 53 are aquatic. </w:t>
      </w:r>
    </w:p>
    <w:p w:rsidRPr="00926F88" w:rsidR="006471C0" w:rsidP="00EF349C" w:rsidRDefault="006471C0" w14:paraId="33653CA1"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RB Balam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records 74 species of native terrestrial mammals, from 11 orders and 25 families, which represent 67% of the state's wealth of terrestrial taxa. Among the orders, </w:t>
      </w:r>
      <w:proofErr w:type="spellStart"/>
      <w:r w:rsidRPr="00926F88">
        <w:rPr>
          <w:rFonts w:asciiTheme="minorHAnsi" w:hAnsiTheme="minorHAnsi" w:cstheme="minorHAnsi"/>
          <w:szCs w:val="22"/>
        </w:rPr>
        <w:t>Quiroptera</w:t>
      </w:r>
      <w:proofErr w:type="spellEnd"/>
      <w:r w:rsidRPr="00926F88">
        <w:rPr>
          <w:rFonts w:asciiTheme="minorHAnsi" w:hAnsiTheme="minorHAnsi" w:cstheme="minorHAnsi"/>
          <w:szCs w:val="22"/>
        </w:rPr>
        <w:t xml:space="preserve"> stands out with 40.5 % of the reported species, followed by Rodentia (23 %) and Carnivora (15 %). In fact, the diversity of bats in the polygon is such that they represent 55 % of the bats in the state of Campeche and 21 % of the bat species distributed in Mexico. </w:t>
      </w:r>
    </w:p>
    <w:p w:rsidRPr="00926F88" w:rsidR="006471C0" w:rsidP="00EF349C" w:rsidRDefault="006471C0" w14:paraId="4DD3C0B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vegetation in this area consists mainly of low deciduous and sub-deciduous forests, as well as wetlands. </w:t>
      </w:r>
    </w:p>
    <w:p w:rsidRPr="00926F88" w:rsidR="006471C0" w:rsidP="00EF349C" w:rsidRDefault="006471C0" w14:paraId="4F94BFE3"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native species of vascular plants are distributed in 39 orders and 97 families. This diversity represents 53% of the state's flora. Among the families with the greatest diversity of species </w:t>
      </w:r>
      <w:proofErr w:type="gramStart"/>
      <w:r w:rsidRPr="00926F88">
        <w:rPr>
          <w:rFonts w:asciiTheme="minorHAnsi" w:hAnsiTheme="minorHAnsi" w:cstheme="minorHAnsi"/>
          <w:szCs w:val="22"/>
        </w:rPr>
        <w:t>are:</w:t>
      </w:r>
      <w:proofErr w:type="gramEnd"/>
      <w:r w:rsidRPr="00926F88">
        <w:rPr>
          <w:rFonts w:asciiTheme="minorHAnsi" w:hAnsiTheme="minorHAnsi" w:cstheme="minorHAnsi"/>
          <w:szCs w:val="22"/>
        </w:rPr>
        <w:t xml:space="preserve"> Fabaceae with 79, </w:t>
      </w:r>
      <w:proofErr w:type="spellStart"/>
      <w:r w:rsidRPr="00926F88">
        <w:rPr>
          <w:rFonts w:asciiTheme="minorHAnsi" w:hAnsiTheme="minorHAnsi" w:cstheme="minorHAnsi"/>
          <w:szCs w:val="22"/>
        </w:rPr>
        <w:t>Euphorbiaceae</w:t>
      </w:r>
      <w:proofErr w:type="spellEnd"/>
      <w:r w:rsidRPr="00926F88">
        <w:rPr>
          <w:rFonts w:asciiTheme="minorHAnsi" w:hAnsiTheme="minorHAnsi" w:cstheme="minorHAnsi"/>
          <w:szCs w:val="22"/>
        </w:rPr>
        <w:t xml:space="preserve"> with 37, </w:t>
      </w:r>
      <w:proofErr w:type="spellStart"/>
      <w:r w:rsidRPr="00926F88">
        <w:rPr>
          <w:rFonts w:asciiTheme="minorHAnsi" w:hAnsiTheme="minorHAnsi" w:cstheme="minorHAnsi"/>
          <w:szCs w:val="22"/>
        </w:rPr>
        <w:t>Rubiaceae</w:t>
      </w:r>
      <w:proofErr w:type="spellEnd"/>
      <w:r w:rsidRPr="00926F88">
        <w:rPr>
          <w:rFonts w:asciiTheme="minorHAnsi" w:hAnsiTheme="minorHAnsi" w:cstheme="minorHAnsi"/>
          <w:szCs w:val="22"/>
        </w:rPr>
        <w:t xml:space="preserve"> with 34, Asteraceae with 33 and </w:t>
      </w:r>
      <w:proofErr w:type="spellStart"/>
      <w:r w:rsidRPr="00926F88">
        <w:rPr>
          <w:rFonts w:asciiTheme="minorHAnsi" w:hAnsiTheme="minorHAnsi" w:cstheme="minorHAnsi"/>
          <w:szCs w:val="22"/>
        </w:rPr>
        <w:t>Poaceae</w:t>
      </w:r>
      <w:proofErr w:type="spellEnd"/>
      <w:r w:rsidRPr="00926F88">
        <w:rPr>
          <w:rFonts w:asciiTheme="minorHAnsi" w:hAnsiTheme="minorHAnsi" w:cstheme="minorHAnsi"/>
          <w:szCs w:val="22"/>
        </w:rPr>
        <w:t xml:space="preserve"> with 30. These figures coincide with the observed pattern of dominance of the Fabaceae and </w:t>
      </w:r>
      <w:proofErr w:type="spellStart"/>
      <w:r w:rsidRPr="00926F88">
        <w:rPr>
          <w:rFonts w:asciiTheme="minorHAnsi" w:hAnsiTheme="minorHAnsi" w:cstheme="minorHAnsi"/>
          <w:szCs w:val="22"/>
        </w:rPr>
        <w:t>Euphorbiaceae</w:t>
      </w:r>
      <w:proofErr w:type="spellEnd"/>
      <w:r w:rsidRPr="00926F88">
        <w:rPr>
          <w:rFonts w:asciiTheme="minorHAnsi" w:hAnsiTheme="minorHAnsi" w:cstheme="minorHAnsi"/>
          <w:szCs w:val="22"/>
        </w:rPr>
        <w:t xml:space="preserve"> families in the jungles of the Neotropics, likewise, with those of greater richness in the state of Campeche. </w:t>
      </w:r>
    </w:p>
    <w:p w:rsidRPr="00926F88" w:rsidR="006471C0" w:rsidP="00EF349C" w:rsidRDefault="006471C0" w14:paraId="18924308"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 In the most arid zones, the vegetation can be xerophytic and be formed by thorny scrub and cacti. Some of the most representative species in this region are the sapote (Pouteria sapota), chicozapote (Manilkara zapota), </w:t>
      </w:r>
      <w:proofErr w:type="spellStart"/>
      <w:r w:rsidRPr="00926F88">
        <w:rPr>
          <w:rFonts w:asciiTheme="minorHAnsi" w:hAnsiTheme="minorHAnsi" w:cstheme="minorHAnsi"/>
          <w:szCs w:val="22"/>
        </w:rPr>
        <w:t>ramón</w:t>
      </w:r>
      <w:proofErr w:type="spellEnd"/>
      <w:r w:rsidRPr="00926F88">
        <w:rPr>
          <w:rFonts w:asciiTheme="minorHAnsi" w:hAnsiTheme="minorHAnsi" w:cstheme="minorHAnsi"/>
          <w:szCs w:val="22"/>
        </w:rPr>
        <w:t xml:space="preserve"> (Brosimum </w:t>
      </w:r>
      <w:proofErr w:type="spellStart"/>
      <w:r w:rsidRPr="00926F88">
        <w:rPr>
          <w:rFonts w:asciiTheme="minorHAnsi" w:hAnsiTheme="minorHAnsi" w:cstheme="minorHAnsi"/>
          <w:szCs w:val="22"/>
        </w:rPr>
        <w:t>alicastrum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tinto</w:t>
      </w:r>
      <w:proofErr w:type="spellEnd"/>
      <w:r w:rsidRPr="00926F88">
        <w:rPr>
          <w:rFonts w:asciiTheme="minorHAnsi" w:hAnsiTheme="minorHAnsi" w:cstheme="minorHAnsi"/>
          <w:szCs w:val="22"/>
        </w:rPr>
        <w:t xml:space="preserve"> (Haematoxylum campechianum and Haematoxylum </w:t>
      </w:r>
      <w:proofErr w:type="spellStart"/>
      <w:r w:rsidRPr="00926F88">
        <w:rPr>
          <w:rFonts w:asciiTheme="minorHAnsi" w:hAnsiTheme="minorHAnsi" w:cstheme="minorHAnsi"/>
          <w:szCs w:val="22"/>
        </w:rPr>
        <w:t>calakmulens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machiche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Lonchocarpus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castilloi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tzalam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Lysiloma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latisiliquum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chechem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Metopium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brownei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jabín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Piscidia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piscipula</w:t>
      </w:r>
      <w:proofErr w:type="spellEnd"/>
      <w:r w:rsidRPr="00926F88">
        <w:rPr>
          <w:rFonts w:asciiTheme="minorHAnsi" w:hAnsiTheme="minorHAnsi" w:cstheme="minorHAnsi"/>
          <w:szCs w:val="22"/>
        </w:rPr>
        <w:t>), among others. Likewise, the conditions of the area allow the development of other types of vegetation characteristic of this zone such as the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which are areas of low altitude, generally flooded and that present distinctive plant associations that vary according to the dominance of the species in terms of biomass and structure, for example, the </w:t>
      </w:r>
      <w:proofErr w:type="spellStart"/>
      <w:r w:rsidRPr="00926F88">
        <w:rPr>
          <w:rFonts w:asciiTheme="minorHAnsi" w:hAnsiTheme="minorHAnsi" w:cstheme="minorHAnsi"/>
          <w:szCs w:val="22"/>
        </w:rPr>
        <w:t>tintales</w:t>
      </w:r>
      <w:proofErr w:type="spellEnd"/>
      <w:r w:rsidRPr="00926F88">
        <w:rPr>
          <w:rFonts w:asciiTheme="minorHAnsi" w:hAnsiTheme="minorHAnsi" w:cstheme="minorHAnsi"/>
          <w:szCs w:val="22"/>
        </w:rPr>
        <w:t xml:space="preserve">, dominated by </w:t>
      </w:r>
      <w:proofErr w:type="spellStart"/>
      <w:r w:rsidRPr="00926F88">
        <w:rPr>
          <w:rFonts w:asciiTheme="minorHAnsi" w:hAnsiTheme="minorHAnsi" w:cstheme="minorHAnsi"/>
          <w:szCs w:val="22"/>
        </w:rPr>
        <w:t>tinto</w:t>
      </w:r>
      <w:proofErr w:type="spellEnd"/>
      <w:r w:rsidRPr="00926F88">
        <w:rPr>
          <w:rFonts w:asciiTheme="minorHAnsi" w:hAnsiTheme="minorHAnsi" w:cstheme="minorHAnsi"/>
          <w:szCs w:val="22"/>
        </w:rPr>
        <w:t xml:space="preserve"> (Haematoxylum </w:t>
      </w:r>
      <w:proofErr w:type="spellStart"/>
      <w:r w:rsidRPr="00926F88">
        <w:rPr>
          <w:rFonts w:asciiTheme="minorHAnsi" w:hAnsiTheme="minorHAnsi" w:cstheme="minorHAnsi"/>
          <w:szCs w:val="22"/>
        </w:rPr>
        <w:t>calakmulense</w:t>
      </w:r>
      <w:proofErr w:type="spellEnd"/>
      <w:r w:rsidRPr="00926F88">
        <w:rPr>
          <w:rFonts w:asciiTheme="minorHAnsi" w:hAnsiTheme="minorHAnsi" w:cstheme="minorHAnsi"/>
          <w:szCs w:val="22"/>
        </w:rPr>
        <w:t xml:space="preserve"> and H. campechianum), are also characterized by having a large biomass and diversity of epiphytic plants.</w:t>
      </w:r>
    </w:p>
    <w:p w:rsidRPr="00926F88" w:rsidR="006471C0" w:rsidP="00EF349C" w:rsidRDefault="006471C0" w14:paraId="3E223C09"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Genetic Diversity</w:t>
      </w:r>
    </w:p>
    <w:p w:rsidRPr="00926F88" w:rsidR="006471C0" w:rsidP="00EF349C" w:rsidRDefault="006471C0" w14:paraId="4265EC9A" w14:textId="77777777">
      <w:pPr>
        <w:spacing w:after="240"/>
        <w:jc w:val="both"/>
        <w:rPr>
          <w:rFonts w:asciiTheme="minorHAnsi" w:hAnsiTheme="minorHAnsi" w:cstheme="minorHAnsi"/>
          <w:szCs w:val="22"/>
        </w:rPr>
      </w:pPr>
      <w:r w:rsidRPr="00926F88">
        <w:rPr>
          <w:rFonts w:asciiTheme="minorHAnsi" w:hAnsiTheme="minorHAnsi" w:cstheme="minorHAnsi"/>
          <w:szCs w:val="22"/>
        </w:rPr>
        <w:t>The purpose of the PA is to promote the preservation of genetic diversity through the sustainable management of ecosystems and their elements; the protection of their natural environments; as well as to promote actions that increase habitat conditions that favor wildlife.</w:t>
      </w:r>
    </w:p>
    <w:p w:rsidRPr="00926F88" w:rsidR="006471C0" w:rsidP="00EF349C" w:rsidRDefault="006471C0" w14:paraId="5B32A6C9" w14:textId="77777777">
      <w:pPr>
        <w:spacing w:after="240"/>
        <w:jc w:val="both"/>
        <w:rPr>
          <w:rFonts w:asciiTheme="minorHAnsi" w:hAnsiTheme="minorHAnsi" w:cstheme="minorHAnsi"/>
          <w:szCs w:val="22"/>
        </w:rPr>
      </w:pPr>
      <w:r w:rsidRPr="00926F88">
        <w:rPr>
          <w:rFonts w:asciiTheme="minorHAnsi" w:hAnsiTheme="minorHAnsi" w:cstheme="minorHAnsi"/>
          <w:szCs w:val="22"/>
        </w:rPr>
        <w:t>Ecosystem Functions and Services</w:t>
      </w:r>
    </w:p>
    <w:p w:rsidRPr="00926F88" w:rsidR="006471C0" w:rsidP="00EF349C" w:rsidRDefault="006471C0" w14:paraId="41355ADD" w14:textId="77777777">
      <w:pPr>
        <w:spacing w:after="240"/>
        <w:jc w:val="both"/>
        <w:rPr>
          <w:rFonts w:asciiTheme="minorHAnsi" w:hAnsiTheme="minorHAnsi" w:cstheme="minorHAnsi"/>
          <w:szCs w:val="22"/>
        </w:rPr>
      </w:pPr>
      <w:r w:rsidRPr="00926F88">
        <w:rPr>
          <w:rFonts w:asciiTheme="minorHAnsi" w:hAnsiTheme="minorHAnsi" w:cstheme="minorHAnsi"/>
          <w:szCs w:val="22"/>
        </w:rPr>
        <w:t>Rainwater harvesting and infiltration.</w:t>
      </w:r>
    </w:p>
    <w:p w:rsidRPr="00926F88" w:rsidR="006471C0" w:rsidP="00EF349C" w:rsidRDefault="006471C0" w14:paraId="36EBB511"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Protection against evaporation of water reserves. Humidity regulation. </w:t>
      </w:r>
    </w:p>
    <w:p w:rsidRPr="00926F88" w:rsidR="006471C0" w:rsidP="00EF349C" w:rsidRDefault="006471C0" w14:paraId="0B8E0C6B" w14:textId="77777777">
      <w:pPr>
        <w:spacing w:after="240"/>
        <w:jc w:val="both"/>
        <w:rPr>
          <w:rFonts w:asciiTheme="minorHAnsi" w:hAnsiTheme="minorHAnsi" w:cstheme="minorHAnsi"/>
          <w:szCs w:val="22"/>
        </w:rPr>
      </w:pPr>
      <w:r w:rsidRPr="00926F88">
        <w:rPr>
          <w:rFonts w:asciiTheme="minorHAnsi" w:hAnsiTheme="minorHAnsi" w:cstheme="minorHAnsi"/>
          <w:szCs w:val="22"/>
        </w:rPr>
        <w:t>Provision of food from drought-resistant sources. Regulation of water flows. Temperature regulation through shade and evapotranspiration of vegetation. Maintenance of water sources for fire management. Water infiltration. Natural barriers against water currents. Natural barrier against winds. Soil retention.</w:t>
      </w:r>
    </w:p>
    <w:p w:rsidRPr="00926F88" w:rsidR="006471C0" w:rsidP="00EF349C" w:rsidRDefault="006471C0" w14:paraId="637F2409"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Ecological Connectivity</w:t>
      </w:r>
    </w:p>
    <w:p w:rsidRPr="00926F88" w:rsidR="006471C0" w:rsidP="00EF349C" w:rsidRDefault="006471C0" w14:paraId="1F964BD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Balam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is linked by bioclimatic corridors with the state-owned Balam Kin Ecological Conservation Zone and the federal Calakmul Biosphere Reserve. It is also 1.4 km from the Ejido Puebla de Morelia ADVC, 8.9 km from the N.C.P.E. </w:t>
      </w:r>
      <w:proofErr w:type="spellStart"/>
      <w:r w:rsidRPr="00926F88">
        <w:rPr>
          <w:rFonts w:asciiTheme="minorHAnsi" w:hAnsiTheme="minorHAnsi" w:cstheme="minorHAnsi"/>
          <w:szCs w:val="22"/>
        </w:rPr>
        <w:t>Centauro</w:t>
      </w:r>
      <w:proofErr w:type="spellEnd"/>
      <w:r w:rsidRPr="00926F88">
        <w:rPr>
          <w:rFonts w:asciiTheme="minorHAnsi" w:hAnsiTheme="minorHAnsi" w:cstheme="minorHAnsi"/>
          <w:szCs w:val="22"/>
        </w:rPr>
        <w:t xml:space="preserve"> del Norte ADVC, and 13.1 km from the Ejido El </w:t>
      </w:r>
      <w:proofErr w:type="spellStart"/>
      <w:r w:rsidRPr="00926F88">
        <w:rPr>
          <w:rFonts w:asciiTheme="minorHAnsi" w:hAnsiTheme="minorHAnsi" w:cstheme="minorHAnsi"/>
          <w:szCs w:val="22"/>
        </w:rPr>
        <w:t>Chichonal</w:t>
      </w:r>
      <w:proofErr w:type="spellEnd"/>
      <w:r w:rsidRPr="00926F88">
        <w:rPr>
          <w:rFonts w:asciiTheme="minorHAnsi" w:hAnsiTheme="minorHAnsi" w:cstheme="minorHAnsi"/>
          <w:szCs w:val="22"/>
        </w:rPr>
        <w:t xml:space="preserve"> ADVC. In addition, on the border with Guatemala, it is a contiguous neighbor of the Selva Maya Biosphere Reserve decreed in 1990, which in turn has almost half a million hectares. In this sense, the Selva Maya, shared by Belize, Guatemala and Mexico, represents one of the most important ecological systems at a global level, because it is considered the largest continuous massif of humid and sub-humid tropical forest in Mesoamerica and the second largest tropical forest in America, after the Amazon Rainforest, in which more than 20 ecosystems are distributed, with important functions of providing essential environmental services for the population, such as the capture and provision of water, carbon sequestration and landscape connectivity.</w:t>
      </w:r>
    </w:p>
    <w:p w:rsidRPr="00926F88" w:rsidR="006471C0" w:rsidP="00EF349C" w:rsidRDefault="006471C0" w14:paraId="63E7E6B2"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Cultural and Social Value</w:t>
      </w:r>
    </w:p>
    <w:p w:rsidRPr="00926F88" w:rsidR="006471C0" w:rsidP="00EF349C" w:rsidRDefault="006471C0" w14:paraId="528A1CF8"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It is the natural environment of sites of biocultural importance such as the Archaeological Zone of Balam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where there is a unique stucco frieze in the Mayan area and </w:t>
      </w:r>
      <w:proofErr w:type="spellStart"/>
      <w:r w:rsidRPr="00926F88">
        <w:rPr>
          <w:rFonts w:asciiTheme="minorHAnsi" w:hAnsiTheme="minorHAnsi" w:cstheme="minorHAnsi"/>
          <w:szCs w:val="22"/>
        </w:rPr>
        <w:t>Nadzca'an</w:t>
      </w:r>
      <w:proofErr w:type="spellEnd"/>
      <w:r w:rsidRPr="00926F88">
        <w:rPr>
          <w:rFonts w:asciiTheme="minorHAnsi" w:hAnsiTheme="minorHAnsi" w:cstheme="minorHAnsi"/>
          <w:szCs w:val="22"/>
        </w:rPr>
        <w:t>, which are evidence of the presence of this culture in notable cities linked to the Petén region in early times.</w:t>
      </w:r>
    </w:p>
    <w:p w:rsidRPr="00926F88" w:rsidR="006471C0" w:rsidP="00EF349C" w:rsidRDefault="006471C0" w14:paraId="17863BED"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Two agrarian nuclei with population in indigenous households have been identified in the BR: Kilometer 120 and </w:t>
      </w:r>
      <w:proofErr w:type="spellStart"/>
      <w:r w:rsidRPr="00926F88">
        <w:rPr>
          <w:rFonts w:asciiTheme="minorHAnsi" w:hAnsiTheme="minorHAnsi" w:cstheme="minorHAnsi"/>
          <w:szCs w:val="22"/>
        </w:rPr>
        <w:t>Hecelchakán</w:t>
      </w:r>
      <w:proofErr w:type="spellEnd"/>
      <w:r w:rsidRPr="00926F88">
        <w:rPr>
          <w:rFonts w:asciiTheme="minorHAnsi" w:hAnsiTheme="minorHAnsi" w:cstheme="minorHAnsi"/>
          <w:szCs w:val="22"/>
        </w:rPr>
        <w:t xml:space="preserve">. </w:t>
      </w:r>
    </w:p>
    <w:p w:rsidRPr="00926F88" w:rsidR="006471C0" w:rsidP="00EF349C" w:rsidRDefault="006471C0" w14:paraId="13B5A0C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word </w:t>
      </w:r>
      <w:proofErr w:type="spellStart"/>
      <w:r w:rsidRPr="00926F88">
        <w:rPr>
          <w:rFonts w:asciiTheme="minorHAnsi" w:hAnsiTheme="minorHAnsi" w:cstheme="minorHAnsi"/>
          <w:szCs w:val="22"/>
        </w:rPr>
        <w:t>balam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is composed of the Maya words: </w:t>
      </w:r>
      <w:proofErr w:type="spellStart"/>
      <w:r w:rsidRPr="00926F88">
        <w:rPr>
          <w:rFonts w:asciiTheme="minorHAnsi" w:hAnsiTheme="minorHAnsi" w:cstheme="minorHAnsi"/>
          <w:szCs w:val="22"/>
        </w:rPr>
        <w:t>balam</w:t>
      </w:r>
      <w:proofErr w:type="spellEnd"/>
      <w:r w:rsidRPr="00926F88">
        <w:rPr>
          <w:rFonts w:asciiTheme="minorHAnsi" w:hAnsiTheme="minorHAnsi" w:cstheme="minorHAnsi"/>
          <w:szCs w:val="22"/>
        </w:rPr>
        <w:t xml:space="preserve">, 'jaguar'; and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'temple': "The temple of the jaguar". It alludes to the three jaguars that are represented in the archaeological zone located within the BR.</w:t>
      </w:r>
    </w:p>
    <w:p w:rsidRPr="00926F88" w:rsidR="006471C0" w:rsidP="00EF349C" w:rsidRDefault="006471C0" w14:paraId="39E6D108"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Vulnerability and Threats</w:t>
      </w:r>
    </w:p>
    <w:p w:rsidRPr="00926F88" w:rsidR="006471C0" w:rsidP="00EF349C" w:rsidRDefault="006471C0" w14:paraId="66EE03B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Deforestation and illegal logging. Forest fires. Introduction of invasive exotic species. </w:t>
      </w:r>
    </w:p>
    <w:p w:rsidRPr="00926F88" w:rsidR="006471C0" w:rsidP="00EF349C" w:rsidRDefault="006471C0" w14:paraId="541134DB"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main climate or climate change-related threats that could arise or increase their impact in the Balam </w:t>
      </w:r>
      <w:proofErr w:type="spellStart"/>
      <w:r w:rsidRPr="00926F88">
        <w:rPr>
          <w:rFonts w:asciiTheme="minorHAnsi" w:hAnsiTheme="minorHAnsi" w:cstheme="minorHAnsi"/>
          <w:szCs w:val="22"/>
        </w:rPr>
        <w:t>Kú</w:t>
      </w:r>
      <w:proofErr w:type="spellEnd"/>
      <w:r w:rsidRPr="00926F88">
        <w:rPr>
          <w:rFonts w:asciiTheme="minorHAnsi" w:hAnsiTheme="minorHAnsi" w:cstheme="minorHAnsi"/>
          <w:szCs w:val="22"/>
        </w:rPr>
        <w:t xml:space="preserve"> region are the increase in average temperature, the decrease in the availability of water resources, and the impact of tropical cyclones, heavy rains, and floods.</w:t>
      </w:r>
    </w:p>
    <w:p w:rsidRPr="00926F88" w:rsidR="006471C0" w:rsidP="00EF349C" w:rsidRDefault="006471C0" w14:paraId="3325AA4C" w14:textId="77777777">
      <w:pPr>
        <w:spacing w:after="240"/>
        <w:jc w:val="both"/>
        <w:rPr>
          <w:rFonts w:asciiTheme="minorHAnsi" w:hAnsiTheme="minorHAnsi" w:cstheme="minorHAnsi"/>
          <w:szCs w:val="22"/>
        </w:rPr>
      </w:pPr>
      <w:r w:rsidRPr="00926F88">
        <w:rPr>
          <w:rFonts w:asciiTheme="minorHAnsi" w:hAnsiTheme="minorHAnsi" w:cstheme="minorHAnsi"/>
          <w:szCs w:val="22"/>
        </w:rPr>
        <w:t>16 plants, 1 invertebrate and 127 vertebrates are in some category of risk according to the Mexican Official Standard NOM-059-SEMARNAT-2010.</w:t>
      </w:r>
    </w:p>
    <w:p w:rsidRPr="00926F88" w:rsidR="006471C0" w:rsidP="00EF349C" w:rsidRDefault="006471C0" w14:paraId="4702FF4C" w14:textId="77777777">
      <w:pPr>
        <w:spacing w:after="240"/>
        <w:jc w:val="both"/>
        <w:rPr>
          <w:rFonts w:asciiTheme="minorHAnsi" w:hAnsiTheme="minorHAnsi" w:cstheme="minorHAnsi"/>
          <w:szCs w:val="22"/>
        </w:rPr>
      </w:pPr>
      <w:r w:rsidRPr="00926F88">
        <w:rPr>
          <w:rFonts w:asciiTheme="minorHAnsi" w:hAnsiTheme="minorHAnsi" w:cstheme="minorHAnsi"/>
          <w:szCs w:val="22"/>
        </w:rPr>
        <w:t>Affected by changes in the spatial and temporal availability of water.</w:t>
      </w:r>
    </w:p>
    <w:p w:rsidRPr="00926F88" w:rsidR="006471C0" w:rsidP="00EF349C" w:rsidRDefault="006471C0" w14:paraId="5908F0B5" w14:textId="77777777">
      <w:pPr>
        <w:spacing w:after="240"/>
        <w:jc w:val="both"/>
        <w:rPr>
          <w:rFonts w:asciiTheme="minorHAnsi" w:hAnsiTheme="minorHAnsi" w:cstheme="minorHAnsi"/>
          <w:szCs w:val="22"/>
        </w:rPr>
      </w:pPr>
    </w:p>
    <w:p w:rsidRPr="00926F88" w:rsidR="006471C0" w:rsidP="00EF349C" w:rsidRDefault="006471C0" w14:paraId="47073163" w14:textId="77777777">
      <w:pPr>
        <w:shd w:val="clear" w:color="auto" w:fill="D9D9D9" w:themeFill="background1" w:themeFillShade="D9"/>
        <w:spacing w:after="240"/>
        <w:jc w:val="both"/>
        <w:rPr>
          <w:rFonts w:asciiTheme="minorHAnsi" w:hAnsiTheme="minorHAnsi" w:cstheme="minorHAnsi"/>
          <w:b/>
          <w:bCs/>
          <w:szCs w:val="22"/>
          <w:lang w:val="es-MX"/>
        </w:rPr>
      </w:pPr>
      <w:r w:rsidRPr="00926F88">
        <w:rPr>
          <w:rFonts w:asciiTheme="minorHAnsi" w:hAnsiTheme="minorHAnsi" w:cstheme="minorHAnsi"/>
          <w:b/>
          <w:bCs/>
          <w:szCs w:val="22"/>
          <w:lang w:val="es-MX"/>
        </w:rPr>
        <w:t>Bajos del Norte</w:t>
      </w:r>
    </w:p>
    <w:p w:rsidRPr="00926F88" w:rsidR="006471C0" w:rsidP="00EF349C" w:rsidRDefault="006471C0" w14:paraId="79FE7070" w14:textId="77777777">
      <w:pPr>
        <w:spacing w:after="240"/>
        <w:jc w:val="both"/>
        <w:rPr>
          <w:rFonts w:asciiTheme="minorHAnsi" w:hAnsiTheme="minorHAnsi" w:cstheme="minorHAnsi"/>
          <w:szCs w:val="22"/>
          <w:lang w:val="es-MX"/>
        </w:rPr>
      </w:pPr>
      <w:r w:rsidRPr="00926F88">
        <w:rPr>
          <w:rFonts w:asciiTheme="minorHAnsi" w:hAnsiTheme="minorHAnsi" w:cstheme="minorHAnsi"/>
          <w:szCs w:val="22"/>
          <w:lang w:val="es-MX"/>
        </w:rPr>
        <w:t>1,304,114.89 ha</w:t>
      </w:r>
    </w:p>
    <w:p w:rsidRPr="00926F88" w:rsidR="006471C0" w:rsidP="00EF349C" w:rsidRDefault="006471C0" w14:paraId="312C71D9" w14:textId="77777777">
      <w:pPr>
        <w:spacing w:after="240"/>
        <w:jc w:val="both"/>
        <w:rPr>
          <w:rFonts w:asciiTheme="minorHAnsi" w:hAnsiTheme="minorHAnsi" w:cstheme="minorHAnsi"/>
          <w:szCs w:val="22"/>
          <w:lang w:val="es-MX"/>
        </w:rPr>
      </w:pPr>
      <w:r w:rsidRPr="00926F88">
        <w:rPr>
          <w:rFonts w:asciiTheme="minorHAnsi" w:hAnsiTheme="minorHAnsi" w:cstheme="minorHAnsi"/>
          <w:szCs w:val="22"/>
          <w:lang w:val="es-MX"/>
        </w:rPr>
        <w:t xml:space="preserve">68,944 </w:t>
      </w:r>
      <w:proofErr w:type="spellStart"/>
      <w:r w:rsidRPr="00926F88">
        <w:rPr>
          <w:rFonts w:asciiTheme="minorHAnsi" w:hAnsiTheme="minorHAnsi" w:cstheme="minorHAnsi"/>
          <w:szCs w:val="22"/>
          <w:lang w:val="es-MX"/>
        </w:rPr>
        <w:t>people</w:t>
      </w:r>
      <w:proofErr w:type="spellEnd"/>
      <w:r w:rsidRPr="00926F88">
        <w:rPr>
          <w:rFonts w:asciiTheme="minorHAnsi" w:hAnsiTheme="minorHAnsi" w:cstheme="minorHAnsi"/>
          <w:szCs w:val="22"/>
          <w:lang w:val="es-MX"/>
        </w:rPr>
        <w:t xml:space="preserve"> (3,827 </w:t>
      </w:r>
      <w:proofErr w:type="spellStart"/>
      <w:r w:rsidRPr="00926F88">
        <w:rPr>
          <w:rFonts w:asciiTheme="minorHAnsi" w:hAnsiTheme="minorHAnsi" w:cstheme="minorHAnsi"/>
          <w:szCs w:val="22"/>
          <w:lang w:val="es-MX"/>
        </w:rPr>
        <w:t>indigenous</w:t>
      </w:r>
      <w:proofErr w:type="spellEnd"/>
      <w:r w:rsidRPr="00926F88">
        <w:rPr>
          <w:rFonts w:asciiTheme="minorHAnsi" w:hAnsiTheme="minorHAnsi" w:cstheme="minorHAnsi"/>
          <w:szCs w:val="22"/>
          <w:lang w:val="es-MX"/>
        </w:rPr>
        <w:t xml:space="preserve">, 6%)  </w:t>
      </w:r>
    </w:p>
    <w:p w:rsidRPr="00926F88" w:rsidR="006471C0" w:rsidP="00EF349C" w:rsidRDefault="006471C0" w14:paraId="111860BC"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Species Richness</w:t>
      </w:r>
    </w:p>
    <w:p w:rsidRPr="00926F88" w:rsidR="006471C0" w:rsidP="00EF349C" w:rsidRDefault="006471C0" w14:paraId="6F43CA09" w14:textId="77777777">
      <w:pPr>
        <w:spacing w:after="240"/>
        <w:jc w:val="both"/>
        <w:rPr>
          <w:rFonts w:asciiTheme="minorHAnsi" w:hAnsiTheme="minorHAnsi" w:cstheme="minorHAnsi"/>
          <w:szCs w:val="22"/>
        </w:rPr>
      </w:pPr>
      <w:r w:rsidRPr="00926F88">
        <w:rPr>
          <w:rFonts w:asciiTheme="minorHAnsi" w:hAnsiTheme="minorHAnsi" w:cstheme="minorHAnsi"/>
          <w:szCs w:val="22"/>
        </w:rPr>
        <w:t>It is home to 679 native taxa: 105 algae (prokaryotes and eukaryotes), 335 invertebrates and 239 chordates (37 tunicates and 202 vertebrates). This richness represents 6 % and 25 % of the species recorded for the Gulf of Mexico and the Mexican Caribbean, respectively. Some relevant invertebrate species are: Soft coral, sea fan (</w:t>
      </w:r>
      <w:proofErr w:type="spellStart"/>
      <w:r w:rsidRPr="00926F88">
        <w:rPr>
          <w:rFonts w:asciiTheme="minorHAnsi" w:hAnsiTheme="minorHAnsi" w:cstheme="minorHAnsi"/>
          <w:szCs w:val="22"/>
        </w:rPr>
        <w:t>Plexaura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homomalla</w:t>
      </w:r>
      <w:proofErr w:type="spellEnd"/>
      <w:r w:rsidRPr="00926F88">
        <w:rPr>
          <w:rFonts w:asciiTheme="minorHAnsi" w:hAnsiTheme="minorHAnsi" w:cstheme="minorHAnsi"/>
          <w:szCs w:val="22"/>
        </w:rPr>
        <w:t>), black coral (</w:t>
      </w:r>
      <w:proofErr w:type="spellStart"/>
      <w:r w:rsidRPr="00926F88">
        <w:rPr>
          <w:rFonts w:asciiTheme="minorHAnsi" w:hAnsiTheme="minorHAnsi" w:cstheme="minorHAnsi"/>
          <w:szCs w:val="22"/>
        </w:rPr>
        <w:t>Plumapathes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pennacea</w:t>
      </w:r>
      <w:proofErr w:type="spellEnd"/>
      <w:r w:rsidRPr="00926F88">
        <w:rPr>
          <w:rFonts w:asciiTheme="minorHAnsi" w:hAnsiTheme="minorHAnsi" w:cstheme="minorHAnsi"/>
          <w:szCs w:val="22"/>
        </w:rPr>
        <w:t xml:space="preserve">), staghorn (Acropora </w:t>
      </w:r>
      <w:proofErr w:type="spellStart"/>
      <w:r w:rsidRPr="00926F88">
        <w:rPr>
          <w:rFonts w:asciiTheme="minorHAnsi" w:hAnsiTheme="minorHAnsi" w:cstheme="minorHAnsi"/>
          <w:szCs w:val="22"/>
        </w:rPr>
        <w:t>cervicornis</w:t>
      </w:r>
      <w:proofErr w:type="spellEnd"/>
      <w:r w:rsidRPr="00926F88">
        <w:rPr>
          <w:rFonts w:asciiTheme="minorHAnsi" w:hAnsiTheme="minorHAnsi" w:cstheme="minorHAnsi"/>
          <w:szCs w:val="22"/>
        </w:rPr>
        <w:t xml:space="preserve">), elkhorn (Acropora </w:t>
      </w:r>
      <w:proofErr w:type="spellStart"/>
      <w:r w:rsidRPr="00926F88">
        <w:rPr>
          <w:rFonts w:asciiTheme="minorHAnsi" w:hAnsiTheme="minorHAnsi" w:cstheme="minorHAnsi"/>
          <w:szCs w:val="22"/>
        </w:rPr>
        <w:t>palmata</w:t>
      </w:r>
      <w:proofErr w:type="spellEnd"/>
      <w:r w:rsidRPr="00926F88">
        <w:rPr>
          <w:rFonts w:asciiTheme="minorHAnsi" w:hAnsiTheme="minorHAnsi" w:cstheme="minorHAnsi"/>
          <w:szCs w:val="22"/>
        </w:rPr>
        <w:t>), stony or massive star coral (</w:t>
      </w:r>
      <w:proofErr w:type="spellStart"/>
      <w:r w:rsidRPr="00926F88">
        <w:rPr>
          <w:rFonts w:asciiTheme="minorHAnsi" w:hAnsiTheme="minorHAnsi" w:cstheme="minorHAnsi"/>
          <w:szCs w:val="22"/>
        </w:rPr>
        <w:t>Orbicella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annularis</w:t>
      </w:r>
      <w:proofErr w:type="spellEnd"/>
      <w:r w:rsidRPr="00926F88">
        <w:rPr>
          <w:rFonts w:asciiTheme="minorHAnsi" w:hAnsiTheme="minorHAnsi" w:cstheme="minorHAnsi"/>
          <w:szCs w:val="22"/>
        </w:rPr>
        <w:t>), mountain or massive star coral (</w:t>
      </w:r>
      <w:proofErr w:type="spellStart"/>
      <w:r w:rsidRPr="00926F88">
        <w:rPr>
          <w:rFonts w:asciiTheme="minorHAnsi" w:hAnsiTheme="minorHAnsi" w:cstheme="minorHAnsi"/>
          <w:szCs w:val="22"/>
        </w:rPr>
        <w:t>Orbicella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faveolata</w:t>
      </w:r>
      <w:proofErr w:type="spellEnd"/>
      <w:r w:rsidRPr="00926F88">
        <w:rPr>
          <w:rFonts w:asciiTheme="minorHAnsi" w:hAnsiTheme="minorHAnsi" w:cstheme="minorHAnsi"/>
          <w:szCs w:val="22"/>
        </w:rPr>
        <w:t xml:space="preserve">). Vertebrates </w:t>
      </w:r>
      <w:proofErr w:type="gramStart"/>
      <w:r w:rsidRPr="00926F88">
        <w:rPr>
          <w:rFonts w:asciiTheme="minorHAnsi" w:hAnsiTheme="minorHAnsi" w:cstheme="minorHAnsi"/>
          <w:szCs w:val="22"/>
        </w:rPr>
        <w:t>include:</w:t>
      </w:r>
      <w:proofErr w:type="gramEnd"/>
      <w:r w:rsidRPr="00926F88">
        <w:rPr>
          <w:rFonts w:asciiTheme="minorHAnsi" w:hAnsiTheme="minorHAnsi" w:cstheme="minorHAnsi"/>
          <w:szCs w:val="22"/>
        </w:rPr>
        <w:t xml:space="preserve"> giant manta ray, giant manta ray, flying manta ray (</w:t>
      </w:r>
      <w:proofErr w:type="spellStart"/>
      <w:r w:rsidRPr="00926F88">
        <w:rPr>
          <w:rFonts w:asciiTheme="minorHAnsi" w:hAnsiTheme="minorHAnsi" w:cstheme="minorHAnsi"/>
          <w:szCs w:val="22"/>
        </w:rPr>
        <w:t>Mobula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birostris</w:t>
      </w:r>
      <w:proofErr w:type="spellEnd"/>
      <w:r w:rsidRPr="00926F88">
        <w:rPr>
          <w:rFonts w:asciiTheme="minorHAnsi" w:hAnsiTheme="minorHAnsi" w:cstheme="minorHAnsi"/>
          <w:szCs w:val="22"/>
        </w:rPr>
        <w:t xml:space="preserve">), whale shark (Rhincodon typus). Bony fishes (Class </w:t>
      </w:r>
      <w:proofErr w:type="spellStart"/>
      <w:r w:rsidRPr="00926F88">
        <w:rPr>
          <w:rFonts w:asciiTheme="minorHAnsi" w:hAnsiTheme="minorHAnsi" w:cstheme="minorHAnsi"/>
          <w:szCs w:val="22"/>
        </w:rPr>
        <w:t>Actinopteri</w:t>
      </w:r>
      <w:proofErr w:type="spellEnd"/>
      <w:r w:rsidRPr="00926F88">
        <w:rPr>
          <w:rFonts w:asciiTheme="minorHAnsi" w:hAnsiTheme="minorHAnsi" w:cstheme="minorHAnsi"/>
          <w:szCs w:val="22"/>
        </w:rPr>
        <w:t xml:space="preserve">): midnight parrot, black macaw (Scarus </w:t>
      </w:r>
      <w:proofErr w:type="spellStart"/>
      <w:r w:rsidRPr="00926F88">
        <w:rPr>
          <w:rFonts w:asciiTheme="minorHAnsi" w:hAnsiTheme="minorHAnsi" w:cstheme="minorHAnsi"/>
          <w:szCs w:val="22"/>
        </w:rPr>
        <w:t>coelestinus</w:t>
      </w:r>
      <w:proofErr w:type="spellEnd"/>
      <w:r w:rsidRPr="00926F88">
        <w:rPr>
          <w:rFonts w:asciiTheme="minorHAnsi" w:hAnsiTheme="minorHAnsi" w:cstheme="minorHAnsi"/>
          <w:szCs w:val="22"/>
        </w:rPr>
        <w:t xml:space="preserve">), blue parrot, blue macaw, </w:t>
      </w:r>
      <w:proofErr w:type="spellStart"/>
      <w:r w:rsidRPr="00926F88">
        <w:rPr>
          <w:rFonts w:asciiTheme="minorHAnsi" w:hAnsiTheme="minorHAnsi" w:cstheme="minorHAnsi"/>
          <w:szCs w:val="22"/>
        </w:rPr>
        <w:t>jabon</w:t>
      </w:r>
      <w:proofErr w:type="spellEnd"/>
      <w:r w:rsidRPr="00926F88">
        <w:rPr>
          <w:rFonts w:asciiTheme="minorHAnsi" w:hAnsiTheme="minorHAnsi" w:cstheme="minorHAnsi"/>
          <w:szCs w:val="22"/>
        </w:rPr>
        <w:t xml:space="preserve"> (Scarus coeruleus), macaw parrot, macaw, macaw (Scarus </w:t>
      </w:r>
      <w:proofErr w:type="spellStart"/>
      <w:r w:rsidRPr="00926F88">
        <w:rPr>
          <w:rFonts w:asciiTheme="minorHAnsi" w:hAnsiTheme="minorHAnsi" w:cstheme="minorHAnsi"/>
          <w:szCs w:val="22"/>
        </w:rPr>
        <w:t>guacamaia</w:t>
      </w:r>
      <w:proofErr w:type="spellEnd"/>
      <w:r w:rsidRPr="00926F88">
        <w:rPr>
          <w:rFonts w:asciiTheme="minorHAnsi" w:hAnsiTheme="minorHAnsi" w:cstheme="minorHAnsi"/>
          <w:szCs w:val="22"/>
        </w:rPr>
        <w:t>). Reptiles: loggerhead, loggerhead turtle (Caretta caretta), green turtle, white turtle (Chelonia mydas), hawksbill, hawksbill turtle (Eretmochelys imbricata), olive ridley, olive ridley turtle (</w:t>
      </w:r>
      <w:proofErr w:type="spellStart"/>
      <w:r w:rsidRPr="00926F88">
        <w:rPr>
          <w:rFonts w:asciiTheme="minorHAnsi" w:hAnsiTheme="minorHAnsi" w:cstheme="minorHAnsi"/>
          <w:szCs w:val="22"/>
        </w:rPr>
        <w:t>Lepidochelys</w:t>
      </w:r>
      <w:proofErr w:type="spellEnd"/>
      <w:r w:rsidRPr="00926F88">
        <w:rPr>
          <w:rFonts w:asciiTheme="minorHAnsi" w:hAnsiTheme="minorHAnsi" w:cstheme="minorHAnsi"/>
          <w:szCs w:val="22"/>
        </w:rPr>
        <w:t xml:space="preserve"> kempii), leatherback, leatherback turtle (Dermochelys coriacea).</w:t>
      </w:r>
    </w:p>
    <w:p w:rsidRPr="00926F88" w:rsidR="006471C0" w:rsidP="00EF349C" w:rsidRDefault="006471C0" w14:paraId="16AAAEE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Endemic Species</w:t>
      </w:r>
    </w:p>
    <w:p w:rsidRPr="00926F88" w:rsidR="006471C0" w:rsidP="00EF349C" w:rsidRDefault="006471C0" w14:paraId="2D03F86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There are records of 12 native species of </w:t>
      </w:r>
      <w:proofErr w:type="spellStart"/>
      <w:r w:rsidRPr="00926F88">
        <w:rPr>
          <w:rFonts w:asciiTheme="minorHAnsi" w:hAnsiTheme="minorHAnsi" w:cstheme="minorHAnsi"/>
          <w:szCs w:val="22"/>
        </w:rPr>
        <w:t>polychaetes</w:t>
      </w:r>
      <w:proofErr w:type="spellEnd"/>
      <w:r w:rsidRPr="00926F88">
        <w:rPr>
          <w:rFonts w:asciiTheme="minorHAnsi" w:hAnsiTheme="minorHAnsi" w:cstheme="minorHAnsi"/>
          <w:szCs w:val="22"/>
        </w:rPr>
        <w:t>, such as the fire worm (</w:t>
      </w:r>
      <w:proofErr w:type="spellStart"/>
      <w:r w:rsidRPr="00926F88">
        <w:rPr>
          <w:rFonts w:asciiTheme="minorHAnsi" w:hAnsiTheme="minorHAnsi" w:cstheme="minorHAnsi"/>
          <w:szCs w:val="22"/>
        </w:rPr>
        <w:t>Hermodice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carunculata</w:t>
      </w:r>
      <w:proofErr w:type="spellEnd"/>
      <w:r w:rsidRPr="00926F88">
        <w:rPr>
          <w:rFonts w:asciiTheme="minorHAnsi" w:hAnsiTheme="minorHAnsi" w:cstheme="minorHAnsi"/>
          <w:szCs w:val="22"/>
        </w:rPr>
        <w:t xml:space="preserve">) and the </w:t>
      </w:r>
      <w:proofErr w:type="spellStart"/>
      <w:r w:rsidRPr="00926F88">
        <w:rPr>
          <w:rFonts w:asciiTheme="minorHAnsi" w:hAnsiTheme="minorHAnsi" w:cstheme="minorHAnsi"/>
          <w:szCs w:val="22"/>
        </w:rPr>
        <w:t>polychaetes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Lumbrinerides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nasuta</w:t>
      </w:r>
      <w:proofErr w:type="spellEnd"/>
      <w:r w:rsidRPr="00926F88">
        <w:rPr>
          <w:rFonts w:asciiTheme="minorHAnsi" w:hAnsiTheme="minorHAnsi" w:cstheme="minorHAnsi"/>
          <w:szCs w:val="22"/>
        </w:rPr>
        <w:t xml:space="preserve">, Phalacrophorus </w:t>
      </w:r>
      <w:proofErr w:type="spellStart"/>
      <w:r w:rsidRPr="00926F88">
        <w:rPr>
          <w:rFonts w:asciiTheme="minorHAnsi" w:hAnsiTheme="minorHAnsi" w:cstheme="minorHAnsi"/>
          <w:szCs w:val="22"/>
        </w:rPr>
        <w:t>uniformis</w:t>
      </w:r>
      <w:proofErr w:type="spellEnd"/>
      <w:r w:rsidRPr="00926F88">
        <w:rPr>
          <w:rFonts w:asciiTheme="minorHAnsi" w:hAnsiTheme="minorHAnsi" w:cstheme="minorHAnsi"/>
          <w:szCs w:val="22"/>
        </w:rPr>
        <w:t xml:space="preserve">, Nereis </w:t>
      </w:r>
      <w:proofErr w:type="spellStart"/>
      <w:r w:rsidRPr="00926F88">
        <w:rPr>
          <w:rFonts w:asciiTheme="minorHAnsi" w:hAnsiTheme="minorHAnsi" w:cstheme="minorHAnsi"/>
          <w:szCs w:val="22"/>
        </w:rPr>
        <w:t>riisei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Bispira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brunnea</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Spirobranchus</w:t>
      </w:r>
      <w:proofErr w:type="spellEnd"/>
      <w:r w:rsidRPr="00926F88">
        <w:rPr>
          <w:rFonts w:asciiTheme="minorHAnsi" w:hAnsiTheme="minorHAnsi" w:cstheme="minorHAnsi"/>
          <w:szCs w:val="22"/>
        </w:rPr>
        <w:t xml:space="preserve"> giganteus.  Five species of sea turtles are also registered: loggerhead (Caretta caretta), white (Chelonia mydas), hawksbill (Eretmochelys imbricata), olive ridley (</w:t>
      </w:r>
      <w:proofErr w:type="spellStart"/>
      <w:r w:rsidRPr="00926F88">
        <w:rPr>
          <w:rFonts w:asciiTheme="minorHAnsi" w:hAnsiTheme="minorHAnsi" w:cstheme="minorHAnsi"/>
          <w:szCs w:val="22"/>
        </w:rPr>
        <w:t>Lepidochelys</w:t>
      </w:r>
      <w:proofErr w:type="spellEnd"/>
      <w:r w:rsidRPr="00926F88">
        <w:rPr>
          <w:rFonts w:asciiTheme="minorHAnsi" w:hAnsiTheme="minorHAnsi" w:cstheme="minorHAnsi"/>
          <w:szCs w:val="22"/>
        </w:rPr>
        <w:t xml:space="preserve"> kempii) and leatherback (Dermochelys coriacea), which are listed as Endangered according to NOM-059-SEMARNAT-2010, as well as being priority species for conservation in Mexico.</w:t>
      </w:r>
    </w:p>
    <w:p w:rsidRPr="00926F88" w:rsidR="006471C0" w:rsidP="00EF349C" w:rsidRDefault="006471C0" w14:paraId="0C5E761F"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Genetic Diversity</w:t>
      </w:r>
    </w:p>
    <w:p w:rsidRPr="00926F88" w:rsidR="006471C0" w:rsidP="00EF349C" w:rsidRDefault="006471C0" w14:paraId="1EE634CB" w14:textId="77777777">
      <w:pPr>
        <w:spacing w:after="240"/>
        <w:jc w:val="both"/>
        <w:rPr>
          <w:rFonts w:asciiTheme="minorHAnsi" w:hAnsiTheme="minorHAnsi" w:cstheme="minorHAnsi"/>
          <w:szCs w:val="22"/>
        </w:rPr>
      </w:pPr>
      <w:r w:rsidRPr="00926F88">
        <w:rPr>
          <w:rFonts w:asciiTheme="minorHAnsi" w:hAnsiTheme="minorHAnsi" w:cstheme="minorHAnsi"/>
          <w:szCs w:val="22"/>
        </w:rPr>
        <w:t>This area is characterized by its upwelling system and the so-called "loop current", both of which are responsible for the balance of nutrients in the Gulf of Mexico shelf and for the genetic connectivity and biological exchange of reef species, especially those of fishery value.</w:t>
      </w:r>
    </w:p>
    <w:p w:rsidRPr="00926F88" w:rsidR="006471C0" w:rsidP="00EF349C" w:rsidRDefault="006471C0" w14:paraId="008405B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Ecosystem Functions and Services</w:t>
      </w:r>
    </w:p>
    <w:p w:rsidRPr="00926F88" w:rsidR="006471C0" w:rsidP="00EF349C" w:rsidRDefault="006471C0" w14:paraId="63DB4F1C" w14:textId="77777777">
      <w:pPr>
        <w:spacing w:after="240"/>
        <w:jc w:val="both"/>
        <w:rPr>
          <w:rFonts w:asciiTheme="minorHAnsi" w:hAnsiTheme="minorHAnsi" w:cstheme="minorHAnsi"/>
          <w:szCs w:val="22"/>
        </w:rPr>
      </w:pPr>
      <w:r w:rsidRPr="00926F88">
        <w:rPr>
          <w:rFonts w:asciiTheme="minorHAnsi" w:hAnsiTheme="minorHAnsi" w:cstheme="minorHAnsi"/>
          <w:szCs w:val="22"/>
        </w:rPr>
        <w:t>This space contributes to the continuity of biodiversity and ecosystem services, fundamental aspects for maintaining the quality of life of the human communities that inhabit it. It is also an important tool for scientific research and environmental education, allowing the study and understanding of the natural processes that occur in these spaces.</w:t>
      </w:r>
    </w:p>
    <w:p w:rsidRPr="00926F88" w:rsidR="006471C0" w:rsidP="00EF349C" w:rsidRDefault="006471C0" w14:paraId="6F76D00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Other functions and services it </w:t>
      </w:r>
      <w:proofErr w:type="gramStart"/>
      <w:r w:rsidRPr="00926F88">
        <w:rPr>
          <w:rFonts w:asciiTheme="minorHAnsi" w:hAnsiTheme="minorHAnsi" w:cstheme="minorHAnsi"/>
          <w:szCs w:val="22"/>
        </w:rPr>
        <w:t>provides</w:t>
      </w:r>
      <w:proofErr w:type="gramEnd"/>
      <w:r w:rsidRPr="00926F88">
        <w:rPr>
          <w:rFonts w:asciiTheme="minorHAnsi" w:hAnsiTheme="minorHAnsi" w:cstheme="minorHAnsi"/>
          <w:szCs w:val="22"/>
        </w:rPr>
        <w:t xml:space="preserve"> are the internal exchange of fishery resource larvae, the protection of more than one million hectares of marine area in the region, especially the reproduction and growth areas of various species, ensuring the maintenance of healthy populations and continuous development, which contributes to the food security of the families belonging to the fishing communities of the Yucatan coast.</w:t>
      </w:r>
    </w:p>
    <w:p w:rsidRPr="00926F88" w:rsidR="006471C0" w:rsidP="00EF349C" w:rsidRDefault="006471C0" w14:paraId="3C1735DF"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Ecological Connectivity</w:t>
      </w:r>
    </w:p>
    <w:p w:rsidRPr="00926F88" w:rsidR="006471C0" w:rsidP="00EF349C" w:rsidRDefault="006471C0" w14:paraId="617A6EC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reef areas of the northeastern end of the Yucatan Peninsula are transition zones between the Gulf of Mexico and the Caribbean Sea (Tunnell et al., 2007), this means that the coral reefs of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del Norte share species from the Mexican Caribbean and the Gulf of Mexico; therefore, this is considered a region of ecological connection and, therefore, of high biodiversity. The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del Norte reefs are the second most relevant site as a larval source for areas in the northern, </w:t>
      </w:r>
      <w:proofErr w:type="gramStart"/>
      <w:r w:rsidRPr="00926F88">
        <w:rPr>
          <w:rFonts w:asciiTheme="minorHAnsi" w:hAnsiTheme="minorHAnsi" w:cstheme="minorHAnsi"/>
          <w:szCs w:val="22"/>
        </w:rPr>
        <w:t>western</w:t>
      </w:r>
      <w:proofErr w:type="gramEnd"/>
      <w:r w:rsidRPr="00926F88">
        <w:rPr>
          <w:rFonts w:asciiTheme="minorHAnsi" w:hAnsiTheme="minorHAnsi" w:cstheme="minorHAnsi"/>
          <w:szCs w:val="22"/>
        </w:rPr>
        <w:t xml:space="preserve"> and central Gulf of Mexico for several key fishery species for the region's economy.</w:t>
      </w:r>
    </w:p>
    <w:p w:rsidRPr="00926F88" w:rsidR="006471C0" w:rsidP="00EF349C" w:rsidRDefault="006471C0" w14:paraId="30F875B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Cultural and Social Value</w:t>
      </w:r>
    </w:p>
    <w:p w:rsidRPr="00926F88" w:rsidR="006471C0" w:rsidP="00EF349C" w:rsidRDefault="006471C0" w14:paraId="46C830B7"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Although the proposal for </w:t>
      </w:r>
      <w:proofErr w:type="spellStart"/>
      <w:r w:rsidRPr="00926F88">
        <w:rPr>
          <w:rFonts w:asciiTheme="minorHAnsi" w:hAnsiTheme="minorHAnsi" w:cstheme="minorHAnsi"/>
          <w:szCs w:val="22"/>
        </w:rPr>
        <w:t>Bajos</w:t>
      </w:r>
      <w:proofErr w:type="spellEnd"/>
      <w:r w:rsidRPr="00926F88">
        <w:rPr>
          <w:rFonts w:asciiTheme="minorHAnsi" w:hAnsiTheme="minorHAnsi" w:cstheme="minorHAnsi"/>
          <w:szCs w:val="22"/>
        </w:rPr>
        <w:t xml:space="preserve"> del Norte NP has no direct connection with terrestrial communities because it is located 100% in maritime territory, it can be considered to have influence over two municipalities geographically. The coastal municipalities that are in front of the proposed area and from which the medium height fleet departs are </w:t>
      </w:r>
      <w:proofErr w:type="spellStart"/>
      <w:r w:rsidRPr="00926F88">
        <w:rPr>
          <w:rFonts w:asciiTheme="minorHAnsi" w:hAnsiTheme="minorHAnsi" w:cstheme="minorHAnsi"/>
          <w:szCs w:val="22"/>
        </w:rPr>
        <w:t>Progreso</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Dzilam</w:t>
      </w:r>
      <w:proofErr w:type="spellEnd"/>
      <w:r w:rsidRPr="00926F88">
        <w:rPr>
          <w:rFonts w:asciiTheme="minorHAnsi" w:hAnsiTheme="minorHAnsi" w:cstheme="minorHAnsi"/>
          <w:szCs w:val="22"/>
        </w:rPr>
        <w:t xml:space="preserve"> de Bravo.</w:t>
      </w:r>
    </w:p>
    <w:p w:rsidRPr="00926F88" w:rsidR="006471C0" w:rsidP="00EF349C" w:rsidRDefault="006471C0" w14:paraId="0901AA69"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Vulnerability and Threats</w:t>
      </w:r>
    </w:p>
    <w:p w:rsidRPr="00926F88" w:rsidR="006471C0" w:rsidP="00EF349C" w:rsidRDefault="006471C0" w14:paraId="1FF32E07"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In terms of human intervention at the site, two fundamental aspects stand out: local fishing activity and the transit of ships since the viceregal period. </w:t>
      </w:r>
    </w:p>
    <w:p w:rsidRPr="00926F88" w:rsidR="006471C0" w:rsidP="00EF349C" w:rsidRDefault="006471C0" w14:paraId="4F3978A4" w14:textId="77777777">
      <w:pPr>
        <w:spacing w:after="240"/>
        <w:jc w:val="both"/>
        <w:rPr>
          <w:rFonts w:asciiTheme="minorHAnsi" w:hAnsiTheme="minorHAnsi" w:cstheme="minorHAnsi"/>
          <w:szCs w:val="22"/>
        </w:rPr>
      </w:pPr>
      <w:r w:rsidRPr="00926F88">
        <w:rPr>
          <w:rFonts w:asciiTheme="minorHAnsi" w:hAnsiTheme="minorHAnsi" w:cstheme="minorHAnsi"/>
          <w:szCs w:val="22"/>
        </w:rPr>
        <w:t>Decrease of the fishing resource as a result of increased fishing effort, subsidy policies that stimulated greater investment in the fishing industry, the capture of the reproductive stock of larger and more fecund females in deep areas, reducing reproductive potential, and methods of maintaining production for marketing, such as the widespread use of ice, freezing chambers and packaging, which extended the shelf life of the product, which has caused the fishery to be at unsustainable levels in the long term. In addition, the environmental effects of climate change by increasing the temperature negatively affect the reproduction process.</w:t>
      </w:r>
    </w:p>
    <w:p w:rsidRPr="00926F88" w:rsidR="006471C0" w:rsidP="00EF349C" w:rsidRDefault="006471C0" w14:paraId="6AD60AF6" w14:textId="77777777">
      <w:pPr>
        <w:spacing w:after="240"/>
        <w:jc w:val="both"/>
        <w:rPr>
          <w:rFonts w:asciiTheme="minorHAnsi" w:hAnsiTheme="minorHAnsi" w:cstheme="minorHAnsi"/>
          <w:b/>
          <w:bCs/>
          <w:szCs w:val="22"/>
        </w:rPr>
      </w:pPr>
      <w:proofErr w:type="spellStart"/>
      <w:r w:rsidRPr="00926F88">
        <w:rPr>
          <w:rFonts w:asciiTheme="minorHAnsi" w:hAnsiTheme="minorHAnsi" w:cstheme="minorHAnsi"/>
          <w:b/>
          <w:bCs/>
          <w:szCs w:val="22"/>
          <w:shd w:val="clear" w:color="auto" w:fill="D9D9D9" w:themeFill="background1" w:themeFillShade="D9"/>
        </w:rPr>
        <w:t>Chimalapas</w:t>
      </w:r>
      <w:proofErr w:type="spellEnd"/>
      <w:r w:rsidRPr="00926F88">
        <w:rPr>
          <w:rFonts w:asciiTheme="minorHAnsi" w:hAnsiTheme="minorHAnsi" w:cstheme="minorHAnsi"/>
          <w:b/>
          <w:bCs/>
          <w:szCs w:val="22"/>
          <w:shd w:val="clear" w:color="auto" w:fill="D9D9D9" w:themeFill="background1" w:themeFillShade="D9"/>
        </w:rPr>
        <w:t xml:space="preserve"> Cluster</w:t>
      </w:r>
    </w:p>
    <w:p w:rsidRPr="00926F88" w:rsidR="006471C0" w:rsidP="00EF349C" w:rsidRDefault="006471C0" w14:paraId="306F61F9" w14:textId="77777777">
      <w:pPr>
        <w:spacing w:after="240"/>
        <w:jc w:val="both"/>
        <w:rPr>
          <w:rFonts w:asciiTheme="minorHAnsi" w:hAnsiTheme="minorHAnsi" w:cstheme="minorHAnsi"/>
          <w:szCs w:val="22"/>
        </w:rPr>
      </w:pPr>
      <w:r w:rsidRPr="00926F88">
        <w:rPr>
          <w:rFonts w:asciiTheme="minorHAnsi" w:hAnsiTheme="minorHAnsi" w:cstheme="minorHAnsi"/>
          <w:szCs w:val="22"/>
        </w:rPr>
        <w:t>438,662.66 ha</w:t>
      </w:r>
    </w:p>
    <w:p w:rsidRPr="00926F88" w:rsidR="006471C0" w:rsidP="00EF349C" w:rsidRDefault="006471C0" w14:paraId="3C0E68CC" w14:textId="77777777">
      <w:pPr>
        <w:spacing w:after="240"/>
        <w:ind w:left="0"/>
        <w:jc w:val="both"/>
        <w:rPr>
          <w:rFonts w:asciiTheme="minorHAnsi" w:hAnsiTheme="minorHAnsi" w:cstheme="minorHAnsi"/>
          <w:szCs w:val="22"/>
        </w:rPr>
      </w:pPr>
      <w:r w:rsidRPr="00926F88">
        <w:rPr>
          <w:rFonts w:asciiTheme="minorHAnsi" w:hAnsiTheme="minorHAnsi" w:cstheme="minorHAnsi"/>
          <w:szCs w:val="22"/>
        </w:rPr>
        <w:t>16,286 people (6,711 indigenous, 38%)</w:t>
      </w:r>
    </w:p>
    <w:p w:rsidRPr="00926F88" w:rsidR="006471C0" w:rsidP="00EF349C" w:rsidRDefault="006471C0" w14:paraId="0FD71DB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Species Richness</w:t>
      </w:r>
    </w:p>
    <w:p w:rsidRPr="00926F88" w:rsidR="006471C0" w:rsidP="00EF349C" w:rsidRDefault="006471C0" w14:paraId="4A9B095C"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For the </w:t>
      </w:r>
      <w:proofErr w:type="spellStart"/>
      <w:r w:rsidRPr="00926F88">
        <w:rPr>
          <w:rFonts w:asciiTheme="minorHAnsi" w:hAnsiTheme="minorHAnsi" w:cstheme="minorHAnsi"/>
          <w:szCs w:val="22"/>
        </w:rPr>
        <w:t>Chimalapa</w:t>
      </w:r>
      <w:proofErr w:type="spellEnd"/>
      <w:r w:rsidRPr="00926F88">
        <w:rPr>
          <w:rFonts w:asciiTheme="minorHAnsi" w:hAnsiTheme="minorHAnsi" w:cstheme="minorHAnsi"/>
          <w:szCs w:val="22"/>
        </w:rPr>
        <w:t xml:space="preserve"> region, there are 609 records of terrestrial vertebrate species, 99 correspond to mammals, 220 to birds, 37 to reptiles and 8 to amphibians. In addition, there are 191 records of 51 fish species.</w:t>
      </w:r>
    </w:p>
    <w:p w:rsidRPr="00926F88" w:rsidR="006471C0" w:rsidP="00EF349C" w:rsidRDefault="006471C0" w14:paraId="38C2E424"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 In this area you can find spider monkeys and </w:t>
      </w:r>
      <w:proofErr w:type="spellStart"/>
      <w:r w:rsidRPr="00926F88">
        <w:rPr>
          <w:rFonts w:asciiTheme="minorHAnsi" w:hAnsiTheme="minorHAnsi" w:cstheme="minorHAnsi"/>
          <w:szCs w:val="22"/>
        </w:rPr>
        <w:t>saraguato</w:t>
      </w:r>
      <w:proofErr w:type="spellEnd"/>
      <w:r w:rsidRPr="00926F88">
        <w:rPr>
          <w:rFonts w:asciiTheme="minorHAnsi" w:hAnsiTheme="minorHAnsi" w:cstheme="minorHAnsi"/>
          <w:szCs w:val="22"/>
        </w:rPr>
        <w:t xml:space="preserve"> monkeys, wild boars, various felines such as Puma (Puma concolor), Ocelot (Leopardus pardalis), Tigrillo (Leopardus </w:t>
      </w:r>
      <w:proofErr w:type="spellStart"/>
      <w:r w:rsidRPr="00926F88">
        <w:rPr>
          <w:rFonts w:asciiTheme="minorHAnsi" w:hAnsiTheme="minorHAnsi" w:cstheme="minorHAnsi"/>
          <w:szCs w:val="22"/>
        </w:rPr>
        <w:t>wiedii</w:t>
      </w:r>
      <w:proofErr w:type="spellEnd"/>
      <w:r w:rsidRPr="00926F88">
        <w:rPr>
          <w:rFonts w:asciiTheme="minorHAnsi" w:hAnsiTheme="minorHAnsi" w:cstheme="minorHAnsi"/>
          <w:szCs w:val="22"/>
        </w:rPr>
        <w:t xml:space="preserve">) and Jaguar (Panthera onca), armadillos, </w:t>
      </w:r>
      <w:proofErr w:type="spellStart"/>
      <w:r w:rsidRPr="00926F88">
        <w:rPr>
          <w:rFonts w:asciiTheme="minorHAnsi" w:hAnsiTheme="minorHAnsi" w:cstheme="minorHAnsi"/>
          <w:szCs w:val="22"/>
        </w:rPr>
        <w:t>tepezcuintles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mazates</w:t>
      </w:r>
      <w:proofErr w:type="spellEnd"/>
      <w:r w:rsidRPr="00926F88">
        <w:rPr>
          <w:rFonts w:asciiTheme="minorHAnsi" w:hAnsiTheme="minorHAnsi" w:cstheme="minorHAnsi"/>
          <w:szCs w:val="22"/>
        </w:rPr>
        <w:t xml:space="preserve">; river otters, Tamandua </w:t>
      </w:r>
      <w:proofErr w:type="spellStart"/>
      <w:r w:rsidRPr="00926F88">
        <w:rPr>
          <w:rFonts w:asciiTheme="minorHAnsi" w:hAnsiTheme="minorHAnsi" w:cstheme="minorHAnsi"/>
          <w:szCs w:val="22"/>
        </w:rPr>
        <w:t>mexicana</w:t>
      </w:r>
      <w:proofErr w:type="spellEnd"/>
      <w:r w:rsidRPr="00926F88">
        <w:rPr>
          <w:rFonts w:asciiTheme="minorHAnsi" w:hAnsiTheme="minorHAnsi" w:cstheme="minorHAnsi"/>
          <w:szCs w:val="22"/>
        </w:rPr>
        <w:t xml:space="preserve">, Tayassu </w:t>
      </w:r>
      <w:proofErr w:type="spellStart"/>
      <w:r w:rsidRPr="00926F88">
        <w:rPr>
          <w:rFonts w:asciiTheme="minorHAnsi" w:hAnsiTheme="minorHAnsi" w:cstheme="minorHAnsi"/>
          <w:szCs w:val="22"/>
        </w:rPr>
        <w:t>pecari</w:t>
      </w:r>
      <w:proofErr w:type="spellEnd"/>
      <w:r w:rsidRPr="00926F88">
        <w:rPr>
          <w:rFonts w:asciiTheme="minorHAnsi" w:hAnsiTheme="minorHAnsi" w:cstheme="minorHAnsi"/>
          <w:szCs w:val="22"/>
        </w:rPr>
        <w:t xml:space="preserve">, Ara </w:t>
      </w:r>
      <w:proofErr w:type="spellStart"/>
      <w:r w:rsidRPr="00926F88">
        <w:rPr>
          <w:rFonts w:asciiTheme="minorHAnsi" w:hAnsiTheme="minorHAnsi" w:cstheme="minorHAnsi"/>
          <w:szCs w:val="22"/>
        </w:rPr>
        <w:t>militaris</w:t>
      </w:r>
      <w:proofErr w:type="spellEnd"/>
      <w:r w:rsidRPr="00926F88">
        <w:rPr>
          <w:rFonts w:asciiTheme="minorHAnsi" w:hAnsiTheme="minorHAnsi" w:cstheme="minorHAnsi"/>
          <w:szCs w:val="22"/>
        </w:rPr>
        <w:t xml:space="preserve"> and tapir. Several bird species are reported, such as harpy eagles (</w:t>
      </w:r>
      <w:proofErr w:type="spellStart"/>
      <w:r w:rsidRPr="00926F88">
        <w:rPr>
          <w:rFonts w:asciiTheme="minorHAnsi" w:hAnsiTheme="minorHAnsi" w:cstheme="minorHAnsi"/>
          <w:szCs w:val="22"/>
        </w:rPr>
        <w:t>Harpia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harpyja</w:t>
      </w:r>
      <w:proofErr w:type="spellEnd"/>
      <w:r w:rsidRPr="00926F88">
        <w:rPr>
          <w:rFonts w:asciiTheme="minorHAnsi" w:hAnsiTheme="minorHAnsi" w:cstheme="minorHAnsi"/>
          <w:szCs w:val="22"/>
        </w:rPr>
        <w:t>) and elegant eagles (</w:t>
      </w:r>
      <w:proofErr w:type="spellStart"/>
      <w:r w:rsidRPr="00926F88">
        <w:rPr>
          <w:rFonts w:asciiTheme="minorHAnsi" w:hAnsiTheme="minorHAnsi" w:cstheme="minorHAnsi"/>
          <w:szCs w:val="22"/>
        </w:rPr>
        <w:t>Spizaetus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ornatos</w:t>
      </w:r>
      <w:proofErr w:type="spellEnd"/>
      <w:r w:rsidRPr="00926F88">
        <w:rPr>
          <w:rFonts w:asciiTheme="minorHAnsi" w:hAnsiTheme="minorHAnsi" w:cstheme="minorHAnsi"/>
          <w:szCs w:val="22"/>
        </w:rPr>
        <w:t>), solitary eagle (</w:t>
      </w:r>
      <w:proofErr w:type="spellStart"/>
      <w:r w:rsidRPr="00926F88">
        <w:rPr>
          <w:rFonts w:asciiTheme="minorHAnsi" w:hAnsiTheme="minorHAnsi" w:cstheme="minorHAnsi"/>
          <w:szCs w:val="22"/>
        </w:rPr>
        <w:t>Harpyhaliaetus</w:t>
      </w:r>
      <w:proofErr w:type="spellEnd"/>
      <w:r w:rsidRPr="00926F88">
        <w:rPr>
          <w:rFonts w:asciiTheme="minorHAnsi" w:hAnsiTheme="minorHAnsi" w:cstheme="minorHAnsi"/>
          <w:szCs w:val="22"/>
        </w:rPr>
        <w:t xml:space="preserve"> solitarius), quetzal (</w:t>
      </w:r>
      <w:proofErr w:type="spellStart"/>
      <w:r w:rsidRPr="00926F88">
        <w:rPr>
          <w:rFonts w:asciiTheme="minorHAnsi" w:hAnsiTheme="minorHAnsi" w:cstheme="minorHAnsi"/>
          <w:szCs w:val="22"/>
        </w:rPr>
        <w:t>Pharomachrus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macinno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hocofaisan</w:t>
      </w:r>
      <w:proofErr w:type="spellEnd"/>
      <w:r w:rsidRPr="00926F88">
        <w:rPr>
          <w:rFonts w:asciiTheme="minorHAnsi" w:hAnsiTheme="minorHAnsi" w:cstheme="minorHAnsi"/>
          <w:szCs w:val="22"/>
        </w:rPr>
        <w:t xml:space="preserve"> (Crax rubra), </w:t>
      </w:r>
      <w:proofErr w:type="spellStart"/>
      <w:r w:rsidRPr="00926F88">
        <w:rPr>
          <w:rFonts w:asciiTheme="minorHAnsi" w:hAnsiTheme="minorHAnsi" w:cstheme="minorHAnsi"/>
          <w:szCs w:val="22"/>
        </w:rPr>
        <w:t>Pajuil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Penelopina</w:t>
      </w:r>
      <w:proofErr w:type="spellEnd"/>
      <w:r w:rsidRPr="00926F88">
        <w:rPr>
          <w:rFonts w:asciiTheme="minorHAnsi" w:hAnsiTheme="minorHAnsi" w:cstheme="minorHAnsi"/>
          <w:szCs w:val="22"/>
        </w:rPr>
        <w:t xml:space="preserve"> nigra) and king vulture (</w:t>
      </w:r>
      <w:proofErr w:type="spellStart"/>
      <w:r w:rsidRPr="00926F88">
        <w:rPr>
          <w:rFonts w:asciiTheme="minorHAnsi" w:hAnsiTheme="minorHAnsi" w:cstheme="minorHAnsi"/>
          <w:szCs w:val="22"/>
        </w:rPr>
        <w:t>Sarcoramphus</w:t>
      </w:r>
      <w:proofErr w:type="spellEnd"/>
      <w:r w:rsidRPr="00926F88">
        <w:rPr>
          <w:rFonts w:asciiTheme="minorHAnsi" w:hAnsiTheme="minorHAnsi" w:cstheme="minorHAnsi"/>
          <w:szCs w:val="22"/>
        </w:rPr>
        <w:t xml:space="preserve"> papa). The area is an important reservoir for parrots, macaws, toucans (</w:t>
      </w:r>
      <w:proofErr w:type="spellStart"/>
      <w:r w:rsidRPr="00926F88">
        <w:rPr>
          <w:rFonts w:asciiTheme="minorHAnsi" w:hAnsiTheme="minorHAnsi" w:cstheme="minorHAnsi"/>
          <w:szCs w:val="22"/>
        </w:rPr>
        <w:t>Rampasthus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sulfurathos</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pajuil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Penelopina</w:t>
      </w:r>
      <w:proofErr w:type="spellEnd"/>
      <w:r w:rsidRPr="00926F88">
        <w:rPr>
          <w:rFonts w:asciiTheme="minorHAnsi" w:hAnsiTheme="minorHAnsi" w:cstheme="minorHAnsi"/>
          <w:szCs w:val="22"/>
        </w:rPr>
        <w:t xml:space="preserve"> nigra). </w:t>
      </w:r>
    </w:p>
    <w:p w:rsidRPr="00926F88" w:rsidR="006471C0" w:rsidP="00EF349C" w:rsidRDefault="006471C0" w14:paraId="27B70B20"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Flora: white cedar (Cupressus </w:t>
      </w:r>
      <w:proofErr w:type="spellStart"/>
      <w:r w:rsidRPr="00926F88">
        <w:rPr>
          <w:rFonts w:asciiTheme="minorHAnsi" w:hAnsiTheme="minorHAnsi" w:cstheme="minorHAnsi"/>
          <w:szCs w:val="22"/>
        </w:rPr>
        <w:t>lusitanica</w:t>
      </w:r>
      <w:proofErr w:type="spellEnd"/>
      <w:r w:rsidRPr="00926F88">
        <w:rPr>
          <w:rFonts w:asciiTheme="minorHAnsi" w:hAnsiTheme="minorHAnsi" w:cstheme="minorHAnsi"/>
          <w:szCs w:val="22"/>
        </w:rPr>
        <w:t xml:space="preserve">), old man's head cactus (Mammillaria senilis), Alsophila </w:t>
      </w:r>
      <w:proofErr w:type="spellStart"/>
      <w:r w:rsidRPr="00926F88">
        <w:rPr>
          <w:rFonts w:asciiTheme="minorHAnsi" w:hAnsiTheme="minorHAnsi" w:cstheme="minorHAnsi"/>
          <w:szCs w:val="22"/>
        </w:rPr>
        <w:t>salvini</w:t>
      </w:r>
      <w:proofErr w:type="spellEnd"/>
      <w:r w:rsidRPr="00926F88">
        <w:rPr>
          <w:rFonts w:asciiTheme="minorHAnsi" w:hAnsiTheme="minorHAnsi" w:cstheme="minorHAnsi"/>
          <w:szCs w:val="22"/>
        </w:rPr>
        <w:t xml:space="preserve">, Cyathea </w:t>
      </w:r>
      <w:proofErr w:type="spellStart"/>
      <w:r w:rsidRPr="00926F88">
        <w:rPr>
          <w:rFonts w:asciiTheme="minorHAnsi" w:hAnsiTheme="minorHAnsi" w:cstheme="minorHAnsi"/>
          <w:szCs w:val="22"/>
        </w:rPr>
        <w:t>bicrenata</w:t>
      </w:r>
      <w:proofErr w:type="spellEnd"/>
      <w:r w:rsidRPr="00926F88">
        <w:rPr>
          <w:rFonts w:asciiTheme="minorHAnsi" w:hAnsiTheme="minorHAnsi" w:cstheme="minorHAnsi"/>
          <w:szCs w:val="22"/>
        </w:rPr>
        <w:t xml:space="preserve">, C. fulva, C. </w:t>
      </w:r>
      <w:proofErr w:type="spellStart"/>
      <w:r w:rsidRPr="00926F88">
        <w:rPr>
          <w:rFonts w:asciiTheme="minorHAnsi" w:hAnsiTheme="minorHAnsi" w:cstheme="minorHAnsi"/>
          <w:szCs w:val="22"/>
        </w:rPr>
        <w:t>schiedeana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Ceratozamia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norstogii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Chamaedorea</w:t>
      </w:r>
      <w:proofErr w:type="spellEnd"/>
      <w:r w:rsidRPr="00926F88">
        <w:rPr>
          <w:rFonts w:asciiTheme="minorHAnsi" w:hAnsiTheme="minorHAnsi" w:cstheme="minorHAnsi"/>
          <w:szCs w:val="22"/>
        </w:rPr>
        <w:t xml:space="preserve"> Metallica, C. rigida, C. </w:t>
      </w:r>
      <w:proofErr w:type="spellStart"/>
      <w:r w:rsidRPr="00926F88">
        <w:rPr>
          <w:rFonts w:asciiTheme="minorHAnsi" w:hAnsiTheme="minorHAnsi" w:cstheme="minorHAnsi"/>
          <w:szCs w:val="22"/>
        </w:rPr>
        <w:t>sartorii</w:t>
      </w:r>
      <w:proofErr w:type="spellEnd"/>
      <w:r w:rsidRPr="00926F88">
        <w:rPr>
          <w:rFonts w:asciiTheme="minorHAnsi" w:hAnsiTheme="minorHAnsi" w:cstheme="minorHAnsi"/>
          <w:szCs w:val="22"/>
        </w:rPr>
        <w:t xml:space="preserve">, C. </w:t>
      </w:r>
      <w:proofErr w:type="spellStart"/>
      <w:r w:rsidRPr="00926F88">
        <w:rPr>
          <w:rFonts w:asciiTheme="minorHAnsi" w:hAnsiTheme="minorHAnsi" w:cstheme="minorHAnsi"/>
          <w:szCs w:val="22"/>
        </w:rPr>
        <w:t>woodsoniana</w:t>
      </w:r>
      <w:proofErr w:type="spellEnd"/>
      <w:r w:rsidRPr="00926F88">
        <w:rPr>
          <w:rFonts w:asciiTheme="minorHAnsi" w:hAnsiTheme="minorHAnsi" w:cstheme="minorHAnsi"/>
          <w:szCs w:val="22"/>
        </w:rPr>
        <w:t>.</w:t>
      </w:r>
    </w:p>
    <w:p w:rsidRPr="00926F88" w:rsidR="006471C0" w:rsidP="00EF349C" w:rsidRDefault="006471C0" w14:paraId="3432A07E"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Endemic Species</w:t>
      </w:r>
    </w:p>
    <w:p w:rsidRPr="00926F88" w:rsidR="006471C0" w:rsidP="00EF349C" w:rsidRDefault="006471C0" w14:paraId="1543E1C2"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Among the most important endemic plant species of Los </w:t>
      </w:r>
      <w:proofErr w:type="spellStart"/>
      <w:r w:rsidRPr="00926F88">
        <w:rPr>
          <w:rFonts w:asciiTheme="minorHAnsi" w:hAnsiTheme="minorHAnsi" w:cstheme="minorHAnsi"/>
          <w:szCs w:val="22"/>
        </w:rPr>
        <w:t>Chimalapas</w:t>
      </w:r>
      <w:proofErr w:type="spellEnd"/>
      <w:r w:rsidRPr="00926F88">
        <w:rPr>
          <w:rFonts w:asciiTheme="minorHAnsi" w:hAnsiTheme="minorHAnsi" w:cstheme="minorHAnsi"/>
          <w:szCs w:val="22"/>
        </w:rPr>
        <w:t xml:space="preserve"> </w:t>
      </w:r>
      <w:proofErr w:type="gramStart"/>
      <w:r w:rsidRPr="00926F88">
        <w:rPr>
          <w:rFonts w:asciiTheme="minorHAnsi" w:hAnsiTheme="minorHAnsi" w:cstheme="minorHAnsi"/>
          <w:szCs w:val="22"/>
        </w:rPr>
        <w:t>are:</w:t>
      </w:r>
      <w:proofErr w:type="gramEnd"/>
      <w:r w:rsidRPr="00926F88">
        <w:rPr>
          <w:rFonts w:asciiTheme="minorHAnsi" w:hAnsiTheme="minorHAnsi" w:cstheme="minorHAnsi"/>
          <w:szCs w:val="22"/>
        </w:rPr>
        <w:t xml:space="preserve"> Begonia </w:t>
      </w:r>
      <w:proofErr w:type="spellStart"/>
      <w:r w:rsidRPr="00926F88">
        <w:rPr>
          <w:rFonts w:asciiTheme="minorHAnsi" w:hAnsiTheme="minorHAnsi" w:cstheme="minorHAnsi"/>
          <w:szCs w:val="22"/>
        </w:rPr>
        <w:t>lyniceorum</w:t>
      </w:r>
      <w:proofErr w:type="spellEnd"/>
      <w:r w:rsidRPr="00926F88">
        <w:rPr>
          <w:rFonts w:asciiTheme="minorHAnsi" w:hAnsiTheme="minorHAnsi" w:cstheme="minorHAnsi"/>
          <w:szCs w:val="22"/>
        </w:rPr>
        <w:t xml:space="preserve">, Colubrina </w:t>
      </w:r>
      <w:proofErr w:type="spellStart"/>
      <w:r w:rsidRPr="00926F88">
        <w:rPr>
          <w:rFonts w:asciiTheme="minorHAnsi" w:hAnsiTheme="minorHAnsi" w:cstheme="minorHAnsi"/>
          <w:szCs w:val="22"/>
        </w:rPr>
        <w:t>johnstonii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Diplopteris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mexicana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Dostenia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uxpanapa</w:t>
      </w:r>
      <w:proofErr w:type="spellEnd"/>
      <w:r w:rsidRPr="00926F88">
        <w:rPr>
          <w:rFonts w:asciiTheme="minorHAnsi" w:hAnsiTheme="minorHAnsi" w:cstheme="minorHAnsi"/>
          <w:szCs w:val="22"/>
        </w:rPr>
        <w:t xml:space="preserve">, Ocotea </w:t>
      </w:r>
      <w:proofErr w:type="spellStart"/>
      <w:r w:rsidRPr="00926F88">
        <w:rPr>
          <w:rFonts w:asciiTheme="minorHAnsi" w:hAnsiTheme="minorHAnsi" w:cstheme="minorHAnsi"/>
          <w:szCs w:val="22"/>
        </w:rPr>
        <w:t>uxpanapana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Rinorea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uxpanap</w:t>
      </w:r>
      <w:proofErr w:type="spellEnd"/>
      <w:r w:rsidRPr="00926F88">
        <w:rPr>
          <w:rFonts w:asciiTheme="minorHAnsi" w:hAnsiTheme="minorHAnsi" w:cstheme="minorHAnsi"/>
          <w:szCs w:val="22"/>
        </w:rPr>
        <w:t xml:space="preserve">. Some endemic species of reptiles are: Abronia </w:t>
      </w:r>
      <w:proofErr w:type="spellStart"/>
      <w:r w:rsidRPr="00926F88">
        <w:rPr>
          <w:rFonts w:asciiTheme="minorHAnsi" w:hAnsiTheme="minorHAnsi" w:cstheme="minorHAnsi"/>
          <w:szCs w:val="22"/>
        </w:rPr>
        <w:t>bogerti</w:t>
      </w:r>
      <w:proofErr w:type="spellEnd"/>
      <w:r w:rsidRPr="00926F88">
        <w:rPr>
          <w:rFonts w:asciiTheme="minorHAnsi" w:hAnsiTheme="minorHAnsi" w:cstheme="minorHAnsi"/>
          <w:szCs w:val="22"/>
        </w:rPr>
        <w:t xml:space="preserve">, Abronia </w:t>
      </w:r>
      <w:proofErr w:type="spellStart"/>
      <w:r w:rsidRPr="00926F88">
        <w:rPr>
          <w:rFonts w:asciiTheme="minorHAnsi" w:hAnsiTheme="minorHAnsi" w:cstheme="minorHAnsi"/>
          <w:szCs w:val="22"/>
        </w:rPr>
        <w:t>ornelasi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Adelphicos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latifasciatus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Ctenosaura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pectinata</w:t>
      </w:r>
      <w:proofErr w:type="spellEnd"/>
      <w:r w:rsidRPr="00926F88">
        <w:rPr>
          <w:rFonts w:asciiTheme="minorHAnsi" w:hAnsiTheme="minorHAnsi" w:cstheme="minorHAnsi"/>
          <w:szCs w:val="22"/>
        </w:rPr>
        <w:t xml:space="preserve">, Sceloporus </w:t>
      </w:r>
      <w:proofErr w:type="spellStart"/>
      <w:r w:rsidRPr="00926F88">
        <w:rPr>
          <w:rFonts w:asciiTheme="minorHAnsi" w:hAnsiTheme="minorHAnsi" w:cstheme="minorHAnsi"/>
          <w:szCs w:val="22"/>
        </w:rPr>
        <w:t>internasalis</w:t>
      </w:r>
      <w:proofErr w:type="spellEnd"/>
      <w:r w:rsidRPr="00926F88">
        <w:rPr>
          <w:rFonts w:asciiTheme="minorHAnsi" w:hAnsiTheme="minorHAnsi" w:cstheme="minorHAnsi"/>
          <w:szCs w:val="22"/>
        </w:rPr>
        <w:t xml:space="preserve">, Anolis </w:t>
      </w:r>
      <w:proofErr w:type="spellStart"/>
      <w:r w:rsidRPr="00926F88">
        <w:rPr>
          <w:rFonts w:asciiTheme="minorHAnsi" w:hAnsiTheme="minorHAnsi" w:cstheme="minorHAnsi"/>
          <w:szCs w:val="22"/>
        </w:rPr>
        <w:t>breedlovei</w:t>
      </w:r>
      <w:proofErr w:type="spellEnd"/>
      <w:r w:rsidRPr="00926F88">
        <w:rPr>
          <w:rFonts w:asciiTheme="minorHAnsi" w:hAnsiTheme="minorHAnsi" w:cstheme="minorHAnsi"/>
          <w:szCs w:val="22"/>
        </w:rPr>
        <w:t xml:space="preserve">, Anolis </w:t>
      </w:r>
      <w:proofErr w:type="spellStart"/>
      <w:r w:rsidRPr="00926F88">
        <w:rPr>
          <w:rFonts w:asciiTheme="minorHAnsi" w:hAnsiTheme="minorHAnsi" w:cstheme="minorHAnsi"/>
          <w:szCs w:val="22"/>
        </w:rPr>
        <w:t>compressicaudua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Scincella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gemmingeri</w:t>
      </w:r>
      <w:proofErr w:type="spellEnd"/>
      <w:r w:rsidRPr="00926F88">
        <w:rPr>
          <w:rFonts w:asciiTheme="minorHAnsi" w:hAnsiTheme="minorHAnsi" w:cstheme="minorHAnsi"/>
          <w:szCs w:val="22"/>
        </w:rPr>
        <w:t xml:space="preserve">, and Heloderma </w:t>
      </w:r>
      <w:proofErr w:type="spellStart"/>
      <w:r w:rsidRPr="00926F88">
        <w:rPr>
          <w:rFonts w:asciiTheme="minorHAnsi" w:hAnsiTheme="minorHAnsi" w:cstheme="minorHAnsi"/>
          <w:szCs w:val="22"/>
        </w:rPr>
        <w:t>horridum</w:t>
      </w:r>
      <w:proofErr w:type="spellEnd"/>
      <w:r w:rsidRPr="00926F88">
        <w:rPr>
          <w:rFonts w:asciiTheme="minorHAnsi" w:hAnsiTheme="minorHAnsi" w:cstheme="minorHAnsi"/>
          <w:szCs w:val="22"/>
        </w:rPr>
        <w:t xml:space="preserve">. Among the endemic amphibians there are three frogs: </w:t>
      </w:r>
      <w:proofErr w:type="spellStart"/>
      <w:r w:rsidRPr="00926F88">
        <w:rPr>
          <w:rFonts w:asciiTheme="minorHAnsi" w:hAnsiTheme="minorHAnsi" w:cstheme="minorHAnsi"/>
          <w:szCs w:val="22"/>
        </w:rPr>
        <w:t>Eleutherodactylus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Lineatus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macdougalli</w:t>
      </w:r>
      <w:proofErr w:type="spellEnd"/>
      <w:r w:rsidRPr="00926F88">
        <w:rPr>
          <w:rFonts w:asciiTheme="minorHAnsi" w:hAnsiTheme="minorHAnsi" w:cstheme="minorHAnsi"/>
          <w:szCs w:val="22"/>
        </w:rPr>
        <w:t xml:space="preserve"> and Hyla </w:t>
      </w:r>
      <w:proofErr w:type="spellStart"/>
      <w:r w:rsidRPr="00926F88">
        <w:rPr>
          <w:rFonts w:asciiTheme="minorHAnsi" w:hAnsiTheme="minorHAnsi" w:cstheme="minorHAnsi"/>
          <w:szCs w:val="22"/>
        </w:rPr>
        <w:t>sumichrasti</w:t>
      </w:r>
      <w:proofErr w:type="spellEnd"/>
      <w:r w:rsidRPr="00926F88">
        <w:rPr>
          <w:rFonts w:asciiTheme="minorHAnsi" w:hAnsiTheme="minorHAnsi" w:cstheme="minorHAnsi"/>
          <w:szCs w:val="22"/>
        </w:rPr>
        <w:t xml:space="preserve"> and a salamander (</w:t>
      </w:r>
      <w:proofErr w:type="spellStart"/>
      <w:r w:rsidRPr="00926F88">
        <w:rPr>
          <w:rFonts w:asciiTheme="minorHAnsi" w:hAnsiTheme="minorHAnsi" w:cstheme="minorHAnsi"/>
          <w:szCs w:val="22"/>
        </w:rPr>
        <w:t>Pseudoeurycea</w:t>
      </w:r>
      <w:proofErr w:type="spellEnd"/>
      <w:r w:rsidRPr="00926F88">
        <w:rPr>
          <w:rFonts w:asciiTheme="minorHAnsi" w:hAnsiTheme="minorHAnsi" w:cstheme="minorHAnsi"/>
          <w:szCs w:val="22"/>
        </w:rPr>
        <w:t xml:space="preserve"> parva).   </w:t>
      </w:r>
    </w:p>
    <w:p w:rsidRPr="00926F88" w:rsidR="006471C0" w:rsidP="00EF349C" w:rsidRDefault="006471C0" w14:paraId="68389D1A"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Genetic Diversity</w:t>
      </w:r>
    </w:p>
    <w:p w:rsidRPr="00926F88" w:rsidR="006471C0" w:rsidP="00EF349C" w:rsidRDefault="006471C0" w14:paraId="5EEFCF2D"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fundamental purpose of the protected area is to preserve and interconnect the natural environments representative of the different natural ecosystems, as well as to safeguard the genetic diversity of the wildlife of the ecosystems and their elements. That is, to expand habitat connectivity to facilitate the movement of individuals between the different zones that make up the landscape and ensure the exchange of genes and the genetic variability of flora and fauna populations. </w:t>
      </w:r>
    </w:p>
    <w:p w:rsidRPr="00926F88" w:rsidR="006471C0" w:rsidP="00EF349C" w:rsidRDefault="006471C0" w14:paraId="30EBDE4B"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Ecosystem Functions and Services</w:t>
      </w:r>
    </w:p>
    <w:p w:rsidRPr="00926F88" w:rsidR="006471C0" w:rsidP="00EF349C" w:rsidRDefault="006471C0" w14:paraId="63BBC121"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Provision of food from drought-resistant sources. Regulation of water flows. Temperature regulation through shade and evapotranspiration of vegetation. Maintenance of water sources for fire management. Water infiltration. Natural barriers against water currents. Natural barrier against winds. Soil retention.  </w:t>
      </w:r>
    </w:p>
    <w:p w:rsidRPr="00926F88" w:rsidR="006471C0" w:rsidP="00EF349C" w:rsidRDefault="006471C0" w14:paraId="34ECFFAE"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Ecological Connectivity</w:t>
      </w:r>
    </w:p>
    <w:p w:rsidRPr="00926F88" w:rsidR="006471C0" w:rsidP="00EF349C" w:rsidRDefault="006471C0" w14:paraId="0319973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With the declaration of Areas Voluntarily Destined for Conservation, the protection of biocultural resources in the Los </w:t>
      </w:r>
      <w:proofErr w:type="spellStart"/>
      <w:r w:rsidRPr="00926F88">
        <w:rPr>
          <w:rFonts w:asciiTheme="minorHAnsi" w:hAnsiTheme="minorHAnsi" w:cstheme="minorHAnsi"/>
          <w:szCs w:val="22"/>
        </w:rPr>
        <w:t>Chimalapas</w:t>
      </w:r>
      <w:proofErr w:type="spellEnd"/>
      <w:r w:rsidRPr="00926F88">
        <w:rPr>
          <w:rFonts w:asciiTheme="minorHAnsi" w:hAnsiTheme="minorHAnsi" w:cstheme="minorHAnsi"/>
          <w:szCs w:val="22"/>
        </w:rPr>
        <w:t xml:space="preserve"> Region is privileged, generating important biological corridors with other nearby Protected Areas, in addition to stopping the extraction of hydrocarbons and the installation of mining companies.</w:t>
      </w:r>
    </w:p>
    <w:p w:rsidRPr="00926F88" w:rsidR="006471C0" w:rsidP="00EF349C" w:rsidRDefault="006471C0" w14:paraId="07CC07FC"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Cultural and Social Value</w:t>
      </w:r>
    </w:p>
    <w:p w:rsidRPr="00926F88" w:rsidR="006471C0" w:rsidP="00EF349C" w:rsidRDefault="006471C0" w14:paraId="395AF596"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It is an ancestral indigenous territory of the </w:t>
      </w:r>
      <w:proofErr w:type="spellStart"/>
      <w:r w:rsidRPr="00926F88">
        <w:rPr>
          <w:rFonts w:asciiTheme="minorHAnsi" w:hAnsiTheme="minorHAnsi" w:cstheme="minorHAnsi"/>
          <w:szCs w:val="22"/>
        </w:rPr>
        <w:t>Zoque</w:t>
      </w:r>
      <w:proofErr w:type="spellEnd"/>
      <w:r w:rsidRPr="00926F88">
        <w:rPr>
          <w:rFonts w:asciiTheme="minorHAnsi" w:hAnsiTheme="minorHAnsi" w:cstheme="minorHAnsi"/>
          <w:szCs w:val="22"/>
        </w:rPr>
        <w:t xml:space="preserve"> people. The social structure of the region responds to the historical uses and customs, so it is identified in hierarchical order to the Communal Assembly as the highest instance, then to the congregations, which are the local regulatory body for access to resources.</w:t>
      </w:r>
    </w:p>
    <w:p w:rsidRPr="00926F88" w:rsidR="006471C0" w:rsidP="00EF349C" w:rsidRDefault="006471C0" w14:paraId="718C5E4F"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Vulnerability and Threats</w:t>
      </w:r>
    </w:p>
    <w:p w:rsidRPr="00926F88" w:rsidR="006471C0" w:rsidP="00EF349C" w:rsidRDefault="006471C0" w14:paraId="310B0405" w14:textId="77777777">
      <w:pPr>
        <w:spacing w:after="240"/>
        <w:jc w:val="both"/>
        <w:rPr>
          <w:rFonts w:asciiTheme="minorHAnsi" w:hAnsiTheme="minorHAnsi" w:cstheme="minorHAnsi"/>
          <w:szCs w:val="22"/>
        </w:rPr>
      </w:pPr>
      <w:r w:rsidRPr="00926F88">
        <w:rPr>
          <w:rFonts w:asciiTheme="minorHAnsi" w:hAnsiTheme="minorHAnsi" w:cstheme="minorHAnsi"/>
          <w:szCs w:val="22"/>
        </w:rPr>
        <w:t>Deforestation and land use change, Forest fires caused by agricultural burning and poaching. Historical land tenure disputes in the border strip with the state of Chiapas.</w:t>
      </w:r>
    </w:p>
    <w:p w:rsidRPr="00926F88" w:rsidR="006471C0" w:rsidP="00EF349C" w:rsidRDefault="006471C0" w14:paraId="0EA60F75" w14:textId="77777777">
      <w:pPr>
        <w:spacing w:after="240"/>
        <w:jc w:val="both"/>
        <w:rPr>
          <w:rFonts w:asciiTheme="minorHAnsi" w:hAnsiTheme="minorHAnsi" w:cstheme="minorHAnsi"/>
          <w:b/>
          <w:bCs/>
          <w:szCs w:val="22"/>
          <w:shd w:val="clear" w:color="auto" w:fill="D9D9D9" w:themeFill="background1" w:themeFillShade="D9"/>
          <w:lang w:val="en-CA"/>
        </w:rPr>
      </w:pPr>
    </w:p>
    <w:p w:rsidRPr="00926F88" w:rsidR="006471C0" w:rsidP="00EF349C" w:rsidRDefault="006471C0" w14:paraId="13ABB49A" w14:textId="77777777">
      <w:pPr>
        <w:spacing w:after="240"/>
        <w:jc w:val="both"/>
        <w:rPr>
          <w:rFonts w:asciiTheme="minorHAnsi" w:hAnsiTheme="minorHAnsi" w:cstheme="minorHAnsi"/>
          <w:b/>
          <w:bCs/>
          <w:szCs w:val="22"/>
          <w:shd w:val="clear" w:color="auto" w:fill="D9D9D9" w:themeFill="background1" w:themeFillShade="D9"/>
          <w:lang w:val="en-CA"/>
        </w:rPr>
      </w:pPr>
    </w:p>
    <w:p w:rsidRPr="00926F88" w:rsidR="006471C0" w:rsidP="00EF349C" w:rsidRDefault="006471C0" w14:paraId="3D3C3B28" w14:textId="77777777">
      <w:pPr>
        <w:spacing w:after="240"/>
        <w:jc w:val="both"/>
        <w:rPr>
          <w:rFonts w:asciiTheme="minorHAnsi" w:hAnsiTheme="minorHAnsi" w:cstheme="minorHAnsi"/>
          <w:b/>
          <w:bCs/>
          <w:szCs w:val="22"/>
          <w:shd w:val="clear" w:color="auto" w:fill="D9D9D9" w:themeFill="background1" w:themeFillShade="D9"/>
          <w:lang w:val="en-CA"/>
        </w:rPr>
      </w:pPr>
    </w:p>
    <w:p w:rsidRPr="00926F88" w:rsidR="006471C0" w:rsidP="00EF349C" w:rsidRDefault="006471C0" w14:paraId="4AB644BF" w14:textId="1BA84034">
      <w:pPr>
        <w:spacing w:after="240"/>
        <w:jc w:val="both"/>
        <w:rPr>
          <w:rFonts w:asciiTheme="minorHAnsi" w:hAnsiTheme="minorHAnsi" w:cstheme="minorHAnsi"/>
          <w:b/>
          <w:bCs/>
          <w:szCs w:val="22"/>
          <w:lang w:val="es-ES_tradnl"/>
        </w:rPr>
      </w:pPr>
      <w:r w:rsidRPr="00926F88">
        <w:rPr>
          <w:rFonts w:asciiTheme="minorHAnsi" w:hAnsiTheme="minorHAnsi" w:cstheme="minorHAnsi"/>
          <w:b/>
          <w:bCs/>
          <w:szCs w:val="22"/>
          <w:shd w:val="clear" w:color="auto" w:fill="D9D9D9" w:themeFill="background1" w:themeFillShade="D9"/>
          <w:lang w:val="es-ES_tradnl"/>
        </w:rPr>
        <w:t>Cuenca Alimentadora del Distrito Nacional de Riego 043 Nayarit</w:t>
      </w:r>
    </w:p>
    <w:p w:rsidRPr="00926F88" w:rsidR="006471C0" w:rsidP="00EF349C" w:rsidRDefault="006471C0" w14:paraId="4D783DB6" w14:textId="77777777">
      <w:pPr>
        <w:spacing w:after="240"/>
        <w:jc w:val="both"/>
        <w:rPr>
          <w:rFonts w:asciiTheme="minorHAnsi" w:hAnsiTheme="minorHAnsi" w:cstheme="minorHAnsi"/>
          <w:szCs w:val="22"/>
        </w:rPr>
      </w:pPr>
      <w:r w:rsidRPr="00926F88">
        <w:rPr>
          <w:rFonts w:asciiTheme="minorHAnsi" w:hAnsiTheme="minorHAnsi" w:cstheme="minorHAnsi"/>
          <w:szCs w:val="22"/>
        </w:rPr>
        <w:t>2,329,026.76 ha</w:t>
      </w:r>
    </w:p>
    <w:p w:rsidRPr="00926F88" w:rsidR="006471C0" w:rsidP="00EF349C" w:rsidRDefault="006471C0" w14:paraId="18E43F4B" w14:textId="77777777">
      <w:pPr>
        <w:spacing w:after="240"/>
        <w:jc w:val="both"/>
        <w:rPr>
          <w:rFonts w:asciiTheme="minorHAnsi" w:hAnsiTheme="minorHAnsi" w:cstheme="minorHAnsi"/>
          <w:szCs w:val="22"/>
          <w:lang w:val="en-CA"/>
        </w:rPr>
      </w:pPr>
      <w:r w:rsidRPr="00926F88">
        <w:rPr>
          <w:rFonts w:asciiTheme="minorHAnsi" w:hAnsiTheme="minorHAnsi" w:cstheme="minorHAnsi"/>
          <w:szCs w:val="22"/>
          <w:lang w:val="en-CA"/>
        </w:rPr>
        <w:t>52,498 people (25,768 indigenous, 49%)</w:t>
      </w:r>
    </w:p>
    <w:p w:rsidRPr="00926F88" w:rsidR="006471C0" w:rsidP="00EF349C" w:rsidRDefault="006471C0" w14:paraId="075CE15D" w14:textId="77777777">
      <w:pPr>
        <w:spacing w:after="240"/>
        <w:jc w:val="both"/>
        <w:rPr>
          <w:rFonts w:asciiTheme="minorHAnsi" w:hAnsiTheme="minorHAnsi" w:cstheme="minorHAnsi"/>
          <w:b/>
          <w:bCs/>
          <w:i/>
          <w:iCs/>
          <w:szCs w:val="22"/>
          <w:lang w:val="en-CA"/>
        </w:rPr>
      </w:pPr>
      <w:r w:rsidRPr="00926F88">
        <w:rPr>
          <w:rFonts w:asciiTheme="minorHAnsi" w:hAnsiTheme="minorHAnsi" w:cstheme="minorHAnsi"/>
          <w:b/>
          <w:bCs/>
          <w:i/>
          <w:iCs/>
          <w:szCs w:val="22"/>
          <w:lang w:val="en-CA"/>
        </w:rPr>
        <w:t>Species Richness</w:t>
      </w:r>
    </w:p>
    <w:p w:rsidRPr="00926F88" w:rsidR="006471C0" w:rsidP="00EF349C" w:rsidRDefault="006471C0" w14:paraId="113E5A58" w14:textId="77777777">
      <w:pPr>
        <w:spacing w:after="240"/>
        <w:jc w:val="both"/>
        <w:rPr>
          <w:rFonts w:asciiTheme="minorHAnsi" w:hAnsiTheme="minorHAnsi" w:cstheme="minorHAnsi"/>
          <w:szCs w:val="22"/>
          <w:lang w:val="en-CA"/>
        </w:rPr>
      </w:pPr>
      <w:r w:rsidRPr="00926F88">
        <w:rPr>
          <w:rFonts w:asciiTheme="minorHAnsi" w:hAnsiTheme="minorHAnsi" w:cstheme="minorHAnsi"/>
          <w:szCs w:val="22"/>
          <w:lang w:val="en-CA"/>
        </w:rPr>
        <w:t>More than 2000 species of vascular plants of Holarctic and neotropical affinity; around 300 species of birds, including terrestrial, aquatic and marine birds of Nearctic and tropical affinity, of which at least 15 are endemic to our country; more than 800 species of insects; around 80 species of mammals, of which more than 15 are endemic to Mexico and eight are protected by NOM 059; more than 60 species of reptiles and 16 species of amphibians, and of these, more than half are endemic to our country and at least ten are threatened; around ten species of ichthyofauna of which one is endemic to the region.</w:t>
      </w:r>
    </w:p>
    <w:p w:rsidRPr="00926F88" w:rsidR="006471C0" w:rsidP="00EF349C" w:rsidRDefault="006471C0" w14:paraId="201CA63B" w14:textId="77777777">
      <w:pPr>
        <w:spacing w:after="240"/>
        <w:jc w:val="both"/>
        <w:rPr>
          <w:rFonts w:asciiTheme="minorHAnsi" w:hAnsiTheme="minorHAnsi" w:cstheme="minorHAnsi"/>
          <w:szCs w:val="22"/>
          <w:lang w:val="en-CA"/>
        </w:rPr>
      </w:pPr>
      <w:r w:rsidRPr="00926F88">
        <w:rPr>
          <w:rFonts w:asciiTheme="minorHAnsi" w:hAnsiTheme="minorHAnsi" w:cstheme="minorHAnsi"/>
          <w:szCs w:val="22"/>
          <w:lang w:val="en-CA"/>
        </w:rPr>
        <w:t xml:space="preserve">Fauna: </w:t>
      </w:r>
      <w:proofErr w:type="spellStart"/>
      <w:r w:rsidRPr="00926F88">
        <w:rPr>
          <w:rFonts w:asciiTheme="minorHAnsi" w:hAnsiTheme="minorHAnsi" w:cstheme="minorHAnsi"/>
          <w:szCs w:val="22"/>
          <w:lang w:val="en-CA"/>
        </w:rPr>
        <w:t>Guajolote</w:t>
      </w:r>
      <w:proofErr w:type="spellEnd"/>
      <w:r w:rsidRPr="00926F88">
        <w:rPr>
          <w:rFonts w:asciiTheme="minorHAnsi" w:hAnsiTheme="minorHAnsi" w:cstheme="minorHAnsi"/>
          <w:szCs w:val="22"/>
          <w:lang w:val="en-CA"/>
        </w:rPr>
        <w:t>, wild turkey (Meleagris gallopavo), White-tailed deer (Odocoileus virginianus ), Collared peccary (</w:t>
      </w:r>
      <w:proofErr w:type="spellStart"/>
      <w:r w:rsidRPr="00926F88">
        <w:rPr>
          <w:rFonts w:asciiTheme="minorHAnsi" w:hAnsiTheme="minorHAnsi" w:cstheme="minorHAnsi"/>
          <w:szCs w:val="22"/>
          <w:lang w:val="en-CA"/>
        </w:rPr>
        <w:t>Pecari</w:t>
      </w:r>
      <w:proofErr w:type="spellEnd"/>
      <w:r w:rsidRPr="00926F88">
        <w:rPr>
          <w:rFonts w:asciiTheme="minorHAnsi" w:hAnsiTheme="minorHAnsi" w:cstheme="minorHAnsi"/>
          <w:szCs w:val="22"/>
          <w:lang w:val="en-CA"/>
        </w:rPr>
        <w:t xml:space="preserve"> tajacu), White-tailed deer (Odocoileus virginianus ), Puma (Puma concolor), Coyote (Canis latrans), Castilian or Serrano rabbit (Sylvilagus floridanus), Black-tailed hare (Lepus </w:t>
      </w:r>
      <w:proofErr w:type="spellStart"/>
      <w:r w:rsidRPr="00926F88">
        <w:rPr>
          <w:rFonts w:asciiTheme="minorHAnsi" w:hAnsiTheme="minorHAnsi" w:cstheme="minorHAnsi"/>
          <w:szCs w:val="22"/>
          <w:lang w:val="en-CA"/>
        </w:rPr>
        <w:t>californicus</w:t>
      </w:r>
      <w:proofErr w:type="spellEnd"/>
      <w:r w:rsidRPr="00926F88">
        <w:rPr>
          <w:rFonts w:asciiTheme="minorHAnsi" w:hAnsiTheme="minorHAnsi" w:cstheme="minorHAnsi"/>
          <w:szCs w:val="22"/>
          <w:lang w:val="en-CA"/>
        </w:rPr>
        <w:t xml:space="preserve">), Golden eagle (Aquila </w:t>
      </w:r>
      <w:proofErr w:type="spellStart"/>
      <w:r w:rsidRPr="00926F88">
        <w:rPr>
          <w:rFonts w:asciiTheme="minorHAnsi" w:hAnsiTheme="minorHAnsi" w:cstheme="minorHAnsi"/>
          <w:szCs w:val="22"/>
          <w:lang w:val="en-CA"/>
        </w:rPr>
        <w:t>chrysaetos</w:t>
      </w:r>
      <w:proofErr w:type="spellEnd"/>
      <w:r w:rsidRPr="00926F88">
        <w:rPr>
          <w:rFonts w:asciiTheme="minorHAnsi" w:hAnsiTheme="minorHAnsi" w:cstheme="minorHAnsi"/>
          <w:szCs w:val="22"/>
          <w:lang w:val="en-CA"/>
        </w:rPr>
        <w:t>), Montezuma quail (</w:t>
      </w:r>
      <w:proofErr w:type="spellStart"/>
      <w:r w:rsidRPr="00926F88">
        <w:rPr>
          <w:rFonts w:asciiTheme="minorHAnsi" w:hAnsiTheme="minorHAnsi" w:cstheme="minorHAnsi"/>
          <w:szCs w:val="22"/>
          <w:lang w:val="en-CA"/>
        </w:rPr>
        <w:t>Cyrtonyx</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montezumae</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Chichimoco</w:t>
      </w:r>
      <w:proofErr w:type="spellEnd"/>
      <w:r w:rsidRPr="00926F88">
        <w:rPr>
          <w:rFonts w:asciiTheme="minorHAnsi" w:hAnsiTheme="minorHAnsi" w:cstheme="minorHAnsi"/>
          <w:szCs w:val="22"/>
          <w:lang w:val="en-CA"/>
        </w:rPr>
        <w:t xml:space="preserve"> (Tamias </w:t>
      </w:r>
      <w:proofErr w:type="spellStart"/>
      <w:r w:rsidRPr="00926F88">
        <w:rPr>
          <w:rFonts w:asciiTheme="minorHAnsi" w:hAnsiTheme="minorHAnsi" w:cstheme="minorHAnsi"/>
          <w:szCs w:val="22"/>
          <w:lang w:val="en-CA"/>
        </w:rPr>
        <w:t>bulleri</w:t>
      </w:r>
      <w:proofErr w:type="spellEnd"/>
      <w:r w:rsidRPr="00926F88">
        <w:rPr>
          <w:rFonts w:asciiTheme="minorHAnsi" w:hAnsiTheme="minorHAnsi" w:cstheme="minorHAnsi"/>
          <w:szCs w:val="22"/>
          <w:lang w:val="en-CA"/>
        </w:rPr>
        <w:t>), Spotted owl (</w:t>
      </w:r>
      <w:proofErr w:type="spellStart"/>
      <w:r w:rsidRPr="00926F88">
        <w:rPr>
          <w:rFonts w:asciiTheme="minorHAnsi" w:hAnsiTheme="minorHAnsi" w:cstheme="minorHAnsi"/>
          <w:szCs w:val="22"/>
          <w:lang w:val="en-CA"/>
        </w:rPr>
        <w:t>Strix</w:t>
      </w:r>
      <w:proofErr w:type="spellEnd"/>
      <w:r w:rsidRPr="00926F88">
        <w:rPr>
          <w:rFonts w:asciiTheme="minorHAnsi" w:hAnsiTheme="minorHAnsi" w:cstheme="minorHAnsi"/>
          <w:szCs w:val="22"/>
          <w:lang w:val="en-CA"/>
        </w:rPr>
        <w:t xml:space="preserve"> occidentalis), Rattlesnake (Crotalus </w:t>
      </w:r>
      <w:proofErr w:type="spellStart"/>
      <w:r w:rsidRPr="00926F88">
        <w:rPr>
          <w:rFonts w:asciiTheme="minorHAnsi" w:hAnsiTheme="minorHAnsi" w:cstheme="minorHAnsi"/>
          <w:szCs w:val="22"/>
          <w:lang w:val="en-CA"/>
        </w:rPr>
        <w:t>lepidus</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Euptilotis</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neoxenus</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Euptilotis</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neoxenus</w:t>
      </w:r>
      <w:proofErr w:type="spellEnd"/>
      <w:r w:rsidRPr="00926F88">
        <w:rPr>
          <w:rFonts w:asciiTheme="minorHAnsi" w:hAnsiTheme="minorHAnsi" w:cstheme="minorHAnsi"/>
          <w:szCs w:val="22"/>
          <w:lang w:val="en-CA"/>
        </w:rPr>
        <w:t xml:space="preserve">), Green Macaw (Ara </w:t>
      </w:r>
      <w:proofErr w:type="spellStart"/>
      <w:r w:rsidRPr="00926F88">
        <w:rPr>
          <w:rFonts w:asciiTheme="minorHAnsi" w:hAnsiTheme="minorHAnsi" w:cstheme="minorHAnsi"/>
          <w:szCs w:val="22"/>
          <w:lang w:val="en-CA"/>
        </w:rPr>
        <w:t>militaris</w:t>
      </w:r>
      <w:proofErr w:type="spellEnd"/>
      <w:r w:rsidRPr="00926F88">
        <w:rPr>
          <w:rFonts w:asciiTheme="minorHAnsi" w:hAnsiTheme="minorHAnsi" w:cstheme="minorHAnsi"/>
          <w:szCs w:val="22"/>
          <w:lang w:val="en-CA"/>
        </w:rPr>
        <w:t xml:space="preserve">), Gadwall (Anas strepera), Blue-winged Teal (Anas </w:t>
      </w:r>
      <w:proofErr w:type="spellStart"/>
      <w:r w:rsidRPr="00926F88">
        <w:rPr>
          <w:rFonts w:asciiTheme="minorHAnsi" w:hAnsiTheme="minorHAnsi" w:cstheme="minorHAnsi"/>
          <w:szCs w:val="22"/>
          <w:lang w:val="en-CA"/>
        </w:rPr>
        <w:t>discors</w:t>
      </w:r>
      <w:proofErr w:type="spellEnd"/>
      <w:r w:rsidRPr="00926F88">
        <w:rPr>
          <w:rFonts w:asciiTheme="minorHAnsi" w:hAnsiTheme="minorHAnsi" w:cstheme="minorHAnsi"/>
          <w:szCs w:val="22"/>
          <w:lang w:val="en-CA"/>
        </w:rPr>
        <w:t xml:space="preserve">), Northern Shoveler (Anas </w:t>
      </w:r>
      <w:proofErr w:type="spellStart"/>
      <w:r w:rsidRPr="00926F88">
        <w:rPr>
          <w:rFonts w:asciiTheme="minorHAnsi" w:hAnsiTheme="minorHAnsi" w:cstheme="minorHAnsi"/>
          <w:szCs w:val="22"/>
          <w:lang w:val="en-CA"/>
        </w:rPr>
        <w:t>discors</w:t>
      </w:r>
      <w:proofErr w:type="spellEnd"/>
      <w:r w:rsidRPr="00926F88">
        <w:rPr>
          <w:rFonts w:asciiTheme="minorHAnsi" w:hAnsiTheme="minorHAnsi" w:cstheme="minorHAnsi"/>
          <w:szCs w:val="22"/>
          <w:lang w:val="en-CA"/>
        </w:rPr>
        <w:t xml:space="preserve">), Northern shoveler (Anas </w:t>
      </w:r>
      <w:proofErr w:type="spellStart"/>
      <w:r w:rsidRPr="00926F88">
        <w:rPr>
          <w:rFonts w:asciiTheme="minorHAnsi" w:hAnsiTheme="minorHAnsi" w:cstheme="minorHAnsi"/>
          <w:szCs w:val="22"/>
          <w:lang w:val="en-CA"/>
        </w:rPr>
        <w:t>clypeata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Cotuí</w:t>
      </w:r>
      <w:proofErr w:type="spellEnd"/>
      <w:r w:rsidRPr="00926F88">
        <w:rPr>
          <w:rFonts w:asciiTheme="minorHAnsi" w:hAnsiTheme="minorHAnsi" w:cstheme="minorHAnsi"/>
          <w:szCs w:val="22"/>
          <w:lang w:val="en-CA"/>
        </w:rPr>
        <w:t xml:space="preserve"> quail (</w:t>
      </w:r>
      <w:proofErr w:type="spellStart"/>
      <w:r w:rsidRPr="00926F88">
        <w:rPr>
          <w:rFonts w:asciiTheme="minorHAnsi" w:hAnsiTheme="minorHAnsi" w:cstheme="minorHAnsi"/>
          <w:szCs w:val="22"/>
          <w:lang w:val="en-CA"/>
        </w:rPr>
        <w:t>Colinus</w:t>
      </w:r>
      <w:proofErr w:type="spellEnd"/>
      <w:r w:rsidRPr="00926F88">
        <w:rPr>
          <w:rFonts w:asciiTheme="minorHAnsi" w:hAnsiTheme="minorHAnsi" w:cstheme="minorHAnsi"/>
          <w:szCs w:val="22"/>
          <w:lang w:val="en-CA"/>
        </w:rPr>
        <w:t xml:space="preserve"> virginianus), White-winged dove (Zenaida asiatica), </w:t>
      </w:r>
      <w:proofErr w:type="spellStart"/>
      <w:r w:rsidRPr="00926F88">
        <w:rPr>
          <w:rFonts w:asciiTheme="minorHAnsi" w:hAnsiTheme="minorHAnsi" w:cstheme="minorHAnsi"/>
          <w:szCs w:val="22"/>
          <w:lang w:val="en-CA"/>
        </w:rPr>
        <w:t>Palomahuilota</w:t>
      </w:r>
      <w:proofErr w:type="spellEnd"/>
      <w:r w:rsidRPr="00926F88">
        <w:rPr>
          <w:rFonts w:asciiTheme="minorHAnsi" w:hAnsiTheme="minorHAnsi" w:cstheme="minorHAnsi"/>
          <w:szCs w:val="22"/>
          <w:lang w:val="en-CA"/>
        </w:rPr>
        <w:t xml:space="preserve"> (Zenaida macroura), Long-tailed dove (Columbina </w:t>
      </w:r>
      <w:proofErr w:type="spellStart"/>
      <w:r w:rsidRPr="00926F88">
        <w:rPr>
          <w:rFonts w:asciiTheme="minorHAnsi" w:hAnsiTheme="minorHAnsi" w:cstheme="minorHAnsi"/>
          <w:szCs w:val="22"/>
          <w:lang w:val="en-CA"/>
        </w:rPr>
        <w:t>inca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Coquita</w:t>
      </w:r>
      <w:proofErr w:type="spellEnd"/>
      <w:r w:rsidRPr="00926F88">
        <w:rPr>
          <w:rFonts w:asciiTheme="minorHAnsi" w:hAnsiTheme="minorHAnsi" w:cstheme="minorHAnsi"/>
          <w:szCs w:val="22"/>
          <w:lang w:val="en-CA"/>
        </w:rPr>
        <w:t xml:space="preserve"> dove (</w:t>
      </w:r>
      <w:proofErr w:type="spellStart"/>
      <w:r w:rsidRPr="00926F88">
        <w:rPr>
          <w:rFonts w:asciiTheme="minorHAnsi" w:hAnsiTheme="minorHAnsi" w:cstheme="minorHAnsi"/>
          <w:szCs w:val="22"/>
          <w:lang w:val="en-CA"/>
        </w:rPr>
        <w:t>Columbinapasserina</w:t>
      </w:r>
      <w:proofErr w:type="spellEnd"/>
      <w:r w:rsidRPr="00926F88">
        <w:rPr>
          <w:rFonts w:asciiTheme="minorHAnsi" w:hAnsiTheme="minorHAnsi" w:cstheme="minorHAnsi"/>
          <w:szCs w:val="22"/>
          <w:lang w:val="en-CA"/>
        </w:rPr>
        <w:t>), Pacific vole (</w:t>
      </w:r>
      <w:proofErr w:type="spellStart"/>
      <w:r w:rsidRPr="00926F88">
        <w:rPr>
          <w:rFonts w:asciiTheme="minorHAnsi" w:hAnsiTheme="minorHAnsi" w:cstheme="minorHAnsi"/>
          <w:szCs w:val="22"/>
          <w:lang w:val="en-CA"/>
        </w:rPr>
        <w:t>Poecilia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butleri</w:t>
      </w:r>
      <w:proofErr w:type="spellEnd"/>
      <w:r w:rsidRPr="00926F88">
        <w:rPr>
          <w:rFonts w:asciiTheme="minorHAnsi" w:hAnsiTheme="minorHAnsi" w:cstheme="minorHAnsi"/>
          <w:szCs w:val="22"/>
          <w:lang w:val="en-CA"/>
        </w:rPr>
        <w:t>), Blackish bat, dusky bat (</w:t>
      </w:r>
      <w:proofErr w:type="spellStart"/>
      <w:r w:rsidRPr="00926F88">
        <w:rPr>
          <w:rFonts w:asciiTheme="minorHAnsi" w:hAnsiTheme="minorHAnsi" w:cstheme="minorHAnsi"/>
          <w:szCs w:val="22"/>
          <w:lang w:val="en-CA"/>
        </w:rPr>
        <w:t>Myotisnigricans</w:t>
      </w:r>
      <w:proofErr w:type="spellEnd"/>
      <w:r w:rsidRPr="00926F88">
        <w:rPr>
          <w:rFonts w:asciiTheme="minorHAnsi" w:hAnsiTheme="minorHAnsi" w:cstheme="minorHAnsi"/>
          <w:szCs w:val="22"/>
          <w:lang w:val="en-CA"/>
        </w:rPr>
        <w:t xml:space="preserve">), Jaguarundi, jaguar (Puma </w:t>
      </w:r>
      <w:proofErr w:type="spellStart"/>
      <w:r w:rsidRPr="00926F88">
        <w:rPr>
          <w:rFonts w:asciiTheme="minorHAnsi" w:hAnsiTheme="minorHAnsi" w:cstheme="minorHAnsi"/>
          <w:szCs w:val="22"/>
          <w:lang w:val="en-CA"/>
        </w:rPr>
        <w:t>yagouaroundi</w:t>
      </w:r>
      <w:proofErr w:type="spellEnd"/>
      <w:r w:rsidRPr="00926F88">
        <w:rPr>
          <w:rFonts w:asciiTheme="minorHAnsi" w:hAnsiTheme="minorHAnsi" w:cstheme="minorHAnsi"/>
          <w:szCs w:val="22"/>
          <w:lang w:val="en-CA"/>
        </w:rPr>
        <w:t>), river otter (</w:t>
      </w:r>
      <w:proofErr w:type="spellStart"/>
      <w:r w:rsidRPr="00926F88">
        <w:rPr>
          <w:rFonts w:asciiTheme="minorHAnsi" w:hAnsiTheme="minorHAnsi" w:cstheme="minorHAnsi"/>
          <w:szCs w:val="22"/>
          <w:lang w:val="en-CA"/>
        </w:rPr>
        <w:t>Lontra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longicaudis</w:t>
      </w:r>
      <w:proofErr w:type="spellEnd"/>
      <w:r w:rsidRPr="00926F88">
        <w:rPr>
          <w:rFonts w:asciiTheme="minorHAnsi" w:hAnsiTheme="minorHAnsi" w:cstheme="minorHAnsi"/>
          <w:szCs w:val="22"/>
          <w:lang w:val="en-CA"/>
        </w:rPr>
        <w:t>), jaguar (Panthera onca), ocelot, ocelot (Leopardus pardalis), cat's eye night snake (</w:t>
      </w:r>
      <w:proofErr w:type="spellStart"/>
      <w:r w:rsidRPr="00926F88">
        <w:rPr>
          <w:rFonts w:asciiTheme="minorHAnsi" w:hAnsiTheme="minorHAnsi" w:cstheme="minorHAnsi"/>
          <w:szCs w:val="22"/>
          <w:lang w:val="en-CA"/>
        </w:rPr>
        <w:t>Hypsiglenatorquata</w:t>
      </w:r>
      <w:proofErr w:type="spellEnd"/>
      <w:r w:rsidRPr="00926F88">
        <w:rPr>
          <w:rFonts w:asciiTheme="minorHAnsi" w:hAnsiTheme="minorHAnsi" w:cstheme="minorHAnsi"/>
          <w:szCs w:val="22"/>
          <w:lang w:val="en-CA"/>
        </w:rPr>
        <w:t>), Pacific centipede snake (</w:t>
      </w:r>
      <w:proofErr w:type="spellStart"/>
      <w:r w:rsidRPr="00926F88">
        <w:rPr>
          <w:rFonts w:asciiTheme="minorHAnsi" w:hAnsiTheme="minorHAnsi" w:cstheme="minorHAnsi"/>
          <w:szCs w:val="22"/>
          <w:lang w:val="en-CA"/>
        </w:rPr>
        <w:t>Tantilla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calamarina</w:t>
      </w:r>
      <w:proofErr w:type="spellEnd"/>
      <w:r w:rsidRPr="00926F88">
        <w:rPr>
          <w:rFonts w:asciiTheme="minorHAnsi" w:hAnsiTheme="minorHAnsi" w:cstheme="minorHAnsi"/>
          <w:szCs w:val="22"/>
          <w:lang w:val="en-CA"/>
        </w:rPr>
        <w:t>), royal coral snake (</w:t>
      </w:r>
      <w:proofErr w:type="spellStart"/>
      <w:r w:rsidRPr="00926F88">
        <w:rPr>
          <w:rFonts w:asciiTheme="minorHAnsi" w:hAnsiTheme="minorHAnsi" w:cstheme="minorHAnsi"/>
          <w:szCs w:val="22"/>
          <w:lang w:val="en-CA"/>
        </w:rPr>
        <w:t>Lampropeltistriangulum</w:t>
      </w:r>
      <w:proofErr w:type="spellEnd"/>
      <w:r w:rsidRPr="00926F88">
        <w:rPr>
          <w:rFonts w:asciiTheme="minorHAnsi" w:hAnsiTheme="minorHAnsi" w:cstheme="minorHAnsi"/>
          <w:szCs w:val="22"/>
          <w:lang w:val="en-CA"/>
        </w:rPr>
        <w:t>), black iguana (</w:t>
      </w:r>
      <w:proofErr w:type="spellStart"/>
      <w:r w:rsidRPr="00926F88">
        <w:rPr>
          <w:rFonts w:asciiTheme="minorHAnsi" w:hAnsiTheme="minorHAnsi" w:cstheme="minorHAnsi"/>
          <w:szCs w:val="22"/>
          <w:lang w:val="en-CA"/>
        </w:rPr>
        <w:t>Ctenosaura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pectinata</w:t>
      </w:r>
      <w:proofErr w:type="spellEnd"/>
      <w:r w:rsidRPr="00926F88">
        <w:rPr>
          <w:rFonts w:asciiTheme="minorHAnsi" w:hAnsiTheme="minorHAnsi" w:cstheme="minorHAnsi"/>
          <w:szCs w:val="22"/>
          <w:lang w:val="en-CA"/>
        </w:rPr>
        <w:t>).</w:t>
      </w:r>
    </w:p>
    <w:p w:rsidRPr="00926F88" w:rsidR="006471C0" w:rsidP="00EF349C" w:rsidRDefault="006471C0" w14:paraId="0621EB1F" w14:textId="77777777">
      <w:pPr>
        <w:spacing w:after="240"/>
        <w:jc w:val="both"/>
        <w:rPr>
          <w:rFonts w:asciiTheme="minorHAnsi" w:hAnsiTheme="minorHAnsi" w:cstheme="minorHAnsi"/>
          <w:szCs w:val="22"/>
          <w:lang w:val="en-CA"/>
        </w:rPr>
      </w:pPr>
      <w:r w:rsidRPr="00926F88">
        <w:rPr>
          <w:rFonts w:asciiTheme="minorHAnsi" w:hAnsiTheme="minorHAnsi" w:cstheme="minorHAnsi"/>
          <w:szCs w:val="22"/>
          <w:lang w:val="en-CA"/>
        </w:rPr>
        <w:t xml:space="preserve">Flora: Piñon pine (Pinus </w:t>
      </w:r>
      <w:proofErr w:type="spellStart"/>
      <w:r w:rsidRPr="00926F88">
        <w:rPr>
          <w:rFonts w:asciiTheme="minorHAnsi" w:hAnsiTheme="minorHAnsi" w:cstheme="minorHAnsi"/>
          <w:szCs w:val="22"/>
          <w:lang w:val="en-CA"/>
        </w:rPr>
        <w:t>cembroides</w:t>
      </w:r>
      <w:proofErr w:type="spellEnd"/>
      <w:r w:rsidRPr="00926F88">
        <w:rPr>
          <w:rFonts w:asciiTheme="minorHAnsi" w:hAnsiTheme="minorHAnsi" w:cstheme="minorHAnsi"/>
          <w:szCs w:val="22"/>
          <w:lang w:val="en-CA"/>
        </w:rPr>
        <w:t xml:space="preserve">), Pino triste (Pinus </w:t>
      </w:r>
      <w:proofErr w:type="spellStart"/>
      <w:r w:rsidRPr="00926F88">
        <w:rPr>
          <w:rFonts w:asciiTheme="minorHAnsi" w:hAnsiTheme="minorHAnsi" w:cstheme="minorHAnsi"/>
          <w:szCs w:val="22"/>
          <w:lang w:val="en-CA"/>
        </w:rPr>
        <w:t>lumholtzii</w:t>
      </w:r>
      <w:proofErr w:type="spellEnd"/>
      <w:r w:rsidRPr="00926F88">
        <w:rPr>
          <w:rFonts w:asciiTheme="minorHAnsi" w:hAnsiTheme="minorHAnsi" w:cstheme="minorHAnsi"/>
          <w:szCs w:val="22"/>
          <w:lang w:val="en-CA"/>
        </w:rPr>
        <w:t xml:space="preserve">), Pino </w:t>
      </w:r>
      <w:proofErr w:type="spellStart"/>
      <w:r w:rsidRPr="00926F88">
        <w:rPr>
          <w:rFonts w:asciiTheme="minorHAnsi" w:hAnsiTheme="minorHAnsi" w:cstheme="minorHAnsi"/>
          <w:szCs w:val="22"/>
          <w:lang w:val="en-CA"/>
        </w:rPr>
        <w:t>colorado</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teocote</w:t>
      </w:r>
      <w:proofErr w:type="spellEnd"/>
      <w:r w:rsidRPr="00926F88">
        <w:rPr>
          <w:rFonts w:asciiTheme="minorHAnsi" w:hAnsiTheme="minorHAnsi" w:cstheme="minorHAnsi"/>
          <w:szCs w:val="22"/>
          <w:lang w:val="en-CA"/>
        </w:rPr>
        <w:t xml:space="preserve"> (Pinus </w:t>
      </w:r>
      <w:proofErr w:type="spellStart"/>
      <w:r w:rsidRPr="00926F88">
        <w:rPr>
          <w:rFonts w:asciiTheme="minorHAnsi" w:hAnsiTheme="minorHAnsi" w:cstheme="minorHAnsi"/>
          <w:szCs w:val="22"/>
          <w:lang w:val="en-CA"/>
        </w:rPr>
        <w:t>teocote</w:t>
      </w:r>
      <w:proofErr w:type="spellEnd"/>
      <w:r w:rsidRPr="00926F88">
        <w:rPr>
          <w:rFonts w:asciiTheme="minorHAnsi" w:hAnsiTheme="minorHAnsi" w:cstheme="minorHAnsi"/>
          <w:szCs w:val="22"/>
          <w:lang w:val="en-CA"/>
        </w:rPr>
        <w:t xml:space="preserve">), Pino </w:t>
      </w:r>
      <w:proofErr w:type="spellStart"/>
      <w:r w:rsidRPr="00926F88">
        <w:rPr>
          <w:rFonts w:asciiTheme="minorHAnsi" w:hAnsiTheme="minorHAnsi" w:cstheme="minorHAnsi"/>
          <w:szCs w:val="22"/>
          <w:lang w:val="en-CA"/>
        </w:rPr>
        <w:t>blanco</w:t>
      </w:r>
      <w:proofErr w:type="spellEnd"/>
      <w:r w:rsidRPr="00926F88">
        <w:rPr>
          <w:rFonts w:asciiTheme="minorHAnsi" w:hAnsiTheme="minorHAnsi" w:cstheme="minorHAnsi"/>
          <w:szCs w:val="22"/>
          <w:lang w:val="en-CA"/>
        </w:rPr>
        <w:t xml:space="preserve"> (Pinus </w:t>
      </w:r>
      <w:proofErr w:type="spellStart"/>
      <w:r w:rsidRPr="00926F88">
        <w:rPr>
          <w:rFonts w:asciiTheme="minorHAnsi" w:hAnsiTheme="minorHAnsi" w:cstheme="minorHAnsi"/>
          <w:szCs w:val="22"/>
          <w:lang w:val="en-CA"/>
        </w:rPr>
        <w:t>durangensis</w:t>
      </w:r>
      <w:proofErr w:type="spellEnd"/>
      <w:r w:rsidRPr="00926F88">
        <w:rPr>
          <w:rFonts w:asciiTheme="minorHAnsi" w:hAnsiTheme="minorHAnsi" w:cstheme="minorHAnsi"/>
          <w:szCs w:val="22"/>
          <w:lang w:val="en-CA"/>
        </w:rPr>
        <w:t xml:space="preserve">), Pino de </w:t>
      </w:r>
      <w:proofErr w:type="spellStart"/>
      <w:r w:rsidRPr="00926F88">
        <w:rPr>
          <w:rFonts w:asciiTheme="minorHAnsi" w:hAnsiTheme="minorHAnsi" w:cstheme="minorHAnsi"/>
          <w:szCs w:val="22"/>
          <w:lang w:val="en-CA"/>
        </w:rPr>
        <w:t>navidad</w:t>
      </w:r>
      <w:proofErr w:type="spellEnd"/>
      <w:r w:rsidRPr="00926F88">
        <w:rPr>
          <w:rFonts w:asciiTheme="minorHAnsi" w:hAnsiTheme="minorHAnsi" w:cstheme="minorHAnsi"/>
          <w:szCs w:val="22"/>
          <w:lang w:val="en-CA"/>
        </w:rPr>
        <w:t xml:space="preserve"> (Pinus ayacahuite), San Juan cedar (Cupressus </w:t>
      </w:r>
      <w:proofErr w:type="spellStart"/>
      <w:r w:rsidRPr="00926F88">
        <w:rPr>
          <w:rFonts w:asciiTheme="minorHAnsi" w:hAnsiTheme="minorHAnsi" w:cstheme="minorHAnsi"/>
          <w:szCs w:val="22"/>
          <w:lang w:val="en-CA"/>
        </w:rPr>
        <w:t>lusitanica</w:t>
      </w:r>
      <w:proofErr w:type="spellEnd"/>
      <w:r w:rsidRPr="00926F88">
        <w:rPr>
          <w:rFonts w:asciiTheme="minorHAnsi" w:hAnsiTheme="minorHAnsi" w:cstheme="minorHAnsi"/>
          <w:szCs w:val="22"/>
          <w:lang w:val="en-CA"/>
        </w:rPr>
        <w:t xml:space="preserve">), Holm oak, Quercus </w:t>
      </w:r>
      <w:proofErr w:type="spellStart"/>
      <w:r w:rsidRPr="00926F88">
        <w:rPr>
          <w:rFonts w:asciiTheme="minorHAnsi" w:hAnsiTheme="minorHAnsi" w:cstheme="minorHAnsi"/>
          <w:szCs w:val="22"/>
          <w:lang w:val="en-CA"/>
        </w:rPr>
        <w:t>laurina</w:t>
      </w:r>
      <w:proofErr w:type="spellEnd"/>
      <w:r w:rsidRPr="00926F88">
        <w:rPr>
          <w:rFonts w:asciiTheme="minorHAnsi" w:hAnsiTheme="minorHAnsi" w:cstheme="minorHAnsi"/>
          <w:szCs w:val="22"/>
          <w:lang w:val="en-CA"/>
        </w:rPr>
        <w:t xml:space="preserve"> (Quercus </w:t>
      </w:r>
      <w:proofErr w:type="spellStart"/>
      <w:r w:rsidRPr="00926F88">
        <w:rPr>
          <w:rFonts w:asciiTheme="minorHAnsi" w:hAnsiTheme="minorHAnsi" w:cstheme="minorHAnsi"/>
          <w:szCs w:val="22"/>
          <w:lang w:val="en-CA"/>
        </w:rPr>
        <w:t>laurina</w:t>
      </w:r>
      <w:proofErr w:type="spellEnd"/>
      <w:r w:rsidRPr="00926F88">
        <w:rPr>
          <w:rFonts w:asciiTheme="minorHAnsi" w:hAnsiTheme="minorHAnsi" w:cstheme="minorHAnsi"/>
          <w:szCs w:val="22"/>
          <w:lang w:val="en-CA"/>
        </w:rPr>
        <w:t>), Quercus rugosa (Quercus rugosa), old man's head cactus (</w:t>
      </w:r>
      <w:proofErr w:type="spellStart"/>
      <w:r w:rsidRPr="00926F88">
        <w:rPr>
          <w:rFonts w:asciiTheme="minorHAnsi" w:hAnsiTheme="minorHAnsi" w:cstheme="minorHAnsi"/>
          <w:szCs w:val="22"/>
          <w:lang w:val="en-CA"/>
        </w:rPr>
        <w:t>Mammilaria</w:t>
      </w:r>
      <w:proofErr w:type="spellEnd"/>
      <w:r w:rsidRPr="00926F88">
        <w:rPr>
          <w:rFonts w:asciiTheme="minorHAnsi" w:hAnsiTheme="minorHAnsi" w:cstheme="minorHAnsi"/>
          <w:szCs w:val="22"/>
          <w:lang w:val="en-CA"/>
        </w:rPr>
        <w:t xml:space="preserve"> senilis), royal pine (Pinus </w:t>
      </w:r>
      <w:proofErr w:type="spellStart"/>
      <w:r w:rsidRPr="00926F88">
        <w:rPr>
          <w:rFonts w:asciiTheme="minorHAnsi" w:hAnsiTheme="minorHAnsi" w:cstheme="minorHAnsi"/>
          <w:szCs w:val="22"/>
          <w:lang w:val="en-CA"/>
        </w:rPr>
        <w:t>engelmannii</w:t>
      </w:r>
      <w:proofErr w:type="spellEnd"/>
      <w:r w:rsidRPr="00926F88">
        <w:rPr>
          <w:rFonts w:asciiTheme="minorHAnsi" w:hAnsiTheme="minorHAnsi" w:cstheme="minorHAnsi"/>
          <w:szCs w:val="22"/>
          <w:lang w:val="en-CA"/>
        </w:rPr>
        <w:t xml:space="preserve">), Chinese </w:t>
      </w:r>
      <w:proofErr w:type="spellStart"/>
      <w:r w:rsidRPr="00926F88">
        <w:rPr>
          <w:rFonts w:asciiTheme="minorHAnsi" w:hAnsiTheme="minorHAnsi" w:cstheme="minorHAnsi"/>
          <w:szCs w:val="22"/>
          <w:lang w:val="en-CA"/>
        </w:rPr>
        <w:t>ocote</w:t>
      </w:r>
      <w:proofErr w:type="spellEnd"/>
      <w:r w:rsidRPr="00926F88">
        <w:rPr>
          <w:rFonts w:asciiTheme="minorHAnsi" w:hAnsiTheme="minorHAnsi" w:cstheme="minorHAnsi"/>
          <w:szCs w:val="22"/>
          <w:lang w:val="en-CA"/>
        </w:rPr>
        <w:t xml:space="preserve"> (Pinus </w:t>
      </w:r>
      <w:proofErr w:type="spellStart"/>
      <w:r w:rsidRPr="00926F88">
        <w:rPr>
          <w:rFonts w:asciiTheme="minorHAnsi" w:hAnsiTheme="minorHAnsi" w:cstheme="minorHAnsi"/>
          <w:szCs w:val="22"/>
          <w:lang w:val="en-CA"/>
        </w:rPr>
        <w:t>leiophylla</w:t>
      </w:r>
      <w:proofErr w:type="spellEnd"/>
      <w:r w:rsidRPr="00926F88">
        <w:rPr>
          <w:rFonts w:asciiTheme="minorHAnsi" w:hAnsiTheme="minorHAnsi" w:cstheme="minorHAnsi"/>
          <w:szCs w:val="22"/>
          <w:lang w:val="en-CA"/>
        </w:rPr>
        <w:t xml:space="preserve">), Chihuahua pine (Pinus </w:t>
      </w:r>
      <w:proofErr w:type="spellStart"/>
      <w:r w:rsidRPr="00926F88">
        <w:rPr>
          <w:rFonts w:asciiTheme="minorHAnsi" w:hAnsiTheme="minorHAnsi" w:cstheme="minorHAnsi"/>
          <w:szCs w:val="22"/>
          <w:lang w:val="en-CA"/>
        </w:rPr>
        <w:t>chihuahuana</w:t>
      </w:r>
      <w:proofErr w:type="spellEnd"/>
      <w:r w:rsidRPr="00926F88">
        <w:rPr>
          <w:rFonts w:asciiTheme="minorHAnsi" w:hAnsiTheme="minorHAnsi" w:cstheme="minorHAnsi"/>
          <w:szCs w:val="22"/>
          <w:lang w:val="en-CA"/>
        </w:rPr>
        <w:t>), Cedar (</w:t>
      </w:r>
      <w:proofErr w:type="spellStart"/>
      <w:r w:rsidRPr="00926F88">
        <w:rPr>
          <w:rFonts w:asciiTheme="minorHAnsi" w:hAnsiTheme="minorHAnsi" w:cstheme="minorHAnsi"/>
          <w:szCs w:val="22"/>
          <w:lang w:val="en-CA"/>
        </w:rPr>
        <w:t>Juniperusdeppeana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Táscate</w:t>
      </w:r>
      <w:proofErr w:type="spellEnd"/>
      <w:r w:rsidRPr="00926F88">
        <w:rPr>
          <w:rFonts w:asciiTheme="minorHAnsi" w:hAnsiTheme="minorHAnsi" w:cstheme="minorHAnsi"/>
          <w:szCs w:val="22"/>
          <w:lang w:val="en-CA"/>
        </w:rPr>
        <w:t xml:space="preserve"> (Juniperus </w:t>
      </w:r>
      <w:proofErr w:type="spellStart"/>
      <w:r w:rsidRPr="00926F88">
        <w:rPr>
          <w:rFonts w:asciiTheme="minorHAnsi" w:hAnsiTheme="minorHAnsi" w:cstheme="minorHAnsi"/>
          <w:szCs w:val="22"/>
          <w:lang w:val="en-CA"/>
        </w:rPr>
        <w:t>durangensis</w:t>
      </w:r>
      <w:proofErr w:type="spellEnd"/>
      <w:r w:rsidRPr="00926F88">
        <w:rPr>
          <w:rFonts w:asciiTheme="minorHAnsi" w:hAnsiTheme="minorHAnsi" w:cstheme="minorHAnsi"/>
          <w:szCs w:val="22"/>
          <w:lang w:val="en-CA"/>
        </w:rPr>
        <w:t xml:space="preserve">), (Quercus </w:t>
      </w:r>
      <w:proofErr w:type="spellStart"/>
      <w:r w:rsidRPr="00926F88">
        <w:rPr>
          <w:rFonts w:asciiTheme="minorHAnsi" w:hAnsiTheme="minorHAnsi" w:cstheme="minorHAnsi"/>
          <w:szCs w:val="22"/>
          <w:lang w:val="en-CA"/>
        </w:rPr>
        <w:t>resinosa</w:t>
      </w:r>
      <w:proofErr w:type="spellEnd"/>
      <w:r w:rsidRPr="00926F88">
        <w:rPr>
          <w:rFonts w:asciiTheme="minorHAnsi" w:hAnsiTheme="minorHAnsi" w:cstheme="minorHAnsi"/>
          <w:szCs w:val="22"/>
          <w:lang w:val="en-CA"/>
        </w:rPr>
        <w:t xml:space="preserve">), (Quercus </w:t>
      </w:r>
      <w:proofErr w:type="spellStart"/>
      <w:r w:rsidRPr="00926F88">
        <w:rPr>
          <w:rFonts w:asciiTheme="minorHAnsi" w:hAnsiTheme="minorHAnsi" w:cstheme="minorHAnsi"/>
          <w:szCs w:val="22"/>
          <w:lang w:val="en-CA"/>
        </w:rPr>
        <w:t>potosina</w:t>
      </w:r>
      <w:proofErr w:type="spellEnd"/>
      <w:r w:rsidRPr="00926F88">
        <w:rPr>
          <w:rFonts w:asciiTheme="minorHAnsi" w:hAnsiTheme="minorHAnsi" w:cstheme="minorHAnsi"/>
          <w:szCs w:val="22"/>
          <w:lang w:val="en-CA"/>
        </w:rPr>
        <w:t>), (</w:t>
      </w:r>
      <w:proofErr w:type="spellStart"/>
      <w:r w:rsidRPr="00926F88">
        <w:rPr>
          <w:rFonts w:asciiTheme="minorHAnsi" w:hAnsiTheme="minorHAnsi" w:cstheme="minorHAnsi"/>
          <w:szCs w:val="22"/>
          <w:lang w:val="en-CA"/>
        </w:rPr>
        <w:t>Quercuseduardii</w:t>
      </w:r>
      <w:proofErr w:type="spellEnd"/>
      <w:r w:rsidRPr="00926F88">
        <w:rPr>
          <w:rFonts w:asciiTheme="minorHAnsi" w:hAnsiTheme="minorHAnsi" w:cstheme="minorHAnsi"/>
          <w:szCs w:val="22"/>
          <w:lang w:val="en-CA"/>
        </w:rPr>
        <w:t xml:space="preserve">), (Quercus grisea), (Quercus </w:t>
      </w:r>
      <w:proofErr w:type="spellStart"/>
      <w:r w:rsidRPr="00926F88">
        <w:rPr>
          <w:rFonts w:asciiTheme="minorHAnsi" w:hAnsiTheme="minorHAnsi" w:cstheme="minorHAnsi"/>
          <w:szCs w:val="22"/>
          <w:lang w:val="en-CA"/>
        </w:rPr>
        <w:t>sideroxyla</w:t>
      </w:r>
      <w:proofErr w:type="spellEnd"/>
      <w:r w:rsidRPr="00926F88">
        <w:rPr>
          <w:rFonts w:asciiTheme="minorHAnsi" w:hAnsiTheme="minorHAnsi" w:cstheme="minorHAnsi"/>
          <w:szCs w:val="22"/>
          <w:lang w:val="en-CA"/>
        </w:rPr>
        <w:t xml:space="preserve">),  (Quercus </w:t>
      </w:r>
      <w:proofErr w:type="spellStart"/>
      <w:r w:rsidRPr="00926F88">
        <w:rPr>
          <w:rFonts w:asciiTheme="minorHAnsi" w:hAnsiTheme="minorHAnsi" w:cstheme="minorHAnsi"/>
          <w:szCs w:val="22"/>
          <w:lang w:val="en-CA"/>
        </w:rPr>
        <w:t>chihuahuensis</w:t>
      </w:r>
      <w:proofErr w:type="spellEnd"/>
      <w:r w:rsidRPr="00926F88">
        <w:rPr>
          <w:rFonts w:asciiTheme="minorHAnsi" w:hAnsiTheme="minorHAnsi" w:cstheme="minorHAnsi"/>
          <w:szCs w:val="22"/>
          <w:lang w:val="en-CA"/>
        </w:rPr>
        <w:t xml:space="preserve">), (Quercus </w:t>
      </w:r>
      <w:proofErr w:type="spellStart"/>
      <w:r w:rsidRPr="00926F88">
        <w:rPr>
          <w:rFonts w:asciiTheme="minorHAnsi" w:hAnsiTheme="minorHAnsi" w:cstheme="minorHAnsi"/>
          <w:szCs w:val="22"/>
          <w:lang w:val="en-CA"/>
        </w:rPr>
        <w:t>aristata</w:t>
      </w:r>
      <w:proofErr w:type="spellEnd"/>
      <w:r w:rsidRPr="00926F88">
        <w:rPr>
          <w:rFonts w:asciiTheme="minorHAnsi" w:hAnsiTheme="minorHAnsi" w:cstheme="minorHAnsi"/>
          <w:szCs w:val="22"/>
          <w:lang w:val="en-CA"/>
        </w:rPr>
        <w:t>), (Quercus uxoris), (Quercus gentry), (</w:t>
      </w:r>
      <w:proofErr w:type="spellStart"/>
      <w:r w:rsidRPr="00926F88">
        <w:rPr>
          <w:rFonts w:asciiTheme="minorHAnsi" w:hAnsiTheme="minorHAnsi" w:cstheme="minorHAnsi"/>
          <w:szCs w:val="22"/>
          <w:lang w:val="en-CA"/>
        </w:rPr>
        <w:t>Artostaphylos</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pungens</w:t>
      </w:r>
      <w:proofErr w:type="spellEnd"/>
      <w:r w:rsidRPr="00926F88">
        <w:rPr>
          <w:rFonts w:asciiTheme="minorHAnsi" w:hAnsiTheme="minorHAnsi" w:cstheme="minorHAnsi"/>
          <w:szCs w:val="22"/>
          <w:lang w:val="en-CA"/>
        </w:rPr>
        <w:t>), Encino chaparro (</w:t>
      </w:r>
      <w:proofErr w:type="spellStart"/>
      <w:r w:rsidRPr="00926F88">
        <w:rPr>
          <w:rFonts w:asciiTheme="minorHAnsi" w:hAnsiTheme="minorHAnsi" w:cstheme="minorHAnsi"/>
          <w:szCs w:val="22"/>
          <w:lang w:val="en-CA"/>
        </w:rPr>
        <w:t>Quercusmicrophylla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Ejechí</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Mastichodendron</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capiri</w:t>
      </w:r>
      <w:proofErr w:type="spellEnd"/>
      <w:r w:rsidRPr="00926F88">
        <w:rPr>
          <w:rFonts w:asciiTheme="minorHAnsi" w:hAnsiTheme="minorHAnsi" w:cstheme="minorHAnsi"/>
          <w:szCs w:val="22"/>
          <w:lang w:val="en-CA"/>
        </w:rPr>
        <w:t>), Cedar (Cedrela odorata), (</w:t>
      </w:r>
      <w:proofErr w:type="spellStart"/>
      <w:r w:rsidRPr="00926F88">
        <w:rPr>
          <w:rFonts w:asciiTheme="minorHAnsi" w:hAnsiTheme="minorHAnsi" w:cstheme="minorHAnsi"/>
          <w:szCs w:val="22"/>
          <w:lang w:val="en-CA"/>
        </w:rPr>
        <w:t>Bouteloua</w:t>
      </w:r>
      <w:proofErr w:type="spellEnd"/>
      <w:r w:rsidRPr="00926F88">
        <w:rPr>
          <w:rFonts w:asciiTheme="minorHAnsi" w:hAnsiTheme="minorHAnsi" w:cstheme="minorHAnsi"/>
          <w:szCs w:val="22"/>
          <w:lang w:val="en-CA"/>
        </w:rPr>
        <w:t xml:space="preserve"> sp.), Acacia (Acacia spp.), Pine (Pinus spp.), (Juniperus spp.), (Quercus spp.), (Tabebuia </w:t>
      </w:r>
      <w:proofErr w:type="spellStart"/>
      <w:r w:rsidRPr="00926F88">
        <w:rPr>
          <w:rFonts w:asciiTheme="minorHAnsi" w:hAnsiTheme="minorHAnsi" w:cstheme="minorHAnsi"/>
          <w:szCs w:val="22"/>
          <w:lang w:val="en-CA"/>
        </w:rPr>
        <w:t>chrysantha</w:t>
      </w:r>
      <w:proofErr w:type="spellEnd"/>
      <w:r w:rsidRPr="00926F88">
        <w:rPr>
          <w:rFonts w:asciiTheme="minorHAnsi" w:hAnsiTheme="minorHAnsi" w:cstheme="minorHAnsi"/>
          <w:szCs w:val="22"/>
          <w:lang w:val="en-CA"/>
        </w:rPr>
        <w:t>), Pink Lapacho (</w:t>
      </w:r>
      <w:proofErr w:type="spellStart"/>
      <w:r w:rsidRPr="00926F88">
        <w:rPr>
          <w:rFonts w:asciiTheme="minorHAnsi" w:hAnsiTheme="minorHAnsi" w:cstheme="minorHAnsi"/>
          <w:szCs w:val="22"/>
          <w:lang w:val="en-CA"/>
        </w:rPr>
        <w:t>Handroanthus</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impetiginosus</w:t>
      </w:r>
      <w:proofErr w:type="spellEnd"/>
      <w:r w:rsidRPr="00926F88">
        <w:rPr>
          <w:rFonts w:asciiTheme="minorHAnsi" w:hAnsiTheme="minorHAnsi" w:cstheme="minorHAnsi"/>
          <w:szCs w:val="22"/>
          <w:lang w:val="en-CA"/>
        </w:rPr>
        <w:t xml:space="preserve">), Arbutus </w:t>
      </w:r>
      <w:proofErr w:type="spellStart"/>
      <w:r w:rsidRPr="00926F88">
        <w:rPr>
          <w:rFonts w:asciiTheme="minorHAnsi" w:hAnsiTheme="minorHAnsi" w:cstheme="minorHAnsi"/>
          <w:szCs w:val="22"/>
          <w:lang w:val="en-CA"/>
        </w:rPr>
        <w:t>xalapensis</w:t>
      </w:r>
      <w:proofErr w:type="spellEnd"/>
      <w:r w:rsidRPr="00926F88">
        <w:rPr>
          <w:rFonts w:asciiTheme="minorHAnsi" w:hAnsiTheme="minorHAnsi" w:cstheme="minorHAnsi"/>
          <w:szCs w:val="22"/>
          <w:lang w:val="en-CA"/>
        </w:rPr>
        <w:t>, (</w:t>
      </w:r>
      <w:proofErr w:type="spellStart"/>
      <w:r w:rsidRPr="00926F88">
        <w:rPr>
          <w:rFonts w:asciiTheme="minorHAnsi" w:hAnsiTheme="minorHAnsi" w:cstheme="minorHAnsi"/>
          <w:szCs w:val="22"/>
          <w:lang w:val="en-CA"/>
        </w:rPr>
        <w:t>Amoreuxia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palmatifida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Pinabeto</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 Montezuma Cypress (Taxodium </w:t>
      </w:r>
      <w:proofErr w:type="spellStart"/>
      <w:r w:rsidRPr="00926F88">
        <w:rPr>
          <w:rFonts w:asciiTheme="minorHAnsi" w:hAnsiTheme="minorHAnsi" w:cstheme="minorHAnsi"/>
          <w:szCs w:val="22"/>
          <w:lang w:val="en-CA"/>
        </w:rPr>
        <w:t>huegelii</w:t>
      </w:r>
      <w:proofErr w:type="spellEnd"/>
      <w:r w:rsidRPr="00926F88">
        <w:rPr>
          <w:rFonts w:asciiTheme="minorHAnsi" w:hAnsiTheme="minorHAnsi" w:cstheme="minorHAnsi"/>
          <w:szCs w:val="22"/>
          <w:lang w:val="en-CA"/>
        </w:rPr>
        <w:t>),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 (</w:t>
      </w:r>
      <w:proofErr w:type="spellStart"/>
      <w:r w:rsidRPr="00926F88">
        <w:rPr>
          <w:rFonts w:asciiTheme="minorHAnsi" w:hAnsiTheme="minorHAnsi" w:cstheme="minorHAnsi"/>
          <w:szCs w:val="22"/>
          <w:lang w:val="en-CA"/>
        </w:rPr>
        <w:t>Pseudotsuga</w:t>
      </w:r>
      <w:proofErr w:type="spellEnd"/>
      <w:r w:rsidRPr="00926F88">
        <w:rPr>
          <w:rFonts w:asciiTheme="minorHAnsi" w:hAnsiTheme="minorHAnsi" w:cstheme="minorHAnsi"/>
          <w:szCs w:val="22"/>
          <w:lang w:val="en-CA"/>
        </w:rPr>
        <w:t xml:space="preserve"> </w:t>
      </w:r>
      <w:proofErr w:type="spellStart"/>
      <w:r w:rsidRPr="00926F88">
        <w:rPr>
          <w:rFonts w:asciiTheme="minorHAnsi" w:hAnsiTheme="minorHAnsi" w:cstheme="minorHAnsi"/>
          <w:szCs w:val="22"/>
          <w:lang w:val="en-CA"/>
        </w:rPr>
        <w:t>menziensii</w:t>
      </w:r>
      <w:proofErr w:type="spellEnd"/>
      <w:r w:rsidRPr="00926F88">
        <w:rPr>
          <w:rFonts w:asciiTheme="minorHAnsi" w:hAnsiTheme="minorHAnsi" w:cstheme="minorHAnsi"/>
          <w:szCs w:val="22"/>
          <w:lang w:val="en-CA"/>
        </w:rPr>
        <w:t xml:space="preserve"> var. glauca).</w:t>
      </w:r>
    </w:p>
    <w:p w:rsidRPr="00926F88" w:rsidR="006471C0" w:rsidP="00EF349C" w:rsidRDefault="006471C0" w14:paraId="5E45B4E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Endemic Species</w:t>
      </w:r>
    </w:p>
    <w:p w:rsidRPr="00926F88" w:rsidR="006471C0" w:rsidP="00EF349C" w:rsidRDefault="006471C0" w14:paraId="3339643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Shadbush (Abelia occidentalis), </w:t>
      </w:r>
      <w:proofErr w:type="spellStart"/>
      <w:r w:rsidRPr="00926F88">
        <w:rPr>
          <w:rFonts w:asciiTheme="minorHAnsi" w:hAnsiTheme="minorHAnsi" w:cstheme="minorHAnsi"/>
          <w:szCs w:val="22"/>
        </w:rPr>
        <w:t>Asteracea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Acourtia</w:t>
      </w:r>
      <w:proofErr w:type="spellEnd"/>
      <w:r w:rsidRPr="00926F88">
        <w:rPr>
          <w:rFonts w:asciiTheme="minorHAnsi" w:hAnsiTheme="minorHAnsi" w:cstheme="minorHAnsi"/>
          <w:szCs w:val="22"/>
        </w:rPr>
        <w:t xml:space="preserve"> rigida), Child-faced Frog (Agalychnis </w:t>
      </w:r>
      <w:proofErr w:type="spellStart"/>
      <w:r w:rsidRPr="00926F88">
        <w:rPr>
          <w:rFonts w:asciiTheme="minorHAnsi" w:hAnsiTheme="minorHAnsi" w:cstheme="minorHAnsi"/>
          <w:szCs w:val="22"/>
        </w:rPr>
        <w:t>dacnicolor</w:t>
      </w:r>
      <w:proofErr w:type="spellEnd"/>
      <w:r w:rsidRPr="00926F88">
        <w:rPr>
          <w:rFonts w:asciiTheme="minorHAnsi" w:hAnsiTheme="minorHAnsi" w:cstheme="minorHAnsi"/>
          <w:szCs w:val="22"/>
        </w:rPr>
        <w:t>), Snake-root (</w:t>
      </w:r>
      <w:proofErr w:type="spellStart"/>
      <w:r w:rsidRPr="00926F88">
        <w:rPr>
          <w:rFonts w:asciiTheme="minorHAnsi" w:hAnsiTheme="minorHAnsi" w:cstheme="minorHAnsi"/>
          <w:szCs w:val="22"/>
        </w:rPr>
        <w:t>Asteracea</w:t>
      </w:r>
      <w:proofErr w:type="spellEnd"/>
      <w:r w:rsidRPr="00926F88">
        <w:rPr>
          <w:rFonts w:asciiTheme="minorHAnsi" w:hAnsiTheme="minorHAnsi" w:cstheme="minorHAnsi"/>
          <w:szCs w:val="22"/>
        </w:rPr>
        <w:t>) Member (</w:t>
      </w:r>
      <w:proofErr w:type="spellStart"/>
      <w:r w:rsidRPr="00926F88">
        <w:rPr>
          <w:rFonts w:asciiTheme="minorHAnsi" w:hAnsiTheme="minorHAnsi" w:cstheme="minorHAnsi"/>
          <w:szCs w:val="22"/>
        </w:rPr>
        <w:t>Ageratina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oligocephala</w:t>
      </w:r>
      <w:proofErr w:type="spellEnd"/>
      <w:r w:rsidRPr="00926F88">
        <w:rPr>
          <w:rFonts w:asciiTheme="minorHAnsi" w:hAnsiTheme="minorHAnsi" w:cstheme="minorHAnsi"/>
          <w:szCs w:val="22"/>
        </w:rPr>
        <w:t>),Sander (</w:t>
      </w:r>
      <w:proofErr w:type="spellStart"/>
      <w:r w:rsidRPr="00926F88">
        <w:rPr>
          <w:rFonts w:asciiTheme="minorHAnsi" w:hAnsiTheme="minorHAnsi" w:cstheme="minorHAnsi"/>
          <w:szCs w:val="22"/>
        </w:rPr>
        <w:t>Ageratina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palmeri</w:t>
      </w:r>
      <w:proofErr w:type="spellEnd"/>
      <w:r w:rsidRPr="00926F88">
        <w:rPr>
          <w:rFonts w:asciiTheme="minorHAnsi" w:hAnsiTheme="minorHAnsi" w:cstheme="minorHAnsi"/>
          <w:szCs w:val="22"/>
        </w:rPr>
        <w:t xml:space="preserve">), Five-striped </w:t>
      </w:r>
      <w:proofErr w:type="spellStart"/>
      <w:r w:rsidRPr="00926F88">
        <w:rPr>
          <w:rFonts w:asciiTheme="minorHAnsi" w:hAnsiTheme="minorHAnsi" w:cstheme="minorHAnsi"/>
          <w:szCs w:val="22"/>
        </w:rPr>
        <w:t>Zacatonero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Amphispiza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quinquestriata</w:t>
      </w:r>
      <w:proofErr w:type="spellEnd"/>
      <w:r w:rsidRPr="00926F88">
        <w:rPr>
          <w:rFonts w:asciiTheme="minorHAnsi" w:hAnsiTheme="minorHAnsi" w:cstheme="minorHAnsi"/>
          <w:szCs w:val="22"/>
        </w:rPr>
        <w:t>), Chives (</w:t>
      </w:r>
      <w:proofErr w:type="spellStart"/>
      <w:r w:rsidRPr="00926F88">
        <w:rPr>
          <w:rFonts w:asciiTheme="minorHAnsi" w:hAnsiTheme="minorHAnsi" w:cstheme="minorHAnsi"/>
          <w:szCs w:val="22"/>
        </w:rPr>
        <w:t>Alliumglandulosum</w:t>
      </w:r>
      <w:proofErr w:type="spellEnd"/>
      <w:r w:rsidRPr="00926F88">
        <w:rPr>
          <w:rFonts w:asciiTheme="minorHAnsi" w:hAnsiTheme="minorHAnsi" w:cstheme="minorHAnsi"/>
          <w:szCs w:val="22"/>
        </w:rPr>
        <w:t xml:space="preserve">), Beryl Hummingbird (Amazilia </w:t>
      </w:r>
      <w:proofErr w:type="spellStart"/>
      <w:r w:rsidRPr="00926F88">
        <w:rPr>
          <w:rFonts w:asciiTheme="minorHAnsi" w:hAnsiTheme="minorHAnsi" w:cstheme="minorHAnsi"/>
          <w:szCs w:val="22"/>
        </w:rPr>
        <w:t>berillyna</w:t>
      </w:r>
      <w:proofErr w:type="spellEnd"/>
      <w:r w:rsidRPr="00926F88">
        <w:rPr>
          <w:rFonts w:asciiTheme="minorHAnsi" w:hAnsiTheme="minorHAnsi" w:cstheme="minorHAnsi"/>
          <w:szCs w:val="22"/>
        </w:rPr>
        <w:t>), Plateau Toad (</w:t>
      </w:r>
      <w:proofErr w:type="spellStart"/>
      <w:r w:rsidRPr="00926F88">
        <w:rPr>
          <w:rFonts w:asciiTheme="minorHAnsi" w:hAnsiTheme="minorHAnsi" w:cstheme="minorHAnsi"/>
          <w:szCs w:val="22"/>
        </w:rPr>
        <w:t>Anaxyrus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compactilis</w:t>
      </w:r>
      <w:proofErr w:type="spellEnd"/>
      <w:r w:rsidRPr="00926F88">
        <w:rPr>
          <w:rFonts w:asciiTheme="minorHAnsi" w:hAnsiTheme="minorHAnsi" w:cstheme="minorHAnsi"/>
          <w:szCs w:val="22"/>
        </w:rPr>
        <w:t xml:space="preserve">), Oaxacan </w:t>
      </w:r>
      <w:proofErr w:type="spellStart"/>
      <w:r w:rsidRPr="00926F88">
        <w:rPr>
          <w:rFonts w:asciiTheme="minorHAnsi" w:hAnsiTheme="minorHAnsi" w:cstheme="minorHAnsi"/>
          <w:szCs w:val="22"/>
        </w:rPr>
        <w:t>Bushbat</w:t>
      </w:r>
      <w:proofErr w:type="spellEnd"/>
      <w:r w:rsidRPr="00926F88">
        <w:rPr>
          <w:rFonts w:asciiTheme="minorHAnsi" w:hAnsiTheme="minorHAnsi" w:cstheme="minorHAnsi"/>
          <w:szCs w:val="22"/>
        </w:rPr>
        <w:t xml:space="preserve"> (Anolis </w:t>
      </w:r>
      <w:proofErr w:type="spellStart"/>
      <w:r w:rsidRPr="00926F88">
        <w:rPr>
          <w:rFonts w:asciiTheme="minorHAnsi" w:hAnsiTheme="minorHAnsi" w:cstheme="minorHAnsi"/>
          <w:szCs w:val="22"/>
        </w:rPr>
        <w:t>nebuloides</w:t>
      </w:r>
      <w:proofErr w:type="spellEnd"/>
      <w:r w:rsidRPr="00926F88">
        <w:rPr>
          <w:rFonts w:asciiTheme="minorHAnsi" w:hAnsiTheme="minorHAnsi" w:cstheme="minorHAnsi"/>
          <w:szCs w:val="22"/>
        </w:rPr>
        <w:t>), Western Strawberry Tree (Arbutus occidentalis), Hairy Fruit Bat (</w:t>
      </w:r>
      <w:proofErr w:type="spellStart"/>
      <w:r w:rsidRPr="00926F88">
        <w:rPr>
          <w:rFonts w:asciiTheme="minorHAnsi" w:hAnsiTheme="minorHAnsi" w:cstheme="minorHAnsi"/>
          <w:szCs w:val="22"/>
        </w:rPr>
        <w:t>Artibeus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hirsutus</w:t>
      </w:r>
      <w:proofErr w:type="spellEnd"/>
      <w:r w:rsidRPr="00926F88">
        <w:rPr>
          <w:rFonts w:asciiTheme="minorHAnsi" w:hAnsiTheme="minorHAnsi" w:cstheme="minorHAnsi"/>
          <w:szCs w:val="22"/>
        </w:rPr>
        <w:t xml:space="preserve">), Araxi (Asclepias </w:t>
      </w:r>
      <w:proofErr w:type="spellStart"/>
      <w:r w:rsidRPr="00926F88">
        <w:rPr>
          <w:rFonts w:asciiTheme="minorHAnsi" w:hAnsiTheme="minorHAnsi" w:cstheme="minorHAnsi"/>
          <w:szCs w:val="22"/>
        </w:rPr>
        <w:t>mcvaughii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Huico</w:t>
      </w:r>
      <w:proofErr w:type="spellEnd"/>
      <w:r w:rsidRPr="00926F88">
        <w:rPr>
          <w:rFonts w:asciiTheme="minorHAnsi" w:hAnsiTheme="minorHAnsi" w:cstheme="minorHAnsi"/>
          <w:szCs w:val="22"/>
        </w:rPr>
        <w:t xml:space="preserve"> Llanero (</w:t>
      </w:r>
      <w:proofErr w:type="spellStart"/>
      <w:r w:rsidRPr="00926F88">
        <w:rPr>
          <w:rFonts w:asciiTheme="minorHAnsi" w:hAnsiTheme="minorHAnsi" w:cstheme="minorHAnsi"/>
          <w:szCs w:val="22"/>
        </w:rPr>
        <w:t>Aspidoscelis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costata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Escobilla</w:t>
      </w:r>
      <w:proofErr w:type="spellEnd"/>
      <w:r w:rsidRPr="00926F88">
        <w:rPr>
          <w:rFonts w:asciiTheme="minorHAnsi" w:hAnsiTheme="minorHAnsi" w:cstheme="minorHAnsi"/>
          <w:szCs w:val="22"/>
        </w:rPr>
        <w:t xml:space="preserve"> (Baccharis multiflora), </w:t>
      </w:r>
      <w:proofErr w:type="spellStart"/>
      <w:r w:rsidRPr="00926F88">
        <w:rPr>
          <w:rFonts w:asciiTheme="minorHAnsi" w:hAnsiTheme="minorHAnsi" w:cstheme="minorHAnsi"/>
          <w:szCs w:val="22"/>
        </w:rPr>
        <w:t>Lagarto</w:t>
      </w:r>
      <w:proofErr w:type="spellEnd"/>
      <w:r w:rsidRPr="00926F88">
        <w:rPr>
          <w:rFonts w:asciiTheme="minorHAnsi" w:hAnsiTheme="minorHAnsi" w:cstheme="minorHAnsi"/>
          <w:szCs w:val="22"/>
        </w:rPr>
        <w:t xml:space="preserve"> Alicante del </w:t>
      </w:r>
      <w:proofErr w:type="spellStart"/>
      <w:r w:rsidRPr="00926F88">
        <w:rPr>
          <w:rFonts w:asciiTheme="minorHAnsi" w:hAnsiTheme="minorHAnsi" w:cstheme="minorHAnsi"/>
          <w:szCs w:val="22"/>
        </w:rPr>
        <w:t>Popocatépetl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Barisia</w:t>
      </w:r>
      <w:proofErr w:type="spellEnd"/>
      <w:r w:rsidRPr="00926F88">
        <w:rPr>
          <w:rFonts w:asciiTheme="minorHAnsi" w:hAnsiTheme="minorHAnsi" w:cstheme="minorHAnsi"/>
          <w:szCs w:val="22"/>
        </w:rPr>
        <w:t xml:space="preserve"> imbricata), </w:t>
      </w:r>
      <w:proofErr w:type="spellStart"/>
      <w:r w:rsidRPr="00926F88">
        <w:rPr>
          <w:rFonts w:asciiTheme="minorHAnsi" w:hAnsiTheme="minorHAnsi" w:cstheme="minorHAnsi"/>
          <w:szCs w:val="22"/>
        </w:rPr>
        <w:t>Orégano</w:t>
      </w:r>
      <w:proofErr w:type="spellEnd"/>
      <w:r w:rsidRPr="00926F88">
        <w:rPr>
          <w:rFonts w:asciiTheme="minorHAnsi" w:hAnsiTheme="minorHAnsi" w:cstheme="minorHAnsi"/>
          <w:szCs w:val="22"/>
        </w:rPr>
        <w:t xml:space="preserve"> (Brickellia </w:t>
      </w:r>
      <w:proofErr w:type="spellStart"/>
      <w:r w:rsidRPr="00926F88">
        <w:rPr>
          <w:rFonts w:asciiTheme="minorHAnsi" w:hAnsiTheme="minorHAnsi" w:cstheme="minorHAnsi"/>
          <w:szCs w:val="22"/>
        </w:rPr>
        <w:t>secundiflora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Rascador</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cejas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verdes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Arremon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vrenticeps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Tepozán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Cimarrón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Buddlejaparviflora</w:t>
      </w:r>
      <w:proofErr w:type="spellEnd"/>
      <w:r w:rsidRPr="00926F88">
        <w:rPr>
          <w:rFonts w:asciiTheme="minorHAnsi" w:hAnsiTheme="minorHAnsi" w:cstheme="minorHAnsi"/>
          <w:szCs w:val="22"/>
        </w:rPr>
        <w:t xml:space="preserve">), Sapo </w:t>
      </w:r>
      <w:proofErr w:type="spellStart"/>
      <w:r w:rsidRPr="00926F88">
        <w:rPr>
          <w:rFonts w:asciiTheme="minorHAnsi" w:hAnsiTheme="minorHAnsi" w:cstheme="minorHAnsi"/>
          <w:szCs w:val="22"/>
        </w:rPr>
        <w:t>Jaspeado</w:t>
      </w:r>
      <w:proofErr w:type="spellEnd"/>
      <w:r w:rsidRPr="00926F88">
        <w:rPr>
          <w:rFonts w:asciiTheme="minorHAnsi" w:hAnsiTheme="minorHAnsi" w:cstheme="minorHAnsi"/>
          <w:szCs w:val="22"/>
        </w:rPr>
        <w:t>, Marbled Toad (</w:t>
      </w:r>
      <w:proofErr w:type="spellStart"/>
      <w:r w:rsidRPr="00926F88">
        <w:rPr>
          <w:rFonts w:asciiTheme="minorHAnsi" w:hAnsiTheme="minorHAnsi" w:cstheme="minorHAnsi"/>
          <w:szCs w:val="22"/>
        </w:rPr>
        <w:t>Incilius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marmoreus</w:t>
      </w:r>
      <w:proofErr w:type="spellEnd"/>
      <w:r w:rsidRPr="00926F88">
        <w:rPr>
          <w:rFonts w:asciiTheme="minorHAnsi" w:hAnsiTheme="minorHAnsi" w:cstheme="minorHAnsi"/>
          <w:szCs w:val="22"/>
        </w:rPr>
        <w:t>), Pinero Toad (</w:t>
      </w:r>
      <w:proofErr w:type="spellStart"/>
      <w:r w:rsidRPr="00926F88">
        <w:rPr>
          <w:rFonts w:asciiTheme="minorHAnsi" w:hAnsiTheme="minorHAnsi" w:cstheme="minorHAnsi"/>
          <w:szCs w:val="22"/>
        </w:rPr>
        <w:t>Inciliusoccidentalis</w:t>
      </w:r>
      <w:proofErr w:type="spellEnd"/>
      <w:r w:rsidRPr="00926F88">
        <w:rPr>
          <w:rFonts w:asciiTheme="minorHAnsi" w:hAnsiTheme="minorHAnsi" w:cstheme="minorHAnsi"/>
          <w:szCs w:val="22"/>
        </w:rPr>
        <w:t>), Mexican Cassowary (</w:t>
      </w:r>
      <w:proofErr w:type="spellStart"/>
      <w:r w:rsidRPr="00926F88">
        <w:rPr>
          <w:rFonts w:asciiTheme="minorHAnsi" w:hAnsiTheme="minorHAnsi" w:cstheme="minorHAnsi"/>
          <w:szCs w:val="22"/>
        </w:rPr>
        <w:t>Cassiculus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melanicterus</w:t>
      </w:r>
      <w:proofErr w:type="spellEnd"/>
      <w:r w:rsidRPr="00926F88">
        <w:rPr>
          <w:rFonts w:asciiTheme="minorHAnsi" w:hAnsiTheme="minorHAnsi" w:cstheme="minorHAnsi"/>
          <w:szCs w:val="22"/>
        </w:rPr>
        <w:t>), Serrano Bush Chat (</w:t>
      </w:r>
      <w:proofErr w:type="spellStart"/>
      <w:r w:rsidRPr="00926F88">
        <w:rPr>
          <w:rFonts w:asciiTheme="minorHAnsi" w:hAnsiTheme="minorHAnsi" w:cstheme="minorHAnsi"/>
          <w:szCs w:val="22"/>
        </w:rPr>
        <w:t>Campylorhynchusgularis</w:t>
      </w:r>
      <w:proofErr w:type="spellEnd"/>
      <w:r w:rsidRPr="00926F88">
        <w:rPr>
          <w:rFonts w:asciiTheme="minorHAnsi" w:hAnsiTheme="minorHAnsi" w:cstheme="minorHAnsi"/>
          <w:szCs w:val="22"/>
        </w:rPr>
        <w:t>), Red-capped Hornbill (</w:t>
      </w:r>
      <w:proofErr w:type="spellStart"/>
      <w:r w:rsidRPr="00926F88">
        <w:rPr>
          <w:rFonts w:asciiTheme="minorHAnsi" w:hAnsiTheme="minorHAnsi" w:cstheme="minorHAnsi"/>
          <w:szCs w:val="22"/>
        </w:rPr>
        <w:t>Cardellina</w:t>
      </w:r>
      <w:proofErr w:type="spellEnd"/>
      <w:r w:rsidRPr="00926F88">
        <w:rPr>
          <w:rFonts w:asciiTheme="minorHAnsi" w:hAnsiTheme="minorHAnsi" w:cstheme="minorHAnsi"/>
          <w:szCs w:val="22"/>
        </w:rPr>
        <w:t xml:space="preserve"> rubra), Marsh Grass (</w:t>
      </w:r>
      <w:proofErr w:type="spellStart"/>
      <w:r w:rsidRPr="00926F88">
        <w:rPr>
          <w:rFonts w:asciiTheme="minorHAnsi" w:hAnsiTheme="minorHAnsi" w:cstheme="minorHAnsi"/>
          <w:szCs w:val="22"/>
        </w:rPr>
        <w:t>Carex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marianensis</w:t>
      </w:r>
      <w:proofErr w:type="spellEnd"/>
      <w:r w:rsidRPr="00926F88">
        <w:rPr>
          <w:rFonts w:asciiTheme="minorHAnsi" w:hAnsiTheme="minorHAnsi" w:cstheme="minorHAnsi"/>
          <w:szCs w:val="22"/>
        </w:rPr>
        <w:t>), Mexican Thrush (</w:t>
      </w:r>
      <w:proofErr w:type="spellStart"/>
      <w:r w:rsidRPr="00926F88">
        <w:rPr>
          <w:rFonts w:asciiTheme="minorHAnsi" w:hAnsiTheme="minorHAnsi" w:cstheme="minorHAnsi"/>
          <w:szCs w:val="22"/>
        </w:rPr>
        <w:t>Catharus</w:t>
      </w:r>
      <w:proofErr w:type="spellEnd"/>
      <w:r w:rsidRPr="00926F88">
        <w:rPr>
          <w:rFonts w:asciiTheme="minorHAnsi" w:hAnsiTheme="minorHAnsi" w:cstheme="minorHAnsi"/>
          <w:szCs w:val="22"/>
        </w:rPr>
        <w:t xml:space="preserve"> occidentalis), </w:t>
      </w:r>
      <w:proofErr w:type="spellStart"/>
      <w:r w:rsidRPr="00926F88">
        <w:rPr>
          <w:rFonts w:asciiTheme="minorHAnsi" w:hAnsiTheme="minorHAnsi" w:cstheme="minorHAnsi"/>
          <w:szCs w:val="22"/>
        </w:rPr>
        <w:t>Narigon</w:t>
      </w:r>
      <w:proofErr w:type="spellEnd"/>
      <w:r w:rsidRPr="00926F88">
        <w:rPr>
          <w:rFonts w:asciiTheme="minorHAnsi" w:hAnsiTheme="minorHAnsi" w:cstheme="minorHAnsi"/>
          <w:szCs w:val="22"/>
        </w:rPr>
        <w:t xml:space="preserve"> Ground Snake (</w:t>
      </w:r>
      <w:proofErr w:type="spellStart"/>
      <w:r w:rsidRPr="00926F88">
        <w:rPr>
          <w:rFonts w:asciiTheme="minorHAnsi" w:hAnsiTheme="minorHAnsi" w:cstheme="minorHAnsi"/>
          <w:szCs w:val="22"/>
        </w:rPr>
        <w:t>Conopsis</w:t>
      </w:r>
      <w:proofErr w:type="spellEnd"/>
      <w:r w:rsidRPr="00926F88">
        <w:rPr>
          <w:rFonts w:asciiTheme="minorHAnsi" w:hAnsiTheme="minorHAnsi" w:cstheme="minorHAnsi"/>
          <w:szCs w:val="22"/>
        </w:rPr>
        <w:t xml:space="preserve"> nasus), Mexican Mule Bat (</w:t>
      </w:r>
      <w:proofErr w:type="spellStart"/>
      <w:r w:rsidRPr="00926F88">
        <w:rPr>
          <w:rFonts w:asciiTheme="minorHAnsi" w:hAnsiTheme="minorHAnsi" w:cstheme="minorHAnsi"/>
          <w:szCs w:val="22"/>
        </w:rPr>
        <w:t>Corynorhinus</w:t>
      </w:r>
      <w:proofErr w:type="spellEnd"/>
      <w:r w:rsidRPr="00926F88">
        <w:rPr>
          <w:rFonts w:asciiTheme="minorHAnsi" w:hAnsiTheme="minorHAnsi" w:cstheme="minorHAnsi"/>
          <w:szCs w:val="22"/>
        </w:rPr>
        <w:t xml:space="preserve"> mexicanus), </w:t>
      </w:r>
      <w:proofErr w:type="spellStart"/>
      <w:r w:rsidRPr="00926F88">
        <w:rPr>
          <w:rFonts w:asciiTheme="minorHAnsi" w:hAnsiTheme="minorHAnsi" w:cstheme="minorHAnsi"/>
          <w:szCs w:val="22"/>
        </w:rPr>
        <w:t>Bise'Ebeero</w:t>
      </w:r>
      <w:proofErr w:type="spellEnd"/>
      <w:r w:rsidRPr="00926F88">
        <w:rPr>
          <w:rFonts w:asciiTheme="minorHAnsi" w:hAnsiTheme="minorHAnsi" w:cstheme="minorHAnsi"/>
          <w:szCs w:val="22"/>
        </w:rPr>
        <w:t xml:space="preserve"> (Cosmos </w:t>
      </w:r>
      <w:proofErr w:type="spellStart"/>
      <w:r w:rsidRPr="00926F88">
        <w:rPr>
          <w:rFonts w:asciiTheme="minorHAnsi" w:hAnsiTheme="minorHAnsi" w:cstheme="minorHAnsi"/>
          <w:szCs w:val="22"/>
        </w:rPr>
        <w:t>intercedens</w:t>
      </w:r>
      <w:proofErr w:type="spellEnd"/>
      <w:r w:rsidRPr="00926F88">
        <w:rPr>
          <w:rFonts w:asciiTheme="minorHAnsi" w:hAnsiTheme="minorHAnsi" w:cstheme="minorHAnsi"/>
          <w:szCs w:val="22"/>
        </w:rPr>
        <w:t>), Smith's Barking Frog (</w:t>
      </w:r>
      <w:proofErr w:type="spellStart"/>
      <w:r w:rsidRPr="00926F88">
        <w:rPr>
          <w:rFonts w:asciiTheme="minorHAnsi" w:hAnsiTheme="minorHAnsi" w:cstheme="minorHAnsi"/>
          <w:szCs w:val="22"/>
        </w:rPr>
        <w:t>Craugastor</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hobartsmithi</w:t>
      </w:r>
      <w:proofErr w:type="spellEnd"/>
      <w:r w:rsidRPr="00926F88">
        <w:rPr>
          <w:rFonts w:asciiTheme="minorHAnsi" w:hAnsiTheme="minorHAnsi" w:cstheme="minorHAnsi"/>
          <w:szCs w:val="22"/>
        </w:rPr>
        <w:t>), Coastal Barking Frog (</w:t>
      </w:r>
      <w:proofErr w:type="spellStart"/>
      <w:r w:rsidRPr="00926F88">
        <w:rPr>
          <w:rFonts w:asciiTheme="minorHAnsi" w:hAnsiTheme="minorHAnsi" w:cstheme="minorHAnsi"/>
          <w:szCs w:val="22"/>
        </w:rPr>
        <w:t>Craugastor</w:t>
      </w:r>
      <w:proofErr w:type="spellEnd"/>
      <w:r w:rsidRPr="00926F88">
        <w:rPr>
          <w:rFonts w:asciiTheme="minorHAnsi" w:hAnsiTheme="minorHAnsi" w:cstheme="minorHAnsi"/>
          <w:szCs w:val="22"/>
        </w:rPr>
        <w:t xml:space="preserve"> occidentalis), Sonoran Barking Frog (</w:t>
      </w:r>
      <w:proofErr w:type="spellStart"/>
      <w:r w:rsidRPr="00926F88">
        <w:rPr>
          <w:rFonts w:asciiTheme="minorHAnsi" w:hAnsiTheme="minorHAnsi" w:cstheme="minorHAnsi"/>
          <w:szCs w:val="22"/>
        </w:rPr>
        <w:t>Craugastor</w:t>
      </w:r>
      <w:proofErr w:type="spellEnd"/>
      <w:r w:rsidRPr="00926F88">
        <w:rPr>
          <w:rFonts w:asciiTheme="minorHAnsi" w:hAnsiTheme="minorHAnsi" w:cstheme="minorHAnsi"/>
          <w:szCs w:val="22"/>
        </w:rPr>
        <w:t xml:space="preserve"> vocalis), </w:t>
      </w:r>
      <w:proofErr w:type="spellStart"/>
      <w:r w:rsidRPr="00926F88">
        <w:rPr>
          <w:rFonts w:asciiTheme="minorHAnsi" w:hAnsiTheme="minorHAnsi" w:cstheme="minorHAnsi"/>
          <w:szCs w:val="22"/>
        </w:rPr>
        <w:t>Ahuitule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Critoniopsis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uniflora</w:t>
      </w:r>
      <w:proofErr w:type="spellEnd"/>
      <w:r w:rsidRPr="00926F88">
        <w:rPr>
          <w:rFonts w:asciiTheme="minorHAnsi" w:hAnsiTheme="minorHAnsi" w:cstheme="minorHAnsi"/>
          <w:szCs w:val="22"/>
        </w:rPr>
        <w:t xml:space="preserve">), Queretaro Dusky Rattlesnake (Crotalus </w:t>
      </w:r>
      <w:proofErr w:type="spellStart"/>
      <w:r w:rsidRPr="00926F88">
        <w:rPr>
          <w:rFonts w:asciiTheme="minorHAnsi" w:hAnsiTheme="minorHAnsi" w:cstheme="minorHAnsi"/>
          <w:szCs w:val="22"/>
        </w:rPr>
        <w:t>aquilus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Saye's</w:t>
      </w:r>
      <w:proofErr w:type="spellEnd"/>
      <w:r w:rsidRPr="00926F88">
        <w:rPr>
          <w:rFonts w:asciiTheme="minorHAnsi" w:hAnsiTheme="minorHAnsi" w:cstheme="minorHAnsi"/>
          <w:szCs w:val="22"/>
        </w:rPr>
        <w:t xml:space="preserve"> Rattlesnake (Crotalus </w:t>
      </w:r>
      <w:proofErr w:type="spellStart"/>
      <w:r w:rsidRPr="00926F88">
        <w:rPr>
          <w:rFonts w:asciiTheme="minorHAnsi" w:hAnsiTheme="minorHAnsi" w:cstheme="minorHAnsi"/>
          <w:szCs w:val="22"/>
        </w:rPr>
        <w:t>basiliscus</w:t>
      </w:r>
      <w:proofErr w:type="spellEnd"/>
      <w:r w:rsidRPr="00926F88">
        <w:rPr>
          <w:rFonts w:asciiTheme="minorHAnsi" w:hAnsiTheme="minorHAnsi" w:cstheme="minorHAnsi"/>
          <w:szCs w:val="22"/>
        </w:rPr>
        <w:t>), Mexican Spiny Iguana (</w:t>
      </w:r>
      <w:proofErr w:type="spellStart"/>
      <w:r w:rsidRPr="00926F88">
        <w:rPr>
          <w:rFonts w:asciiTheme="minorHAnsi" w:hAnsiTheme="minorHAnsi" w:cstheme="minorHAnsi"/>
          <w:szCs w:val="22"/>
        </w:rPr>
        <w:t>Ctenosaura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pectinata</w:t>
      </w:r>
      <w:proofErr w:type="spellEnd"/>
      <w:r w:rsidRPr="00926F88">
        <w:rPr>
          <w:rFonts w:asciiTheme="minorHAnsi" w:hAnsiTheme="minorHAnsi" w:cstheme="minorHAnsi"/>
          <w:szCs w:val="22"/>
        </w:rPr>
        <w:t xml:space="preserve">), Pega </w:t>
      </w:r>
      <w:proofErr w:type="spellStart"/>
      <w:r w:rsidRPr="00926F88">
        <w:rPr>
          <w:rFonts w:asciiTheme="minorHAnsi" w:hAnsiTheme="minorHAnsi" w:cstheme="minorHAnsi"/>
          <w:szCs w:val="22"/>
        </w:rPr>
        <w:t>hormiga</w:t>
      </w:r>
      <w:proofErr w:type="spellEnd"/>
      <w:r w:rsidRPr="00926F88">
        <w:rPr>
          <w:rFonts w:asciiTheme="minorHAnsi" w:hAnsiTheme="minorHAnsi" w:cstheme="minorHAnsi"/>
          <w:szCs w:val="22"/>
        </w:rPr>
        <w:t xml:space="preserve"> (Cuphea </w:t>
      </w:r>
      <w:proofErr w:type="spellStart"/>
      <w:r w:rsidRPr="00926F88">
        <w:rPr>
          <w:rFonts w:asciiTheme="minorHAnsi" w:hAnsiTheme="minorHAnsi" w:cstheme="minorHAnsi"/>
          <w:szCs w:val="22"/>
        </w:rPr>
        <w:t>lobophora</w:t>
      </w:r>
      <w:proofErr w:type="spellEnd"/>
      <w:r w:rsidRPr="00926F88">
        <w:rPr>
          <w:rFonts w:asciiTheme="minorHAnsi" w:hAnsiTheme="minorHAnsi" w:cstheme="minorHAnsi"/>
          <w:szCs w:val="22"/>
        </w:rPr>
        <w:t>), San Blas Chara (</w:t>
      </w:r>
      <w:proofErr w:type="spellStart"/>
      <w:r w:rsidRPr="00926F88">
        <w:rPr>
          <w:rFonts w:asciiTheme="minorHAnsi" w:hAnsiTheme="minorHAnsi" w:cstheme="minorHAnsi"/>
          <w:szCs w:val="22"/>
        </w:rPr>
        <w:t>Cyanocoraxsanblasianus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Chilillo</w:t>
      </w:r>
      <w:proofErr w:type="spellEnd"/>
      <w:r w:rsidRPr="00926F88">
        <w:rPr>
          <w:rFonts w:asciiTheme="minorHAnsi" w:hAnsiTheme="minorHAnsi" w:cstheme="minorHAnsi"/>
          <w:szCs w:val="22"/>
        </w:rPr>
        <w:t xml:space="preserve"> (Delphinium </w:t>
      </w:r>
      <w:proofErr w:type="spellStart"/>
      <w:r w:rsidRPr="00926F88">
        <w:rPr>
          <w:rFonts w:asciiTheme="minorHAnsi" w:hAnsiTheme="minorHAnsi" w:cstheme="minorHAnsi"/>
          <w:szCs w:val="22"/>
        </w:rPr>
        <w:t>pedatisectum</w:t>
      </w:r>
      <w:proofErr w:type="spellEnd"/>
      <w:r w:rsidRPr="00926F88">
        <w:rPr>
          <w:rFonts w:asciiTheme="minorHAnsi" w:hAnsiTheme="minorHAnsi" w:cstheme="minorHAnsi"/>
          <w:szCs w:val="22"/>
        </w:rPr>
        <w:t>), Crab Grass (</w:t>
      </w:r>
      <w:proofErr w:type="spellStart"/>
      <w:r w:rsidRPr="00926F88">
        <w:rPr>
          <w:rFonts w:asciiTheme="minorHAnsi" w:hAnsiTheme="minorHAnsi" w:cstheme="minorHAnsi"/>
          <w:szCs w:val="22"/>
        </w:rPr>
        <w:t>Digitaria</w:t>
      </w:r>
      <w:proofErr w:type="spellEnd"/>
      <w:r w:rsidRPr="00926F88">
        <w:rPr>
          <w:rFonts w:asciiTheme="minorHAnsi" w:hAnsiTheme="minorHAnsi" w:cstheme="minorHAnsi"/>
          <w:szCs w:val="22"/>
        </w:rPr>
        <w:t xml:space="preserve"> paniculata), </w:t>
      </w:r>
      <w:proofErr w:type="spellStart"/>
      <w:r w:rsidRPr="00926F88">
        <w:rPr>
          <w:rFonts w:asciiTheme="minorHAnsi" w:hAnsiTheme="minorHAnsi" w:cstheme="minorHAnsi"/>
          <w:szCs w:val="22"/>
        </w:rPr>
        <w:t>Coyamol</w:t>
      </w:r>
      <w:proofErr w:type="spellEnd"/>
      <w:r w:rsidRPr="00926F88">
        <w:rPr>
          <w:rFonts w:asciiTheme="minorHAnsi" w:hAnsiTheme="minorHAnsi" w:cstheme="minorHAnsi"/>
          <w:szCs w:val="22"/>
        </w:rPr>
        <w:t xml:space="preserve"> (Echeandia </w:t>
      </w:r>
      <w:proofErr w:type="spellStart"/>
      <w:r w:rsidRPr="00926F88">
        <w:rPr>
          <w:rFonts w:asciiTheme="minorHAnsi" w:hAnsiTheme="minorHAnsi" w:cstheme="minorHAnsi"/>
          <w:szCs w:val="22"/>
        </w:rPr>
        <w:t>flavescens</w:t>
      </w:r>
      <w:proofErr w:type="spellEnd"/>
      <w:r w:rsidRPr="00926F88">
        <w:rPr>
          <w:rFonts w:asciiTheme="minorHAnsi" w:hAnsiTheme="minorHAnsi" w:cstheme="minorHAnsi"/>
          <w:szCs w:val="22"/>
        </w:rPr>
        <w:t xml:space="preserve">), Lili (Echeandia </w:t>
      </w:r>
      <w:proofErr w:type="spellStart"/>
      <w:r w:rsidRPr="00926F88">
        <w:rPr>
          <w:rFonts w:asciiTheme="minorHAnsi" w:hAnsiTheme="minorHAnsi" w:cstheme="minorHAnsi"/>
          <w:szCs w:val="22"/>
        </w:rPr>
        <w:t>mexicana</w:t>
      </w:r>
      <w:proofErr w:type="spellEnd"/>
      <w:r w:rsidRPr="00926F88">
        <w:rPr>
          <w:rFonts w:asciiTheme="minorHAnsi" w:hAnsiTheme="minorHAnsi" w:cstheme="minorHAnsi"/>
          <w:szCs w:val="22"/>
        </w:rPr>
        <w:t>), Lili (Echeandia occidentalis), Dazzling Frog (</w:t>
      </w:r>
      <w:proofErr w:type="spellStart"/>
      <w:r w:rsidRPr="00926F88">
        <w:rPr>
          <w:rFonts w:asciiTheme="minorHAnsi" w:hAnsiTheme="minorHAnsi" w:cstheme="minorHAnsi"/>
          <w:szCs w:val="22"/>
        </w:rPr>
        <w:t>Eleutherodactylus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nitidus</w:t>
      </w:r>
      <w:proofErr w:type="spellEnd"/>
      <w:r w:rsidRPr="00926F88">
        <w:rPr>
          <w:rFonts w:asciiTheme="minorHAnsi" w:hAnsiTheme="minorHAnsi" w:cstheme="minorHAnsi"/>
          <w:szCs w:val="22"/>
        </w:rPr>
        <w:t>), Gecko (</w:t>
      </w:r>
      <w:proofErr w:type="spellStart"/>
      <w:r w:rsidRPr="00926F88">
        <w:rPr>
          <w:rFonts w:asciiTheme="minorHAnsi" w:hAnsiTheme="minorHAnsi" w:cstheme="minorHAnsi"/>
          <w:szCs w:val="22"/>
        </w:rPr>
        <w:t>Plestiodon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brevirostris</w:t>
      </w:r>
      <w:proofErr w:type="spellEnd"/>
      <w:r w:rsidRPr="00926F88">
        <w:rPr>
          <w:rFonts w:asciiTheme="minorHAnsi" w:hAnsiTheme="minorHAnsi" w:cstheme="minorHAnsi"/>
          <w:szCs w:val="22"/>
        </w:rPr>
        <w:t>), Southern Pygmy Skink (</w:t>
      </w:r>
      <w:proofErr w:type="spellStart"/>
      <w:r w:rsidRPr="00926F88">
        <w:rPr>
          <w:rFonts w:asciiTheme="minorHAnsi" w:hAnsiTheme="minorHAnsi" w:cstheme="minorHAnsi"/>
          <w:szCs w:val="22"/>
        </w:rPr>
        <w:t>Eumeces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parvulus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Crucetillo</w:t>
      </w:r>
      <w:proofErr w:type="spellEnd"/>
      <w:r w:rsidRPr="00926F88">
        <w:rPr>
          <w:rFonts w:asciiTheme="minorHAnsi" w:hAnsiTheme="minorHAnsi" w:cstheme="minorHAnsi"/>
          <w:szCs w:val="22"/>
        </w:rPr>
        <w:t xml:space="preserve"> (Eupatorium </w:t>
      </w:r>
      <w:proofErr w:type="spellStart"/>
      <w:r w:rsidRPr="00926F88">
        <w:rPr>
          <w:rFonts w:asciiTheme="minorHAnsi" w:hAnsiTheme="minorHAnsi" w:cstheme="minorHAnsi"/>
          <w:szCs w:val="22"/>
        </w:rPr>
        <w:t>leptodictyon</w:t>
      </w:r>
      <w:proofErr w:type="spellEnd"/>
      <w:r w:rsidRPr="00926F88">
        <w:rPr>
          <w:rFonts w:asciiTheme="minorHAnsi" w:hAnsiTheme="minorHAnsi" w:cstheme="minorHAnsi"/>
          <w:szCs w:val="22"/>
        </w:rPr>
        <w:t>), Lipa-Cai-Nofal (Euphorbia succedanea), Eared Quetzal (</w:t>
      </w:r>
      <w:proofErr w:type="spellStart"/>
      <w:r w:rsidRPr="00926F88">
        <w:rPr>
          <w:rFonts w:asciiTheme="minorHAnsi" w:hAnsiTheme="minorHAnsi" w:cstheme="minorHAnsi"/>
          <w:szCs w:val="22"/>
        </w:rPr>
        <w:t>Euptilotis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neoxenus</w:t>
      </w:r>
      <w:proofErr w:type="spellEnd"/>
      <w:r w:rsidRPr="00926F88">
        <w:rPr>
          <w:rFonts w:asciiTheme="minorHAnsi" w:hAnsiTheme="minorHAnsi" w:cstheme="minorHAnsi"/>
          <w:szCs w:val="22"/>
        </w:rPr>
        <w:t>), Kidneywoods (</w:t>
      </w:r>
      <w:proofErr w:type="spellStart"/>
      <w:r w:rsidRPr="00926F88">
        <w:rPr>
          <w:rFonts w:asciiTheme="minorHAnsi" w:hAnsiTheme="minorHAnsi" w:cstheme="minorHAnsi"/>
          <w:szCs w:val="22"/>
        </w:rPr>
        <w:t>Eysenhardtiaplatycarpa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Acitron</w:t>
      </w:r>
      <w:proofErr w:type="spellEnd"/>
      <w:r w:rsidRPr="00926F88">
        <w:rPr>
          <w:rFonts w:asciiTheme="minorHAnsi" w:hAnsiTheme="minorHAnsi" w:cstheme="minorHAnsi"/>
          <w:szCs w:val="22"/>
        </w:rPr>
        <w:t xml:space="preserve"> Barrel Gecko (</w:t>
      </w:r>
      <w:proofErr w:type="spellStart"/>
      <w:r w:rsidRPr="00926F88">
        <w:rPr>
          <w:rFonts w:asciiTheme="minorHAnsi" w:hAnsiTheme="minorHAnsi" w:cstheme="minorHAnsi"/>
          <w:szCs w:val="22"/>
        </w:rPr>
        <w:t>Ferocactus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histrix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Limiscui</w:t>
      </w:r>
      <w:proofErr w:type="spellEnd"/>
      <w:r w:rsidRPr="00926F88">
        <w:rPr>
          <w:rFonts w:asciiTheme="minorHAnsi" w:hAnsiTheme="minorHAnsi" w:cstheme="minorHAnsi"/>
          <w:szCs w:val="22"/>
        </w:rPr>
        <w:t xml:space="preserve"> (Ficus </w:t>
      </w:r>
      <w:proofErr w:type="spellStart"/>
      <w:r w:rsidRPr="00926F88">
        <w:rPr>
          <w:rFonts w:asciiTheme="minorHAnsi" w:hAnsiTheme="minorHAnsi" w:cstheme="minorHAnsi"/>
          <w:szCs w:val="22"/>
        </w:rPr>
        <w:t>petiolaris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PeriquitoCatarino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Forpus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cyanopygius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Nanche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Gaudichaudia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subverticillata</w:t>
      </w:r>
      <w:proofErr w:type="spellEnd"/>
      <w:r w:rsidRPr="00926F88">
        <w:rPr>
          <w:rFonts w:asciiTheme="minorHAnsi" w:hAnsiTheme="minorHAnsi" w:cstheme="minorHAnsi"/>
          <w:szCs w:val="22"/>
        </w:rPr>
        <w:t xml:space="preserve">), Culebra Minera </w:t>
      </w:r>
      <w:proofErr w:type="spellStart"/>
      <w:r w:rsidRPr="00926F88">
        <w:rPr>
          <w:rFonts w:asciiTheme="minorHAnsi" w:hAnsiTheme="minorHAnsi" w:cstheme="minorHAnsi"/>
          <w:szCs w:val="22"/>
        </w:rPr>
        <w:t>deChihuahua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Geophis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dugesii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Granatelo</w:t>
      </w:r>
      <w:proofErr w:type="spellEnd"/>
      <w:r w:rsidRPr="00926F88">
        <w:rPr>
          <w:rFonts w:asciiTheme="minorHAnsi" w:hAnsiTheme="minorHAnsi" w:cstheme="minorHAnsi"/>
          <w:szCs w:val="22"/>
        </w:rPr>
        <w:t xml:space="preserve"> Mexicano (</w:t>
      </w:r>
      <w:proofErr w:type="spellStart"/>
      <w:r w:rsidRPr="00926F88">
        <w:rPr>
          <w:rFonts w:asciiTheme="minorHAnsi" w:hAnsiTheme="minorHAnsi" w:cstheme="minorHAnsi"/>
          <w:szCs w:val="22"/>
        </w:rPr>
        <w:t>Granatellus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venustus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Gumplant</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Grindeliaoxylepis</w:t>
      </w:r>
      <w:proofErr w:type="spellEnd"/>
      <w:r w:rsidRPr="00926F88">
        <w:rPr>
          <w:rFonts w:asciiTheme="minorHAnsi" w:hAnsiTheme="minorHAnsi" w:cstheme="minorHAnsi"/>
          <w:szCs w:val="22"/>
        </w:rPr>
        <w:t xml:space="preserve">), Gutierrezia (Gutierrezia </w:t>
      </w:r>
      <w:proofErr w:type="spellStart"/>
      <w:r w:rsidRPr="00926F88">
        <w:rPr>
          <w:rFonts w:asciiTheme="minorHAnsi" w:hAnsiTheme="minorHAnsi" w:cstheme="minorHAnsi"/>
          <w:szCs w:val="22"/>
        </w:rPr>
        <w:t>sericocarpa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Guishi</w:t>
      </w:r>
      <w:proofErr w:type="spellEnd"/>
      <w:r w:rsidRPr="00926F88">
        <w:rPr>
          <w:rFonts w:asciiTheme="minorHAnsi" w:hAnsiTheme="minorHAnsi" w:cstheme="minorHAnsi"/>
          <w:szCs w:val="22"/>
        </w:rPr>
        <w:t xml:space="preserve"> (Hilaria </w:t>
      </w:r>
      <w:proofErr w:type="spellStart"/>
      <w:r w:rsidRPr="00926F88">
        <w:rPr>
          <w:rFonts w:asciiTheme="minorHAnsi" w:hAnsiTheme="minorHAnsi" w:cstheme="minorHAnsi"/>
          <w:szCs w:val="22"/>
        </w:rPr>
        <w:t>cenchroides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Cambalacherade</w:t>
      </w:r>
      <w:proofErr w:type="spellEnd"/>
      <w:r w:rsidRPr="00926F88">
        <w:rPr>
          <w:rFonts w:asciiTheme="minorHAnsi" w:hAnsiTheme="minorHAnsi" w:cstheme="minorHAnsi"/>
          <w:szCs w:val="22"/>
        </w:rPr>
        <w:t xml:space="preserve"> Allen's Rat (</w:t>
      </w:r>
      <w:proofErr w:type="spellStart"/>
      <w:r w:rsidRPr="00926F88">
        <w:rPr>
          <w:rFonts w:asciiTheme="minorHAnsi" w:hAnsiTheme="minorHAnsi" w:cstheme="minorHAnsi"/>
          <w:szCs w:val="22"/>
        </w:rPr>
        <w:t>Hodomys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alleni</w:t>
      </w:r>
      <w:proofErr w:type="spellEnd"/>
      <w:r w:rsidRPr="00926F88">
        <w:rPr>
          <w:rFonts w:asciiTheme="minorHAnsi" w:hAnsiTheme="minorHAnsi" w:cstheme="minorHAnsi"/>
          <w:szCs w:val="22"/>
        </w:rPr>
        <w:t xml:space="preserve">), Mountain Tree Frog (Hyla </w:t>
      </w:r>
      <w:proofErr w:type="spellStart"/>
      <w:r w:rsidRPr="00926F88">
        <w:rPr>
          <w:rFonts w:asciiTheme="minorHAnsi" w:hAnsiTheme="minorHAnsi" w:cstheme="minorHAnsi"/>
          <w:szCs w:val="22"/>
        </w:rPr>
        <w:t>eximia</w:t>
      </w:r>
      <w:proofErr w:type="spellEnd"/>
      <w:r w:rsidRPr="00926F88">
        <w:rPr>
          <w:rFonts w:asciiTheme="minorHAnsi" w:hAnsiTheme="minorHAnsi" w:cstheme="minorHAnsi"/>
          <w:szCs w:val="22"/>
        </w:rPr>
        <w:t>), Western Mountain Parakeet (</w:t>
      </w:r>
      <w:proofErr w:type="spellStart"/>
      <w:r w:rsidRPr="00926F88">
        <w:rPr>
          <w:rFonts w:asciiTheme="minorHAnsi" w:hAnsiTheme="minorHAnsi" w:cstheme="minorHAnsi"/>
          <w:szCs w:val="22"/>
        </w:rPr>
        <w:t>Rhynchopsitta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pachyrhyncha</w:t>
      </w:r>
      <w:proofErr w:type="spellEnd"/>
      <w:r w:rsidRPr="00926F88">
        <w:rPr>
          <w:rFonts w:asciiTheme="minorHAnsi" w:hAnsiTheme="minorHAnsi" w:cstheme="minorHAnsi"/>
          <w:szCs w:val="22"/>
        </w:rPr>
        <w:t>), Lerma Catfish (</w:t>
      </w:r>
      <w:proofErr w:type="spellStart"/>
      <w:r w:rsidRPr="00926F88">
        <w:rPr>
          <w:rFonts w:asciiTheme="minorHAnsi" w:hAnsiTheme="minorHAnsi" w:cstheme="minorHAnsi"/>
          <w:szCs w:val="22"/>
        </w:rPr>
        <w:t>Ictalurus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dugesii</w:t>
      </w:r>
      <w:proofErr w:type="spellEnd"/>
      <w:r w:rsidRPr="00926F88">
        <w:rPr>
          <w:rFonts w:asciiTheme="minorHAnsi" w:hAnsiTheme="minorHAnsi" w:cstheme="minorHAnsi"/>
          <w:szCs w:val="22"/>
        </w:rPr>
        <w:t>), Green River Catfish (</w:t>
      </w:r>
      <w:proofErr w:type="spellStart"/>
      <w:r w:rsidRPr="00926F88">
        <w:rPr>
          <w:rFonts w:asciiTheme="minorHAnsi" w:hAnsiTheme="minorHAnsi" w:cstheme="minorHAnsi"/>
          <w:szCs w:val="22"/>
        </w:rPr>
        <w:t>Ictalurusmexicanus</w:t>
      </w:r>
      <w:proofErr w:type="spellEnd"/>
      <w:r w:rsidRPr="00926F88">
        <w:rPr>
          <w:rFonts w:asciiTheme="minorHAnsi" w:hAnsiTheme="minorHAnsi" w:cstheme="minorHAnsi"/>
          <w:szCs w:val="22"/>
        </w:rPr>
        <w:t xml:space="preserve">), Calandria </w:t>
      </w:r>
      <w:proofErr w:type="spellStart"/>
      <w:r w:rsidRPr="00926F88">
        <w:rPr>
          <w:rFonts w:asciiTheme="minorHAnsi" w:hAnsiTheme="minorHAnsi" w:cstheme="minorHAnsi"/>
          <w:szCs w:val="22"/>
        </w:rPr>
        <w:t>Flancos</w:t>
      </w:r>
      <w:proofErr w:type="spellEnd"/>
      <w:r w:rsidRPr="00926F88">
        <w:rPr>
          <w:rFonts w:asciiTheme="minorHAnsi" w:hAnsiTheme="minorHAnsi" w:cstheme="minorHAnsi"/>
          <w:szCs w:val="22"/>
        </w:rPr>
        <w:t xml:space="preserve"> Negros (Icterus </w:t>
      </w:r>
      <w:proofErr w:type="spellStart"/>
      <w:r w:rsidRPr="00926F88">
        <w:rPr>
          <w:rFonts w:asciiTheme="minorHAnsi" w:hAnsiTheme="minorHAnsi" w:cstheme="minorHAnsi"/>
          <w:szCs w:val="22"/>
        </w:rPr>
        <w:t>abeillei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Sinaloense</w:t>
      </w:r>
      <w:proofErr w:type="spellEnd"/>
      <w:r w:rsidRPr="00926F88">
        <w:rPr>
          <w:rFonts w:asciiTheme="minorHAnsi" w:hAnsiTheme="minorHAnsi" w:cstheme="minorHAnsi"/>
          <w:szCs w:val="22"/>
        </w:rPr>
        <w:t xml:space="preserve"> Toad (</w:t>
      </w:r>
      <w:proofErr w:type="spellStart"/>
      <w:r w:rsidRPr="00926F88">
        <w:rPr>
          <w:rFonts w:asciiTheme="minorHAnsi" w:hAnsiTheme="minorHAnsi" w:cstheme="minorHAnsi"/>
          <w:szCs w:val="22"/>
        </w:rPr>
        <w:t>Incilius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mazatlanensis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Cuatolotlanenzi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Iostephane</w:t>
      </w:r>
      <w:proofErr w:type="spellEnd"/>
      <w:r w:rsidRPr="00926F88">
        <w:rPr>
          <w:rFonts w:asciiTheme="minorHAnsi" w:hAnsiTheme="minorHAnsi" w:cstheme="minorHAnsi"/>
          <w:szCs w:val="22"/>
        </w:rPr>
        <w:t xml:space="preserve"> heterophylla), </w:t>
      </w:r>
      <w:proofErr w:type="spellStart"/>
      <w:r w:rsidRPr="00926F88">
        <w:rPr>
          <w:rFonts w:asciiTheme="minorHAnsi" w:hAnsiTheme="minorHAnsi" w:cstheme="minorHAnsi"/>
          <w:szCs w:val="22"/>
        </w:rPr>
        <w:t>Quiebra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Planto</w:t>
      </w:r>
      <w:proofErr w:type="spellEnd"/>
      <w:r w:rsidRPr="00926F88">
        <w:rPr>
          <w:rFonts w:asciiTheme="minorHAnsi" w:hAnsiTheme="minorHAnsi" w:cstheme="minorHAnsi"/>
          <w:szCs w:val="22"/>
        </w:rPr>
        <w:t xml:space="preserve"> (Ipomoea stans), </w:t>
      </w:r>
      <w:proofErr w:type="spellStart"/>
      <w:r w:rsidRPr="00926F88">
        <w:rPr>
          <w:rFonts w:asciiTheme="minorHAnsi" w:hAnsiTheme="minorHAnsi" w:cstheme="minorHAnsi"/>
          <w:szCs w:val="22"/>
        </w:rPr>
        <w:t>Casquito</w:t>
      </w:r>
      <w:proofErr w:type="spellEnd"/>
      <w:r w:rsidRPr="00926F88">
        <w:rPr>
          <w:rFonts w:asciiTheme="minorHAnsi" w:hAnsiTheme="minorHAnsi" w:cstheme="minorHAnsi"/>
          <w:szCs w:val="22"/>
        </w:rPr>
        <w:t xml:space="preserve"> de Burro, Mexican Broken-breasted Turtle (</w:t>
      </w:r>
      <w:proofErr w:type="spellStart"/>
      <w:r w:rsidRPr="00926F88">
        <w:rPr>
          <w:rFonts w:asciiTheme="minorHAnsi" w:hAnsiTheme="minorHAnsi" w:cstheme="minorHAnsi"/>
          <w:szCs w:val="22"/>
        </w:rPr>
        <w:t>Kinosternon</w:t>
      </w:r>
      <w:proofErr w:type="spellEnd"/>
      <w:r w:rsidRPr="00926F88">
        <w:rPr>
          <w:rFonts w:asciiTheme="minorHAnsi" w:hAnsiTheme="minorHAnsi" w:cstheme="minorHAnsi"/>
          <w:szCs w:val="22"/>
        </w:rPr>
        <w:t xml:space="preserve"> integrum), </w:t>
      </w:r>
      <w:proofErr w:type="spellStart"/>
      <w:r w:rsidRPr="00926F88">
        <w:rPr>
          <w:rFonts w:asciiTheme="minorHAnsi" w:hAnsiTheme="minorHAnsi" w:cstheme="minorHAnsi"/>
          <w:szCs w:val="22"/>
        </w:rPr>
        <w:t>Chichiltepetzacuxóchitl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Laeliaspeciosa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Potosina</w:t>
      </w:r>
      <w:proofErr w:type="spellEnd"/>
      <w:r w:rsidRPr="00926F88">
        <w:rPr>
          <w:rFonts w:asciiTheme="minorHAnsi" w:hAnsiTheme="minorHAnsi" w:cstheme="minorHAnsi"/>
          <w:szCs w:val="22"/>
        </w:rPr>
        <w:t xml:space="preserve"> Royal Snake (Lampropeltis </w:t>
      </w:r>
      <w:proofErr w:type="spellStart"/>
      <w:r w:rsidRPr="00926F88">
        <w:rPr>
          <w:rFonts w:asciiTheme="minorHAnsi" w:hAnsiTheme="minorHAnsi" w:cstheme="minorHAnsi"/>
          <w:szCs w:val="22"/>
        </w:rPr>
        <w:t>mexicana</w:t>
      </w:r>
      <w:proofErr w:type="spellEnd"/>
      <w:r w:rsidRPr="00926F88">
        <w:rPr>
          <w:rFonts w:asciiTheme="minorHAnsi" w:hAnsiTheme="minorHAnsi" w:cstheme="minorHAnsi"/>
          <w:szCs w:val="22"/>
        </w:rPr>
        <w:t>), Mexican Bush Snake (</w:t>
      </w:r>
      <w:proofErr w:type="spellStart"/>
      <w:r w:rsidRPr="00926F88">
        <w:rPr>
          <w:rFonts w:asciiTheme="minorHAnsi" w:hAnsiTheme="minorHAnsi" w:cstheme="minorHAnsi"/>
          <w:szCs w:val="22"/>
        </w:rPr>
        <w:t>Lepidocolaptesleucogaster</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Poace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Leptocoryphium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villaregalis</w:t>
      </w:r>
      <w:proofErr w:type="spellEnd"/>
      <w:r w:rsidRPr="00926F88">
        <w:rPr>
          <w:rFonts w:asciiTheme="minorHAnsi" w:hAnsiTheme="minorHAnsi" w:cstheme="minorHAnsi"/>
          <w:szCs w:val="22"/>
        </w:rPr>
        <w:t>), Southwestern Cat's Eye Snake (</w:t>
      </w:r>
      <w:proofErr w:type="spellStart"/>
      <w:r w:rsidRPr="00926F88">
        <w:rPr>
          <w:rFonts w:asciiTheme="minorHAnsi" w:hAnsiTheme="minorHAnsi" w:cstheme="minorHAnsi"/>
          <w:szCs w:val="22"/>
        </w:rPr>
        <w:t>Leptodeiramaculata</w:t>
      </w:r>
      <w:proofErr w:type="spellEnd"/>
      <w:r w:rsidRPr="00926F88">
        <w:rPr>
          <w:rFonts w:asciiTheme="minorHAnsi" w:hAnsiTheme="minorHAnsi" w:cstheme="minorHAnsi"/>
          <w:szCs w:val="22"/>
        </w:rPr>
        <w:t xml:space="preserve">), Perico </w:t>
      </w:r>
      <w:proofErr w:type="spellStart"/>
      <w:r w:rsidRPr="00926F88">
        <w:rPr>
          <w:rFonts w:asciiTheme="minorHAnsi" w:hAnsiTheme="minorHAnsi" w:cstheme="minorHAnsi"/>
          <w:szCs w:val="22"/>
        </w:rPr>
        <w:t>Gargantilla</w:t>
      </w:r>
      <w:proofErr w:type="spellEnd"/>
      <w:r w:rsidRPr="00926F88">
        <w:rPr>
          <w:rFonts w:asciiTheme="minorHAnsi" w:hAnsiTheme="minorHAnsi" w:cstheme="minorHAnsi"/>
          <w:szCs w:val="22"/>
        </w:rPr>
        <w:t xml:space="preserve"> Snake (</w:t>
      </w:r>
      <w:proofErr w:type="spellStart"/>
      <w:r w:rsidRPr="00926F88">
        <w:rPr>
          <w:rFonts w:asciiTheme="minorHAnsi" w:hAnsiTheme="minorHAnsi" w:cstheme="minorHAnsi"/>
          <w:szCs w:val="22"/>
        </w:rPr>
        <w:t>Leptophis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diplotropis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Otác</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Lithobates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magnaocularis</w:t>
      </w:r>
      <w:proofErr w:type="spellEnd"/>
      <w:r w:rsidRPr="00926F88">
        <w:rPr>
          <w:rFonts w:asciiTheme="minorHAnsi" w:hAnsiTheme="minorHAnsi" w:cstheme="minorHAnsi"/>
          <w:szCs w:val="22"/>
        </w:rPr>
        <w:t>), Montezuma Leopard Frog (</w:t>
      </w:r>
      <w:proofErr w:type="spellStart"/>
      <w:r w:rsidRPr="00926F88">
        <w:rPr>
          <w:rFonts w:asciiTheme="minorHAnsi" w:hAnsiTheme="minorHAnsi" w:cstheme="minorHAnsi"/>
          <w:szCs w:val="22"/>
        </w:rPr>
        <w:t>Lithobates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montezumae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Ziix</w:t>
      </w:r>
      <w:proofErr w:type="spellEnd"/>
      <w:r w:rsidRPr="00926F88">
        <w:rPr>
          <w:rFonts w:asciiTheme="minorHAnsi" w:hAnsiTheme="minorHAnsi" w:cstheme="minorHAnsi"/>
          <w:szCs w:val="22"/>
        </w:rPr>
        <w:t xml:space="preserve"> Hax Ano </w:t>
      </w:r>
      <w:proofErr w:type="spellStart"/>
      <w:r w:rsidRPr="00926F88">
        <w:rPr>
          <w:rFonts w:asciiTheme="minorHAnsi" w:hAnsiTheme="minorHAnsi" w:cstheme="minorHAnsi"/>
          <w:szCs w:val="22"/>
        </w:rPr>
        <w:t>Quiij</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Lithobates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pustulosus</w:t>
      </w:r>
      <w:proofErr w:type="spellEnd"/>
      <w:r w:rsidRPr="00926F88">
        <w:rPr>
          <w:rFonts w:asciiTheme="minorHAnsi" w:hAnsiTheme="minorHAnsi" w:cstheme="minorHAnsi"/>
          <w:szCs w:val="22"/>
        </w:rPr>
        <w:t xml:space="preserve">), Large-Flowered Cactus (Mammillaria </w:t>
      </w:r>
      <w:proofErr w:type="spellStart"/>
      <w:r w:rsidRPr="00926F88">
        <w:rPr>
          <w:rFonts w:asciiTheme="minorHAnsi" w:hAnsiTheme="minorHAnsi" w:cstheme="minorHAnsi"/>
          <w:szCs w:val="22"/>
        </w:rPr>
        <w:t>longiflora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Pirul</w:t>
      </w:r>
      <w:proofErr w:type="spellEnd"/>
      <w:r w:rsidRPr="00926F88">
        <w:rPr>
          <w:rFonts w:asciiTheme="minorHAnsi" w:hAnsiTheme="minorHAnsi" w:cstheme="minorHAnsi"/>
          <w:szCs w:val="22"/>
        </w:rPr>
        <w:t xml:space="preserve"> (Marina </w:t>
      </w:r>
      <w:proofErr w:type="spellStart"/>
      <w:r w:rsidRPr="00926F88">
        <w:rPr>
          <w:rFonts w:asciiTheme="minorHAnsi" w:hAnsiTheme="minorHAnsi" w:cstheme="minorHAnsi"/>
          <w:szCs w:val="22"/>
        </w:rPr>
        <w:t>grammadenia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Zipolite</w:t>
      </w:r>
      <w:proofErr w:type="spellEnd"/>
      <w:r w:rsidRPr="00926F88">
        <w:rPr>
          <w:rFonts w:asciiTheme="minorHAnsi" w:hAnsiTheme="minorHAnsi" w:cstheme="minorHAnsi"/>
          <w:szCs w:val="22"/>
        </w:rPr>
        <w:t xml:space="preserve"> Star (</w:t>
      </w:r>
      <w:proofErr w:type="spellStart"/>
      <w:r w:rsidRPr="00926F88">
        <w:rPr>
          <w:rFonts w:asciiTheme="minorHAnsi" w:hAnsiTheme="minorHAnsi" w:cstheme="minorHAnsi"/>
          <w:szCs w:val="22"/>
        </w:rPr>
        <w:t>Matelea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pilosa</w:t>
      </w:r>
      <w:proofErr w:type="spellEnd"/>
      <w:r w:rsidRPr="00926F88">
        <w:rPr>
          <w:rFonts w:asciiTheme="minorHAnsi" w:hAnsiTheme="minorHAnsi" w:cstheme="minorHAnsi"/>
          <w:szCs w:val="22"/>
        </w:rPr>
        <w:t>), Southern Desert Shrew (</w:t>
      </w:r>
      <w:proofErr w:type="spellStart"/>
      <w:r w:rsidRPr="00926F88">
        <w:rPr>
          <w:rFonts w:asciiTheme="minorHAnsi" w:hAnsiTheme="minorHAnsi" w:cstheme="minorHAnsi"/>
          <w:szCs w:val="22"/>
        </w:rPr>
        <w:t>Megasorex</w:t>
      </w:r>
      <w:proofErr w:type="spellEnd"/>
      <w:r w:rsidRPr="00926F88">
        <w:rPr>
          <w:rFonts w:asciiTheme="minorHAnsi" w:hAnsiTheme="minorHAnsi" w:cstheme="minorHAnsi"/>
          <w:szCs w:val="22"/>
        </w:rPr>
        <w:t xml:space="preserve"> gigas), Masked Woodpecker (Melanerpes </w:t>
      </w:r>
      <w:proofErr w:type="spellStart"/>
      <w:r w:rsidRPr="00926F88">
        <w:rPr>
          <w:rFonts w:asciiTheme="minorHAnsi" w:hAnsiTheme="minorHAnsi" w:cstheme="minorHAnsi"/>
          <w:szCs w:val="22"/>
        </w:rPr>
        <w:t>chrysogenys</w:t>
      </w:r>
      <w:proofErr w:type="spellEnd"/>
      <w:r w:rsidRPr="00926F88">
        <w:rPr>
          <w:rFonts w:asciiTheme="minorHAnsi" w:hAnsiTheme="minorHAnsi" w:cstheme="minorHAnsi"/>
          <w:szCs w:val="22"/>
        </w:rPr>
        <w:t>), Blue Mulatto (</w:t>
      </w:r>
      <w:proofErr w:type="spellStart"/>
      <w:r w:rsidRPr="00926F88">
        <w:rPr>
          <w:rFonts w:asciiTheme="minorHAnsi" w:hAnsiTheme="minorHAnsi" w:cstheme="minorHAnsi"/>
          <w:szCs w:val="22"/>
        </w:rPr>
        <w:t>Melanotis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caerulescens</w:t>
      </w:r>
      <w:proofErr w:type="spellEnd"/>
      <w:r w:rsidRPr="00926F88">
        <w:rPr>
          <w:rFonts w:asciiTheme="minorHAnsi" w:hAnsiTheme="minorHAnsi" w:cstheme="minorHAnsi"/>
          <w:szCs w:val="22"/>
        </w:rPr>
        <w:t>), Cinnamon Nape Scratcher (</w:t>
      </w:r>
      <w:proofErr w:type="spellStart"/>
      <w:r w:rsidRPr="00926F88">
        <w:rPr>
          <w:rFonts w:asciiTheme="minorHAnsi" w:hAnsiTheme="minorHAnsi" w:cstheme="minorHAnsi"/>
          <w:szCs w:val="22"/>
        </w:rPr>
        <w:t>Melozone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kieneri</w:t>
      </w:r>
      <w:proofErr w:type="spellEnd"/>
      <w:r w:rsidRPr="00926F88">
        <w:rPr>
          <w:rFonts w:asciiTheme="minorHAnsi" w:hAnsiTheme="minorHAnsi" w:cstheme="minorHAnsi"/>
          <w:szCs w:val="22"/>
        </w:rPr>
        <w:t>), Dry Love (</w:t>
      </w:r>
      <w:proofErr w:type="spellStart"/>
      <w:r w:rsidRPr="00926F88">
        <w:rPr>
          <w:rFonts w:asciiTheme="minorHAnsi" w:hAnsiTheme="minorHAnsi" w:cstheme="minorHAnsi"/>
          <w:szCs w:val="22"/>
        </w:rPr>
        <w:t>Mentzelia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hispida</w:t>
      </w:r>
      <w:proofErr w:type="spellEnd"/>
      <w:r w:rsidRPr="00926F88">
        <w:rPr>
          <w:rFonts w:asciiTheme="minorHAnsi" w:hAnsiTheme="minorHAnsi" w:cstheme="minorHAnsi"/>
          <w:szCs w:val="22"/>
        </w:rPr>
        <w:t xml:space="preserve">), Starry, Wild Lily (Milla </w:t>
      </w:r>
      <w:proofErr w:type="spellStart"/>
      <w:r w:rsidRPr="00926F88">
        <w:rPr>
          <w:rFonts w:asciiTheme="minorHAnsi" w:hAnsiTheme="minorHAnsi" w:cstheme="minorHAnsi"/>
          <w:szCs w:val="22"/>
        </w:rPr>
        <w:t>biflora</w:t>
      </w:r>
      <w:proofErr w:type="spellEnd"/>
      <w:r w:rsidRPr="00926F88">
        <w:rPr>
          <w:rFonts w:asciiTheme="minorHAnsi" w:hAnsiTheme="minorHAnsi" w:cstheme="minorHAnsi"/>
          <w:szCs w:val="22"/>
        </w:rPr>
        <w:t xml:space="preserve">), Cinnamon-crowned </w:t>
      </w:r>
      <w:proofErr w:type="spellStart"/>
      <w:r w:rsidRPr="00926F88">
        <w:rPr>
          <w:rFonts w:asciiTheme="minorHAnsi" w:hAnsiTheme="minorHAnsi" w:cstheme="minorHAnsi"/>
          <w:szCs w:val="22"/>
        </w:rPr>
        <w:t>Momoto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Momotus</w:t>
      </w:r>
      <w:proofErr w:type="spellEnd"/>
      <w:r w:rsidRPr="00926F88">
        <w:rPr>
          <w:rFonts w:asciiTheme="minorHAnsi" w:hAnsiTheme="minorHAnsi" w:cstheme="minorHAnsi"/>
          <w:szCs w:val="22"/>
        </w:rPr>
        <w:t xml:space="preserve"> mexicanus), Zacate-</w:t>
      </w:r>
      <w:proofErr w:type="spellStart"/>
      <w:r w:rsidRPr="00926F88">
        <w:rPr>
          <w:rFonts w:asciiTheme="minorHAnsi" w:hAnsiTheme="minorHAnsi" w:cstheme="minorHAnsi"/>
          <w:szCs w:val="22"/>
        </w:rPr>
        <w:t>pasto</w:t>
      </w:r>
      <w:proofErr w:type="spellEnd"/>
      <w:r w:rsidRPr="00926F88">
        <w:rPr>
          <w:rFonts w:asciiTheme="minorHAnsi" w:hAnsiTheme="minorHAnsi" w:cstheme="minorHAnsi"/>
          <w:szCs w:val="22"/>
        </w:rPr>
        <w:t xml:space="preserve"> (Muhlenbergia </w:t>
      </w:r>
      <w:proofErr w:type="spellStart"/>
      <w:r w:rsidRPr="00926F88">
        <w:rPr>
          <w:rFonts w:asciiTheme="minorHAnsi" w:hAnsiTheme="minorHAnsi" w:cstheme="minorHAnsi"/>
          <w:szCs w:val="22"/>
        </w:rPr>
        <w:t>aguascalientensis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Liendrilla</w:t>
      </w:r>
      <w:proofErr w:type="spellEnd"/>
      <w:r w:rsidRPr="00926F88">
        <w:rPr>
          <w:rFonts w:asciiTheme="minorHAnsi" w:hAnsiTheme="minorHAnsi" w:cstheme="minorHAnsi"/>
          <w:szCs w:val="22"/>
        </w:rPr>
        <w:t xml:space="preserve"> de Pinar (Muhlenbergia </w:t>
      </w:r>
      <w:proofErr w:type="spellStart"/>
      <w:r w:rsidRPr="00926F88">
        <w:rPr>
          <w:rFonts w:asciiTheme="minorHAnsi" w:hAnsiTheme="minorHAnsi" w:cstheme="minorHAnsi"/>
          <w:szCs w:val="22"/>
        </w:rPr>
        <w:t>dubia</w:t>
      </w:r>
      <w:proofErr w:type="spellEnd"/>
      <w:r w:rsidRPr="00926F88">
        <w:rPr>
          <w:rFonts w:asciiTheme="minorHAnsi" w:hAnsiTheme="minorHAnsi" w:cstheme="minorHAnsi"/>
          <w:szCs w:val="22"/>
        </w:rPr>
        <w:t xml:space="preserve">), Cola de Ratón (Muhlenbergia </w:t>
      </w:r>
      <w:proofErr w:type="spellStart"/>
      <w:r w:rsidRPr="00926F88">
        <w:rPr>
          <w:rFonts w:asciiTheme="minorHAnsi" w:hAnsiTheme="minorHAnsi" w:cstheme="minorHAnsi"/>
          <w:szCs w:val="22"/>
        </w:rPr>
        <w:t>emersleyi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Zacatón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Soromuta</w:t>
      </w:r>
      <w:proofErr w:type="spellEnd"/>
      <w:r w:rsidRPr="00926F88">
        <w:rPr>
          <w:rFonts w:asciiTheme="minorHAnsi" w:hAnsiTheme="minorHAnsi" w:cstheme="minorHAnsi"/>
          <w:szCs w:val="22"/>
        </w:rPr>
        <w:t xml:space="preserve"> (Muhlenbergia macroura), Zacate de </w:t>
      </w:r>
      <w:proofErr w:type="spellStart"/>
      <w:r w:rsidRPr="00926F88">
        <w:rPr>
          <w:rFonts w:asciiTheme="minorHAnsi" w:hAnsiTheme="minorHAnsi" w:cstheme="minorHAnsi"/>
          <w:szCs w:val="22"/>
        </w:rPr>
        <w:t>Escobillas</w:t>
      </w:r>
      <w:proofErr w:type="spellEnd"/>
      <w:r w:rsidRPr="00926F88">
        <w:rPr>
          <w:rFonts w:asciiTheme="minorHAnsi" w:hAnsiTheme="minorHAnsi" w:cstheme="minorHAnsi"/>
          <w:szCs w:val="22"/>
        </w:rPr>
        <w:t xml:space="preserve"> (Muhlenbergia robusta), </w:t>
      </w:r>
      <w:proofErr w:type="spellStart"/>
      <w:r w:rsidRPr="00926F88">
        <w:rPr>
          <w:rFonts w:asciiTheme="minorHAnsi" w:hAnsiTheme="minorHAnsi" w:cstheme="minorHAnsi"/>
          <w:szCs w:val="22"/>
        </w:rPr>
        <w:t>Garambullo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Myrtillocactus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geometrizans</w:t>
      </w:r>
      <w:proofErr w:type="spellEnd"/>
      <w:r w:rsidRPr="00926F88">
        <w:rPr>
          <w:rFonts w:asciiTheme="minorHAnsi" w:hAnsiTheme="minorHAnsi" w:cstheme="minorHAnsi"/>
          <w:szCs w:val="22"/>
        </w:rPr>
        <w:t xml:space="preserve">), Rata </w:t>
      </w:r>
      <w:proofErr w:type="spellStart"/>
      <w:r w:rsidRPr="00926F88">
        <w:rPr>
          <w:rFonts w:asciiTheme="minorHAnsi" w:hAnsiTheme="minorHAnsi" w:cstheme="minorHAnsi"/>
          <w:szCs w:val="22"/>
        </w:rPr>
        <w:t>Cambalachera</w:t>
      </w:r>
      <w:proofErr w:type="spellEnd"/>
      <w:r w:rsidRPr="00926F88">
        <w:rPr>
          <w:rFonts w:asciiTheme="minorHAnsi" w:hAnsiTheme="minorHAnsi" w:cstheme="minorHAnsi"/>
          <w:szCs w:val="22"/>
        </w:rPr>
        <w:t xml:space="preserve">, Rata </w:t>
      </w:r>
      <w:proofErr w:type="spellStart"/>
      <w:r w:rsidRPr="00926F88">
        <w:rPr>
          <w:rFonts w:asciiTheme="minorHAnsi" w:hAnsiTheme="minorHAnsi" w:cstheme="minorHAnsi"/>
          <w:szCs w:val="22"/>
        </w:rPr>
        <w:t>Cambalachera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Diminuta</w:t>
      </w:r>
      <w:proofErr w:type="spellEnd"/>
      <w:r w:rsidRPr="00926F88">
        <w:rPr>
          <w:rFonts w:asciiTheme="minorHAnsi" w:hAnsiTheme="minorHAnsi" w:cstheme="minorHAnsi"/>
          <w:szCs w:val="22"/>
        </w:rPr>
        <w:t>, Rata Montera, Rata-</w:t>
      </w:r>
      <w:proofErr w:type="spellStart"/>
      <w:r w:rsidRPr="00926F88">
        <w:rPr>
          <w:rFonts w:asciiTheme="minorHAnsi" w:hAnsiTheme="minorHAnsi" w:cstheme="minorHAnsi"/>
          <w:szCs w:val="22"/>
        </w:rPr>
        <w:t>Cambalachera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Diminuta</w:t>
      </w:r>
      <w:proofErr w:type="spellEnd"/>
      <w:r w:rsidRPr="00926F88">
        <w:rPr>
          <w:rFonts w:asciiTheme="minorHAnsi" w:hAnsiTheme="minorHAnsi" w:cstheme="minorHAnsi"/>
          <w:szCs w:val="22"/>
        </w:rPr>
        <w:t xml:space="preserve"> (Nelsonia </w:t>
      </w:r>
      <w:proofErr w:type="spellStart"/>
      <w:r w:rsidRPr="00926F88">
        <w:rPr>
          <w:rFonts w:asciiTheme="minorHAnsi" w:hAnsiTheme="minorHAnsi" w:cstheme="minorHAnsi"/>
          <w:szCs w:val="22"/>
        </w:rPr>
        <w:t>neotomodon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Pañuelo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Norops</w:t>
      </w:r>
      <w:proofErr w:type="spellEnd"/>
      <w:r w:rsidRPr="00926F88">
        <w:rPr>
          <w:rFonts w:asciiTheme="minorHAnsi" w:hAnsiTheme="minorHAnsi" w:cstheme="minorHAnsi"/>
          <w:szCs w:val="22"/>
        </w:rPr>
        <w:t xml:space="preserve"> nebulosus), </w:t>
      </w:r>
      <w:proofErr w:type="spellStart"/>
      <w:r w:rsidRPr="00926F88">
        <w:rPr>
          <w:rFonts w:asciiTheme="minorHAnsi" w:hAnsiTheme="minorHAnsi" w:cstheme="minorHAnsi"/>
          <w:szCs w:val="22"/>
        </w:rPr>
        <w:t>ZacatoneroSerrano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Oriturus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superciliosus</w:t>
      </w:r>
      <w:proofErr w:type="spellEnd"/>
      <w:r w:rsidRPr="00926F88">
        <w:rPr>
          <w:rFonts w:asciiTheme="minorHAnsi" w:hAnsiTheme="minorHAnsi" w:cstheme="minorHAnsi"/>
          <w:szCs w:val="22"/>
        </w:rPr>
        <w:t xml:space="preserve">), Chachalaca </w:t>
      </w:r>
      <w:proofErr w:type="spellStart"/>
      <w:r w:rsidRPr="00926F88">
        <w:rPr>
          <w:rFonts w:asciiTheme="minorHAnsi" w:hAnsiTheme="minorHAnsi" w:cstheme="minorHAnsi"/>
          <w:szCs w:val="22"/>
        </w:rPr>
        <w:t>Vientre</w:t>
      </w:r>
      <w:proofErr w:type="spellEnd"/>
      <w:r w:rsidRPr="00926F88">
        <w:rPr>
          <w:rFonts w:asciiTheme="minorHAnsi" w:hAnsiTheme="minorHAnsi" w:cstheme="minorHAnsi"/>
          <w:szCs w:val="22"/>
        </w:rPr>
        <w:t xml:space="preserve"> Castaño (</w:t>
      </w:r>
      <w:proofErr w:type="spellStart"/>
      <w:r w:rsidRPr="00926F88">
        <w:rPr>
          <w:rFonts w:asciiTheme="minorHAnsi" w:hAnsiTheme="minorHAnsi" w:cstheme="minorHAnsi"/>
          <w:szCs w:val="22"/>
        </w:rPr>
        <w:t>Ortalis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wagleri</w:t>
      </w:r>
      <w:proofErr w:type="spellEnd"/>
      <w:r w:rsidRPr="00926F88">
        <w:rPr>
          <w:rFonts w:asciiTheme="minorHAnsi" w:hAnsiTheme="minorHAnsi" w:cstheme="minorHAnsi"/>
          <w:szCs w:val="22"/>
        </w:rPr>
        <w:t xml:space="preserve">), Ratón </w:t>
      </w:r>
      <w:proofErr w:type="spellStart"/>
      <w:r w:rsidRPr="00926F88">
        <w:rPr>
          <w:rFonts w:asciiTheme="minorHAnsi" w:hAnsiTheme="minorHAnsi" w:cstheme="minorHAnsi"/>
          <w:szCs w:val="22"/>
        </w:rPr>
        <w:t>Arbustero</w:t>
      </w:r>
      <w:proofErr w:type="spellEnd"/>
      <w:r w:rsidRPr="00926F88">
        <w:rPr>
          <w:rFonts w:asciiTheme="minorHAnsi" w:hAnsiTheme="minorHAnsi" w:cstheme="minorHAnsi"/>
          <w:szCs w:val="22"/>
        </w:rPr>
        <w:t xml:space="preserve"> (Peromyscus </w:t>
      </w:r>
      <w:proofErr w:type="spellStart"/>
      <w:r w:rsidRPr="00926F88">
        <w:rPr>
          <w:rFonts w:asciiTheme="minorHAnsi" w:hAnsiTheme="minorHAnsi" w:cstheme="minorHAnsi"/>
          <w:szCs w:val="22"/>
        </w:rPr>
        <w:t>boylii</w:t>
      </w:r>
      <w:proofErr w:type="spellEnd"/>
      <w:r w:rsidRPr="00926F88">
        <w:rPr>
          <w:rFonts w:asciiTheme="minorHAnsi" w:hAnsiTheme="minorHAnsi" w:cstheme="minorHAnsi"/>
          <w:szCs w:val="22"/>
        </w:rPr>
        <w:t xml:space="preserve"> subsp. </w:t>
      </w:r>
      <w:proofErr w:type="spellStart"/>
      <w:r w:rsidRPr="00926F88">
        <w:rPr>
          <w:rFonts w:asciiTheme="minorHAnsi" w:hAnsiTheme="minorHAnsi" w:cstheme="minorHAnsi"/>
          <w:szCs w:val="22"/>
        </w:rPr>
        <w:t>glasselli</w:t>
      </w:r>
      <w:proofErr w:type="spellEnd"/>
      <w:r w:rsidRPr="00926F88">
        <w:rPr>
          <w:rFonts w:asciiTheme="minorHAnsi" w:hAnsiTheme="minorHAnsi" w:cstheme="minorHAnsi"/>
          <w:szCs w:val="22"/>
        </w:rPr>
        <w:t xml:space="preserve">), White-footed Mouse, Bare-footed Mouse (Peromyscus </w:t>
      </w:r>
      <w:proofErr w:type="spellStart"/>
      <w:r w:rsidRPr="00926F88">
        <w:rPr>
          <w:rFonts w:asciiTheme="minorHAnsi" w:hAnsiTheme="minorHAnsi" w:cstheme="minorHAnsi"/>
          <w:szCs w:val="22"/>
        </w:rPr>
        <w:t>difficilis</w:t>
      </w:r>
      <w:proofErr w:type="spellEnd"/>
      <w:r w:rsidRPr="00926F88">
        <w:rPr>
          <w:rFonts w:asciiTheme="minorHAnsi" w:hAnsiTheme="minorHAnsi" w:cstheme="minorHAnsi"/>
          <w:szCs w:val="22"/>
        </w:rPr>
        <w:t xml:space="preserve">), Field Mouse, North American Mouse (Peromyscus maniculatus), Black-footed Wild Mouse (Peromyscus </w:t>
      </w:r>
      <w:proofErr w:type="spellStart"/>
      <w:r w:rsidRPr="00926F88">
        <w:rPr>
          <w:rFonts w:asciiTheme="minorHAnsi" w:hAnsiTheme="minorHAnsi" w:cstheme="minorHAnsi"/>
          <w:szCs w:val="22"/>
        </w:rPr>
        <w:t>melanocarpus</w:t>
      </w:r>
      <w:proofErr w:type="spellEnd"/>
      <w:r w:rsidRPr="00926F88">
        <w:rPr>
          <w:rFonts w:asciiTheme="minorHAnsi" w:hAnsiTheme="minorHAnsi" w:cstheme="minorHAnsi"/>
          <w:szCs w:val="22"/>
        </w:rPr>
        <w:t xml:space="preserve">), Table Mouse, Black-footed Mountain Mouse (Peromyscus </w:t>
      </w:r>
      <w:proofErr w:type="spellStart"/>
      <w:r w:rsidRPr="00926F88">
        <w:rPr>
          <w:rFonts w:asciiTheme="minorHAnsi" w:hAnsiTheme="minorHAnsi" w:cstheme="minorHAnsi"/>
          <w:szCs w:val="22"/>
        </w:rPr>
        <w:t>melanophrys</w:t>
      </w:r>
      <w:proofErr w:type="spellEnd"/>
      <w:r w:rsidRPr="00926F88">
        <w:rPr>
          <w:rFonts w:asciiTheme="minorHAnsi" w:hAnsiTheme="minorHAnsi" w:cstheme="minorHAnsi"/>
          <w:szCs w:val="22"/>
        </w:rPr>
        <w:t xml:space="preserve">), Black-footed Mountain Mouse (Peromyscus </w:t>
      </w:r>
      <w:proofErr w:type="spellStart"/>
      <w:r w:rsidRPr="00926F88">
        <w:rPr>
          <w:rFonts w:asciiTheme="minorHAnsi" w:hAnsiTheme="minorHAnsi" w:cstheme="minorHAnsi"/>
          <w:szCs w:val="22"/>
        </w:rPr>
        <w:t>spicilegus</w:t>
      </w:r>
      <w:proofErr w:type="spellEnd"/>
      <w:r w:rsidRPr="00926F88">
        <w:rPr>
          <w:rFonts w:asciiTheme="minorHAnsi" w:hAnsiTheme="minorHAnsi" w:cstheme="minorHAnsi"/>
          <w:szCs w:val="22"/>
        </w:rPr>
        <w:t xml:space="preserve">), Chameleon, Mountain Chameleon, Mountain Horned Lizard, </w:t>
      </w:r>
      <w:proofErr w:type="spellStart"/>
      <w:r w:rsidRPr="00926F88">
        <w:rPr>
          <w:rFonts w:asciiTheme="minorHAnsi" w:hAnsiTheme="minorHAnsi" w:cstheme="minorHAnsi"/>
          <w:szCs w:val="22"/>
        </w:rPr>
        <w:t>Tapayaxin</w:t>
      </w:r>
      <w:proofErr w:type="spellEnd"/>
      <w:r w:rsidRPr="00926F88">
        <w:rPr>
          <w:rFonts w:asciiTheme="minorHAnsi" w:hAnsiTheme="minorHAnsi" w:cstheme="minorHAnsi"/>
          <w:szCs w:val="22"/>
        </w:rPr>
        <w:t xml:space="preserve"> (Phrynosoma </w:t>
      </w:r>
      <w:proofErr w:type="spellStart"/>
      <w:r w:rsidRPr="00926F88">
        <w:rPr>
          <w:rFonts w:asciiTheme="minorHAnsi" w:hAnsiTheme="minorHAnsi" w:cstheme="minorHAnsi"/>
          <w:szCs w:val="22"/>
        </w:rPr>
        <w:t>orbiculare</w:t>
      </w:r>
      <w:proofErr w:type="spellEnd"/>
      <w:r w:rsidRPr="00926F88">
        <w:rPr>
          <w:rFonts w:asciiTheme="minorHAnsi" w:hAnsiTheme="minorHAnsi" w:cstheme="minorHAnsi"/>
          <w:szCs w:val="22"/>
        </w:rPr>
        <w:t>), Gopher (</w:t>
      </w:r>
      <w:proofErr w:type="spellStart"/>
      <w:r w:rsidRPr="00926F88">
        <w:rPr>
          <w:rFonts w:asciiTheme="minorHAnsi" w:hAnsiTheme="minorHAnsi" w:cstheme="minorHAnsi"/>
          <w:szCs w:val="22"/>
        </w:rPr>
        <w:t>Pappogeomys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bulleri</w:t>
      </w:r>
      <w:proofErr w:type="spellEnd"/>
      <w:r w:rsidRPr="00926F88">
        <w:rPr>
          <w:rFonts w:asciiTheme="minorHAnsi" w:hAnsiTheme="minorHAnsi" w:cstheme="minorHAnsi"/>
          <w:szCs w:val="22"/>
        </w:rPr>
        <w:t xml:space="preserve">), Pinyon Mouse (Peromyscus </w:t>
      </w:r>
      <w:proofErr w:type="spellStart"/>
      <w:r w:rsidRPr="00926F88">
        <w:rPr>
          <w:rFonts w:asciiTheme="minorHAnsi" w:hAnsiTheme="minorHAnsi" w:cstheme="minorHAnsi"/>
          <w:szCs w:val="22"/>
        </w:rPr>
        <w:t>gratus</w:t>
      </w:r>
      <w:proofErr w:type="spellEnd"/>
      <w:r w:rsidRPr="00926F88">
        <w:rPr>
          <w:rFonts w:asciiTheme="minorHAnsi" w:hAnsiTheme="minorHAnsi" w:cstheme="minorHAnsi"/>
          <w:szCs w:val="22"/>
        </w:rPr>
        <w:t>), Mexican Gecko (</w:t>
      </w:r>
      <w:proofErr w:type="spellStart"/>
      <w:r w:rsidRPr="00926F88">
        <w:rPr>
          <w:rFonts w:asciiTheme="minorHAnsi" w:hAnsiTheme="minorHAnsi" w:cstheme="minorHAnsi"/>
          <w:szCs w:val="22"/>
        </w:rPr>
        <w:t>Phyllodactylus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lanei</w:t>
      </w:r>
      <w:proofErr w:type="spellEnd"/>
      <w:r w:rsidRPr="00926F88">
        <w:rPr>
          <w:rFonts w:asciiTheme="minorHAnsi" w:hAnsiTheme="minorHAnsi" w:cstheme="minorHAnsi"/>
          <w:szCs w:val="22"/>
        </w:rPr>
        <w:t xml:space="preserve">), Alicante, </w:t>
      </w:r>
      <w:proofErr w:type="spellStart"/>
      <w:r w:rsidRPr="00926F88">
        <w:rPr>
          <w:rFonts w:asciiTheme="minorHAnsi" w:hAnsiTheme="minorHAnsi" w:cstheme="minorHAnsi"/>
          <w:szCs w:val="22"/>
        </w:rPr>
        <w:t>Cincuate</w:t>
      </w:r>
      <w:proofErr w:type="spellEnd"/>
      <w:r w:rsidRPr="00926F88">
        <w:rPr>
          <w:rFonts w:asciiTheme="minorHAnsi" w:hAnsiTheme="minorHAnsi" w:cstheme="minorHAnsi"/>
          <w:szCs w:val="22"/>
        </w:rPr>
        <w:t xml:space="preserve">, Mexican </w:t>
      </w:r>
      <w:proofErr w:type="spellStart"/>
      <w:r w:rsidRPr="00926F88">
        <w:rPr>
          <w:rFonts w:asciiTheme="minorHAnsi" w:hAnsiTheme="minorHAnsi" w:cstheme="minorHAnsi"/>
          <w:szCs w:val="22"/>
        </w:rPr>
        <w:t>Cincuate</w:t>
      </w:r>
      <w:proofErr w:type="spellEnd"/>
      <w:r w:rsidRPr="00926F88">
        <w:rPr>
          <w:rFonts w:asciiTheme="minorHAnsi" w:hAnsiTheme="minorHAnsi" w:cstheme="minorHAnsi"/>
          <w:szCs w:val="22"/>
        </w:rPr>
        <w:t xml:space="preserve">, Mexican Deaf Snake (Pituophis </w:t>
      </w:r>
      <w:proofErr w:type="spellStart"/>
      <w:r w:rsidRPr="00926F88">
        <w:rPr>
          <w:rFonts w:asciiTheme="minorHAnsi" w:hAnsiTheme="minorHAnsi" w:cstheme="minorHAnsi"/>
          <w:szCs w:val="22"/>
        </w:rPr>
        <w:t>deppei</w:t>
      </w:r>
      <w:proofErr w:type="spellEnd"/>
      <w:r w:rsidRPr="00926F88">
        <w:rPr>
          <w:rFonts w:asciiTheme="minorHAnsi" w:hAnsiTheme="minorHAnsi" w:cstheme="minorHAnsi"/>
          <w:szCs w:val="22"/>
        </w:rPr>
        <w:t>), Mexican Tree Frog (</w:t>
      </w:r>
      <w:proofErr w:type="spellStart"/>
      <w:r w:rsidRPr="00926F88">
        <w:rPr>
          <w:rFonts w:asciiTheme="minorHAnsi" w:hAnsiTheme="minorHAnsi" w:cstheme="minorHAnsi"/>
          <w:szCs w:val="22"/>
        </w:rPr>
        <w:t>Plectrohyla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bistincta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Encinero</w:t>
      </w:r>
      <w:proofErr w:type="spellEnd"/>
      <w:r w:rsidRPr="00926F88">
        <w:rPr>
          <w:rFonts w:asciiTheme="minorHAnsi" w:hAnsiTheme="minorHAnsi" w:cstheme="minorHAnsi"/>
          <w:szCs w:val="22"/>
        </w:rPr>
        <w:t xml:space="preserve"> Lizard, </w:t>
      </w:r>
      <w:proofErr w:type="spellStart"/>
      <w:r w:rsidRPr="00926F88">
        <w:rPr>
          <w:rFonts w:asciiTheme="minorHAnsi" w:hAnsiTheme="minorHAnsi" w:cstheme="minorHAnsi"/>
          <w:szCs w:val="22"/>
        </w:rPr>
        <w:t>Lincer</w:t>
      </w:r>
      <w:proofErr w:type="spellEnd"/>
      <w:r w:rsidRPr="00926F88">
        <w:rPr>
          <w:rFonts w:asciiTheme="minorHAnsi" w:hAnsiTheme="minorHAnsi" w:cstheme="minorHAnsi"/>
          <w:szCs w:val="22"/>
        </w:rPr>
        <w:t xml:space="preserve"> de </w:t>
      </w:r>
      <w:proofErr w:type="spellStart"/>
      <w:r w:rsidRPr="00926F88">
        <w:rPr>
          <w:rFonts w:asciiTheme="minorHAnsi" w:hAnsiTheme="minorHAnsi" w:cstheme="minorHAnsi"/>
          <w:szCs w:val="22"/>
        </w:rPr>
        <w:t>Encinos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deCola</w:t>
      </w:r>
      <w:proofErr w:type="spellEnd"/>
      <w:r w:rsidRPr="00926F88">
        <w:rPr>
          <w:rFonts w:asciiTheme="minorHAnsi" w:hAnsiTheme="minorHAnsi" w:cstheme="minorHAnsi"/>
          <w:szCs w:val="22"/>
        </w:rPr>
        <w:t xml:space="preserve"> Azul,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deCola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Azul,Lincer</w:t>
      </w:r>
      <w:proofErr w:type="spellEnd"/>
      <w:r w:rsidRPr="00926F88">
        <w:rPr>
          <w:rFonts w:asciiTheme="minorHAnsi" w:hAnsiTheme="minorHAnsi" w:cstheme="minorHAnsi"/>
          <w:szCs w:val="22"/>
        </w:rPr>
        <w:t xml:space="preserve"> de Los Pinos (</w:t>
      </w:r>
      <w:proofErr w:type="spellStart"/>
      <w:r w:rsidRPr="00926F88">
        <w:rPr>
          <w:rFonts w:asciiTheme="minorHAnsi" w:hAnsiTheme="minorHAnsi" w:cstheme="minorHAnsi"/>
          <w:szCs w:val="22"/>
        </w:rPr>
        <w:t>Plestiodon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lynxe</w:t>
      </w:r>
      <w:proofErr w:type="spellEnd"/>
      <w:r w:rsidRPr="00926F88">
        <w:rPr>
          <w:rFonts w:asciiTheme="minorHAnsi" w:hAnsiTheme="minorHAnsi" w:cstheme="minorHAnsi"/>
          <w:szCs w:val="22"/>
        </w:rPr>
        <w:t xml:space="preserve">), Nardo de </w:t>
      </w:r>
      <w:proofErr w:type="spellStart"/>
      <w:r w:rsidRPr="00926F88">
        <w:rPr>
          <w:rFonts w:asciiTheme="minorHAnsi" w:hAnsiTheme="minorHAnsi" w:cstheme="minorHAnsi"/>
          <w:szCs w:val="22"/>
        </w:rPr>
        <w:t>Varogachic</w:t>
      </w:r>
      <w:proofErr w:type="spellEnd"/>
      <w:r w:rsidRPr="00926F88">
        <w:rPr>
          <w:rFonts w:asciiTheme="minorHAnsi" w:hAnsiTheme="minorHAnsi" w:cstheme="minorHAnsi"/>
          <w:szCs w:val="22"/>
        </w:rPr>
        <w:t xml:space="preserve"> (Polianthes </w:t>
      </w:r>
      <w:proofErr w:type="spellStart"/>
      <w:r w:rsidRPr="00926F88">
        <w:rPr>
          <w:rFonts w:asciiTheme="minorHAnsi" w:hAnsiTheme="minorHAnsi" w:cstheme="minorHAnsi"/>
          <w:szCs w:val="22"/>
        </w:rPr>
        <w:t>densiflora</w:t>
      </w:r>
      <w:proofErr w:type="spellEnd"/>
      <w:r w:rsidRPr="00926F88">
        <w:rPr>
          <w:rFonts w:asciiTheme="minorHAnsi" w:hAnsiTheme="minorHAnsi" w:cstheme="minorHAnsi"/>
          <w:szCs w:val="22"/>
        </w:rPr>
        <w:t xml:space="preserve">), Nardo de Nueva Galicia (Polianthes </w:t>
      </w:r>
      <w:proofErr w:type="spellStart"/>
      <w:r w:rsidRPr="00926F88">
        <w:rPr>
          <w:rFonts w:asciiTheme="minorHAnsi" w:hAnsiTheme="minorHAnsi" w:cstheme="minorHAnsi"/>
          <w:szCs w:val="22"/>
        </w:rPr>
        <w:t>platyphylla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Tlaconete</w:t>
      </w:r>
      <w:proofErr w:type="spellEnd"/>
      <w:r w:rsidRPr="00926F88">
        <w:rPr>
          <w:rFonts w:asciiTheme="minorHAnsi" w:hAnsiTheme="minorHAnsi" w:cstheme="minorHAnsi"/>
          <w:szCs w:val="22"/>
        </w:rPr>
        <w:t xml:space="preserve"> Pinto (</w:t>
      </w:r>
      <w:proofErr w:type="spellStart"/>
      <w:r w:rsidRPr="00926F88">
        <w:rPr>
          <w:rFonts w:asciiTheme="minorHAnsi" w:hAnsiTheme="minorHAnsi" w:cstheme="minorHAnsi"/>
          <w:szCs w:val="22"/>
        </w:rPr>
        <w:t>Pseudoeurycea</w:t>
      </w:r>
      <w:proofErr w:type="spellEnd"/>
      <w:r w:rsidRPr="00926F88">
        <w:rPr>
          <w:rFonts w:asciiTheme="minorHAnsi" w:hAnsiTheme="minorHAnsi" w:cstheme="minorHAnsi"/>
          <w:szCs w:val="22"/>
        </w:rPr>
        <w:t xml:space="preserve"> belli), </w:t>
      </w:r>
      <w:proofErr w:type="spellStart"/>
      <w:r w:rsidRPr="00926F88">
        <w:rPr>
          <w:rFonts w:asciiTheme="minorHAnsi" w:hAnsiTheme="minorHAnsi" w:cstheme="minorHAnsi"/>
          <w:szCs w:val="22"/>
        </w:rPr>
        <w:t>Gordolobo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Pseudognaphalium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inornatum</w:t>
      </w:r>
      <w:proofErr w:type="spellEnd"/>
      <w:r w:rsidRPr="00926F88">
        <w:rPr>
          <w:rFonts w:asciiTheme="minorHAnsi" w:hAnsiTheme="minorHAnsi" w:cstheme="minorHAnsi"/>
          <w:szCs w:val="22"/>
        </w:rPr>
        <w:t xml:space="preserve">), Encino Chaparro (Quercus </w:t>
      </w:r>
      <w:proofErr w:type="spellStart"/>
      <w:r w:rsidRPr="00926F88">
        <w:rPr>
          <w:rFonts w:asciiTheme="minorHAnsi" w:hAnsiTheme="minorHAnsi" w:cstheme="minorHAnsi"/>
          <w:szCs w:val="22"/>
        </w:rPr>
        <w:t>aristata</w:t>
      </w:r>
      <w:proofErr w:type="spellEnd"/>
      <w:r w:rsidRPr="00926F88">
        <w:rPr>
          <w:rFonts w:asciiTheme="minorHAnsi" w:hAnsiTheme="minorHAnsi" w:cstheme="minorHAnsi"/>
          <w:szCs w:val="22"/>
        </w:rPr>
        <w:t xml:space="preserve"> Hook. &amp;amp; Arn.), Palo Blanco (Quercus </w:t>
      </w:r>
      <w:proofErr w:type="spellStart"/>
      <w:r w:rsidRPr="00926F88">
        <w:rPr>
          <w:rFonts w:asciiTheme="minorHAnsi" w:hAnsiTheme="minorHAnsi" w:cstheme="minorHAnsi"/>
          <w:szCs w:val="22"/>
        </w:rPr>
        <w:t>laeta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Liebm</w:t>
      </w:r>
      <w:proofErr w:type="spellEnd"/>
      <w:r w:rsidRPr="00926F88">
        <w:rPr>
          <w:rFonts w:asciiTheme="minorHAnsi" w:hAnsiTheme="minorHAnsi" w:cstheme="minorHAnsi"/>
          <w:szCs w:val="22"/>
        </w:rPr>
        <w:t xml:space="preserve">.), Encino </w:t>
      </w:r>
      <w:proofErr w:type="spellStart"/>
      <w:r w:rsidRPr="00926F88">
        <w:rPr>
          <w:rFonts w:asciiTheme="minorHAnsi" w:hAnsiTheme="minorHAnsi" w:cstheme="minorHAnsi"/>
          <w:szCs w:val="22"/>
        </w:rPr>
        <w:t>Enano</w:t>
      </w:r>
      <w:proofErr w:type="spellEnd"/>
      <w:r w:rsidRPr="00926F88">
        <w:rPr>
          <w:rFonts w:asciiTheme="minorHAnsi" w:hAnsiTheme="minorHAnsi" w:cstheme="minorHAnsi"/>
          <w:szCs w:val="22"/>
        </w:rPr>
        <w:t xml:space="preserve"> (Quercus macrophylla), Roble </w:t>
      </w:r>
      <w:proofErr w:type="spellStart"/>
      <w:r w:rsidRPr="00926F88">
        <w:rPr>
          <w:rFonts w:asciiTheme="minorHAnsi" w:hAnsiTheme="minorHAnsi" w:cstheme="minorHAnsi"/>
          <w:szCs w:val="22"/>
        </w:rPr>
        <w:t>blanco</w:t>
      </w:r>
      <w:proofErr w:type="spellEnd"/>
      <w:r w:rsidRPr="00926F88">
        <w:rPr>
          <w:rFonts w:asciiTheme="minorHAnsi" w:hAnsiTheme="minorHAnsi" w:cstheme="minorHAnsi"/>
          <w:szCs w:val="22"/>
        </w:rPr>
        <w:t xml:space="preserve"> (Quercus </w:t>
      </w:r>
      <w:proofErr w:type="spellStart"/>
      <w:r w:rsidRPr="00926F88">
        <w:rPr>
          <w:rFonts w:asciiTheme="minorHAnsi" w:hAnsiTheme="minorHAnsi" w:cstheme="minorHAnsi"/>
          <w:szCs w:val="22"/>
        </w:rPr>
        <w:t>resinosaLiebm</w:t>
      </w:r>
      <w:proofErr w:type="spellEnd"/>
      <w:r w:rsidRPr="00926F88">
        <w:rPr>
          <w:rFonts w:asciiTheme="minorHAnsi" w:hAnsiTheme="minorHAnsi" w:cstheme="minorHAnsi"/>
          <w:szCs w:val="22"/>
        </w:rPr>
        <w:t xml:space="preserve">.), Montezuma Frog (Rana </w:t>
      </w:r>
      <w:proofErr w:type="spellStart"/>
      <w:r w:rsidRPr="00926F88">
        <w:rPr>
          <w:rFonts w:asciiTheme="minorHAnsi" w:hAnsiTheme="minorHAnsi" w:cstheme="minorHAnsi"/>
          <w:szCs w:val="22"/>
        </w:rPr>
        <w:t>montezumae</w:t>
      </w:r>
      <w:proofErr w:type="spellEnd"/>
      <w:r w:rsidRPr="00926F88">
        <w:rPr>
          <w:rFonts w:asciiTheme="minorHAnsi" w:hAnsiTheme="minorHAnsi" w:cstheme="minorHAnsi"/>
          <w:szCs w:val="22"/>
        </w:rPr>
        <w:t>), Waterfall Frog (Rana pustulosa), Western Sierra Madre Harvest Mouse, Zacatecas Harvest Mouse, Zacatecas Wild Mouse (</w:t>
      </w:r>
      <w:proofErr w:type="spellStart"/>
      <w:r w:rsidRPr="00926F88">
        <w:rPr>
          <w:rFonts w:asciiTheme="minorHAnsi" w:hAnsiTheme="minorHAnsi" w:cstheme="minorHAnsi"/>
          <w:szCs w:val="22"/>
        </w:rPr>
        <w:t>Reithrodontomys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zacatecae</w:t>
      </w:r>
      <w:proofErr w:type="spellEnd"/>
      <w:r w:rsidRPr="00926F88">
        <w:rPr>
          <w:rFonts w:asciiTheme="minorHAnsi" w:hAnsiTheme="minorHAnsi" w:cstheme="minorHAnsi"/>
          <w:szCs w:val="22"/>
        </w:rPr>
        <w:t xml:space="preserve">), Culebra Café de </w:t>
      </w:r>
      <w:proofErr w:type="spellStart"/>
      <w:r w:rsidRPr="00926F88">
        <w:rPr>
          <w:rFonts w:asciiTheme="minorHAnsi" w:hAnsiTheme="minorHAnsi" w:cstheme="minorHAnsi"/>
          <w:szCs w:val="22"/>
        </w:rPr>
        <w:t>Occidente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Rhadinaea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hesperia</w:t>
      </w:r>
      <w:proofErr w:type="spellEnd"/>
      <w:r w:rsidRPr="00926F88">
        <w:rPr>
          <w:rFonts w:asciiTheme="minorHAnsi" w:hAnsiTheme="minorHAnsi" w:cstheme="minorHAnsi"/>
          <w:szCs w:val="22"/>
        </w:rPr>
        <w:t xml:space="preserve">), Culebra </w:t>
      </w:r>
      <w:proofErr w:type="spellStart"/>
      <w:r w:rsidRPr="00926F88">
        <w:rPr>
          <w:rFonts w:asciiTheme="minorHAnsi" w:hAnsiTheme="minorHAnsi" w:cstheme="minorHAnsi"/>
          <w:szCs w:val="22"/>
        </w:rPr>
        <w:t>Acotera</w:t>
      </w:r>
      <w:proofErr w:type="spellEnd"/>
      <w:r w:rsidRPr="00926F88">
        <w:rPr>
          <w:rFonts w:asciiTheme="minorHAnsi" w:hAnsiTheme="minorHAnsi" w:cstheme="minorHAnsi"/>
          <w:szCs w:val="22"/>
        </w:rPr>
        <w:t xml:space="preserve">, Culebra Café </w:t>
      </w:r>
      <w:proofErr w:type="spellStart"/>
      <w:r w:rsidRPr="00926F88">
        <w:rPr>
          <w:rFonts w:asciiTheme="minorHAnsi" w:hAnsiTheme="minorHAnsi" w:cstheme="minorHAnsi"/>
          <w:szCs w:val="22"/>
        </w:rPr>
        <w:t>Coronada</w:t>
      </w:r>
      <w:proofErr w:type="spellEnd"/>
      <w:r w:rsidRPr="00926F88">
        <w:rPr>
          <w:rFonts w:asciiTheme="minorHAnsi" w:hAnsiTheme="minorHAnsi" w:cstheme="minorHAnsi"/>
          <w:szCs w:val="22"/>
        </w:rPr>
        <w:t xml:space="preserve">, Culebra de Collar, </w:t>
      </w:r>
      <w:proofErr w:type="spellStart"/>
      <w:r w:rsidRPr="00926F88">
        <w:rPr>
          <w:rFonts w:asciiTheme="minorHAnsi" w:hAnsiTheme="minorHAnsi" w:cstheme="minorHAnsi"/>
          <w:szCs w:val="22"/>
        </w:rPr>
        <w:t>Hojarasquera</w:t>
      </w:r>
      <w:proofErr w:type="spellEnd"/>
      <w:r w:rsidRPr="00926F88">
        <w:rPr>
          <w:rFonts w:asciiTheme="minorHAnsi" w:hAnsiTheme="minorHAnsi" w:cstheme="minorHAnsi"/>
          <w:szCs w:val="22"/>
        </w:rPr>
        <w:t xml:space="preserve"> Corona (</w:t>
      </w:r>
      <w:proofErr w:type="spellStart"/>
      <w:r w:rsidRPr="00926F88">
        <w:rPr>
          <w:rFonts w:asciiTheme="minorHAnsi" w:hAnsiTheme="minorHAnsi" w:cstheme="minorHAnsi"/>
          <w:szCs w:val="22"/>
        </w:rPr>
        <w:t>Rhadinaealaureata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Murciélago</w:t>
      </w:r>
      <w:proofErr w:type="spellEnd"/>
      <w:r w:rsidRPr="00926F88">
        <w:rPr>
          <w:rFonts w:asciiTheme="minorHAnsi" w:hAnsiTheme="minorHAnsi" w:cstheme="minorHAnsi"/>
          <w:szCs w:val="22"/>
        </w:rPr>
        <w:t xml:space="preserve"> Amarillo de </w:t>
      </w:r>
      <w:proofErr w:type="spellStart"/>
      <w:r w:rsidRPr="00926F88">
        <w:rPr>
          <w:rFonts w:asciiTheme="minorHAnsi" w:hAnsiTheme="minorHAnsi" w:cstheme="minorHAnsi"/>
          <w:szCs w:val="22"/>
        </w:rPr>
        <w:t>Orejas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Largas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Rhogeesa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gracilis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Murciélago</w:t>
      </w:r>
      <w:proofErr w:type="spellEnd"/>
      <w:r w:rsidRPr="00926F88">
        <w:rPr>
          <w:rFonts w:asciiTheme="minorHAnsi" w:hAnsiTheme="minorHAnsi" w:cstheme="minorHAnsi"/>
          <w:szCs w:val="22"/>
        </w:rPr>
        <w:t xml:space="preserve"> Amarillo Mayor (</w:t>
      </w:r>
      <w:proofErr w:type="spellStart"/>
      <w:r w:rsidRPr="00926F88">
        <w:rPr>
          <w:rFonts w:asciiTheme="minorHAnsi" w:hAnsiTheme="minorHAnsi" w:cstheme="minorHAnsi"/>
          <w:szCs w:val="22"/>
        </w:rPr>
        <w:t>Rhogeessa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alleni</w:t>
      </w:r>
      <w:proofErr w:type="spellEnd"/>
      <w:r w:rsidRPr="00926F88">
        <w:rPr>
          <w:rFonts w:asciiTheme="minorHAnsi" w:hAnsiTheme="minorHAnsi" w:cstheme="minorHAnsi"/>
          <w:szCs w:val="22"/>
        </w:rPr>
        <w:t>), Aztec Blackbird (</w:t>
      </w:r>
      <w:proofErr w:type="spellStart"/>
      <w:r w:rsidRPr="00926F88">
        <w:rPr>
          <w:rFonts w:asciiTheme="minorHAnsi" w:hAnsiTheme="minorHAnsi" w:cstheme="minorHAnsi"/>
          <w:szCs w:val="22"/>
        </w:rPr>
        <w:t>Ridgwayia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pinicola</w:t>
      </w:r>
      <w:proofErr w:type="spellEnd"/>
      <w:r w:rsidRPr="00926F88">
        <w:rPr>
          <w:rFonts w:asciiTheme="minorHAnsi" w:hAnsiTheme="minorHAnsi" w:cstheme="minorHAnsi"/>
          <w:szCs w:val="22"/>
        </w:rPr>
        <w:t xml:space="preserve">), Hediondilla (Roldana </w:t>
      </w:r>
      <w:proofErr w:type="spellStart"/>
      <w:r w:rsidRPr="00926F88">
        <w:rPr>
          <w:rFonts w:asciiTheme="minorHAnsi" w:hAnsiTheme="minorHAnsi" w:cstheme="minorHAnsi"/>
          <w:szCs w:val="22"/>
        </w:rPr>
        <w:t>lineolata</w:t>
      </w:r>
      <w:proofErr w:type="spellEnd"/>
      <w:r w:rsidRPr="00926F88">
        <w:rPr>
          <w:rFonts w:asciiTheme="minorHAnsi" w:hAnsiTheme="minorHAnsi" w:cstheme="minorHAnsi"/>
          <w:szCs w:val="22"/>
        </w:rPr>
        <w:t xml:space="preserve">), Baird's </w:t>
      </w:r>
      <w:proofErr w:type="spellStart"/>
      <w:r w:rsidRPr="00926F88">
        <w:rPr>
          <w:rFonts w:asciiTheme="minorHAnsi" w:hAnsiTheme="minorHAnsi" w:cstheme="minorHAnsi"/>
          <w:szCs w:val="22"/>
        </w:rPr>
        <w:t>SnakeChata</w:t>
      </w:r>
      <w:proofErr w:type="spellEnd"/>
      <w:r w:rsidRPr="00926F88">
        <w:rPr>
          <w:rFonts w:asciiTheme="minorHAnsi" w:hAnsiTheme="minorHAnsi" w:cstheme="minorHAnsi"/>
          <w:szCs w:val="22"/>
        </w:rPr>
        <w:t xml:space="preserve">, Baird's Patched Snake, Striped Snake (Salvadora </w:t>
      </w:r>
      <w:proofErr w:type="spellStart"/>
      <w:r w:rsidRPr="00926F88">
        <w:rPr>
          <w:rFonts w:asciiTheme="minorHAnsi" w:hAnsiTheme="minorHAnsi" w:cstheme="minorHAnsi"/>
          <w:szCs w:val="22"/>
        </w:rPr>
        <w:t>bairdi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Cuijera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Salvadoramexicana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Dugués</w:t>
      </w:r>
      <w:proofErr w:type="spellEnd"/>
      <w:r w:rsidRPr="00926F88">
        <w:rPr>
          <w:rFonts w:asciiTheme="minorHAnsi" w:hAnsiTheme="minorHAnsi" w:cstheme="minorHAnsi"/>
          <w:szCs w:val="22"/>
        </w:rPr>
        <w:t xml:space="preserve"> Scaly Lizard (Sceloporus </w:t>
      </w:r>
      <w:proofErr w:type="spellStart"/>
      <w:r w:rsidRPr="00926F88">
        <w:rPr>
          <w:rFonts w:asciiTheme="minorHAnsi" w:hAnsiTheme="minorHAnsi" w:cstheme="minorHAnsi"/>
          <w:szCs w:val="22"/>
        </w:rPr>
        <w:t>dugesii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Espinosa </w:t>
      </w:r>
      <w:proofErr w:type="spellStart"/>
      <w:r w:rsidRPr="00926F88">
        <w:rPr>
          <w:rFonts w:asciiTheme="minorHAnsi" w:hAnsiTheme="minorHAnsi" w:cstheme="minorHAnsi"/>
          <w:szCs w:val="22"/>
        </w:rPr>
        <w:t>Jalisciense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Lagartija-Escamosa</w:t>
      </w:r>
      <w:proofErr w:type="spellEnd"/>
      <w:r w:rsidRPr="00926F88">
        <w:rPr>
          <w:rFonts w:asciiTheme="minorHAnsi" w:hAnsiTheme="minorHAnsi" w:cstheme="minorHAnsi"/>
          <w:szCs w:val="22"/>
        </w:rPr>
        <w:t xml:space="preserve"> Dorso </w:t>
      </w:r>
      <w:proofErr w:type="spellStart"/>
      <w:r w:rsidRPr="00926F88">
        <w:rPr>
          <w:rFonts w:asciiTheme="minorHAnsi" w:hAnsiTheme="minorHAnsi" w:cstheme="minorHAnsi"/>
          <w:szCs w:val="22"/>
        </w:rPr>
        <w:t>Carinado</w:t>
      </w:r>
      <w:proofErr w:type="spellEnd"/>
      <w:r w:rsidRPr="00926F88">
        <w:rPr>
          <w:rFonts w:asciiTheme="minorHAnsi" w:hAnsiTheme="minorHAnsi" w:cstheme="minorHAnsi"/>
          <w:szCs w:val="22"/>
        </w:rPr>
        <w:t xml:space="preserve"> (Sceloporus </w:t>
      </w:r>
      <w:proofErr w:type="spellStart"/>
      <w:r w:rsidRPr="00926F88">
        <w:rPr>
          <w:rFonts w:asciiTheme="minorHAnsi" w:hAnsiTheme="minorHAnsi" w:cstheme="minorHAnsi"/>
          <w:szCs w:val="22"/>
        </w:rPr>
        <w:t>heterolepis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Chintete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Común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Escamosa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Escamuda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Roño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Espinoso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Lagartija</w:t>
      </w:r>
      <w:proofErr w:type="spellEnd"/>
      <w:r w:rsidRPr="00926F88">
        <w:rPr>
          <w:rFonts w:asciiTheme="minorHAnsi" w:hAnsiTheme="minorHAnsi" w:cstheme="minorHAnsi"/>
          <w:szCs w:val="22"/>
        </w:rPr>
        <w:t xml:space="preserve"> Espinosa del Pacifico (Sceloporus </w:t>
      </w:r>
      <w:proofErr w:type="spellStart"/>
      <w:r w:rsidRPr="00926F88">
        <w:rPr>
          <w:rFonts w:asciiTheme="minorHAnsi" w:hAnsiTheme="minorHAnsi" w:cstheme="minorHAnsi"/>
          <w:szCs w:val="22"/>
        </w:rPr>
        <w:t>horridus</w:t>
      </w:r>
      <w:proofErr w:type="spellEnd"/>
      <w:r w:rsidRPr="00926F88">
        <w:rPr>
          <w:rFonts w:asciiTheme="minorHAnsi" w:hAnsiTheme="minorHAnsi" w:cstheme="minorHAnsi"/>
          <w:szCs w:val="22"/>
        </w:rPr>
        <w:t xml:space="preserve">), Lesser Spiny Lizard (Sceloporus </w:t>
      </w:r>
      <w:proofErr w:type="spellStart"/>
      <w:r w:rsidRPr="00926F88">
        <w:rPr>
          <w:rFonts w:asciiTheme="minorHAnsi" w:hAnsiTheme="minorHAnsi" w:cstheme="minorHAnsi"/>
          <w:szCs w:val="22"/>
        </w:rPr>
        <w:t>jarrovi</w:t>
      </w:r>
      <w:proofErr w:type="spellEnd"/>
      <w:r w:rsidRPr="00926F88">
        <w:rPr>
          <w:rFonts w:asciiTheme="minorHAnsi" w:hAnsiTheme="minorHAnsi" w:cstheme="minorHAnsi"/>
          <w:szCs w:val="22"/>
        </w:rPr>
        <w:t xml:space="preserve"> minor), Nelson's Spiny Lizard (Sceloporus </w:t>
      </w:r>
      <w:proofErr w:type="spellStart"/>
      <w:r w:rsidRPr="00926F88">
        <w:rPr>
          <w:rFonts w:asciiTheme="minorHAnsi" w:hAnsiTheme="minorHAnsi" w:cstheme="minorHAnsi"/>
          <w:szCs w:val="22"/>
        </w:rPr>
        <w:t>nelsoni</w:t>
      </w:r>
      <w:proofErr w:type="spellEnd"/>
      <w:r w:rsidRPr="00926F88">
        <w:rPr>
          <w:rFonts w:asciiTheme="minorHAnsi" w:hAnsiTheme="minorHAnsi" w:cstheme="minorHAnsi"/>
          <w:szCs w:val="22"/>
        </w:rPr>
        <w:t xml:space="preserve">), Salvin's Scaly Lizard (Sceloporus </w:t>
      </w:r>
      <w:proofErr w:type="spellStart"/>
      <w:r w:rsidRPr="00926F88">
        <w:rPr>
          <w:rFonts w:asciiTheme="minorHAnsi" w:hAnsiTheme="minorHAnsi" w:cstheme="minorHAnsi"/>
          <w:szCs w:val="22"/>
        </w:rPr>
        <w:t>salvini</w:t>
      </w:r>
      <w:proofErr w:type="spellEnd"/>
      <w:r w:rsidRPr="00926F88">
        <w:rPr>
          <w:rFonts w:asciiTheme="minorHAnsi" w:hAnsiTheme="minorHAnsi" w:cstheme="minorHAnsi"/>
          <w:szCs w:val="22"/>
        </w:rPr>
        <w:t xml:space="preserve">), Long-tailed Mountain Striped Snake (Sceloporus </w:t>
      </w:r>
      <w:proofErr w:type="spellStart"/>
      <w:r w:rsidRPr="00926F88">
        <w:rPr>
          <w:rFonts w:asciiTheme="minorHAnsi" w:hAnsiTheme="minorHAnsi" w:cstheme="minorHAnsi"/>
          <w:szCs w:val="22"/>
        </w:rPr>
        <w:t>scalaris</w:t>
      </w:r>
      <w:proofErr w:type="spellEnd"/>
      <w:r w:rsidRPr="00926F88">
        <w:rPr>
          <w:rFonts w:asciiTheme="minorHAnsi" w:hAnsiTheme="minorHAnsi" w:cstheme="minorHAnsi"/>
          <w:szCs w:val="22"/>
        </w:rPr>
        <w:t>), Spiny, Scaly-tailed Lizard (</w:t>
      </w:r>
      <w:proofErr w:type="spellStart"/>
      <w:r w:rsidRPr="00926F88">
        <w:rPr>
          <w:rFonts w:asciiTheme="minorHAnsi" w:hAnsiTheme="minorHAnsi" w:cstheme="minorHAnsi"/>
          <w:szCs w:val="22"/>
        </w:rPr>
        <w:t>Sceloporusspinosus</w:t>
      </w:r>
      <w:proofErr w:type="spellEnd"/>
      <w:r w:rsidRPr="00926F88">
        <w:rPr>
          <w:rFonts w:asciiTheme="minorHAnsi" w:hAnsiTheme="minorHAnsi" w:cstheme="minorHAnsi"/>
          <w:szCs w:val="22"/>
        </w:rPr>
        <w:t xml:space="preserve">), Barred Scaly Lizard (Sceloporus </w:t>
      </w:r>
      <w:proofErr w:type="spellStart"/>
      <w:r w:rsidRPr="00926F88">
        <w:rPr>
          <w:rFonts w:asciiTheme="minorHAnsi" w:hAnsiTheme="minorHAnsi" w:cstheme="minorHAnsi"/>
          <w:szCs w:val="22"/>
        </w:rPr>
        <w:t>torquatus</w:t>
      </w:r>
      <w:proofErr w:type="spellEnd"/>
      <w:r w:rsidRPr="00926F88">
        <w:rPr>
          <w:rFonts w:asciiTheme="minorHAnsi" w:hAnsiTheme="minorHAnsi" w:cstheme="minorHAnsi"/>
          <w:szCs w:val="22"/>
        </w:rPr>
        <w:t>), Tree Squirrel (</w:t>
      </w:r>
      <w:proofErr w:type="spellStart"/>
      <w:r w:rsidRPr="00926F88">
        <w:rPr>
          <w:rFonts w:asciiTheme="minorHAnsi" w:hAnsiTheme="minorHAnsi" w:cstheme="minorHAnsi"/>
          <w:szCs w:val="22"/>
        </w:rPr>
        <w:t>Sciurusnayaritensis</w:t>
      </w:r>
      <w:proofErr w:type="spellEnd"/>
      <w:r w:rsidRPr="00926F88">
        <w:rPr>
          <w:rFonts w:asciiTheme="minorHAnsi" w:hAnsiTheme="minorHAnsi" w:cstheme="minorHAnsi"/>
          <w:szCs w:val="22"/>
        </w:rPr>
        <w:t>), White-eared Cotton Rat (</w:t>
      </w:r>
      <w:proofErr w:type="spellStart"/>
      <w:r w:rsidRPr="00926F88">
        <w:rPr>
          <w:rFonts w:asciiTheme="minorHAnsi" w:hAnsiTheme="minorHAnsi" w:cstheme="minorHAnsi"/>
          <w:szCs w:val="22"/>
        </w:rPr>
        <w:t>Sigmodon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leucotis</w:t>
      </w:r>
      <w:proofErr w:type="spellEnd"/>
      <w:r w:rsidRPr="00926F88">
        <w:rPr>
          <w:rFonts w:asciiTheme="minorHAnsi" w:hAnsiTheme="minorHAnsi" w:cstheme="minorHAnsi"/>
          <w:szCs w:val="22"/>
        </w:rPr>
        <w:t>), Jalisco Sissy Rat (</w:t>
      </w:r>
      <w:proofErr w:type="spellStart"/>
      <w:r w:rsidRPr="00926F88">
        <w:rPr>
          <w:rFonts w:asciiTheme="minorHAnsi" w:hAnsiTheme="minorHAnsi" w:cstheme="minorHAnsi"/>
          <w:szCs w:val="22"/>
        </w:rPr>
        <w:t>Sigmodon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mascotensis</w:t>
      </w:r>
      <w:proofErr w:type="spellEnd"/>
      <w:r w:rsidRPr="00926F88">
        <w:rPr>
          <w:rFonts w:asciiTheme="minorHAnsi" w:hAnsiTheme="minorHAnsi" w:cstheme="minorHAnsi"/>
          <w:szCs w:val="22"/>
        </w:rPr>
        <w:t xml:space="preserve">), Jalisco </w:t>
      </w:r>
      <w:proofErr w:type="spellStart"/>
      <w:r w:rsidRPr="00926F88">
        <w:rPr>
          <w:rFonts w:asciiTheme="minorHAnsi" w:hAnsiTheme="minorHAnsi" w:cstheme="minorHAnsi"/>
          <w:szCs w:val="22"/>
        </w:rPr>
        <w:t>Coluda</w:t>
      </w:r>
      <w:proofErr w:type="spellEnd"/>
      <w:r w:rsidRPr="00926F88">
        <w:rPr>
          <w:rFonts w:asciiTheme="minorHAnsi" w:hAnsiTheme="minorHAnsi" w:cstheme="minorHAnsi"/>
          <w:szCs w:val="22"/>
        </w:rPr>
        <w:t xml:space="preserve"> Shrew (Sorex </w:t>
      </w:r>
      <w:proofErr w:type="spellStart"/>
      <w:r w:rsidRPr="00926F88">
        <w:rPr>
          <w:rFonts w:asciiTheme="minorHAnsi" w:hAnsiTheme="minorHAnsi" w:cstheme="minorHAnsi"/>
          <w:szCs w:val="22"/>
        </w:rPr>
        <w:t>emarginatus</w:t>
      </w:r>
      <w:proofErr w:type="spellEnd"/>
      <w:r w:rsidRPr="00926F88">
        <w:rPr>
          <w:rFonts w:asciiTheme="minorHAnsi" w:hAnsiTheme="minorHAnsi" w:cstheme="minorHAnsi"/>
          <w:szCs w:val="22"/>
        </w:rPr>
        <w:t xml:space="preserve">), Mountain Shrew (Sorex </w:t>
      </w:r>
      <w:proofErr w:type="spellStart"/>
      <w:r w:rsidRPr="00926F88">
        <w:rPr>
          <w:rFonts w:asciiTheme="minorHAnsi" w:hAnsiTheme="minorHAnsi" w:cstheme="minorHAnsi"/>
          <w:szCs w:val="22"/>
        </w:rPr>
        <w:t>vagrans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monticola</w:t>
      </w:r>
      <w:proofErr w:type="spellEnd"/>
      <w:r w:rsidRPr="00926F88">
        <w:rPr>
          <w:rFonts w:asciiTheme="minorHAnsi" w:hAnsiTheme="minorHAnsi" w:cstheme="minorHAnsi"/>
          <w:szCs w:val="22"/>
        </w:rPr>
        <w:t xml:space="preserve">), Worthen's Sparrow (Spizella </w:t>
      </w:r>
      <w:proofErr w:type="spellStart"/>
      <w:r w:rsidRPr="00926F88">
        <w:rPr>
          <w:rFonts w:asciiTheme="minorHAnsi" w:hAnsiTheme="minorHAnsi" w:cstheme="minorHAnsi"/>
          <w:szCs w:val="22"/>
        </w:rPr>
        <w:t>wortheni</w:t>
      </w:r>
      <w:proofErr w:type="spellEnd"/>
      <w:r w:rsidRPr="00926F88">
        <w:rPr>
          <w:rFonts w:asciiTheme="minorHAnsi" w:hAnsiTheme="minorHAnsi" w:cstheme="minorHAnsi"/>
          <w:szCs w:val="22"/>
        </w:rPr>
        <w:t>), Mexican Brown Snake (</w:t>
      </w:r>
      <w:proofErr w:type="spellStart"/>
      <w:r w:rsidRPr="00926F88">
        <w:rPr>
          <w:rFonts w:asciiTheme="minorHAnsi" w:hAnsiTheme="minorHAnsi" w:cstheme="minorHAnsi"/>
          <w:szCs w:val="22"/>
        </w:rPr>
        <w:t>Storeria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storerioides</w:t>
      </w:r>
      <w:proofErr w:type="spellEnd"/>
      <w:r w:rsidRPr="00926F88">
        <w:rPr>
          <w:rFonts w:asciiTheme="minorHAnsi" w:hAnsiTheme="minorHAnsi" w:cstheme="minorHAnsi"/>
          <w:szCs w:val="22"/>
        </w:rPr>
        <w:t>), White-</w:t>
      </w:r>
      <w:proofErr w:type="spellStart"/>
      <w:r w:rsidRPr="00926F88">
        <w:rPr>
          <w:rFonts w:asciiTheme="minorHAnsi" w:hAnsiTheme="minorHAnsi" w:cstheme="minorHAnsi"/>
          <w:szCs w:val="22"/>
        </w:rPr>
        <w:t>naped</w:t>
      </w:r>
      <w:proofErr w:type="spellEnd"/>
      <w:r w:rsidRPr="00926F88">
        <w:rPr>
          <w:rFonts w:asciiTheme="minorHAnsi" w:hAnsiTheme="minorHAnsi" w:cstheme="minorHAnsi"/>
          <w:szCs w:val="22"/>
        </w:rPr>
        <w:t xml:space="preserve"> Swift (</w:t>
      </w:r>
      <w:proofErr w:type="spellStart"/>
      <w:r w:rsidRPr="00926F88">
        <w:rPr>
          <w:rFonts w:asciiTheme="minorHAnsi" w:hAnsiTheme="minorHAnsi" w:cstheme="minorHAnsi"/>
          <w:szCs w:val="22"/>
        </w:rPr>
        <w:t>Streptoprocne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semicollaris</w:t>
      </w:r>
      <w:proofErr w:type="spellEnd"/>
      <w:r w:rsidRPr="00926F88">
        <w:rPr>
          <w:rFonts w:asciiTheme="minorHAnsi" w:hAnsiTheme="minorHAnsi" w:cstheme="minorHAnsi"/>
          <w:szCs w:val="22"/>
        </w:rPr>
        <w:t>), Mexican Nymph (</w:t>
      </w:r>
      <w:proofErr w:type="spellStart"/>
      <w:r w:rsidRPr="00926F88">
        <w:rPr>
          <w:rFonts w:asciiTheme="minorHAnsi" w:hAnsiTheme="minorHAnsi" w:cstheme="minorHAnsi"/>
          <w:szCs w:val="22"/>
        </w:rPr>
        <w:t>Thalurania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ridgwayi</w:t>
      </w:r>
      <w:proofErr w:type="spellEnd"/>
      <w:r w:rsidRPr="00926F88">
        <w:rPr>
          <w:rFonts w:asciiTheme="minorHAnsi" w:hAnsiTheme="minorHAnsi" w:cstheme="minorHAnsi"/>
          <w:szCs w:val="22"/>
        </w:rPr>
        <w:t xml:space="preserve">), Wandering Slaty Snake (Thamnophis </w:t>
      </w:r>
      <w:proofErr w:type="spellStart"/>
      <w:r w:rsidRPr="00926F88">
        <w:rPr>
          <w:rFonts w:asciiTheme="minorHAnsi" w:hAnsiTheme="minorHAnsi" w:cstheme="minorHAnsi"/>
          <w:szCs w:val="22"/>
        </w:rPr>
        <w:t>errans</w:t>
      </w:r>
      <w:proofErr w:type="spellEnd"/>
      <w:r w:rsidRPr="00926F88">
        <w:rPr>
          <w:rFonts w:asciiTheme="minorHAnsi" w:hAnsiTheme="minorHAnsi" w:cstheme="minorHAnsi"/>
          <w:szCs w:val="22"/>
        </w:rPr>
        <w:t xml:space="preserve">), Water Snake (Thamnophis </w:t>
      </w:r>
      <w:proofErr w:type="spellStart"/>
      <w:r w:rsidRPr="00926F88">
        <w:rPr>
          <w:rFonts w:asciiTheme="minorHAnsi" w:hAnsiTheme="minorHAnsi" w:cstheme="minorHAnsi"/>
          <w:szCs w:val="22"/>
        </w:rPr>
        <w:t>scaliger</w:t>
      </w:r>
      <w:proofErr w:type="spellEnd"/>
      <w:r w:rsidRPr="00926F88">
        <w:rPr>
          <w:rFonts w:asciiTheme="minorHAnsi" w:hAnsiTheme="minorHAnsi" w:cstheme="minorHAnsi"/>
          <w:szCs w:val="22"/>
        </w:rPr>
        <w:t>), Wall-happy Salta (</w:t>
      </w:r>
      <w:proofErr w:type="spellStart"/>
      <w:r w:rsidRPr="00926F88">
        <w:rPr>
          <w:rFonts w:asciiTheme="minorHAnsi" w:hAnsiTheme="minorHAnsi" w:cstheme="minorHAnsi"/>
          <w:szCs w:val="22"/>
        </w:rPr>
        <w:t>Thryothorus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felix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Sinaloan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Saltapared</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Thryothorussinaloa</w:t>
      </w:r>
      <w:proofErr w:type="spellEnd"/>
      <w:r w:rsidRPr="00926F88">
        <w:rPr>
          <w:rFonts w:asciiTheme="minorHAnsi" w:hAnsiTheme="minorHAnsi" w:cstheme="minorHAnsi"/>
          <w:szCs w:val="22"/>
        </w:rPr>
        <w:t xml:space="preserve">), Mexican False </w:t>
      </w:r>
      <w:proofErr w:type="spellStart"/>
      <w:r w:rsidRPr="00926F88">
        <w:rPr>
          <w:rFonts w:asciiTheme="minorHAnsi" w:hAnsiTheme="minorHAnsi" w:cstheme="minorHAnsi"/>
          <w:szCs w:val="22"/>
        </w:rPr>
        <w:t>Nauyaca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Trimorphodon</w:t>
      </w:r>
      <w:proofErr w:type="spellEnd"/>
      <w:r w:rsidRPr="00926F88">
        <w:rPr>
          <w:rFonts w:asciiTheme="minorHAnsi" w:hAnsiTheme="minorHAnsi" w:cstheme="minorHAnsi"/>
          <w:szCs w:val="22"/>
        </w:rPr>
        <w:t xml:space="preserve"> tau), </w:t>
      </w:r>
      <w:proofErr w:type="spellStart"/>
      <w:r w:rsidRPr="00926F88">
        <w:rPr>
          <w:rFonts w:asciiTheme="minorHAnsi" w:hAnsiTheme="minorHAnsi" w:cstheme="minorHAnsi"/>
          <w:szCs w:val="22"/>
        </w:rPr>
        <w:t>Teocintle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Tripsacum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zopilotense</w:t>
      </w:r>
      <w:proofErr w:type="spellEnd"/>
      <w:r w:rsidRPr="00926F88">
        <w:rPr>
          <w:rFonts w:asciiTheme="minorHAnsi" w:hAnsiTheme="minorHAnsi" w:cstheme="minorHAnsi"/>
          <w:szCs w:val="22"/>
        </w:rPr>
        <w:t xml:space="preserve">), Long-tailed </w:t>
      </w:r>
      <w:proofErr w:type="spellStart"/>
      <w:r w:rsidRPr="00926F88">
        <w:rPr>
          <w:rFonts w:asciiTheme="minorHAnsi" w:hAnsiTheme="minorHAnsi" w:cstheme="minorHAnsi"/>
          <w:szCs w:val="22"/>
        </w:rPr>
        <w:t>Saltapared</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Tryomanes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bewickii</w:t>
      </w:r>
      <w:proofErr w:type="spellEnd"/>
      <w:r w:rsidRPr="00926F88">
        <w:rPr>
          <w:rFonts w:asciiTheme="minorHAnsi" w:hAnsiTheme="minorHAnsi" w:cstheme="minorHAnsi"/>
          <w:szCs w:val="22"/>
        </w:rPr>
        <w:t xml:space="preserve">), Cinnamon-backed Blackbird (Turdus </w:t>
      </w:r>
      <w:proofErr w:type="spellStart"/>
      <w:r w:rsidRPr="00926F88">
        <w:rPr>
          <w:rFonts w:asciiTheme="minorHAnsi" w:hAnsiTheme="minorHAnsi" w:cstheme="minorHAnsi"/>
          <w:szCs w:val="22"/>
        </w:rPr>
        <w:t>rufopalliatus</w:t>
      </w:r>
      <w:proofErr w:type="spellEnd"/>
      <w:r w:rsidRPr="00926F88">
        <w:rPr>
          <w:rFonts w:asciiTheme="minorHAnsi" w:hAnsiTheme="minorHAnsi" w:cstheme="minorHAnsi"/>
          <w:szCs w:val="22"/>
        </w:rPr>
        <w:t>), Yellow-</w:t>
      </w:r>
      <w:proofErr w:type="spellStart"/>
      <w:r w:rsidRPr="00926F88">
        <w:rPr>
          <w:rFonts w:asciiTheme="minorHAnsi" w:hAnsiTheme="minorHAnsi" w:cstheme="minorHAnsi"/>
          <w:szCs w:val="22"/>
        </w:rPr>
        <w:t>rumped</w:t>
      </w:r>
      <w:proofErr w:type="spellEnd"/>
      <w:r w:rsidRPr="00926F88">
        <w:rPr>
          <w:rFonts w:asciiTheme="minorHAnsi" w:hAnsiTheme="minorHAnsi" w:cstheme="minorHAnsi"/>
          <w:szCs w:val="22"/>
        </w:rPr>
        <w:t xml:space="preserve"> Vireo (Vireo </w:t>
      </w:r>
      <w:proofErr w:type="spellStart"/>
      <w:r w:rsidRPr="00926F88">
        <w:rPr>
          <w:rFonts w:asciiTheme="minorHAnsi" w:hAnsiTheme="minorHAnsi" w:cstheme="minorHAnsi"/>
          <w:szCs w:val="22"/>
        </w:rPr>
        <w:t>hypochryseus</w:t>
      </w:r>
      <w:proofErr w:type="spellEnd"/>
      <w:r w:rsidRPr="00926F88">
        <w:rPr>
          <w:rFonts w:asciiTheme="minorHAnsi" w:hAnsiTheme="minorHAnsi" w:cstheme="minorHAnsi"/>
          <w:szCs w:val="22"/>
        </w:rPr>
        <w:t>), Larch Vireo (</w:t>
      </w:r>
      <w:proofErr w:type="spellStart"/>
      <w:r w:rsidRPr="00926F88">
        <w:rPr>
          <w:rFonts w:asciiTheme="minorHAnsi" w:hAnsiTheme="minorHAnsi" w:cstheme="minorHAnsi"/>
          <w:szCs w:val="22"/>
        </w:rPr>
        <w:t>VireolanIus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melitophrys</w:t>
      </w:r>
      <w:proofErr w:type="spellEnd"/>
      <w:r w:rsidRPr="00926F88">
        <w:rPr>
          <w:rFonts w:asciiTheme="minorHAnsi" w:hAnsiTheme="minorHAnsi" w:cstheme="minorHAnsi"/>
          <w:szCs w:val="22"/>
        </w:rPr>
        <w:t>), Serrano Sparrow (</w:t>
      </w:r>
      <w:proofErr w:type="spellStart"/>
      <w:r w:rsidRPr="00926F88">
        <w:rPr>
          <w:rFonts w:asciiTheme="minorHAnsi" w:hAnsiTheme="minorHAnsi" w:cstheme="minorHAnsi"/>
          <w:szCs w:val="22"/>
        </w:rPr>
        <w:t>Xenospiza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baileyi</w:t>
      </w:r>
      <w:proofErr w:type="spellEnd"/>
      <w:r w:rsidRPr="00926F88">
        <w:rPr>
          <w:rFonts w:asciiTheme="minorHAnsi" w:hAnsiTheme="minorHAnsi" w:cstheme="minorHAnsi"/>
          <w:szCs w:val="22"/>
        </w:rPr>
        <w:t>), River Dipper (</w:t>
      </w:r>
      <w:proofErr w:type="spellStart"/>
      <w:r w:rsidRPr="00926F88">
        <w:rPr>
          <w:rFonts w:asciiTheme="minorHAnsi" w:hAnsiTheme="minorHAnsi" w:cstheme="minorHAnsi"/>
          <w:szCs w:val="22"/>
        </w:rPr>
        <w:t>Gobiesox</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fluviatilis</w:t>
      </w:r>
      <w:proofErr w:type="spellEnd"/>
      <w:r w:rsidRPr="00926F88">
        <w:rPr>
          <w:rFonts w:asciiTheme="minorHAnsi" w:hAnsiTheme="minorHAnsi" w:cstheme="minorHAnsi"/>
          <w:szCs w:val="22"/>
        </w:rPr>
        <w:t>), Highland Tree Frog (</w:t>
      </w:r>
      <w:proofErr w:type="spellStart"/>
      <w:r w:rsidRPr="00926F88">
        <w:rPr>
          <w:rFonts w:asciiTheme="minorHAnsi" w:hAnsiTheme="minorHAnsi" w:cstheme="minorHAnsi"/>
          <w:szCs w:val="22"/>
        </w:rPr>
        <w:t>Smilisca</w:t>
      </w:r>
      <w:proofErr w:type="spellEnd"/>
      <w:r w:rsidRPr="00926F88">
        <w:rPr>
          <w:rFonts w:asciiTheme="minorHAnsi" w:hAnsiTheme="minorHAnsi" w:cstheme="minorHAnsi"/>
          <w:szCs w:val="22"/>
        </w:rPr>
        <w:t xml:space="preserve"> dentata), (</w:t>
      </w:r>
      <w:proofErr w:type="spellStart"/>
      <w:r w:rsidRPr="00926F88">
        <w:rPr>
          <w:rFonts w:asciiTheme="minorHAnsi" w:hAnsiTheme="minorHAnsi" w:cstheme="minorHAnsi"/>
          <w:szCs w:val="22"/>
        </w:rPr>
        <w:t>Mexianthus</w:t>
      </w:r>
      <w:proofErr w:type="spellEnd"/>
      <w:r w:rsidRPr="00926F88">
        <w:rPr>
          <w:rFonts w:asciiTheme="minorHAnsi" w:hAnsiTheme="minorHAnsi" w:cstheme="minorHAnsi"/>
          <w:szCs w:val="22"/>
        </w:rPr>
        <w:t xml:space="preserve"> mexicanus), Palo </w:t>
      </w:r>
      <w:proofErr w:type="spellStart"/>
      <w:r w:rsidRPr="00926F88">
        <w:rPr>
          <w:rFonts w:asciiTheme="minorHAnsi" w:hAnsiTheme="minorHAnsi" w:cstheme="minorHAnsi"/>
          <w:szCs w:val="22"/>
        </w:rPr>
        <w:t>prieto</w:t>
      </w:r>
      <w:proofErr w:type="spellEnd"/>
      <w:r w:rsidRPr="00926F88">
        <w:rPr>
          <w:rFonts w:asciiTheme="minorHAnsi" w:hAnsiTheme="minorHAnsi" w:cstheme="minorHAnsi"/>
          <w:szCs w:val="22"/>
        </w:rPr>
        <w:t xml:space="preserve"> (Mimosa </w:t>
      </w:r>
      <w:proofErr w:type="spellStart"/>
      <w:r w:rsidRPr="00926F88">
        <w:rPr>
          <w:rFonts w:asciiTheme="minorHAnsi" w:hAnsiTheme="minorHAnsi" w:cstheme="minorHAnsi"/>
          <w:szCs w:val="22"/>
        </w:rPr>
        <w:t>rosei</w:t>
      </w:r>
      <w:proofErr w:type="spellEnd"/>
      <w:r w:rsidRPr="00926F88">
        <w:rPr>
          <w:rFonts w:asciiTheme="minorHAnsi" w:hAnsiTheme="minorHAnsi" w:cstheme="minorHAnsi"/>
          <w:szCs w:val="22"/>
        </w:rPr>
        <w:t xml:space="preserve">), (Muhlenbergia </w:t>
      </w:r>
      <w:proofErr w:type="spellStart"/>
      <w:r w:rsidRPr="00926F88">
        <w:rPr>
          <w:rFonts w:asciiTheme="minorHAnsi" w:hAnsiTheme="minorHAnsi" w:cstheme="minorHAnsi"/>
          <w:szCs w:val="22"/>
        </w:rPr>
        <w:t>depauperata</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Muhlenbergialongiglumis</w:t>
      </w:r>
      <w:proofErr w:type="spellEnd"/>
      <w:r w:rsidRPr="00926F88">
        <w:rPr>
          <w:rFonts w:asciiTheme="minorHAnsi" w:hAnsiTheme="minorHAnsi" w:cstheme="minorHAnsi"/>
          <w:szCs w:val="22"/>
        </w:rPr>
        <w:t xml:space="preserve">), (Muhlenbergia </w:t>
      </w:r>
      <w:proofErr w:type="spellStart"/>
      <w:r w:rsidRPr="00926F88">
        <w:rPr>
          <w:rFonts w:asciiTheme="minorHAnsi" w:hAnsiTheme="minorHAnsi" w:cstheme="minorHAnsi"/>
          <w:szCs w:val="22"/>
        </w:rPr>
        <w:t>polycaulis</w:t>
      </w:r>
      <w:proofErr w:type="spellEnd"/>
      <w:r w:rsidRPr="00926F88">
        <w:rPr>
          <w:rFonts w:asciiTheme="minorHAnsi" w:hAnsiTheme="minorHAnsi" w:cstheme="minorHAnsi"/>
          <w:szCs w:val="22"/>
        </w:rPr>
        <w:t xml:space="preserve">), (Myotis </w:t>
      </w:r>
      <w:proofErr w:type="spellStart"/>
      <w:r w:rsidRPr="00926F88">
        <w:rPr>
          <w:rFonts w:asciiTheme="minorHAnsi" w:hAnsiTheme="minorHAnsi" w:cstheme="minorHAnsi"/>
          <w:szCs w:val="22"/>
        </w:rPr>
        <w:t>fortidens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Atzatzamolli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Nymphaeagracilis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Odontotrichum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multilobum</w:t>
      </w:r>
      <w:proofErr w:type="spellEnd"/>
      <w:r w:rsidRPr="00926F88">
        <w:rPr>
          <w:rFonts w:asciiTheme="minorHAnsi" w:hAnsiTheme="minorHAnsi" w:cstheme="minorHAnsi"/>
          <w:szCs w:val="22"/>
        </w:rPr>
        <w:t>), (Oryzomys palustris), (</w:t>
      </w:r>
      <w:proofErr w:type="spellStart"/>
      <w:r w:rsidRPr="00926F88">
        <w:rPr>
          <w:rFonts w:asciiTheme="minorHAnsi" w:hAnsiTheme="minorHAnsi" w:cstheme="minorHAnsi"/>
          <w:szCs w:val="22"/>
        </w:rPr>
        <w:t>Panicumdecolorans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Pedicularis</w:t>
      </w:r>
      <w:proofErr w:type="spellEnd"/>
      <w:r w:rsidRPr="00926F88">
        <w:rPr>
          <w:rFonts w:asciiTheme="minorHAnsi" w:hAnsiTheme="minorHAnsi" w:cstheme="minorHAnsi"/>
          <w:szCs w:val="22"/>
        </w:rPr>
        <w:t xml:space="preserve"> glabra), (</w:t>
      </w:r>
      <w:proofErr w:type="spellStart"/>
      <w:r w:rsidRPr="00926F88">
        <w:rPr>
          <w:rFonts w:asciiTheme="minorHAnsi" w:hAnsiTheme="minorHAnsi" w:cstheme="minorHAnsi"/>
          <w:szCs w:val="22"/>
        </w:rPr>
        <w:t>Perymenium</w:t>
      </w:r>
      <w:proofErr w:type="spellEnd"/>
      <w:r w:rsidRPr="00926F88">
        <w:rPr>
          <w:rFonts w:asciiTheme="minorHAnsi" w:hAnsiTheme="minorHAnsi" w:cstheme="minorHAnsi"/>
          <w:szCs w:val="22"/>
        </w:rPr>
        <w:t xml:space="preserve"> uxoris), (Pinus </w:t>
      </w:r>
      <w:proofErr w:type="spellStart"/>
      <w:r w:rsidRPr="00926F88">
        <w:rPr>
          <w:rFonts w:asciiTheme="minorHAnsi" w:hAnsiTheme="minorHAnsi" w:cstheme="minorHAnsi"/>
          <w:szCs w:val="22"/>
        </w:rPr>
        <w:t>maximartinezii</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Polyanthesgeminiflora</w:t>
      </w:r>
      <w:proofErr w:type="spellEnd"/>
      <w:r w:rsidRPr="00926F88">
        <w:rPr>
          <w:rFonts w:asciiTheme="minorHAnsi" w:hAnsiTheme="minorHAnsi" w:cstheme="minorHAnsi"/>
          <w:szCs w:val="22"/>
        </w:rPr>
        <w:t xml:space="preserve"> ), (</w:t>
      </w:r>
      <w:proofErr w:type="spellStart"/>
      <w:r w:rsidRPr="00926F88">
        <w:rPr>
          <w:rFonts w:asciiTheme="minorHAnsi" w:hAnsiTheme="minorHAnsi" w:cstheme="minorHAnsi"/>
          <w:szCs w:val="22"/>
        </w:rPr>
        <w:t>Psacalium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amplum</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Psacalium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megaphyllum</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Psacalium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platylepis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Psacaliumsinuatum</w:t>
      </w:r>
      <w:proofErr w:type="spellEnd"/>
      <w:r w:rsidRPr="00926F88">
        <w:rPr>
          <w:rFonts w:asciiTheme="minorHAnsi" w:hAnsiTheme="minorHAnsi" w:cstheme="minorHAnsi"/>
          <w:szCs w:val="22"/>
        </w:rPr>
        <w:t xml:space="preserve">), Dwarf oak (Quercus </w:t>
      </w:r>
      <w:proofErr w:type="spellStart"/>
      <w:r w:rsidRPr="00926F88">
        <w:rPr>
          <w:rFonts w:asciiTheme="minorHAnsi" w:hAnsiTheme="minorHAnsi" w:cstheme="minorHAnsi"/>
          <w:szCs w:val="22"/>
        </w:rPr>
        <w:t>coccolobifolia</w:t>
      </w:r>
      <w:proofErr w:type="spellEnd"/>
      <w:r w:rsidRPr="00926F88">
        <w:rPr>
          <w:rFonts w:asciiTheme="minorHAnsi" w:hAnsiTheme="minorHAnsi" w:cstheme="minorHAnsi"/>
          <w:szCs w:val="22"/>
        </w:rPr>
        <w:t xml:space="preserve">), (Rana </w:t>
      </w:r>
      <w:proofErr w:type="spellStart"/>
      <w:r w:rsidRPr="00926F88">
        <w:rPr>
          <w:rFonts w:asciiTheme="minorHAnsi" w:hAnsiTheme="minorHAnsi" w:cstheme="minorHAnsi"/>
          <w:szCs w:val="22"/>
        </w:rPr>
        <w:t>magnaocularis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Ruellia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jaliscana</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Rynchospora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jaliscensis</w:t>
      </w:r>
      <w:proofErr w:type="spellEnd"/>
      <w:r w:rsidRPr="00926F88">
        <w:rPr>
          <w:rFonts w:asciiTheme="minorHAnsi" w:hAnsiTheme="minorHAnsi" w:cstheme="minorHAnsi"/>
          <w:szCs w:val="22"/>
        </w:rPr>
        <w:t xml:space="preserve">),  (Salvia </w:t>
      </w:r>
      <w:proofErr w:type="spellStart"/>
      <w:r w:rsidRPr="00926F88">
        <w:rPr>
          <w:rFonts w:asciiTheme="minorHAnsi" w:hAnsiTheme="minorHAnsi" w:cstheme="minorHAnsi"/>
          <w:szCs w:val="22"/>
        </w:rPr>
        <w:t>keerlii</w:t>
      </w:r>
      <w:proofErr w:type="spellEnd"/>
      <w:r w:rsidRPr="00926F88">
        <w:rPr>
          <w:rFonts w:asciiTheme="minorHAnsi" w:hAnsiTheme="minorHAnsi" w:cstheme="minorHAnsi"/>
          <w:szCs w:val="22"/>
        </w:rPr>
        <w:t xml:space="preserve">), (Salvia </w:t>
      </w:r>
      <w:proofErr w:type="spellStart"/>
      <w:r w:rsidRPr="00926F88">
        <w:rPr>
          <w:rFonts w:asciiTheme="minorHAnsi" w:hAnsiTheme="minorHAnsi" w:cstheme="minorHAnsi"/>
          <w:szCs w:val="22"/>
        </w:rPr>
        <w:t>ramamoorthyana</w:t>
      </w:r>
      <w:proofErr w:type="spellEnd"/>
      <w:r w:rsidRPr="00926F88">
        <w:rPr>
          <w:rFonts w:asciiTheme="minorHAnsi" w:hAnsiTheme="minorHAnsi" w:cstheme="minorHAnsi"/>
          <w:szCs w:val="22"/>
        </w:rPr>
        <w:t xml:space="preserve">), Scaly ground lizard (Sceloporus </w:t>
      </w:r>
      <w:proofErr w:type="spellStart"/>
      <w:r w:rsidRPr="00926F88">
        <w:rPr>
          <w:rFonts w:asciiTheme="minorHAnsi" w:hAnsiTheme="minorHAnsi" w:cstheme="minorHAnsi"/>
          <w:szCs w:val="22"/>
        </w:rPr>
        <w:t>utiformis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Schoenocaulon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jaliscense</w:t>
      </w:r>
      <w:proofErr w:type="spellEnd"/>
      <w:r w:rsidRPr="00926F88">
        <w:rPr>
          <w:rFonts w:asciiTheme="minorHAnsi" w:hAnsiTheme="minorHAnsi" w:cstheme="minorHAnsi"/>
          <w:szCs w:val="22"/>
        </w:rPr>
        <w:t xml:space="preserve">), (Sedum minimum ), (Senecio </w:t>
      </w:r>
      <w:proofErr w:type="spellStart"/>
      <w:r w:rsidRPr="00926F88">
        <w:rPr>
          <w:rFonts w:asciiTheme="minorHAnsi" w:hAnsiTheme="minorHAnsi" w:cstheme="minorHAnsi"/>
          <w:szCs w:val="22"/>
        </w:rPr>
        <w:t>filaris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Senecioguadalajarensis</w:t>
      </w:r>
      <w:proofErr w:type="spellEnd"/>
      <w:r w:rsidRPr="00926F88">
        <w:rPr>
          <w:rFonts w:asciiTheme="minorHAnsi" w:hAnsiTheme="minorHAnsi" w:cstheme="minorHAnsi"/>
          <w:szCs w:val="22"/>
        </w:rPr>
        <w:t xml:space="preserve">), (Senecio </w:t>
      </w:r>
      <w:proofErr w:type="spellStart"/>
      <w:r w:rsidRPr="00926F88">
        <w:rPr>
          <w:rFonts w:asciiTheme="minorHAnsi" w:hAnsiTheme="minorHAnsi" w:cstheme="minorHAnsi"/>
          <w:szCs w:val="22"/>
        </w:rPr>
        <w:t>stoechadiformis</w:t>
      </w:r>
      <w:proofErr w:type="spellEnd"/>
      <w:r w:rsidRPr="00926F88">
        <w:rPr>
          <w:rFonts w:asciiTheme="minorHAnsi" w:hAnsiTheme="minorHAnsi" w:cstheme="minorHAnsi"/>
          <w:szCs w:val="22"/>
        </w:rPr>
        <w:t xml:space="preserve">),  (Senecio </w:t>
      </w:r>
      <w:proofErr w:type="spellStart"/>
      <w:r w:rsidRPr="00926F88">
        <w:rPr>
          <w:rFonts w:asciiTheme="minorHAnsi" w:hAnsiTheme="minorHAnsi" w:cstheme="minorHAnsi"/>
          <w:szCs w:val="22"/>
        </w:rPr>
        <w:t>toluccanus</w:t>
      </w:r>
      <w:proofErr w:type="spellEnd"/>
      <w:r w:rsidRPr="00926F88">
        <w:rPr>
          <w:rFonts w:asciiTheme="minorHAnsi" w:hAnsiTheme="minorHAnsi" w:cstheme="minorHAnsi"/>
          <w:szCs w:val="22"/>
        </w:rPr>
        <w:t>), Pacific cane rat (</w:t>
      </w:r>
      <w:proofErr w:type="spellStart"/>
      <w:r w:rsidRPr="00926F88">
        <w:rPr>
          <w:rFonts w:asciiTheme="minorHAnsi" w:hAnsiTheme="minorHAnsi" w:cstheme="minorHAnsi"/>
          <w:szCs w:val="22"/>
        </w:rPr>
        <w:t>Sigmodon</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alleni</w:t>
      </w:r>
      <w:proofErr w:type="spellEnd"/>
      <w:r w:rsidRPr="00926F88">
        <w:rPr>
          <w:rFonts w:asciiTheme="minorHAnsi" w:hAnsiTheme="minorHAnsi" w:cstheme="minorHAnsi"/>
          <w:szCs w:val="22"/>
        </w:rPr>
        <w:t xml:space="preserve">), (Sinclairia </w:t>
      </w:r>
      <w:proofErr w:type="spellStart"/>
      <w:r w:rsidRPr="00926F88">
        <w:rPr>
          <w:rFonts w:asciiTheme="minorHAnsi" w:hAnsiTheme="minorHAnsi" w:cstheme="minorHAnsi"/>
          <w:szCs w:val="22"/>
        </w:rPr>
        <w:t>palmeri</w:t>
      </w:r>
      <w:proofErr w:type="spellEnd"/>
      <w:r w:rsidRPr="00926F88">
        <w:rPr>
          <w:rFonts w:asciiTheme="minorHAnsi" w:hAnsiTheme="minorHAnsi" w:cstheme="minorHAnsi"/>
          <w:szCs w:val="22"/>
        </w:rPr>
        <w:t xml:space="preserve">), Michoacan ground snake (Sonora </w:t>
      </w:r>
      <w:proofErr w:type="spellStart"/>
      <w:r w:rsidRPr="00926F88">
        <w:rPr>
          <w:rFonts w:asciiTheme="minorHAnsi" w:hAnsiTheme="minorHAnsi" w:cstheme="minorHAnsi"/>
          <w:szCs w:val="22"/>
        </w:rPr>
        <w:t>michoacanensis</w:t>
      </w:r>
      <w:proofErr w:type="spellEnd"/>
      <w:r w:rsidRPr="00926F88">
        <w:rPr>
          <w:rFonts w:asciiTheme="minorHAnsi" w:hAnsiTheme="minorHAnsi" w:cstheme="minorHAnsi"/>
          <w:szCs w:val="22"/>
        </w:rPr>
        <w:t xml:space="preserve">), (Stevia </w:t>
      </w:r>
      <w:proofErr w:type="spellStart"/>
      <w:r w:rsidRPr="00926F88">
        <w:rPr>
          <w:rFonts w:asciiTheme="minorHAnsi" w:hAnsiTheme="minorHAnsi" w:cstheme="minorHAnsi"/>
          <w:szCs w:val="22"/>
        </w:rPr>
        <w:t>trifida</w:t>
      </w:r>
      <w:proofErr w:type="spellEnd"/>
      <w:r w:rsidRPr="00926F88">
        <w:rPr>
          <w:rFonts w:asciiTheme="minorHAnsi" w:hAnsiTheme="minorHAnsi" w:cstheme="minorHAnsi"/>
          <w:szCs w:val="22"/>
        </w:rPr>
        <w:t xml:space="preserve">), (Stipa </w:t>
      </w:r>
      <w:proofErr w:type="spellStart"/>
      <w:r w:rsidRPr="00926F88">
        <w:rPr>
          <w:rFonts w:asciiTheme="minorHAnsi" w:hAnsiTheme="minorHAnsi" w:cstheme="minorHAnsi"/>
          <w:szCs w:val="22"/>
        </w:rPr>
        <w:t>eminens</w:t>
      </w:r>
      <w:proofErr w:type="spellEnd"/>
      <w:r w:rsidRPr="00926F88">
        <w:rPr>
          <w:rFonts w:asciiTheme="minorHAnsi" w:hAnsiTheme="minorHAnsi" w:cstheme="minorHAnsi"/>
          <w:szCs w:val="22"/>
        </w:rPr>
        <w:t xml:space="preserve">), Poppy (Tabebuia </w:t>
      </w:r>
      <w:proofErr w:type="spellStart"/>
      <w:r w:rsidRPr="00926F88">
        <w:rPr>
          <w:rFonts w:asciiTheme="minorHAnsi" w:hAnsiTheme="minorHAnsi" w:cstheme="minorHAnsi"/>
          <w:szCs w:val="22"/>
        </w:rPr>
        <w:t>palmeri</w:t>
      </w:r>
      <w:proofErr w:type="spellEnd"/>
      <w:r w:rsidRPr="00926F88">
        <w:rPr>
          <w:rFonts w:asciiTheme="minorHAnsi" w:hAnsiTheme="minorHAnsi" w:cstheme="minorHAnsi"/>
          <w:szCs w:val="22"/>
        </w:rPr>
        <w:t xml:space="preserve">), (Tagetes </w:t>
      </w:r>
      <w:proofErr w:type="spellStart"/>
      <w:r w:rsidRPr="00926F88">
        <w:rPr>
          <w:rFonts w:asciiTheme="minorHAnsi" w:hAnsiTheme="minorHAnsi" w:cstheme="minorHAnsi"/>
          <w:szCs w:val="22"/>
        </w:rPr>
        <w:t>pringlei</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Bocourt's</w:t>
      </w:r>
      <w:proofErr w:type="spellEnd"/>
      <w:r w:rsidRPr="00926F88">
        <w:rPr>
          <w:rFonts w:asciiTheme="minorHAnsi" w:hAnsiTheme="minorHAnsi" w:cstheme="minorHAnsi"/>
          <w:szCs w:val="22"/>
        </w:rPr>
        <w:t xml:space="preserve"> Hooded Snake (</w:t>
      </w:r>
      <w:proofErr w:type="spellStart"/>
      <w:r w:rsidRPr="00926F88">
        <w:rPr>
          <w:rFonts w:asciiTheme="minorHAnsi" w:hAnsiTheme="minorHAnsi" w:cstheme="minorHAnsi"/>
          <w:szCs w:val="22"/>
        </w:rPr>
        <w:t>Tantilla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bocourti</w:t>
      </w:r>
      <w:proofErr w:type="spellEnd"/>
      <w:r w:rsidRPr="00926F88">
        <w:rPr>
          <w:rFonts w:asciiTheme="minorHAnsi" w:hAnsiTheme="minorHAnsi" w:cstheme="minorHAnsi"/>
          <w:szCs w:val="22"/>
        </w:rPr>
        <w:t>), Black-bellied Water Snake (</w:t>
      </w:r>
      <w:proofErr w:type="spellStart"/>
      <w:r w:rsidRPr="00926F88">
        <w:rPr>
          <w:rFonts w:asciiTheme="minorHAnsi" w:hAnsiTheme="minorHAnsi" w:cstheme="minorHAnsi"/>
          <w:szCs w:val="22"/>
        </w:rPr>
        <w:t>Thamnophismelanogaster</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Tigridia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mexicana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Rnica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Trixis</w:t>
      </w:r>
      <w:proofErr w:type="spellEnd"/>
      <w:r w:rsidRPr="00926F88">
        <w:rPr>
          <w:rFonts w:asciiTheme="minorHAnsi" w:hAnsiTheme="minorHAnsi" w:cstheme="minorHAnsi"/>
          <w:szCs w:val="22"/>
        </w:rPr>
        <w:t xml:space="preserve"> angustifolia), Pacific Tree Lizard (</w:t>
      </w:r>
      <w:proofErr w:type="spellStart"/>
      <w:r w:rsidRPr="00926F88">
        <w:rPr>
          <w:rFonts w:asciiTheme="minorHAnsi" w:hAnsiTheme="minorHAnsi" w:cstheme="minorHAnsi"/>
          <w:szCs w:val="22"/>
        </w:rPr>
        <w:t>Urosaurus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bicarinatus</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Verbesina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culminicola</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Verbesina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oxylepis</w:t>
      </w:r>
      <w:proofErr w:type="spellEnd"/>
      <w:r w:rsidRPr="00926F88">
        <w:rPr>
          <w:rFonts w:asciiTheme="minorHAnsi" w:hAnsiTheme="minorHAnsi" w:cstheme="minorHAnsi"/>
          <w:szCs w:val="22"/>
        </w:rPr>
        <w:t xml:space="preserve">), (Vernonia </w:t>
      </w:r>
      <w:proofErr w:type="spellStart"/>
      <w:r w:rsidRPr="00926F88">
        <w:rPr>
          <w:rFonts w:asciiTheme="minorHAnsi" w:hAnsiTheme="minorHAnsi" w:cstheme="minorHAnsi"/>
          <w:szCs w:val="22"/>
        </w:rPr>
        <w:t>autumnalis</w:t>
      </w:r>
      <w:proofErr w:type="spellEnd"/>
      <w:r w:rsidRPr="00926F88">
        <w:rPr>
          <w:rFonts w:asciiTheme="minorHAnsi" w:hAnsiTheme="minorHAnsi" w:cstheme="minorHAnsi"/>
          <w:szCs w:val="22"/>
        </w:rPr>
        <w:t xml:space="preserve">), (Vernonia </w:t>
      </w:r>
      <w:proofErr w:type="spellStart"/>
      <w:r w:rsidRPr="00926F88">
        <w:rPr>
          <w:rFonts w:asciiTheme="minorHAnsi" w:hAnsiTheme="minorHAnsi" w:cstheme="minorHAnsi"/>
          <w:szCs w:val="22"/>
        </w:rPr>
        <w:t>bealliae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Ahuitule</w:t>
      </w:r>
      <w:proofErr w:type="spellEnd"/>
      <w:r w:rsidRPr="00926F88">
        <w:rPr>
          <w:rFonts w:asciiTheme="minorHAnsi" w:hAnsiTheme="minorHAnsi" w:cstheme="minorHAnsi"/>
          <w:szCs w:val="22"/>
        </w:rPr>
        <w:t xml:space="preserve"> (Vernonia </w:t>
      </w:r>
      <w:proofErr w:type="spellStart"/>
      <w:r w:rsidRPr="00926F88">
        <w:rPr>
          <w:rFonts w:asciiTheme="minorHAnsi" w:hAnsiTheme="minorHAnsi" w:cstheme="minorHAnsi"/>
          <w:szCs w:val="22"/>
        </w:rPr>
        <w:t>salicifolia</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Viguiera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grahamii</w:t>
      </w:r>
      <w:proofErr w:type="spellEnd"/>
      <w:r w:rsidRPr="00926F88">
        <w:rPr>
          <w:rFonts w:asciiTheme="minorHAnsi" w:hAnsiTheme="minorHAnsi" w:cstheme="minorHAnsi"/>
          <w:szCs w:val="22"/>
        </w:rPr>
        <w:t>), (</w:t>
      </w:r>
      <w:proofErr w:type="spellStart"/>
      <w:r w:rsidRPr="00926F88">
        <w:rPr>
          <w:rFonts w:asciiTheme="minorHAnsi" w:hAnsiTheme="minorHAnsi" w:cstheme="minorHAnsi"/>
          <w:szCs w:val="22"/>
        </w:rPr>
        <w:t>Viguiera</w:t>
      </w:r>
      <w:proofErr w:type="spellEnd"/>
      <w:r w:rsidRPr="00926F88">
        <w:rPr>
          <w:rFonts w:asciiTheme="minorHAnsi" w:hAnsiTheme="minorHAnsi" w:cstheme="minorHAnsi"/>
          <w:szCs w:val="22"/>
        </w:rPr>
        <w:t xml:space="preserve"> linearis), (</w:t>
      </w:r>
      <w:proofErr w:type="spellStart"/>
      <w:r w:rsidRPr="00926F88">
        <w:rPr>
          <w:rFonts w:asciiTheme="minorHAnsi" w:hAnsiTheme="minorHAnsi" w:cstheme="minorHAnsi"/>
          <w:szCs w:val="22"/>
        </w:rPr>
        <w:t>Viguierapringlei</w:t>
      </w:r>
      <w:proofErr w:type="spellEnd"/>
      <w:r w:rsidRPr="00926F88">
        <w:rPr>
          <w:rFonts w:asciiTheme="minorHAnsi" w:hAnsiTheme="minorHAnsi" w:cstheme="minorHAnsi"/>
          <w:szCs w:val="22"/>
        </w:rPr>
        <w:t xml:space="preserve">), (Yucca </w:t>
      </w:r>
      <w:proofErr w:type="spellStart"/>
      <w:r w:rsidRPr="00926F88">
        <w:rPr>
          <w:rFonts w:asciiTheme="minorHAnsi" w:hAnsiTheme="minorHAnsi" w:cstheme="minorHAnsi"/>
          <w:szCs w:val="22"/>
        </w:rPr>
        <w:t>jaliscensis</w:t>
      </w:r>
      <w:proofErr w:type="spellEnd"/>
      <w:r w:rsidRPr="00926F88">
        <w:rPr>
          <w:rFonts w:asciiTheme="minorHAnsi" w:hAnsiTheme="minorHAnsi" w:cstheme="minorHAnsi"/>
          <w:szCs w:val="22"/>
        </w:rPr>
        <w:t xml:space="preserve">), Nopal </w:t>
      </w:r>
      <w:proofErr w:type="spellStart"/>
      <w:r w:rsidRPr="00926F88">
        <w:rPr>
          <w:rFonts w:asciiTheme="minorHAnsi" w:hAnsiTheme="minorHAnsi" w:cstheme="minorHAnsi"/>
          <w:szCs w:val="22"/>
        </w:rPr>
        <w:t>arrastradillo</w:t>
      </w:r>
      <w:proofErr w:type="spellEnd"/>
      <w:r w:rsidRPr="00926F88">
        <w:rPr>
          <w:rFonts w:asciiTheme="minorHAnsi" w:hAnsiTheme="minorHAnsi" w:cstheme="minorHAnsi"/>
          <w:szCs w:val="22"/>
        </w:rPr>
        <w:t xml:space="preserve"> (Opuntia </w:t>
      </w:r>
      <w:proofErr w:type="spellStart"/>
      <w:r w:rsidRPr="00926F88">
        <w:rPr>
          <w:rFonts w:asciiTheme="minorHAnsi" w:hAnsiTheme="minorHAnsi" w:cstheme="minorHAnsi"/>
          <w:szCs w:val="22"/>
        </w:rPr>
        <w:t>spraguei</w:t>
      </w:r>
      <w:proofErr w:type="spellEnd"/>
      <w:r w:rsidRPr="00926F88">
        <w:rPr>
          <w:rFonts w:asciiTheme="minorHAnsi" w:hAnsiTheme="minorHAnsi" w:cstheme="minorHAnsi"/>
          <w:szCs w:val="22"/>
        </w:rPr>
        <w:t>)</w:t>
      </w:r>
    </w:p>
    <w:p w:rsidRPr="00926F88" w:rsidR="006471C0" w:rsidP="00EF349C" w:rsidRDefault="006471C0" w14:paraId="3BC7A16C"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Genetic Diversity</w:t>
      </w:r>
    </w:p>
    <w:p w:rsidRPr="00926F88" w:rsidR="006471C0" w:rsidP="00EF349C" w:rsidRDefault="006471C0" w14:paraId="74889295"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fundamental purpose of the protected area is to preserve and interconnect the natural environments representative of the different natural ecosystems, as well as to safeguard the genetic diversity of the wildlife of the ecosystems and their elements. That is, to expand habitat connectivity to facilitate the movement of individuals between the different zones that make up the landscape and ensure the exchange of genes and the genetic variability of flora and fauna populations.  </w:t>
      </w:r>
    </w:p>
    <w:p w:rsidRPr="00926F88" w:rsidR="006471C0" w:rsidP="00EF349C" w:rsidRDefault="006471C0" w14:paraId="366C62FA"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Ecosystem Function and Services</w:t>
      </w:r>
    </w:p>
    <w:p w:rsidRPr="00926F88" w:rsidR="006471C0" w:rsidP="00EF349C" w:rsidRDefault="006471C0" w14:paraId="771DEC9B"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More than 50% of the PA's surface is occupied by oak-pine and pine-oak forests, excellent providers of hydrological environmental services. Therefore, its forests are essential for water catchment and the recharge of aquifers for supplying population centers such as Puerto Vallarta and Bahía de Banderas. This watershed is of the utmost importance for maintaining </w:t>
      </w:r>
      <w:proofErr w:type="spellStart"/>
      <w:r w:rsidRPr="00926F88">
        <w:rPr>
          <w:rFonts w:asciiTheme="minorHAnsi" w:hAnsiTheme="minorHAnsi" w:cstheme="minorHAnsi"/>
          <w:szCs w:val="22"/>
        </w:rPr>
        <w:t>Marismas</w:t>
      </w:r>
      <w:proofErr w:type="spellEnd"/>
      <w:r w:rsidRPr="00926F88">
        <w:rPr>
          <w:rFonts w:asciiTheme="minorHAnsi" w:hAnsiTheme="minorHAnsi" w:cstheme="minorHAnsi"/>
          <w:szCs w:val="22"/>
        </w:rPr>
        <w:t xml:space="preserve"> Nacional in Nayarit, which includes extensive mangrove areas. Likewise, the water from this PA makes agricultural and livestock farming possible and provides drinking and industrial water to 38 municipalities in Jalisco and Nayarit.  </w:t>
      </w:r>
    </w:p>
    <w:p w:rsidRPr="00926F88" w:rsidR="006471C0" w:rsidP="00EF349C" w:rsidRDefault="006471C0" w14:paraId="520AE3B4"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Ecological Connectivity</w:t>
      </w:r>
    </w:p>
    <w:p w:rsidRPr="00A74A70" w:rsidR="006471C0" w:rsidP="00EF349C" w:rsidRDefault="006471C0" w14:paraId="06CE51BA" w14:textId="77777777">
      <w:pPr>
        <w:spacing w:after="240"/>
        <w:jc w:val="both"/>
        <w:rPr>
          <w:rFonts w:asciiTheme="minorHAnsi" w:hAnsiTheme="minorHAnsi" w:cstheme="minorHAnsi"/>
          <w:szCs w:val="22"/>
          <w:lang w:val="es-CO"/>
        </w:rPr>
      </w:pPr>
      <w:r w:rsidRPr="00926F88">
        <w:rPr>
          <w:rFonts w:asciiTheme="minorHAnsi" w:hAnsiTheme="minorHAnsi" w:cstheme="minorHAnsi"/>
          <w:szCs w:val="22"/>
        </w:rPr>
        <w:t xml:space="preserve">Two of the four polygons that make up this PA coincide with CONABIO's priority terrestrial regions, RTP-62 Sierra Vallejo-Río </w:t>
      </w:r>
      <w:proofErr w:type="spellStart"/>
      <w:r w:rsidRPr="00926F88">
        <w:rPr>
          <w:rFonts w:asciiTheme="minorHAnsi" w:hAnsiTheme="minorHAnsi" w:cstheme="minorHAnsi"/>
          <w:szCs w:val="22"/>
        </w:rPr>
        <w:t>Ameca</w:t>
      </w:r>
      <w:proofErr w:type="spellEnd"/>
      <w:r w:rsidRPr="00926F88">
        <w:rPr>
          <w:rFonts w:asciiTheme="minorHAnsi" w:hAnsiTheme="minorHAnsi" w:cstheme="minorHAnsi"/>
          <w:szCs w:val="22"/>
        </w:rPr>
        <w:t xml:space="preserve"> and RTP-60 Sierra Los </w:t>
      </w:r>
      <w:proofErr w:type="spellStart"/>
      <w:r w:rsidRPr="00926F88">
        <w:rPr>
          <w:rFonts w:asciiTheme="minorHAnsi" w:hAnsiTheme="minorHAnsi" w:cstheme="minorHAnsi"/>
          <w:szCs w:val="22"/>
        </w:rPr>
        <w:t>Huicholes</w:t>
      </w:r>
      <w:proofErr w:type="spellEnd"/>
      <w:r w:rsidRPr="00926F88">
        <w:rPr>
          <w:rFonts w:asciiTheme="minorHAnsi" w:hAnsiTheme="minorHAnsi" w:cstheme="minorHAnsi"/>
          <w:szCs w:val="22"/>
        </w:rPr>
        <w:t xml:space="preserve">, as well as with the priority hydrological region: Río Baluarte - </w:t>
      </w:r>
      <w:proofErr w:type="spellStart"/>
      <w:r w:rsidRPr="00926F88">
        <w:rPr>
          <w:rFonts w:asciiTheme="minorHAnsi" w:hAnsiTheme="minorHAnsi" w:cstheme="minorHAnsi"/>
          <w:szCs w:val="22"/>
        </w:rPr>
        <w:t>Marismas</w:t>
      </w:r>
      <w:proofErr w:type="spellEnd"/>
      <w:r w:rsidRPr="00926F88">
        <w:rPr>
          <w:rFonts w:asciiTheme="minorHAnsi" w:hAnsiTheme="minorHAnsi" w:cstheme="minorHAnsi"/>
          <w:szCs w:val="22"/>
        </w:rPr>
        <w:t xml:space="preserve"> Nacionales. </w:t>
      </w:r>
      <w:proofErr w:type="spellStart"/>
      <w:r w:rsidRPr="00A74A70">
        <w:rPr>
          <w:rFonts w:asciiTheme="minorHAnsi" w:hAnsiTheme="minorHAnsi" w:cstheme="minorHAnsi"/>
          <w:szCs w:val="22"/>
          <w:lang w:val="es-CO"/>
        </w:rPr>
        <w:t>There</w:t>
      </w:r>
      <w:proofErr w:type="spellEnd"/>
      <w:r w:rsidRPr="00A74A70">
        <w:rPr>
          <w:rFonts w:asciiTheme="minorHAnsi" w:hAnsiTheme="minorHAnsi" w:cstheme="minorHAnsi"/>
          <w:szCs w:val="22"/>
          <w:lang w:val="es-CO"/>
        </w:rPr>
        <w:t xml:space="preserve"> are </w:t>
      </w:r>
      <w:proofErr w:type="spellStart"/>
      <w:r w:rsidRPr="00A74A70">
        <w:rPr>
          <w:rFonts w:asciiTheme="minorHAnsi" w:hAnsiTheme="minorHAnsi" w:cstheme="minorHAnsi"/>
          <w:szCs w:val="22"/>
          <w:lang w:val="es-CO"/>
        </w:rPr>
        <w:t>also</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six</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areas</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of</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importance</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for</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bird</w:t>
      </w:r>
      <w:proofErr w:type="spellEnd"/>
      <w:r w:rsidRPr="00A74A70">
        <w:rPr>
          <w:rFonts w:asciiTheme="minorHAnsi" w:hAnsiTheme="minorHAnsi" w:cstheme="minorHAnsi"/>
          <w:szCs w:val="22"/>
          <w:lang w:val="es-CO"/>
        </w:rPr>
        <w:t xml:space="preserve"> </w:t>
      </w:r>
      <w:proofErr w:type="spellStart"/>
      <w:r w:rsidRPr="00A74A70">
        <w:rPr>
          <w:rFonts w:asciiTheme="minorHAnsi" w:hAnsiTheme="minorHAnsi" w:cstheme="minorHAnsi"/>
          <w:szCs w:val="22"/>
          <w:lang w:val="es-CO"/>
        </w:rPr>
        <w:t>conservation</w:t>
      </w:r>
      <w:proofErr w:type="spellEnd"/>
      <w:r w:rsidRPr="00A74A70">
        <w:rPr>
          <w:rFonts w:asciiTheme="minorHAnsi" w:hAnsiTheme="minorHAnsi" w:cstheme="minorHAnsi"/>
          <w:szCs w:val="22"/>
          <w:lang w:val="es-CO"/>
        </w:rPr>
        <w:t xml:space="preserve"> (AICAS): Quebradas de Sinaloa Nayarit and Durango, </w:t>
      </w:r>
      <w:proofErr w:type="spellStart"/>
      <w:r w:rsidRPr="00A74A70">
        <w:rPr>
          <w:rFonts w:asciiTheme="minorHAnsi" w:hAnsiTheme="minorHAnsi" w:cstheme="minorHAnsi"/>
          <w:szCs w:val="22"/>
          <w:lang w:val="es-CO"/>
        </w:rPr>
        <w:t>Guacamayita</w:t>
      </w:r>
      <w:proofErr w:type="spellEnd"/>
      <w:r w:rsidRPr="00A74A70">
        <w:rPr>
          <w:rFonts w:asciiTheme="minorHAnsi" w:hAnsiTheme="minorHAnsi" w:cstheme="minorHAnsi"/>
          <w:szCs w:val="22"/>
          <w:lang w:val="es-CO"/>
        </w:rPr>
        <w:t xml:space="preserve">, La </w:t>
      </w:r>
      <w:proofErr w:type="spellStart"/>
      <w:r w:rsidRPr="00A74A70">
        <w:rPr>
          <w:rFonts w:asciiTheme="minorHAnsi" w:hAnsiTheme="minorHAnsi" w:cstheme="minorHAnsi"/>
          <w:szCs w:val="22"/>
          <w:lang w:val="es-CO"/>
        </w:rPr>
        <w:t>Michilia</w:t>
      </w:r>
      <w:proofErr w:type="spellEnd"/>
      <w:r w:rsidRPr="00A74A70">
        <w:rPr>
          <w:rFonts w:asciiTheme="minorHAnsi" w:hAnsiTheme="minorHAnsi" w:cstheme="minorHAnsi"/>
          <w:szCs w:val="22"/>
          <w:lang w:val="es-CO"/>
        </w:rPr>
        <w:t>, Sierra de Valparaíso, El Carricito and Sierra Fría.</w:t>
      </w:r>
    </w:p>
    <w:p w:rsidRPr="00926F88" w:rsidR="006471C0" w:rsidP="00EF349C" w:rsidRDefault="006471C0" w14:paraId="3421FE2D"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Cultural and Social Value</w:t>
      </w:r>
    </w:p>
    <w:p w:rsidRPr="00926F88" w:rsidR="006471C0" w:rsidP="00EF349C" w:rsidRDefault="006471C0" w14:paraId="1720C144"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More than 40% of the population in this basin is indigenous, belonging to the </w:t>
      </w:r>
      <w:proofErr w:type="spellStart"/>
      <w:r w:rsidRPr="00926F88">
        <w:rPr>
          <w:rFonts w:asciiTheme="minorHAnsi" w:hAnsiTheme="minorHAnsi" w:cstheme="minorHAnsi"/>
          <w:szCs w:val="22"/>
        </w:rPr>
        <w:t>Huicot</w:t>
      </w:r>
      <w:proofErr w:type="spellEnd"/>
      <w:r w:rsidRPr="00926F88">
        <w:rPr>
          <w:rFonts w:asciiTheme="minorHAnsi" w:hAnsiTheme="minorHAnsi" w:cstheme="minorHAnsi"/>
          <w:szCs w:val="22"/>
        </w:rPr>
        <w:t xml:space="preserve"> or Gran Nayar region.</w:t>
      </w:r>
    </w:p>
    <w:p w:rsidRPr="00926F88" w:rsidR="006471C0" w:rsidP="00EF349C" w:rsidRDefault="006471C0" w14:paraId="5EA31B07"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Vulnerability and Threats</w:t>
      </w:r>
    </w:p>
    <w:p w:rsidRPr="00926F88" w:rsidR="006471C0" w:rsidP="00EF349C" w:rsidRDefault="006471C0" w14:paraId="3250C6C4" w14:textId="77777777">
      <w:pPr>
        <w:spacing w:after="240"/>
        <w:jc w:val="both"/>
        <w:rPr>
          <w:rFonts w:asciiTheme="minorHAnsi" w:hAnsiTheme="minorHAnsi" w:cstheme="minorHAnsi"/>
          <w:szCs w:val="22"/>
        </w:rPr>
      </w:pPr>
      <w:r w:rsidRPr="00926F88">
        <w:rPr>
          <w:rFonts w:asciiTheme="minorHAnsi" w:hAnsiTheme="minorHAnsi" w:cstheme="minorHAnsi"/>
          <w:szCs w:val="22"/>
        </w:rPr>
        <w:t>Deforestation, land use change, forest fires, presence of forest pests and diseases (e.g., defoliator, bark stripper, and parasitic plants), expansion of unsustainable extensive cattle ranching activities, illegal extraction of flora and fauna, use of stone materials in forest lands, soil degradation, presence of invasive exotic species, loss of habitat for flora and fauna species, loss of water sources, impact of extreme hydro-meteorological phenomena.</w:t>
      </w:r>
    </w:p>
    <w:p w:rsidRPr="00926F88" w:rsidR="006471C0" w:rsidP="00EF349C" w:rsidRDefault="006471C0" w14:paraId="5FE62445" w14:textId="77777777">
      <w:pPr>
        <w:shd w:val="clear" w:color="auto" w:fill="D9D9D9" w:themeFill="background1" w:themeFillShade="D9"/>
        <w:spacing w:after="240"/>
        <w:jc w:val="both"/>
        <w:rPr>
          <w:rFonts w:asciiTheme="minorHAnsi" w:hAnsiTheme="minorHAnsi" w:cstheme="minorHAnsi"/>
          <w:b/>
          <w:bCs/>
          <w:szCs w:val="22"/>
        </w:rPr>
      </w:pPr>
      <w:proofErr w:type="spellStart"/>
      <w:r w:rsidRPr="00926F88">
        <w:rPr>
          <w:rFonts w:asciiTheme="minorHAnsi" w:hAnsiTheme="minorHAnsi" w:cstheme="minorHAnsi"/>
          <w:b/>
          <w:bCs/>
          <w:szCs w:val="22"/>
          <w:shd w:val="clear" w:color="auto" w:fill="D9D9D9" w:themeFill="background1" w:themeFillShade="D9"/>
        </w:rPr>
        <w:t>Papigochic</w:t>
      </w:r>
      <w:proofErr w:type="spellEnd"/>
    </w:p>
    <w:p w:rsidRPr="00926F88" w:rsidR="006471C0" w:rsidP="00EF349C" w:rsidRDefault="006471C0" w14:paraId="1B0A4775" w14:textId="77777777">
      <w:pPr>
        <w:spacing w:after="240"/>
        <w:jc w:val="both"/>
        <w:rPr>
          <w:rFonts w:asciiTheme="minorHAnsi" w:hAnsiTheme="minorHAnsi" w:cstheme="minorHAnsi"/>
          <w:szCs w:val="22"/>
        </w:rPr>
      </w:pPr>
      <w:r w:rsidRPr="00926F88">
        <w:rPr>
          <w:rFonts w:asciiTheme="minorHAnsi" w:hAnsiTheme="minorHAnsi" w:cstheme="minorHAnsi"/>
          <w:szCs w:val="22"/>
        </w:rPr>
        <w:t>222,763.85</w:t>
      </w:r>
    </w:p>
    <w:p w:rsidRPr="00926F88" w:rsidR="006471C0" w:rsidP="00EF349C" w:rsidRDefault="006471C0" w14:paraId="7464058E" w14:textId="77777777">
      <w:pPr>
        <w:spacing w:after="240"/>
        <w:jc w:val="both"/>
        <w:rPr>
          <w:rFonts w:asciiTheme="minorHAnsi" w:hAnsiTheme="minorHAnsi" w:cstheme="minorHAnsi"/>
          <w:szCs w:val="22"/>
        </w:rPr>
      </w:pPr>
      <w:r w:rsidRPr="00926F88">
        <w:rPr>
          <w:rFonts w:asciiTheme="minorHAnsi" w:hAnsiTheme="minorHAnsi" w:cstheme="minorHAnsi"/>
          <w:szCs w:val="22"/>
        </w:rPr>
        <w:t>6,907 people (712 indigenous, 10%)</w:t>
      </w:r>
    </w:p>
    <w:p w:rsidRPr="00926F88" w:rsidR="006471C0" w:rsidP="00EF349C" w:rsidRDefault="006471C0" w14:paraId="3C35FF50"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Species Richness</w:t>
      </w:r>
    </w:p>
    <w:p w:rsidRPr="00926F88" w:rsidR="006471C0" w:rsidP="00EF349C" w:rsidRDefault="006471C0" w14:paraId="7E907B19"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type of vegetation that characterizes </w:t>
      </w:r>
      <w:proofErr w:type="spellStart"/>
      <w:r w:rsidRPr="00926F88">
        <w:rPr>
          <w:rFonts w:asciiTheme="minorHAnsi" w:hAnsiTheme="minorHAnsi" w:cstheme="minorHAnsi"/>
          <w:szCs w:val="22"/>
        </w:rPr>
        <w:t>Papigochi</w:t>
      </w:r>
      <w:proofErr w:type="spellEnd"/>
      <w:r w:rsidRPr="00926F88">
        <w:rPr>
          <w:rFonts w:asciiTheme="minorHAnsi" w:hAnsiTheme="minorHAnsi" w:cstheme="minorHAnsi"/>
          <w:szCs w:val="22"/>
        </w:rPr>
        <w:t xml:space="preserve"> is mixed conifer and oak forests. It has some of the last relics of old-growth forests in the world. These communities are integrated by species of Arizona pine (Pinus </w:t>
      </w:r>
      <w:proofErr w:type="spellStart"/>
      <w:r w:rsidRPr="00926F88">
        <w:rPr>
          <w:rFonts w:asciiTheme="minorHAnsi" w:hAnsiTheme="minorHAnsi" w:cstheme="minorHAnsi"/>
          <w:szCs w:val="22"/>
        </w:rPr>
        <w:t>arizonica</w:t>
      </w:r>
      <w:proofErr w:type="spellEnd"/>
      <w:r w:rsidRPr="00926F88">
        <w:rPr>
          <w:rFonts w:asciiTheme="minorHAnsi" w:hAnsiTheme="minorHAnsi" w:cstheme="minorHAnsi"/>
          <w:szCs w:val="22"/>
        </w:rPr>
        <w:t xml:space="preserve">) with an abundant distribution and adjacent to the pinyon pine (Pinus </w:t>
      </w:r>
      <w:proofErr w:type="spellStart"/>
      <w:r w:rsidRPr="00926F88">
        <w:rPr>
          <w:rFonts w:asciiTheme="minorHAnsi" w:hAnsiTheme="minorHAnsi" w:cstheme="minorHAnsi"/>
          <w:szCs w:val="22"/>
        </w:rPr>
        <w:t>cembroides</w:t>
      </w:r>
      <w:proofErr w:type="spellEnd"/>
      <w:r w:rsidRPr="00926F88">
        <w:rPr>
          <w:rFonts w:asciiTheme="minorHAnsi" w:hAnsiTheme="minorHAnsi" w:cstheme="minorHAnsi"/>
          <w:szCs w:val="22"/>
        </w:rPr>
        <w:t xml:space="preserve">). The Durango pine (Pinus </w:t>
      </w:r>
      <w:proofErr w:type="spellStart"/>
      <w:r w:rsidRPr="00926F88">
        <w:rPr>
          <w:rFonts w:asciiTheme="minorHAnsi" w:hAnsiTheme="minorHAnsi" w:cstheme="minorHAnsi"/>
          <w:szCs w:val="22"/>
        </w:rPr>
        <w:t>durangensis</w:t>
      </w:r>
      <w:proofErr w:type="spellEnd"/>
      <w:r w:rsidRPr="00926F88">
        <w:rPr>
          <w:rFonts w:asciiTheme="minorHAnsi" w:hAnsiTheme="minorHAnsi" w:cstheme="minorHAnsi"/>
          <w:szCs w:val="22"/>
        </w:rPr>
        <w:t xml:space="preserve">) is found in humid areas at higher elevations; in the canyons, the ayacahuite pine (Pinus ayacahuite); in very exposed areas, the weeping pine (Pinus </w:t>
      </w:r>
      <w:proofErr w:type="spellStart"/>
      <w:r w:rsidRPr="00926F88">
        <w:rPr>
          <w:rFonts w:asciiTheme="minorHAnsi" w:hAnsiTheme="minorHAnsi" w:cstheme="minorHAnsi"/>
          <w:szCs w:val="22"/>
        </w:rPr>
        <w:t>lumholtzii</w:t>
      </w:r>
      <w:proofErr w:type="spellEnd"/>
      <w:r w:rsidRPr="00926F88">
        <w:rPr>
          <w:rFonts w:asciiTheme="minorHAnsi" w:hAnsiTheme="minorHAnsi" w:cstheme="minorHAnsi"/>
          <w:szCs w:val="22"/>
        </w:rPr>
        <w:t xml:space="preserve">); and in areas with deep soils, the Chinese </w:t>
      </w:r>
      <w:proofErr w:type="spellStart"/>
      <w:r w:rsidRPr="00926F88">
        <w:rPr>
          <w:rFonts w:asciiTheme="minorHAnsi" w:hAnsiTheme="minorHAnsi" w:cstheme="minorHAnsi"/>
          <w:szCs w:val="22"/>
        </w:rPr>
        <w:t>ocote</w:t>
      </w:r>
      <w:proofErr w:type="spellEnd"/>
      <w:r w:rsidRPr="00926F88">
        <w:rPr>
          <w:rFonts w:asciiTheme="minorHAnsi" w:hAnsiTheme="minorHAnsi" w:cstheme="minorHAnsi"/>
          <w:szCs w:val="22"/>
        </w:rPr>
        <w:t xml:space="preserve"> (Pinus </w:t>
      </w:r>
      <w:proofErr w:type="spellStart"/>
      <w:r w:rsidRPr="00926F88">
        <w:rPr>
          <w:rFonts w:asciiTheme="minorHAnsi" w:hAnsiTheme="minorHAnsi" w:cstheme="minorHAnsi"/>
          <w:szCs w:val="22"/>
        </w:rPr>
        <w:t>leiophylla</w:t>
      </w:r>
      <w:proofErr w:type="spellEnd"/>
      <w:r w:rsidRPr="00926F88">
        <w:rPr>
          <w:rFonts w:asciiTheme="minorHAnsi" w:hAnsiTheme="minorHAnsi" w:cstheme="minorHAnsi"/>
          <w:szCs w:val="22"/>
        </w:rPr>
        <w:t xml:space="preserve">). There are also species of Chihuahuan pine (Pinus </w:t>
      </w:r>
      <w:proofErr w:type="spellStart"/>
      <w:r w:rsidRPr="00926F88">
        <w:rPr>
          <w:rFonts w:asciiTheme="minorHAnsi" w:hAnsiTheme="minorHAnsi" w:cstheme="minorHAnsi"/>
          <w:szCs w:val="22"/>
        </w:rPr>
        <w:t>chihuahuana</w:t>
      </w:r>
      <w:proofErr w:type="spellEnd"/>
      <w:r w:rsidRPr="00926F88">
        <w:rPr>
          <w:rFonts w:asciiTheme="minorHAnsi" w:hAnsiTheme="minorHAnsi" w:cstheme="minorHAnsi"/>
          <w:szCs w:val="22"/>
        </w:rPr>
        <w:t xml:space="preserve">) and Apache pine (Pinus </w:t>
      </w:r>
      <w:proofErr w:type="spellStart"/>
      <w:r w:rsidRPr="00926F88">
        <w:rPr>
          <w:rFonts w:asciiTheme="minorHAnsi" w:hAnsiTheme="minorHAnsi" w:cstheme="minorHAnsi"/>
          <w:szCs w:val="22"/>
        </w:rPr>
        <w:t>engelmannii</w:t>
      </w:r>
      <w:proofErr w:type="spellEnd"/>
      <w:r w:rsidRPr="00926F88">
        <w:rPr>
          <w:rFonts w:asciiTheme="minorHAnsi" w:hAnsiTheme="minorHAnsi" w:cstheme="minorHAnsi"/>
          <w:szCs w:val="22"/>
        </w:rPr>
        <w:t>). In the primary pine forests, the lower stratum is relatively poor in shrubs, but with abundant grasses, such as banderilla (</w:t>
      </w:r>
      <w:proofErr w:type="spellStart"/>
      <w:r w:rsidRPr="00926F88">
        <w:rPr>
          <w:rFonts w:asciiTheme="minorHAnsi" w:hAnsiTheme="minorHAnsi" w:cstheme="minorHAnsi"/>
          <w:szCs w:val="22"/>
        </w:rPr>
        <w:t>Bouteloua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curtipendula</w:t>
      </w:r>
      <w:proofErr w:type="spellEnd"/>
      <w:r w:rsidRPr="00926F88">
        <w:rPr>
          <w:rFonts w:asciiTheme="minorHAnsi" w:hAnsiTheme="minorHAnsi" w:cstheme="minorHAnsi"/>
          <w:szCs w:val="22"/>
        </w:rPr>
        <w:t xml:space="preserve">), zacate (Festuca </w:t>
      </w:r>
      <w:proofErr w:type="spellStart"/>
      <w:r w:rsidRPr="00926F88">
        <w:rPr>
          <w:rFonts w:asciiTheme="minorHAnsi" w:hAnsiTheme="minorHAnsi" w:cstheme="minorHAnsi"/>
          <w:szCs w:val="22"/>
        </w:rPr>
        <w:t>arundinacea</w:t>
      </w:r>
      <w:proofErr w:type="spellEnd"/>
      <w:r w:rsidRPr="00926F88">
        <w:rPr>
          <w:rFonts w:asciiTheme="minorHAnsi" w:hAnsiTheme="minorHAnsi" w:cstheme="minorHAnsi"/>
          <w:szCs w:val="22"/>
        </w:rPr>
        <w:t xml:space="preserve">), bromo de </w:t>
      </w:r>
      <w:proofErr w:type="spellStart"/>
      <w:r w:rsidRPr="00926F88">
        <w:rPr>
          <w:rFonts w:asciiTheme="minorHAnsi" w:hAnsiTheme="minorHAnsi" w:cstheme="minorHAnsi"/>
          <w:szCs w:val="22"/>
        </w:rPr>
        <w:t>california</w:t>
      </w:r>
      <w:proofErr w:type="spellEnd"/>
      <w:r w:rsidRPr="00926F88">
        <w:rPr>
          <w:rFonts w:asciiTheme="minorHAnsi" w:hAnsiTheme="minorHAnsi" w:cstheme="minorHAnsi"/>
          <w:szCs w:val="22"/>
        </w:rPr>
        <w:t xml:space="preserve"> (Bromus </w:t>
      </w:r>
      <w:proofErr w:type="spellStart"/>
      <w:r w:rsidRPr="00926F88">
        <w:rPr>
          <w:rFonts w:asciiTheme="minorHAnsi" w:hAnsiTheme="minorHAnsi" w:cstheme="minorHAnsi"/>
          <w:szCs w:val="22"/>
        </w:rPr>
        <w:t>carinatus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liendrilla</w:t>
      </w:r>
      <w:proofErr w:type="spellEnd"/>
      <w:r w:rsidRPr="00926F88">
        <w:rPr>
          <w:rFonts w:asciiTheme="minorHAnsi" w:hAnsiTheme="minorHAnsi" w:cstheme="minorHAnsi"/>
          <w:szCs w:val="22"/>
        </w:rPr>
        <w:t xml:space="preserve"> del </w:t>
      </w:r>
      <w:proofErr w:type="spellStart"/>
      <w:r w:rsidRPr="00926F88">
        <w:rPr>
          <w:rFonts w:asciiTheme="minorHAnsi" w:hAnsiTheme="minorHAnsi" w:cstheme="minorHAnsi"/>
          <w:szCs w:val="22"/>
        </w:rPr>
        <w:t>pinar</w:t>
      </w:r>
      <w:proofErr w:type="spellEnd"/>
      <w:r w:rsidRPr="00926F88">
        <w:rPr>
          <w:rFonts w:asciiTheme="minorHAnsi" w:hAnsiTheme="minorHAnsi" w:cstheme="minorHAnsi"/>
          <w:szCs w:val="22"/>
        </w:rPr>
        <w:t xml:space="preserve"> (Muhlenbergia </w:t>
      </w:r>
      <w:proofErr w:type="spellStart"/>
      <w:r w:rsidRPr="00926F88">
        <w:rPr>
          <w:rFonts w:asciiTheme="minorHAnsi" w:hAnsiTheme="minorHAnsi" w:cstheme="minorHAnsi"/>
          <w:szCs w:val="22"/>
        </w:rPr>
        <w:t>dubia</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popotillo</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azul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Schizachyrium</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scoparium</w:t>
      </w:r>
      <w:proofErr w:type="spellEnd"/>
      <w:r w:rsidRPr="00926F88">
        <w:rPr>
          <w:rFonts w:asciiTheme="minorHAnsi" w:hAnsiTheme="minorHAnsi" w:cstheme="minorHAnsi"/>
          <w:szCs w:val="22"/>
        </w:rPr>
        <w:t xml:space="preserve">), among others. Some mammals that can be found in the Protected Area </w:t>
      </w:r>
      <w:proofErr w:type="gramStart"/>
      <w:r w:rsidRPr="00926F88">
        <w:rPr>
          <w:rFonts w:asciiTheme="minorHAnsi" w:hAnsiTheme="minorHAnsi" w:cstheme="minorHAnsi"/>
          <w:szCs w:val="22"/>
        </w:rPr>
        <w:t>are:</w:t>
      </w:r>
      <w:proofErr w:type="gramEnd"/>
      <w:r w:rsidRPr="00926F88">
        <w:rPr>
          <w:rFonts w:asciiTheme="minorHAnsi" w:hAnsiTheme="minorHAnsi" w:cstheme="minorHAnsi"/>
          <w:szCs w:val="22"/>
        </w:rPr>
        <w:t xml:space="preserve"> coyote (Canis latrans), puma (Puma concolor), spotted </w:t>
      </w:r>
      <w:r w:rsidRPr="00926F88">
        <w:rPr>
          <w:rFonts w:asciiTheme="minorHAnsi" w:hAnsiTheme="minorHAnsi" w:cstheme="minorHAnsi"/>
          <w:szCs w:val="22"/>
        </w:rPr>
        <w:t>skunk (</w:t>
      </w:r>
      <w:proofErr w:type="spellStart"/>
      <w:r w:rsidRPr="00926F88">
        <w:rPr>
          <w:rFonts w:asciiTheme="minorHAnsi" w:hAnsiTheme="minorHAnsi" w:cstheme="minorHAnsi"/>
          <w:szCs w:val="22"/>
        </w:rPr>
        <w:t>Spilogale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gracilis</w:t>
      </w:r>
      <w:proofErr w:type="spellEnd"/>
      <w:r w:rsidRPr="00926F88">
        <w:rPr>
          <w:rFonts w:asciiTheme="minorHAnsi" w:hAnsiTheme="minorHAnsi" w:cstheme="minorHAnsi"/>
          <w:szCs w:val="22"/>
        </w:rPr>
        <w:t>), coati, solitary (Nasua narica), the emblematic American black bear (Ursus americanus), white-tailed deer (Odocoileus virginianus), collared peccary (</w:t>
      </w:r>
      <w:proofErr w:type="spellStart"/>
      <w:r w:rsidRPr="00926F88">
        <w:rPr>
          <w:rFonts w:asciiTheme="minorHAnsi" w:hAnsiTheme="minorHAnsi" w:cstheme="minorHAnsi"/>
          <w:szCs w:val="22"/>
        </w:rPr>
        <w:t>Pecari</w:t>
      </w:r>
      <w:proofErr w:type="spellEnd"/>
      <w:r w:rsidRPr="00926F88">
        <w:rPr>
          <w:rFonts w:asciiTheme="minorHAnsi" w:hAnsiTheme="minorHAnsi" w:cstheme="minorHAnsi"/>
          <w:szCs w:val="22"/>
        </w:rPr>
        <w:t xml:space="preserve"> tajacu), opossum (Didelphis virginiana), California hare (Lepus </w:t>
      </w:r>
      <w:proofErr w:type="spellStart"/>
      <w:r w:rsidRPr="00926F88">
        <w:rPr>
          <w:rFonts w:asciiTheme="minorHAnsi" w:hAnsiTheme="minorHAnsi" w:cstheme="minorHAnsi"/>
          <w:szCs w:val="22"/>
        </w:rPr>
        <w:t>californicus</w:t>
      </w:r>
      <w:proofErr w:type="spellEnd"/>
      <w:r w:rsidRPr="00926F88">
        <w:rPr>
          <w:rFonts w:asciiTheme="minorHAnsi" w:hAnsiTheme="minorHAnsi" w:cstheme="minorHAnsi"/>
          <w:szCs w:val="22"/>
        </w:rPr>
        <w:t xml:space="preserve">), and gray squirrel (Sciurus </w:t>
      </w:r>
      <w:proofErr w:type="spellStart"/>
      <w:r w:rsidRPr="00926F88">
        <w:rPr>
          <w:rFonts w:asciiTheme="minorHAnsi" w:hAnsiTheme="minorHAnsi" w:cstheme="minorHAnsi"/>
          <w:szCs w:val="22"/>
        </w:rPr>
        <w:t>aberti</w:t>
      </w:r>
      <w:proofErr w:type="spellEnd"/>
      <w:r w:rsidRPr="00926F88">
        <w:rPr>
          <w:rFonts w:asciiTheme="minorHAnsi" w:hAnsiTheme="minorHAnsi" w:cstheme="minorHAnsi"/>
          <w:szCs w:val="22"/>
        </w:rPr>
        <w:t>). An important number of birds have also been recorded in the Protected Natural Area, such as the mountain parakeet (</w:t>
      </w:r>
      <w:proofErr w:type="spellStart"/>
      <w:r w:rsidRPr="00926F88">
        <w:rPr>
          <w:rFonts w:asciiTheme="minorHAnsi" w:hAnsiTheme="minorHAnsi" w:cstheme="minorHAnsi"/>
          <w:szCs w:val="22"/>
        </w:rPr>
        <w:t>Rhynchopsitta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pachyrhyncha</w:t>
      </w:r>
      <w:proofErr w:type="spellEnd"/>
      <w:r w:rsidRPr="00926F88">
        <w:rPr>
          <w:rFonts w:asciiTheme="minorHAnsi" w:hAnsiTheme="minorHAnsi" w:cstheme="minorHAnsi"/>
          <w:szCs w:val="22"/>
        </w:rPr>
        <w:t xml:space="preserve">), the trogon (Trogon mexicanus), the owl (Tyto alba), the acorn woodpecker (Melanerpes </w:t>
      </w:r>
      <w:proofErr w:type="spellStart"/>
      <w:r w:rsidRPr="00926F88">
        <w:rPr>
          <w:rFonts w:asciiTheme="minorHAnsi" w:hAnsiTheme="minorHAnsi" w:cstheme="minorHAnsi"/>
          <w:szCs w:val="22"/>
        </w:rPr>
        <w:t>formicivorus</w:t>
      </w:r>
      <w:proofErr w:type="spellEnd"/>
      <w:r w:rsidRPr="00926F88">
        <w:rPr>
          <w:rFonts w:asciiTheme="minorHAnsi" w:hAnsiTheme="minorHAnsi" w:cstheme="minorHAnsi"/>
          <w:szCs w:val="22"/>
        </w:rPr>
        <w:t>), the great spotted woodpecker (</w:t>
      </w:r>
      <w:proofErr w:type="spellStart"/>
      <w:r w:rsidRPr="00926F88">
        <w:rPr>
          <w:rFonts w:asciiTheme="minorHAnsi" w:hAnsiTheme="minorHAnsi" w:cstheme="minorHAnsi"/>
          <w:szCs w:val="22"/>
        </w:rPr>
        <w:t>Colaptes</w:t>
      </w:r>
      <w:proofErr w:type="spellEnd"/>
      <w:r w:rsidRPr="00926F88">
        <w:rPr>
          <w:rFonts w:asciiTheme="minorHAnsi" w:hAnsiTheme="minorHAnsi" w:cstheme="minorHAnsi"/>
          <w:szCs w:val="22"/>
        </w:rPr>
        <w:t xml:space="preserve"> auratus), the goshawk (Accipiter </w:t>
      </w:r>
      <w:proofErr w:type="spellStart"/>
      <w:r w:rsidRPr="00926F88">
        <w:rPr>
          <w:rFonts w:asciiTheme="minorHAnsi" w:hAnsiTheme="minorHAnsi" w:cstheme="minorHAnsi"/>
          <w:szCs w:val="22"/>
        </w:rPr>
        <w:t>gentilis</w:t>
      </w:r>
      <w:proofErr w:type="spellEnd"/>
      <w:r w:rsidRPr="00926F88">
        <w:rPr>
          <w:rFonts w:asciiTheme="minorHAnsi" w:hAnsiTheme="minorHAnsi" w:cstheme="minorHAnsi"/>
          <w:szCs w:val="22"/>
        </w:rPr>
        <w:t xml:space="preserve">), the golden eagle (Aquila </w:t>
      </w:r>
      <w:proofErr w:type="spellStart"/>
      <w:r w:rsidRPr="00926F88">
        <w:rPr>
          <w:rFonts w:asciiTheme="minorHAnsi" w:hAnsiTheme="minorHAnsi" w:cstheme="minorHAnsi"/>
          <w:szCs w:val="22"/>
        </w:rPr>
        <w:t>chrysaetos</w:t>
      </w:r>
      <w:proofErr w:type="spellEnd"/>
      <w:r w:rsidRPr="00926F88">
        <w:rPr>
          <w:rFonts w:asciiTheme="minorHAnsi" w:hAnsiTheme="minorHAnsi" w:cstheme="minorHAnsi"/>
          <w:szCs w:val="22"/>
        </w:rPr>
        <w:t xml:space="preserve">), the red-tailed eagle (Buteo </w:t>
      </w:r>
      <w:proofErr w:type="spellStart"/>
      <w:r w:rsidRPr="00926F88">
        <w:rPr>
          <w:rFonts w:asciiTheme="minorHAnsi" w:hAnsiTheme="minorHAnsi" w:cstheme="minorHAnsi"/>
          <w:szCs w:val="22"/>
        </w:rPr>
        <w:t>jamaicensis</w:t>
      </w:r>
      <w:proofErr w:type="spellEnd"/>
      <w:r w:rsidRPr="00926F88">
        <w:rPr>
          <w:rFonts w:asciiTheme="minorHAnsi" w:hAnsiTheme="minorHAnsi" w:cstheme="minorHAnsi"/>
          <w:szCs w:val="22"/>
        </w:rPr>
        <w:t xml:space="preserve">), the creeping hawk (Circus </w:t>
      </w:r>
      <w:proofErr w:type="spellStart"/>
      <w:r w:rsidRPr="00926F88">
        <w:rPr>
          <w:rFonts w:asciiTheme="minorHAnsi" w:hAnsiTheme="minorHAnsi" w:cstheme="minorHAnsi"/>
          <w:szCs w:val="22"/>
        </w:rPr>
        <w:t>cyaneus</w:t>
      </w:r>
      <w:proofErr w:type="spellEnd"/>
      <w:r w:rsidRPr="00926F88">
        <w:rPr>
          <w:rFonts w:asciiTheme="minorHAnsi" w:hAnsiTheme="minorHAnsi" w:cstheme="minorHAnsi"/>
          <w:szCs w:val="22"/>
        </w:rPr>
        <w:t xml:space="preserve">) and the green-winged teal (Anas </w:t>
      </w:r>
      <w:proofErr w:type="spellStart"/>
      <w:r w:rsidRPr="00926F88">
        <w:rPr>
          <w:rFonts w:asciiTheme="minorHAnsi" w:hAnsiTheme="minorHAnsi" w:cstheme="minorHAnsi"/>
          <w:szCs w:val="22"/>
        </w:rPr>
        <w:t>crecca</w:t>
      </w:r>
      <w:proofErr w:type="spellEnd"/>
      <w:r w:rsidRPr="00926F88">
        <w:rPr>
          <w:rFonts w:asciiTheme="minorHAnsi" w:hAnsiTheme="minorHAnsi" w:cstheme="minorHAnsi"/>
          <w:szCs w:val="22"/>
        </w:rPr>
        <w:t xml:space="preserve">). Amphibians in the </w:t>
      </w:r>
      <w:proofErr w:type="spellStart"/>
      <w:r w:rsidRPr="00926F88">
        <w:rPr>
          <w:rFonts w:asciiTheme="minorHAnsi" w:hAnsiTheme="minorHAnsi" w:cstheme="minorHAnsi"/>
          <w:szCs w:val="22"/>
        </w:rPr>
        <w:t>Papigochic</w:t>
      </w:r>
      <w:proofErr w:type="spellEnd"/>
      <w:r w:rsidRPr="00926F88">
        <w:rPr>
          <w:rFonts w:asciiTheme="minorHAnsi" w:hAnsiTheme="minorHAnsi" w:cstheme="minorHAnsi"/>
          <w:szCs w:val="22"/>
        </w:rPr>
        <w:t xml:space="preserve"> Flora and Fauna Protection Area include the Great Plains toad (</w:t>
      </w:r>
      <w:proofErr w:type="spellStart"/>
      <w:r w:rsidRPr="00926F88">
        <w:rPr>
          <w:rFonts w:asciiTheme="minorHAnsi" w:hAnsiTheme="minorHAnsi" w:cstheme="minorHAnsi"/>
          <w:szCs w:val="22"/>
        </w:rPr>
        <w:t>Anaxyrus</w:t>
      </w:r>
      <w:proofErr w:type="spellEnd"/>
      <w:r w:rsidRPr="00926F88">
        <w:rPr>
          <w:rFonts w:asciiTheme="minorHAnsi" w:hAnsiTheme="minorHAnsi" w:cstheme="minorHAnsi"/>
          <w:szCs w:val="22"/>
        </w:rPr>
        <w:t xml:space="preserve"> cognatus), red-spotted toad (</w:t>
      </w:r>
      <w:proofErr w:type="spellStart"/>
      <w:r w:rsidRPr="00926F88">
        <w:rPr>
          <w:rFonts w:asciiTheme="minorHAnsi" w:hAnsiTheme="minorHAnsi" w:cstheme="minorHAnsi"/>
          <w:szCs w:val="22"/>
        </w:rPr>
        <w:t>Anaxyrus</w:t>
      </w:r>
      <w:proofErr w:type="spellEnd"/>
      <w:r w:rsidRPr="00926F88">
        <w:rPr>
          <w:rFonts w:asciiTheme="minorHAnsi" w:hAnsiTheme="minorHAnsi" w:cstheme="minorHAnsi"/>
          <w:szCs w:val="22"/>
        </w:rPr>
        <w:t xml:space="preserve"> punctatus), rock frog (Hyla </w:t>
      </w:r>
      <w:proofErr w:type="spellStart"/>
      <w:r w:rsidRPr="00926F88">
        <w:rPr>
          <w:rFonts w:asciiTheme="minorHAnsi" w:hAnsiTheme="minorHAnsi" w:cstheme="minorHAnsi"/>
          <w:szCs w:val="22"/>
        </w:rPr>
        <w:t>arenicolor</w:t>
      </w:r>
      <w:proofErr w:type="spellEnd"/>
      <w:r w:rsidRPr="00926F88">
        <w:rPr>
          <w:rFonts w:asciiTheme="minorHAnsi" w:hAnsiTheme="minorHAnsi" w:cstheme="minorHAnsi"/>
          <w:szCs w:val="22"/>
        </w:rPr>
        <w:t xml:space="preserve">), and tiger salamander (Ambystoma </w:t>
      </w:r>
      <w:proofErr w:type="spellStart"/>
      <w:r w:rsidRPr="00926F88">
        <w:rPr>
          <w:rFonts w:asciiTheme="minorHAnsi" w:hAnsiTheme="minorHAnsi" w:cstheme="minorHAnsi"/>
          <w:szCs w:val="22"/>
        </w:rPr>
        <w:t>verlasci</w:t>
      </w:r>
      <w:proofErr w:type="spellEnd"/>
      <w:r w:rsidRPr="00926F88">
        <w:rPr>
          <w:rFonts w:asciiTheme="minorHAnsi" w:hAnsiTheme="minorHAnsi" w:cstheme="minorHAnsi"/>
          <w:szCs w:val="22"/>
        </w:rPr>
        <w:t>).</w:t>
      </w:r>
    </w:p>
    <w:p w:rsidRPr="00926F88" w:rsidR="006471C0" w:rsidP="00EF349C" w:rsidRDefault="006471C0" w14:paraId="07CF6286"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Endemism</w:t>
      </w:r>
    </w:p>
    <w:p w:rsidRPr="00926F88" w:rsidR="006471C0" w:rsidP="00EF349C" w:rsidRDefault="006471C0" w14:paraId="3A036CA5" w14:textId="77777777">
      <w:pPr>
        <w:spacing w:after="240"/>
        <w:jc w:val="both"/>
        <w:rPr>
          <w:rFonts w:asciiTheme="minorHAnsi" w:hAnsiTheme="minorHAnsi" w:cstheme="minorHAnsi"/>
          <w:szCs w:val="22"/>
        </w:rPr>
      </w:pPr>
      <w:r w:rsidRPr="00926F88">
        <w:rPr>
          <w:rFonts w:asciiTheme="minorHAnsi" w:hAnsiTheme="minorHAnsi" w:cstheme="minorHAnsi"/>
          <w:szCs w:val="22"/>
        </w:rPr>
        <w:t>Western saw-tailed parakeet (</w:t>
      </w:r>
      <w:proofErr w:type="spellStart"/>
      <w:r w:rsidRPr="00926F88">
        <w:rPr>
          <w:rFonts w:asciiTheme="minorHAnsi" w:hAnsiTheme="minorHAnsi" w:cstheme="minorHAnsi"/>
          <w:szCs w:val="22"/>
        </w:rPr>
        <w:t>Rhynchopsitta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pachyrhyncha</w:t>
      </w:r>
      <w:proofErr w:type="spellEnd"/>
      <w:r w:rsidRPr="00926F88">
        <w:rPr>
          <w:rFonts w:asciiTheme="minorHAnsi" w:hAnsiTheme="minorHAnsi" w:cstheme="minorHAnsi"/>
          <w:szCs w:val="22"/>
        </w:rPr>
        <w:t>), Long-eared trogon (</w:t>
      </w:r>
      <w:proofErr w:type="spellStart"/>
      <w:r w:rsidRPr="00926F88">
        <w:rPr>
          <w:rFonts w:asciiTheme="minorHAnsi" w:hAnsiTheme="minorHAnsi" w:cstheme="minorHAnsi"/>
          <w:szCs w:val="22"/>
        </w:rPr>
        <w:t>Euptilotis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neoxenus</w:t>
      </w:r>
      <w:proofErr w:type="spellEnd"/>
      <w:r w:rsidRPr="00926F88">
        <w:rPr>
          <w:rFonts w:asciiTheme="minorHAnsi" w:hAnsiTheme="minorHAnsi" w:cstheme="minorHAnsi"/>
          <w:szCs w:val="22"/>
        </w:rPr>
        <w:t xml:space="preserve">), White-tailed deer (Odocoileus virginianus), Spiny pinyon (Picea </w:t>
      </w:r>
      <w:proofErr w:type="spellStart"/>
      <w:r w:rsidRPr="00926F88">
        <w:rPr>
          <w:rFonts w:asciiTheme="minorHAnsi" w:hAnsiTheme="minorHAnsi" w:cstheme="minorHAnsi"/>
          <w:szCs w:val="22"/>
        </w:rPr>
        <w:t>chihuahuana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Pinabete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Pseudotsuga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mensiezzi</w:t>
      </w:r>
      <w:proofErr w:type="spellEnd"/>
      <w:r w:rsidRPr="00926F88">
        <w:rPr>
          <w:rFonts w:asciiTheme="minorHAnsi" w:hAnsiTheme="minorHAnsi" w:cstheme="minorHAnsi"/>
          <w:szCs w:val="22"/>
        </w:rPr>
        <w:t xml:space="preserve">), Arizona pine (Pinus </w:t>
      </w:r>
      <w:proofErr w:type="spellStart"/>
      <w:r w:rsidRPr="00926F88">
        <w:rPr>
          <w:rFonts w:asciiTheme="minorHAnsi" w:hAnsiTheme="minorHAnsi" w:cstheme="minorHAnsi"/>
          <w:szCs w:val="22"/>
        </w:rPr>
        <w:t>arizonica</w:t>
      </w:r>
      <w:proofErr w:type="spellEnd"/>
      <w:r w:rsidRPr="00926F88">
        <w:rPr>
          <w:rFonts w:asciiTheme="minorHAnsi" w:hAnsiTheme="minorHAnsi" w:cstheme="minorHAnsi"/>
          <w:szCs w:val="22"/>
        </w:rPr>
        <w:t>).</w:t>
      </w:r>
    </w:p>
    <w:p w:rsidRPr="00926F88" w:rsidR="006471C0" w:rsidP="00EF349C" w:rsidRDefault="006471C0" w14:paraId="306BD819"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Genetic Diversity</w:t>
      </w:r>
    </w:p>
    <w:p w:rsidRPr="00926F88" w:rsidR="006471C0" w:rsidP="00EF349C" w:rsidRDefault="006471C0" w14:paraId="344E0EF9" w14:textId="77777777">
      <w:pPr>
        <w:spacing w:after="240"/>
        <w:jc w:val="both"/>
        <w:rPr>
          <w:rFonts w:asciiTheme="minorHAnsi" w:hAnsiTheme="minorHAnsi" w:cstheme="minorHAnsi"/>
          <w:szCs w:val="22"/>
        </w:rPr>
      </w:pPr>
      <w:proofErr w:type="spellStart"/>
      <w:r w:rsidRPr="00926F88">
        <w:rPr>
          <w:rFonts w:asciiTheme="minorHAnsi" w:hAnsiTheme="minorHAnsi" w:cstheme="minorHAnsi"/>
          <w:szCs w:val="22"/>
        </w:rPr>
        <w:t>Papigochic</w:t>
      </w:r>
      <w:proofErr w:type="spellEnd"/>
      <w:r w:rsidRPr="00926F88">
        <w:rPr>
          <w:rFonts w:asciiTheme="minorHAnsi" w:hAnsiTheme="minorHAnsi" w:cstheme="minorHAnsi"/>
          <w:szCs w:val="22"/>
        </w:rPr>
        <w:t xml:space="preserve"> is biogeographically located in the Nearctic region within the Rocky Mountains subregion. It is within the biotic province of the Sierra Madre Occidental. It maintains a solid faunal exchange with the surrounding biotic provinces: to the west, with the Sonoran and Sinaloa provinces, with which it forms deep slopes and interdigitations and from whose plains the faunal expansion takes place, and to the east, with the Chihuahua-Zacatecas biotic province with which it maintains a more continuous altitudinal level than with the previous ones. The PA has the fundamental objective of conserving the natural environments representative of the most fragile ecosystems to ensure the balance and continuity of the evolutionary and ecological processes that occur in them.</w:t>
      </w:r>
    </w:p>
    <w:p w:rsidRPr="00926F88" w:rsidR="006471C0" w:rsidP="00EF349C" w:rsidRDefault="006471C0" w14:paraId="31A142C5"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Ecosystem Function and Services</w:t>
      </w:r>
    </w:p>
    <w:p w:rsidRPr="00926F88" w:rsidR="006471C0" w:rsidP="00EF349C" w:rsidRDefault="006471C0" w14:paraId="128B5104" w14:textId="77777777">
      <w:pPr>
        <w:spacing w:after="240"/>
        <w:jc w:val="both"/>
        <w:rPr>
          <w:rFonts w:asciiTheme="minorHAnsi" w:hAnsiTheme="minorHAnsi" w:cstheme="minorHAnsi"/>
          <w:szCs w:val="22"/>
        </w:rPr>
      </w:pPr>
      <w:r w:rsidRPr="00926F88">
        <w:rPr>
          <w:rFonts w:asciiTheme="minorHAnsi" w:hAnsiTheme="minorHAnsi" w:cstheme="minorHAnsi"/>
          <w:szCs w:val="22"/>
        </w:rPr>
        <w:t>In addition to providing timber resources, 47% of its surface is considered harvestable forest area and includes ecosystem services such as water quality and quantity, carbon sequestration, oxygen generation, buffering the impact of natural phenomena, climate modulation or regulation, and biodiversity protection, either naturally or through sustainable management.</w:t>
      </w:r>
    </w:p>
    <w:p w:rsidRPr="00926F88" w:rsidR="006471C0" w:rsidP="00EF349C" w:rsidRDefault="006471C0" w14:paraId="05AFCAF1" w14:textId="77777777">
      <w:pPr>
        <w:spacing w:after="240"/>
        <w:jc w:val="both"/>
        <w:rPr>
          <w:rFonts w:asciiTheme="minorHAnsi" w:hAnsiTheme="minorHAnsi" w:cstheme="minorHAnsi"/>
          <w:szCs w:val="22"/>
        </w:rPr>
      </w:pPr>
      <w:r w:rsidRPr="00926F88">
        <w:rPr>
          <w:rFonts w:asciiTheme="minorHAnsi" w:hAnsiTheme="minorHAnsi" w:cstheme="minorHAnsi"/>
          <w:szCs w:val="22"/>
        </w:rPr>
        <w:t>The scenic beauty of the area's mountainous topography and pine forests, as well as the importance of its conservation to maintain the ecological balance by preserving its green wooded areas, which represent pleasant places for recreation and leisure for national and foreign tourists, are also important.</w:t>
      </w:r>
    </w:p>
    <w:p w:rsidRPr="00926F88" w:rsidR="006471C0" w:rsidP="00EF349C" w:rsidRDefault="006471C0" w14:paraId="440933C7" w14:textId="77777777">
      <w:pPr>
        <w:spacing w:after="240"/>
        <w:jc w:val="both"/>
        <w:rPr>
          <w:rFonts w:asciiTheme="minorHAnsi" w:hAnsiTheme="minorHAnsi" w:cstheme="minorHAnsi"/>
          <w:szCs w:val="22"/>
        </w:rPr>
      </w:pPr>
      <w:r w:rsidRPr="00926F88">
        <w:rPr>
          <w:rFonts w:asciiTheme="minorHAnsi" w:hAnsiTheme="minorHAnsi" w:cstheme="minorHAnsi"/>
          <w:szCs w:val="22"/>
        </w:rPr>
        <w:t>The PA also provides natural resources for the local population, mainly related to the use of timber forest species of the Pinus, Quercus, Abies, and Picea genera, among others, to obtain wood for the construction of houses, fences, and work tools and for commercial purposes, as well as non-timber resources such as mushrooms and wild plants used for food and medicine (leaves, roots, fruits, etc.), as fodder (grass, grasses, etc.), and as fodder (grasses, grasses, etc.).), as fodder (grasses, shoots, foliage), as fuel (standing and felled dead trees), as ornamentals (plants, foliage, flowers); in addition to the use of wildlife species for food and commercial purposes; the use and exploitation of water and soil, as well as the use of land for agriculture and livestock.</w:t>
      </w:r>
    </w:p>
    <w:p w:rsidRPr="00926F88" w:rsidR="006471C0" w:rsidP="00EF349C" w:rsidRDefault="006471C0" w14:paraId="301423EC"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Ecological Connectivity</w:t>
      </w:r>
    </w:p>
    <w:p w:rsidRPr="00926F88" w:rsidR="006471C0" w:rsidP="00EF349C" w:rsidRDefault="006471C0" w14:paraId="0FB2EB48" w14:textId="77777777">
      <w:pPr>
        <w:spacing w:after="240"/>
        <w:jc w:val="both"/>
        <w:rPr>
          <w:rFonts w:asciiTheme="minorHAnsi" w:hAnsiTheme="minorHAnsi" w:cstheme="minorHAnsi"/>
          <w:szCs w:val="22"/>
        </w:rPr>
      </w:pPr>
      <w:proofErr w:type="spellStart"/>
      <w:r w:rsidRPr="00926F88">
        <w:rPr>
          <w:rFonts w:asciiTheme="minorHAnsi" w:hAnsiTheme="minorHAnsi" w:cstheme="minorHAnsi"/>
          <w:szCs w:val="22"/>
        </w:rPr>
        <w:t>Papigochic</w:t>
      </w:r>
      <w:proofErr w:type="spellEnd"/>
      <w:r w:rsidRPr="00926F88">
        <w:rPr>
          <w:rFonts w:asciiTheme="minorHAnsi" w:hAnsiTheme="minorHAnsi" w:cstheme="minorHAnsi"/>
          <w:szCs w:val="22"/>
        </w:rPr>
        <w:t xml:space="preserve"> is biogeographically located in the Nearctic region within the Rocky Mountains subregion. It is within the biotic province of the Sierra Madre Occidental. It maintains a solid faunal exchange with the biotic provinces that surround it: to the west, with the Sonoran and Sinaloa provinces, with which it forms deep slopes and interdigitations and from whose plains faunal expansion takes place, and to the east, with the Chihuahua- Zacatecas biotic province, with which it maintains a more continuous altitudinal level than with the previous ones.</w:t>
      </w:r>
    </w:p>
    <w:p w:rsidRPr="00926F88" w:rsidR="006471C0" w:rsidP="00EF349C" w:rsidRDefault="006471C0" w14:paraId="5DF8D4C3"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 Its polygon coincides with CONABIO's priority terrestrial regions, Alta Tarahumara-Barrancas and </w:t>
      </w:r>
      <w:proofErr w:type="spellStart"/>
      <w:r w:rsidRPr="00926F88">
        <w:rPr>
          <w:rFonts w:asciiTheme="minorHAnsi" w:hAnsiTheme="minorHAnsi" w:cstheme="minorHAnsi"/>
          <w:szCs w:val="22"/>
        </w:rPr>
        <w:t>Bassaseachic</w:t>
      </w:r>
      <w:proofErr w:type="spellEnd"/>
      <w:r w:rsidRPr="00926F88">
        <w:rPr>
          <w:rFonts w:asciiTheme="minorHAnsi" w:hAnsiTheme="minorHAnsi" w:cstheme="minorHAnsi"/>
          <w:szCs w:val="22"/>
        </w:rPr>
        <w:t xml:space="preserve">, and the priority hydrological region, Río Yaqui - </w:t>
      </w:r>
      <w:proofErr w:type="spellStart"/>
      <w:r w:rsidRPr="00926F88">
        <w:rPr>
          <w:rFonts w:asciiTheme="minorHAnsi" w:hAnsiTheme="minorHAnsi" w:cstheme="minorHAnsi"/>
          <w:szCs w:val="22"/>
        </w:rPr>
        <w:t>Bassaseachic</w:t>
      </w:r>
      <w:proofErr w:type="spellEnd"/>
      <w:r w:rsidRPr="00926F88">
        <w:rPr>
          <w:rFonts w:asciiTheme="minorHAnsi" w:hAnsiTheme="minorHAnsi" w:cstheme="minorHAnsi"/>
          <w:szCs w:val="22"/>
        </w:rPr>
        <w:t xml:space="preserve"> Waterfall. In addition, there is an area of importance for bird conservation (AICAS): </w:t>
      </w:r>
      <w:proofErr w:type="spellStart"/>
      <w:r w:rsidRPr="00926F88">
        <w:rPr>
          <w:rFonts w:asciiTheme="minorHAnsi" w:hAnsiTheme="minorHAnsi" w:cstheme="minorHAnsi"/>
          <w:szCs w:val="22"/>
        </w:rPr>
        <w:t>Papigochic</w:t>
      </w:r>
      <w:proofErr w:type="spellEnd"/>
      <w:r w:rsidRPr="00926F88">
        <w:rPr>
          <w:rFonts w:asciiTheme="minorHAnsi" w:hAnsiTheme="minorHAnsi" w:cstheme="minorHAnsi"/>
          <w:szCs w:val="22"/>
        </w:rPr>
        <w:t xml:space="preserve">.  </w:t>
      </w:r>
    </w:p>
    <w:p w:rsidRPr="00926F88" w:rsidR="006471C0" w:rsidP="00EF349C" w:rsidRDefault="006471C0" w14:paraId="2E07321B"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Cultural and Social Value</w:t>
      </w:r>
    </w:p>
    <w:p w:rsidRPr="00926F88" w:rsidR="006471C0" w:rsidP="00EF349C" w:rsidRDefault="006471C0" w14:paraId="6519F38C"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Although only 10% of its population is indigenous, this PA is the only one decreed on </w:t>
      </w:r>
      <w:proofErr w:type="spellStart"/>
      <w:r w:rsidRPr="00926F88">
        <w:rPr>
          <w:rFonts w:asciiTheme="minorHAnsi" w:hAnsiTheme="minorHAnsi" w:cstheme="minorHAnsi"/>
          <w:szCs w:val="22"/>
        </w:rPr>
        <w:t>Rarámuri</w:t>
      </w:r>
      <w:proofErr w:type="spellEnd"/>
      <w:r w:rsidRPr="00926F88">
        <w:rPr>
          <w:rFonts w:asciiTheme="minorHAnsi" w:hAnsiTheme="minorHAnsi" w:cstheme="minorHAnsi"/>
          <w:szCs w:val="22"/>
        </w:rPr>
        <w:t xml:space="preserve"> (Tarahumara) lands.</w:t>
      </w:r>
    </w:p>
    <w:p w:rsidRPr="00926F88" w:rsidR="006471C0" w:rsidP="00EF349C" w:rsidRDefault="006471C0" w14:paraId="2FA1357A"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Vulnerability and Threats</w:t>
      </w:r>
    </w:p>
    <w:p w:rsidRPr="00926F88" w:rsidR="006471C0" w:rsidP="7E1A90E4" w:rsidRDefault="000AB334" w14:paraId="568D4736" w14:textId="547652D3">
      <w:pPr>
        <w:spacing w:after="240"/>
        <w:jc w:val="both"/>
        <w:rPr>
          <w:rFonts w:asciiTheme="minorHAnsi" w:hAnsiTheme="minorHAnsi" w:cstheme="minorHAnsi"/>
          <w:szCs w:val="22"/>
        </w:rPr>
      </w:pPr>
      <w:r w:rsidRPr="00926F88">
        <w:rPr>
          <w:rFonts w:asciiTheme="minorHAnsi" w:hAnsiTheme="minorHAnsi" w:cstheme="minorHAnsi"/>
          <w:szCs w:val="22"/>
        </w:rPr>
        <w:t>Deforestation, habitat modification or loss (reduction, fragmentation), incidence of natural phenomena (snowfall, north winds, hailstorms, cold fronts, rainfall, drought), forest fires, land cover conversion for the development of productive activities (forest exploitation, mining exploration and exploitation, agriculture, livestock), presence of forest pests, population growth near forested lands.</w:t>
      </w:r>
    </w:p>
    <w:p w:rsidRPr="00926F88" w:rsidR="006471C0" w:rsidP="00EF349C" w:rsidRDefault="006471C0" w14:paraId="04F1BDCF" w14:textId="77777777">
      <w:pPr>
        <w:shd w:val="clear" w:color="auto" w:fill="D9D9D9" w:themeFill="background1" w:themeFillShade="D9"/>
        <w:spacing w:after="240"/>
        <w:jc w:val="both"/>
        <w:rPr>
          <w:rFonts w:asciiTheme="minorHAnsi" w:hAnsiTheme="minorHAnsi" w:cstheme="minorHAnsi"/>
          <w:b/>
          <w:bCs/>
          <w:szCs w:val="22"/>
        </w:rPr>
      </w:pPr>
      <w:proofErr w:type="spellStart"/>
      <w:r w:rsidRPr="00926F88">
        <w:rPr>
          <w:rFonts w:asciiTheme="minorHAnsi" w:hAnsiTheme="minorHAnsi" w:cstheme="minorHAnsi"/>
          <w:b/>
          <w:bCs/>
          <w:szCs w:val="22"/>
        </w:rPr>
        <w:t>Tecuani</w:t>
      </w:r>
      <w:proofErr w:type="spellEnd"/>
    </w:p>
    <w:p w:rsidRPr="00926F88" w:rsidR="006471C0" w:rsidP="00EF349C" w:rsidRDefault="006471C0" w14:paraId="490B63D9" w14:textId="77777777">
      <w:pPr>
        <w:spacing w:after="240"/>
        <w:jc w:val="both"/>
        <w:rPr>
          <w:rFonts w:asciiTheme="minorHAnsi" w:hAnsiTheme="minorHAnsi" w:cstheme="minorHAnsi"/>
          <w:szCs w:val="22"/>
        </w:rPr>
      </w:pPr>
      <w:r w:rsidRPr="00926F88">
        <w:rPr>
          <w:rFonts w:asciiTheme="minorHAnsi" w:hAnsiTheme="minorHAnsi" w:cstheme="minorHAnsi"/>
          <w:szCs w:val="22"/>
        </w:rPr>
        <w:t>348,140.97 ha</w:t>
      </w:r>
    </w:p>
    <w:p w:rsidRPr="00926F88" w:rsidR="006471C0" w:rsidP="00EF349C" w:rsidRDefault="006471C0" w14:paraId="550257C5" w14:textId="77777777">
      <w:pPr>
        <w:spacing w:after="240"/>
        <w:jc w:val="both"/>
        <w:rPr>
          <w:rFonts w:asciiTheme="minorHAnsi" w:hAnsiTheme="minorHAnsi" w:cstheme="minorHAnsi"/>
          <w:szCs w:val="22"/>
        </w:rPr>
      </w:pPr>
      <w:r w:rsidRPr="00926F88">
        <w:rPr>
          <w:rFonts w:asciiTheme="minorHAnsi" w:hAnsiTheme="minorHAnsi" w:cstheme="minorHAnsi"/>
          <w:szCs w:val="22"/>
        </w:rPr>
        <w:t>17,768 people</w:t>
      </w:r>
    </w:p>
    <w:p w:rsidRPr="00926F88" w:rsidR="006471C0" w:rsidP="00EF349C" w:rsidRDefault="006471C0" w14:paraId="55EDF589"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Species Richness</w:t>
      </w:r>
    </w:p>
    <w:p w:rsidRPr="00926F88" w:rsidR="006471C0" w:rsidP="00EF349C" w:rsidRDefault="006471C0" w14:paraId="24F161DC"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There are 1,879 native species. The total number of vascular plant species (1,040) present in the PA represents 30% of the richness of the Sierra Madre del Sur in the Guerrero state portion. Likewise, 28% of the species at risk in the entire Sierra Madre del Sur according to NOM-059-SEMARNAT2010 are present. </w:t>
      </w:r>
    </w:p>
    <w:p w:rsidRPr="00926F88" w:rsidR="006471C0" w:rsidP="00EF349C" w:rsidRDefault="006471C0" w14:paraId="5B440DA3"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In addition, there are 23 of the 46 species of Salvia spp. endemic to the Sierra Madre del Sur or the state of Guerrero (50%), 7 of the 19 endemic species of Stevia (37%), 10 of the 17 endemic species of Epidendrum (59%), 33% of Lobelia and 40% of Castilleja, which is of regional relevance for the safeguarding of Mexico's exclusive genetic resources. It has species with high economic and biological </w:t>
      </w:r>
      <w:proofErr w:type="gramStart"/>
      <w:r w:rsidRPr="00926F88">
        <w:rPr>
          <w:rFonts w:asciiTheme="minorHAnsi" w:hAnsiTheme="minorHAnsi" w:cstheme="minorHAnsi"/>
          <w:szCs w:val="22"/>
        </w:rPr>
        <w:t>value, because</w:t>
      </w:r>
      <w:proofErr w:type="gramEnd"/>
      <w:r w:rsidRPr="00926F88">
        <w:rPr>
          <w:rFonts w:asciiTheme="minorHAnsi" w:hAnsiTheme="minorHAnsi" w:cstheme="minorHAnsi"/>
          <w:szCs w:val="22"/>
        </w:rPr>
        <w:t xml:space="preserve"> they are timber species such as </w:t>
      </w:r>
      <w:proofErr w:type="spellStart"/>
      <w:r w:rsidRPr="00926F88">
        <w:rPr>
          <w:rFonts w:asciiTheme="minorHAnsi" w:hAnsiTheme="minorHAnsi" w:cstheme="minorHAnsi"/>
          <w:szCs w:val="22"/>
        </w:rPr>
        <w:t>anacahuite</w:t>
      </w:r>
      <w:proofErr w:type="spellEnd"/>
      <w:r w:rsidRPr="00926F88">
        <w:rPr>
          <w:rFonts w:asciiTheme="minorHAnsi" w:hAnsiTheme="minorHAnsi" w:cstheme="minorHAnsi"/>
          <w:szCs w:val="22"/>
        </w:rPr>
        <w:t xml:space="preserve"> (Cordia </w:t>
      </w:r>
      <w:proofErr w:type="spellStart"/>
      <w:r w:rsidRPr="00926F88">
        <w:rPr>
          <w:rFonts w:asciiTheme="minorHAnsi" w:hAnsiTheme="minorHAnsi" w:cstheme="minorHAnsi"/>
          <w:szCs w:val="22"/>
        </w:rPr>
        <w:t>morelosana</w:t>
      </w:r>
      <w:proofErr w:type="spellEnd"/>
      <w:r w:rsidRPr="00926F88">
        <w:rPr>
          <w:rFonts w:asciiTheme="minorHAnsi" w:hAnsiTheme="minorHAnsi" w:cstheme="minorHAnsi"/>
          <w:szCs w:val="22"/>
        </w:rPr>
        <w:t xml:space="preserve">), thunder (Cordia </w:t>
      </w:r>
      <w:proofErr w:type="spellStart"/>
      <w:r w:rsidRPr="00926F88">
        <w:rPr>
          <w:rFonts w:asciiTheme="minorHAnsi" w:hAnsiTheme="minorHAnsi" w:cstheme="minorHAnsi"/>
          <w:szCs w:val="22"/>
        </w:rPr>
        <w:t>elaeagnoides</w:t>
      </w:r>
      <w:proofErr w:type="spellEnd"/>
      <w:r w:rsidRPr="00926F88">
        <w:rPr>
          <w:rFonts w:asciiTheme="minorHAnsi" w:hAnsiTheme="minorHAnsi" w:cstheme="minorHAnsi"/>
          <w:szCs w:val="22"/>
        </w:rPr>
        <w:t>), palo de aro (</w:t>
      </w:r>
      <w:proofErr w:type="spellStart"/>
      <w:r w:rsidRPr="00926F88">
        <w:rPr>
          <w:rFonts w:asciiTheme="minorHAnsi" w:hAnsiTheme="minorHAnsi" w:cstheme="minorHAnsi"/>
          <w:szCs w:val="22"/>
        </w:rPr>
        <w:t>Lonchocarpus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caudatus</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guaje</w:t>
      </w:r>
      <w:proofErr w:type="spellEnd"/>
      <w:r w:rsidRPr="00926F88">
        <w:rPr>
          <w:rFonts w:asciiTheme="minorHAnsi" w:hAnsiTheme="minorHAnsi" w:cstheme="minorHAnsi"/>
          <w:szCs w:val="22"/>
        </w:rPr>
        <w:t xml:space="preserve"> (Leucaena macrophylla), among others. Sierra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xml:space="preserve"> also has three species of the Agave genus. In this genus is recognized the relationship of coevolution with </w:t>
      </w:r>
      <w:proofErr w:type="spellStart"/>
      <w:r w:rsidRPr="00926F88">
        <w:rPr>
          <w:rFonts w:asciiTheme="minorHAnsi" w:hAnsiTheme="minorHAnsi" w:cstheme="minorHAnsi"/>
          <w:szCs w:val="22"/>
        </w:rPr>
        <w:t>nectarivorous</w:t>
      </w:r>
      <w:proofErr w:type="spellEnd"/>
      <w:r w:rsidRPr="00926F88">
        <w:rPr>
          <w:rFonts w:asciiTheme="minorHAnsi" w:hAnsiTheme="minorHAnsi" w:cstheme="minorHAnsi"/>
          <w:szCs w:val="22"/>
        </w:rPr>
        <w:t xml:space="preserve"> bats also present: </w:t>
      </w:r>
      <w:proofErr w:type="spellStart"/>
      <w:r w:rsidRPr="00926F88">
        <w:rPr>
          <w:rFonts w:asciiTheme="minorHAnsi" w:hAnsiTheme="minorHAnsi" w:cstheme="minorHAnsi"/>
          <w:szCs w:val="22"/>
        </w:rPr>
        <w:t>Leptonycteris</w:t>
      </w:r>
      <w:proofErr w:type="spellEnd"/>
      <w:r w:rsidRPr="00926F88">
        <w:rPr>
          <w:rFonts w:asciiTheme="minorHAnsi" w:hAnsiTheme="minorHAnsi" w:cstheme="minorHAnsi"/>
          <w:szCs w:val="22"/>
        </w:rPr>
        <w:t xml:space="preserve"> nivalis, </w:t>
      </w:r>
      <w:proofErr w:type="spellStart"/>
      <w:r w:rsidRPr="00926F88">
        <w:rPr>
          <w:rFonts w:asciiTheme="minorHAnsi" w:hAnsiTheme="minorHAnsi" w:cstheme="minorHAnsi"/>
          <w:szCs w:val="22"/>
        </w:rPr>
        <w:t>Leptonycteris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yerbabuenae</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Choeronycteris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mexicana</w:t>
      </w:r>
      <w:proofErr w:type="spellEnd"/>
      <w:r w:rsidRPr="00926F88">
        <w:rPr>
          <w:rFonts w:asciiTheme="minorHAnsi" w:hAnsiTheme="minorHAnsi" w:cstheme="minorHAnsi"/>
          <w:szCs w:val="22"/>
        </w:rPr>
        <w:t xml:space="preserve"> and </w:t>
      </w:r>
      <w:proofErr w:type="spellStart"/>
      <w:r w:rsidRPr="00926F88">
        <w:rPr>
          <w:rFonts w:asciiTheme="minorHAnsi" w:hAnsiTheme="minorHAnsi" w:cstheme="minorHAnsi"/>
          <w:szCs w:val="22"/>
        </w:rPr>
        <w:t>Glossophaga</w:t>
      </w:r>
      <w:proofErr w:type="spellEnd"/>
      <w:r w:rsidRPr="00926F88">
        <w:rPr>
          <w:rFonts w:asciiTheme="minorHAnsi" w:hAnsiTheme="minorHAnsi" w:cstheme="minorHAnsi"/>
          <w:szCs w:val="22"/>
        </w:rPr>
        <w:t xml:space="preserve"> sp. with which they maintain a close mutualistic relationship. </w:t>
      </w:r>
    </w:p>
    <w:p w:rsidRPr="00926F88" w:rsidR="006471C0" w:rsidP="00EF349C" w:rsidRDefault="006471C0" w14:paraId="5CCC0273"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In terms of herpetofauna, it is home to 27 species of amphibians and 64 native reptiles, which together represent 6% of the total species in Mexico and 50% of the herpetofauna present in the Sierra Madre </w:t>
      </w:r>
      <w:r w:rsidRPr="00926F88">
        <w:rPr>
          <w:rFonts w:asciiTheme="minorHAnsi" w:hAnsiTheme="minorHAnsi" w:cstheme="minorHAnsi"/>
          <w:szCs w:val="22"/>
        </w:rPr>
        <w:t xml:space="preserve">del Sur in Guerrero. Regarding birds, the total number of birds in the proposed PA (288 species) exceeds the richness previously recorded in the Sierra Madre del Sur in Guerrero (204 species). Regarding the </w:t>
      </w:r>
      <w:proofErr w:type="spellStart"/>
      <w:r w:rsidRPr="00926F88">
        <w:rPr>
          <w:rFonts w:asciiTheme="minorHAnsi" w:hAnsiTheme="minorHAnsi" w:cstheme="minorHAnsi"/>
          <w:szCs w:val="22"/>
        </w:rPr>
        <w:t>mastofauna</w:t>
      </w:r>
      <w:proofErr w:type="spellEnd"/>
      <w:r w:rsidRPr="00926F88">
        <w:rPr>
          <w:rFonts w:asciiTheme="minorHAnsi" w:hAnsiTheme="minorHAnsi" w:cstheme="minorHAnsi"/>
          <w:szCs w:val="22"/>
        </w:rPr>
        <w:t xml:space="preserve">, Sierra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xml:space="preserve"> harbors 68 species and the PA polygon is part of the 1% of the surface of the state of Guerrero with suitable habitat for species of restricted distribution such as the tropical shrew of the Sierra Madre del Sur (</w:t>
      </w:r>
      <w:proofErr w:type="spellStart"/>
      <w:r w:rsidRPr="00926F88">
        <w:rPr>
          <w:rFonts w:asciiTheme="minorHAnsi" w:hAnsiTheme="minorHAnsi" w:cstheme="minorHAnsi"/>
          <w:szCs w:val="22"/>
        </w:rPr>
        <w:t>Cryptotis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goldmani</w:t>
      </w:r>
      <w:proofErr w:type="spellEnd"/>
      <w:r w:rsidRPr="00926F88">
        <w:rPr>
          <w:rFonts w:asciiTheme="minorHAnsi" w:hAnsiTheme="minorHAnsi" w:cstheme="minorHAnsi"/>
          <w:szCs w:val="22"/>
        </w:rPr>
        <w:t xml:space="preserve">). </w:t>
      </w:r>
    </w:p>
    <w:p w:rsidRPr="00926F88" w:rsidR="006471C0" w:rsidP="00EF349C" w:rsidRDefault="006471C0" w14:paraId="1986E69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On the other hand, the Sierra Madre del Sur is in the transition zone of the Nearctic and Neotropical regions, which favors the presence of a great diversity of species, including several </w:t>
      </w:r>
      <w:proofErr w:type="spellStart"/>
      <w:r w:rsidRPr="00926F88">
        <w:rPr>
          <w:rFonts w:asciiTheme="minorHAnsi" w:hAnsiTheme="minorHAnsi" w:cstheme="minorHAnsi"/>
          <w:szCs w:val="22"/>
        </w:rPr>
        <w:t>microendemic</w:t>
      </w:r>
      <w:proofErr w:type="spellEnd"/>
      <w:r w:rsidRPr="00926F88">
        <w:rPr>
          <w:rFonts w:asciiTheme="minorHAnsi" w:hAnsiTheme="minorHAnsi" w:cstheme="minorHAnsi"/>
          <w:szCs w:val="22"/>
        </w:rPr>
        <w:t xml:space="preserve"> vertebrates such as the tree frog (</w:t>
      </w:r>
      <w:proofErr w:type="spellStart"/>
      <w:r w:rsidRPr="00926F88">
        <w:rPr>
          <w:rFonts w:asciiTheme="minorHAnsi" w:hAnsiTheme="minorHAnsi" w:cstheme="minorHAnsi"/>
          <w:szCs w:val="22"/>
        </w:rPr>
        <w:t>Charadrahyla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xml:space="preserve">), the Guerrero rattlesnake (Crotalus </w:t>
      </w:r>
      <w:proofErr w:type="spellStart"/>
      <w:r w:rsidRPr="00926F88">
        <w:rPr>
          <w:rFonts w:asciiTheme="minorHAnsi" w:hAnsiTheme="minorHAnsi" w:cstheme="minorHAnsi"/>
          <w:szCs w:val="22"/>
        </w:rPr>
        <w:t>ericsmithi</w:t>
      </w:r>
      <w:proofErr w:type="spellEnd"/>
      <w:r w:rsidRPr="00926F88">
        <w:rPr>
          <w:rFonts w:asciiTheme="minorHAnsi" w:hAnsiTheme="minorHAnsi" w:cstheme="minorHAnsi"/>
          <w:szCs w:val="22"/>
        </w:rPr>
        <w:t>), the short-crested coquette (</w:t>
      </w:r>
      <w:proofErr w:type="spellStart"/>
      <w:r w:rsidRPr="00926F88">
        <w:rPr>
          <w:rFonts w:asciiTheme="minorHAnsi" w:hAnsiTheme="minorHAnsi" w:cstheme="minorHAnsi"/>
          <w:szCs w:val="22"/>
        </w:rPr>
        <w:t>Lophornis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brachylophus</w:t>
      </w:r>
      <w:proofErr w:type="spellEnd"/>
      <w:r w:rsidRPr="00926F88">
        <w:rPr>
          <w:rFonts w:asciiTheme="minorHAnsi" w:hAnsiTheme="minorHAnsi" w:cstheme="minorHAnsi"/>
          <w:szCs w:val="22"/>
        </w:rPr>
        <w:t>) and the tropical shrew of the Sierra Madre del Sur (</w:t>
      </w:r>
      <w:proofErr w:type="spellStart"/>
      <w:r w:rsidRPr="00926F88">
        <w:rPr>
          <w:rFonts w:asciiTheme="minorHAnsi" w:hAnsiTheme="minorHAnsi" w:cstheme="minorHAnsi"/>
          <w:szCs w:val="22"/>
        </w:rPr>
        <w:t>Cryptotis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goldmani</w:t>
      </w:r>
      <w:proofErr w:type="spellEnd"/>
      <w:r w:rsidRPr="00926F88">
        <w:rPr>
          <w:rFonts w:asciiTheme="minorHAnsi" w:hAnsiTheme="minorHAnsi" w:cstheme="minorHAnsi"/>
          <w:szCs w:val="22"/>
        </w:rPr>
        <w:t>), among others.</w:t>
      </w:r>
    </w:p>
    <w:p w:rsidRPr="00926F88" w:rsidR="006471C0" w:rsidP="00EF349C" w:rsidRDefault="006471C0" w14:paraId="674A2A5D"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Endemic Species</w:t>
      </w:r>
    </w:p>
    <w:p w:rsidRPr="00926F88" w:rsidR="006471C0" w:rsidP="00EF349C" w:rsidRDefault="006471C0" w14:paraId="2348325D" w14:textId="77777777">
      <w:pPr>
        <w:spacing w:after="240"/>
        <w:jc w:val="both"/>
        <w:rPr>
          <w:rFonts w:asciiTheme="minorHAnsi" w:hAnsiTheme="minorHAnsi" w:cstheme="minorHAnsi"/>
          <w:szCs w:val="22"/>
        </w:rPr>
      </w:pPr>
      <w:r w:rsidRPr="00926F88">
        <w:rPr>
          <w:rFonts w:asciiTheme="minorHAnsi" w:hAnsiTheme="minorHAnsi" w:cstheme="minorHAnsi"/>
          <w:szCs w:val="22"/>
        </w:rPr>
        <w:t>It is considered a zone of high endemism that harbors viable populations of different species with some degree of threat. Twenty-five species of fungi, 338 plant species, 16 invertebrate species, and 120 vertebrate species are endemic. The most important endemic species are the Mexican thrush (</w:t>
      </w:r>
      <w:proofErr w:type="spellStart"/>
      <w:r w:rsidRPr="00926F88">
        <w:rPr>
          <w:rFonts w:asciiTheme="minorHAnsi" w:hAnsiTheme="minorHAnsi" w:cstheme="minorHAnsi"/>
          <w:szCs w:val="22"/>
        </w:rPr>
        <w:t>Catharus</w:t>
      </w:r>
      <w:proofErr w:type="spellEnd"/>
      <w:r w:rsidRPr="00926F88">
        <w:rPr>
          <w:rFonts w:asciiTheme="minorHAnsi" w:hAnsiTheme="minorHAnsi" w:cstheme="minorHAnsi"/>
          <w:szCs w:val="22"/>
        </w:rPr>
        <w:t xml:space="preserve"> occidentalis), the Sinaloa wren (</w:t>
      </w:r>
      <w:proofErr w:type="spellStart"/>
      <w:r w:rsidRPr="00926F88">
        <w:rPr>
          <w:rFonts w:asciiTheme="minorHAnsi" w:hAnsiTheme="minorHAnsi" w:cstheme="minorHAnsi"/>
          <w:szCs w:val="22"/>
        </w:rPr>
        <w:t>Thryothorus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sinaloa</w:t>
      </w:r>
      <w:proofErr w:type="spellEnd"/>
      <w:r w:rsidRPr="00926F88">
        <w:rPr>
          <w:rFonts w:asciiTheme="minorHAnsi" w:hAnsiTheme="minorHAnsi" w:cstheme="minorHAnsi"/>
          <w:szCs w:val="22"/>
        </w:rPr>
        <w:t>) and happy wren (</w:t>
      </w:r>
      <w:proofErr w:type="spellStart"/>
      <w:r w:rsidRPr="00926F88">
        <w:rPr>
          <w:rFonts w:asciiTheme="minorHAnsi" w:hAnsiTheme="minorHAnsi" w:cstheme="minorHAnsi"/>
          <w:szCs w:val="22"/>
        </w:rPr>
        <w:t>Thryothorus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felix</w:t>
      </w:r>
      <w:proofErr w:type="spellEnd"/>
      <w:r w:rsidRPr="00926F88">
        <w:rPr>
          <w:rFonts w:asciiTheme="minorHAnsi" w:hAnsiTheme="minorHAnsi" w:cstheme="minorHAnsi"/>
          <w:szCs w:val="22"/>
        </w:rPr>
        <w:t xml:space="preserve">), the </w:t>
      </w:r>
      <w:proofErr w:type="spellStart"/>
      <w:r w:rsidRPr="00926F88">
        <w:rPr>
          <w:rFonts w:asciiTheme="minorHAnsi" w:hAnsiTheme="minorHAnsi" w:cstheme="minorHAnsi"/>
          <w:szCs w:val="22"/>
        </w:rPr>
        <w:t>Neovolcanic</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quailtail</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Dendrortyx</w:t>
      </w:r>
      <w:proofErr w:type="spellEnd"/>
      <w:r w:rsidRPr="00926F88">
        <w:rPr>
          <w:rFonts w:asciiTheme="minorHAnsi" w:hAnsiTheme="minorHAnsi" w:cstheme="minorHAnsi"/>
          <w:szCs w:val="22"/>
        </w:rPr>
        <w:t xml:space="preserve"> macroura) and the unicolor </w:t>
      </w:r>
      <w:proofErr w:type="spellStart"/>
      <w:r w:rsidRPr="00926F88">
        <w:rPr>
          <w:rFonts w:asciiTheme="minorHAnsi" w:hAnsiTheme="minorHAnsi" w:cstheme="minorHAnsi"/>
          <w:szCs w:val="22"/>
        </w:rPr>
        <w:t>chara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Aphelocoma</w:t>
      </w:r>
      <w:proofErr w:type="spellEnd"/>
      <w:r w:rsidRPr="00926F88">
        <w:rPr>
          <w:rFonts w:asciiTheme="minorHAnsi" w:hAnsiTheme="minorHAnsi" w:cstheme="minorHAnsi"/>
          <w:szCs w:val="22"/>
        </w:rPr>
        <w:t xml:space="preserve"> unicolor). Of the vascular plants, 19 are endemic to the biogeographic province Sierra Madre del Sur, such as the orchid (</w:t>
      </w:r>
      <w:proofErr w:type="spellStart"/>
      <w:r w:rsidRPr="00926F88">
        <w:rPr>
          <w:rFonts w:asciiTheme="minorHAnsi" w:hAnsiTheme="minorHAnsi" w:cstheme="minorHAnsi"/>
          <w:szCs w:val="22"/>
        </w:rPr>
        <w:t>Artorima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erubescens</w:t>
      </w:r>
      <w:proofErr w:type="spellEnd"/>
      <w:r w:rsidRPr="00926F88">
        <w:rPr>
          <w:rFonts w:asciiTheme="minorHAnsi" w:hAnsiTheme="minorHAnsi" w:cstheme="minorHAnsi"/>
          <w:szCs w:val="22"/>
        </w:rPr>
        <w:t xml:space="preserve">), and 23 are endemic to the state of Guerrero, for example, the dahlia (Dahlia </w:t>
      </w:r>
      <w:proofErr w:type="spellStart"/>
      <w:r w:rsidRPr="00926F88">
        <w:rPr>
          <w:rFonts w:asciiTheme="minorHAnsi" w:hAnsiTheme="minorHAnsi" w:cstheme="minorHAnsi"/>
          <w:szCs w:val="22"/>
        </w:rPr>
        <w:t>hintonii</w:t>
      </w:r>
      <w:proofErr w:type="spellEnd"/>
      <w:r w:rsidRPr="00926F88">
        <w:rPr>
          <w:rFonts w:asciiTheme="minorHAnsi" w:hAnsiTheme="minorHAnsi" w:cstheme="minorHAnsi"/>
          <w:szCs w:val="22"/>
        </w:rPr>
        <w:t>). Of the amphibians, seven are endemic to the SMS biogeographic province, such as the pine tree frog (</w:t>
      </w:r>
      <w:proofErr w:type="spellStart"/>
      <w:r w:rsidRPr="00926F88">
        <w:rPr>
          <w:rFonts w:asciiTheme="minorHAnsi" w:hAnsiTheme="minorHAnsi" w:cstheme="minorHAnsi"/>
          <w:szCs w:val="22"/>
        </w:rPr>
        <w:t>Charadrahyla</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pinorum</w:t>
      </w:r>
      <w:proofErr w:type="spellEnd"/>
      <w:r w:rsidRPr="00926F88">
        <w:rPr>
          <w:rFonts w:asciiTheme="minorHAnsi" w:hAnsiTheme="minorHAnsi" w:cstheme="minorHAnsi"/>
          <w:szCs w:val="22"/>
        </w:rPr>
        <w:t xml:space="preserve">) and another seven species are endemic to the state of Guerrero, for example, the </w:t>
      </w:r>
      <w:proofErr w:type="gramStart"/>
      <w:r w:rsidRPr="00926F88">
        <w:rPr>
          <w:rFonts w:asciiTheme="minorHAnsi" w:hAnsiTheme="minorHAnsi" w:cstheme="minorHAnsi"/>
          <w:szCs w:val="22"/>
        </w:rPr>
        <w:t>large small</w:t>
      </w:r>
      <w:proofErr w:type="gramEnd"/>
      <w:r w:rsidRPr="00926F88">
        <w:rPr>
          <w:rFonts w:asciiTheme="minorHAnsi" w:hAnsiTheme="minorHAnsi" w:cstheme="minorHAnsi"/>
          <w:szCs w:val="22"/>
        </w:rPr>
        <w:t xml:space="preserve"> salamander (Thorius grandis). Of the reptiles, 13 are endemic to the SMS biogeographic province, such as the mountain </w:t>
      </w:r>
      <w:proofErr w:type="spellStart"/>
      <w:r w:rsidRPr="00926F88">
        <w:rPr>
          <w:rFonts w:asciiTheme="minorHAnsi" w:hAnsiTheme="minorHAnsi" w:cstheme="minorHAnsi"/>
          <w:szCs w:val="22"/>
        </w:rPr>
        <w:t>nauyaca</w:t>
      </w:r>
      <w:proofErr w:type="spellEnd"/>
      <w:r w:rsidRPr="00926F88">
        <w:rPr>
          <w:rFonts w:asciiTheme="minorHAnsi" w:hAnsiTheme="minorHAnsi" w:cstheme="minorHAnsi"/>
          <w:szCs w:val="22"/>
        </w:rPr>
        <w:t xml:space="preserve"> of Guerrero (</w:t>
      </w:r>
      <w:proofErr w:type="spellStart"/>
      <w:r w:rsidRPr="00926F88">
        <w:rPr>
          <w:rFonts w:asciiTheme="minorHAnsi" w:hAnsiTheme="minorHAnsi" w:cstheme="minorHAnsi"/>
          <w:szCs w:val="22"/>
        </w:rPr>
        <w:t>Mixcoatlus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barbouri</w:t>
      </w:r>
      <w:proofErr w:type="spellEnd"/>
      <w:r w:rsidRPr="00926F88">
        <w:rPr>
          <w:rFonts w:asciiTheme="minorHAnsi" w:hAnsiTheme="minorHAnsi" w:cstheme="minorHAnsi"/>
          <w:szCs w:val="22"/>
        </w:rPr>
        <w:t>), and five are endemic to the state of Guerrero, for example, the poppy snail (</w:t>
      </w:r>
      <w:proofErr w:type="spellStart"/>
      <w:r w:rsidRPr="00926F88">
        <w:rPr>
          <w:rFonts w:asciiTheme="minorHAnsi" w:hAnsiTheme="minorHAnsi" w:cstheme="minorHAnsi"/>
          <w:szCs w:val="22"/>
        </w:rPr>
        <w:t>Tropidodipsas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papavericola</w:t>
      </w:r>
      <w:proofErr w:type="spellEnd"/>
      <w:r w:rsidRPr="00926F88">
        <w:rPr>
          <w:rFonts w:asciiTheme="minorHAnsi" w:hAnsiTheme="minorHAnsi" w:cstheme="minorHAnsi"/>
          <w:szCs w:val="22"/>
        </w:rPr>
        <w:t>). Of the mammals, two are endemic to the SMS biogeographic province, such as the shrew (</w:t>
      </w:r>
      <w:proofErr w:type="spellStart"/>
      <w:r w:rsidRPr="00926F88">
        <w:rPr>
          <w:rFonts w:asciiTheme="minorHAnsi" w:hAnsiTheme="minorHAnsi" w:cstheme="minorHAnsi"/>
          <w:szCs w:val="22"/>
        </w:rPr>
        <w:t>Cryptotis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goldmani</w:t>
      </w:r>
      <w:proofErr w:type="spellEnd"/>
      <w:r w:rsidRPr="00926F88">
        <w:rPr>
          <w:rFonts w:asciiTheme="minorHAnsi" w:hAnsiTheme="minorHAnsi" w:cstheme="minorHAnsi"/>
          <w:szCs w:val="22"/>
        </w:rPr>
        <w:t>) and one is endemic to the state of Guerrero, such as the giant Guerrero mouse (</w:t>
      </w:r>
      <w:proofErr w:type="spellStart"/>
      <w:r w:rsidRPr="00926F88">
        <w:rPr>
          <w:rFonts w:asciiTheme="minorHAnsi" w:hAnsiTheme="minorHAnsi" w:cstheme="minorHAnsi"/>
          <w:szCs w:val="22"/>
        </w:rPr>
        <w:t>Megadontomys</w:t>
      </w:r>
      <w:proofErr w:type="spellEnd"/>
      <w:r w:rsidRPr="00926F88">
        <w:rPr>
          <w:rFonts w:asciiTheme="minorHAnsi" w:hAnsiTheme="minorHAnsi" w:cstheme="minorHAnsi"/>
          <w:szCs w:val="22"/>
        </w:rPr>
        <w:t xml:space="preserve"> </w:t>
      </w:r>
      <w:proofErr w:type="spellStart"/>
      <w:r w:rsidRPr="00926F88">
        <w:rPr>
          <w:rFonts w:asciiTheme="minorHAnsi" w:hAnsiTheme="minorHAnsi" w:cstheme="minorHAnsi"/>
          <w:szCs w:val="22"/>
        </w:rPr>
        <w:t>thomasi</w:t>
      </w:r>
      <w:proofErr w:type="spellEnd"/>
      <w:r w:rsidRPr="00926F88">
        <w:rPr>
          <w:rFonts w:asciiTheme="minorHAnsi" w:hAnsiTheme="minorHAnsi" w:cstheme="minorHAnsi"/>
          <w:szCs w:val="22"/>
        </w:rPr>
        <w:t>).</w:t>
      </w:r>
    </w:p>
    <w:p w:rsidRPr="00926F88" w:rsidR="006471C0" w:rsidP="00EF349C" w:rsidRDefault="006471C0" w14:paraId="23C0E7F0"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Genetic Diversity</w:t>
      </w:r>
    </w:p>
    <w:p w:rsidRPr="00926F88" w:rsidR="006471C0" w:rsidP="00EF349C" w:rsidRDefault="006471C0" w14:paraId="3A8EA6F9" w14:textId="77777777">
      <w:pPr>
        <w:spacing w:after="240"/>
        <w:jc w:val="both"/>
        <w:rPr>
          <w:rFonts w:asciiTheme="minorHAnsi" w:hAnsiTheme="minorHAnsi" w:cstheme="minorHAnsi"/>
          <w:szCs w:val="22"/>
        </w:rPr>
      </w:pPr>
      <w:r w:rsidRPr="00926F88">
        <w:rPr>
          <w:rFonts w:asciiTheme="minorHAnsi" w:hAnsiTheme="minorHAnsi" w:cstheme="minorHAnsi"/>
          <w:szCs w:val="22"/>
        </w:rPr>
        <w:t>The purpose of the PA is to promote the preservation of genetic diversity through the sustainable management of ecosystems and their elements; the protection of their natural environments; as well as to promote actions that increase habitat conditions that favor wildlife.</w:t>
      </w:r>
    </w:p>
    <w:p w:rsidRPr="00926F88" w:rsidR="006471C0" w:rsidP="00EF349C" w:rsidRDefault="006471C0" w14:paraId="0DA86E8F"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Ecosystem Functions and Services</w:t>
      </w:r>
    </w:p>
    <w:p w:rsidRPr="00926F88" w:rsidR="006471C0" w:rsidP="00EF349C" w:rsidRDefault="006471C0" w14:paraId="11A61E19" w14:textId="77777777">
      <w:pPr>
        <w:spacing w:after="240"/>
        <w:jc w:val="both"/>
        <w:rPr>
          <w:rFonts w:asciiTheme="minorHAnsi" w:hAnsiTheme="minorHAnsi" w:cstheme="minorHAnsi"/>
          <w:szCs w:val="22"/>
        </w:rPr>
      </w:pPr>
      <w:r w:rsidRPr="00926F88">
        <w:rPr>
          <w:rFonts w:asciiTheme="minorHAnsi" w:hAnsiTheme="minorHAnsi" w:cstheme="minorHAnsi"/>
          <w:szCs w:val="22"/>
        </w:rPr>
        <w:t>It has three core zones, which have unique conservation characteristics that make them habitat for important species and reservoirs for carbon sequestration, water supply, reproduction of endemic species, and soil conservation. Other relevant ecosystem services include aesthetic and cultural value, climate regulation, hydrological regulation, timber and fuel production, and oxygen production, among others.</w:t>
      </w:r>
    </w:p>
    <w:p w:rsidRPr="00926F88" w:rsidR="006471C0" w:rsidP="00EF349C" w:rsidRDefault="006471C0" w14:paraId="2CDD56C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Ecological Connectivity</w:t>
      </w:r>
    </w:p>
    <w:p w:rsidRPr="00926F88" w:rsidR="006471C0" w:rsidP="00EF349C" w:rsidRDefault="006471C0" w14:paraId="42563ABA"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Sierra Madre del Sur in the state of Guerrero serves as a biological corridor for several mammal species, allowing genetic exchange between populations that disperse between the states of Guerrero, </w:t>
      </w:r>
      <w:proofErr w:type="gramStart"/>
      <w:r w:rsidRPr="00926F88">
        <w:rPr>
          <w:rFonts w:asciiTheme="minorHAnsi" w:hAnsiTheme="minorHAnsi" w:cstheme="minorHAnsi"/>
          <w:szCs w:val="22"/>
        </w:rPr>
        <w:t>Oaxaca</w:t>
      </w:r>
      <w:proofErr w:type="gramEnd"/>
      <w:r w:rsidRPr="00926F88">
        <w:rPr>
          <w:rFonts w:asciiTheme="minorHAnsi" w:hAnsiTheme="minorHAnsi" w:cstheme="minorHAnsi"/>
          <w:szCs w:val="22"/>
        </w:rPr>
        <w:t xml:space="preserve"> and Chiapas, as well as those that migrate latitudinally from the Pacific coast to the Balsas basin. </w:t>
      </w:r>
      <w:r w:rsidRPr="00926F88">
        <w:rPr>
          <w:rFonts w:asciiTheme="minorHAnsi" w:hAnsiTheme="minorHAnsi" w:cstheme="minorHAnsi"/>
          <w:szCs w:val="22"/>
        </w:rPr>
        <w:t xml:space="preserve">In the South Pacific Region, 18 biological corridors have been identified for the jaguar in Mexico. In the south, the Sierra de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xml:space="preserve"> BR is part of the jaguar biological corridors 20. Michoacán-</w:t>
      </w:r>
      <w:proofErr w:type="spellStart"/>
      <w:r w:rsidRPr="00926F88">
        <w:rPr>
          <w:rFonts w:asciiTheme="minorHAnsi" w:hAnsiTheme="minorHAnsi" w:cstheme="minorHAnsi"/>
          <w:szCs w:val="22"/>
        </w:rPr>
        <w:t>Petatlán</w:t>
      </w:r>
      <w:proofErr w:type="spellEnd"/>
      <w:r w:rsidRPr="00926F88">
        <w:rPr>
          <w:rFonts w:asciiTheme="minorHAnsi" w:hAnsiTheme="minorHAnsi" w:cstheme="minorHAnsi"/>
          <w:szCs w:val="22"/>
        </w:rPr>
        <w:t xml:space="preserve"> and 21. On the Balsas side, it is part of the 23. Michoacán-Iguala corridor.</w:t>
      </w:r>
    </w:p>
    <w:p w:rsidRPr="00926F88" w:rsidR="006471C0" w:rsidP="00EF349C" w:rsidRDefault="006471C0" w14:paraId="0117BAC8"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Cultural and Social Value</w:t>
      </w:r>
    </w:p>
    <w:p w:rsidRPr="00926F88" w:rsidR="006471C0" w:rsidP="00EF349C" w:rsidRDefault="006471C0" w14:paraId="06652988"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Sierra de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xml:space="preserve"> has an important aesthetic and cultural value. The 18 ejidos and communities that are part of this PA are inserted in the socio-demographic context of the Sierra de Guerrero region. The </w:t>
      </w:r>
      <w:proofErr w:type="gramStart"/>
      <w:r w:rsidRPr="00926F88">
        <w:rPr>
          <w:rFonts w:asciiTheme="minorHAnsi" w:hAnsiTheme="minorHAnsi" w:cstheme="minorHAnsi"/>
          <w:szCs w:val="22"/>
        </w:rPr>
        <w:t>communities</w:t>
      </w:r>
      <w:proofErr w:type="gramEnd"/>
      <w:r w:rsidRPr="00926F88">
        <w:rPr>
          <w:rFonts w:asciiTheme="minorHAnsi" w:hAnsiTheme="minorHAnsi" w:cstheme="minorHAnsi"/>
          <w:szCs w:val="22"/>
        </w:rPr>
        <w:t xml:space="preserve"> express diverse beliefs, customs and traditions in their daily practices that make them a true cultural melting pot. Its inhabitants have different origins, mestizos and indigenous, with different economic activities. </w:t>
      </w:r>
    </w:p>
    <w:p w:rsidRPr="00926F88" w:rsidR="006471C0" w:rsidP="00EF349C" w:rsidRDefault="006471C0" w14:paraId="71F6F396"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The term </w:t>
      </w:r>
      <w:proofErr w:type="spellStart"/>
      <w:r w:rsidRPr="00926F88">
        <w:rPr>
          <w:rFonts w:asciiTheme="minorHAnsi" w:hAnsiTheme="minorHAnsi" w:cstheme="minorHAnsi"/>
          <w:szCs w:val="22"/>
        </w:rPr>
        <w:t>tecuani</w:t>
      </w:r>
      <w:proofErr w:type="spellEnd"/>
      <w:r w:rsidRPr="00926F88">
        <w:rPr>
          <w:rFonts w:asciiTheme="minorHAnsi" w:hAnsiTheme="minorHAnsi" w:cstheme="minorHAnsi"/>
          <w:szCs w:val="22"/>
        </w:rPr>
        <w:t xml:space="preserve"> is of Nahuatl origin and refers to the "man-eater", in allusion to the various species of felines identified in the area.</w:t>
      </w:r>
    </w:p>
    <w:p w:rsidRPr="00926F88" w:rsidR="006471C0" w:rsidP="00EF349C" w:rsidRDefault="006471C0" w14:paraId="29EBBB23" w14:textId="77777777">
      <w:pPr>
        <w:spacing w:after="240"/>
        <w:jc w:val="both"/>
        <w:rPr>
          <w:rFonts w:asciiTheme="minorHAnsi" w:hAnsiTheme="minorHAnsi" w:cstheme="minorHAnsi"/>
          <w:b/>
          <w:bCs/>
          <w:i/>
          <w:iCs/>
          <w:szCs w:val="22"/>
        </w:rPr>
      </w:pPr>
      <w:r w:rsidRPr="00926F88">
        <w:rPr>
          <w:rFonts w:asciiTheme="minorHAnsi" w:hAnsiTheme="minorHAnsi" w:cstheme="minorHAnsi"/>
          <w:b/>
          <w:bCs/>
          <w:i/>
          <w:iCs/>
          <w:szCs w:val="22"/>
        </w:rPr>
        <w:t>Vulnerability and Threats</w:t>
      </w:r>
    </w:p>
    <w:p w:rsidRPr="00926F88" w:rsidR="006471C0" w:rsidP="00EF349C" w:rsidRDefault="006471C0" w14:paraId="5376E8AF" w14:textId="77777777">
      <w:pPr>
        <w:spacing w:after="240"/>
        <w:jc w:val="both"/>
        <w:rPr>
          <w:rFonts w:asciiTheme="minorHAnsi" w:hAnsiTheme="minorHAnsi" w:cstheme="minorHAnsi"/>
          <w:szCs w:val="22"/>
        </w:rPr>
      </w:pPr>
      <w:r w:rsidRPr="00926F88">
        <w:rPr>
          <w:rFonts w:asciiTheme="minorHAnsi" w:hAnsiTheme="minorHAnsi" w:cstheme="minorHAnsi"/>
          <w:szCs w:val="22"/>
        </w:rPr>
        <w:t xml:space="preserve">Land-use change is one of the most significant problems. The expansion of avocado plantations and cattle ranching exert considerable pressure on the forests, as they involve the clearing of large areas, from the lowlands to the mesophilic mountain forests.  Both activities cause soil erosion, the elimination of native species, deforestation, contamination of water sources, and the generation of greenhouse gases. Forest fires are also another cause of the alteration of vegetation cover, in addition to timber extraction. </w:t>
      </w:r>
    </w:p>
    <w:p w:rsidRPr="00926F88" w:rsidR="006471C0" w:rsidP="00EF349C" w:rsidRDefault="006471C0" w14:paraId="13C9598B" w14:textId="77777777">
      <w:pPr>
        <w:spacing w:after="240"/>
        <w:jc w:val="both"/>
        <w:rPr>
          <w:rFonts w:asciiTheme="minorHAnsi" w:hAnsiTheme="minorHAnsi" w:cstheme="minorHAnsi"/>
          <w:szCs w:val="22"/>
          <w:lang w:val="en-CA"/>
        </w:rPr>
      </w:pPr>
      <w:r w:rsidRPr="00926F88">
        <w:rPr>
          <w:rFonts w:asciiTheme="minorHAnsi" w:hAnsiTheme="minorHAnsi" w:cstheme="minorHAnsi"/>
          <w:szCs w:val="22"/>
        </w:rPr>
        <w:t>Another problem is the high levels of marginalization and social backwardness in some of the communities within the PA.</w:t>
      </w:r>
    </w:p>
    <w:p w:rsidRPr="00926F88" w:rsidR="006471C0" w:rsidP="00EF349C" w:rsidRDefault="006471C0" w14:paraId="3D35C5F8" w14:textId="77777777">
      <w:pPr>
        <w:spacing w:after="160" w:line="259" w:lineRule="auto"/>
        <w:ind w:left="0"/>
        <w:jc w:val="both"/>
        <w:rPr>
          <w:rFonts w:asciiTheme="minorHAnsi" w:hAnsiTheme="minorHAnsi" w:cstheme="minorHAnsi"/>
          <w:b/>
          <w:bCs/>
          <w:caps/>
          <w:color w:val="1F4E79" w:themeColor="accent5" w:themeShade="80"/>
          <w:szCs w:val="22"/>
          <w:lang w:val="en-CA"/>
        </w:rPr>
      </w:pPr>
    </w:p>
    <w:p w:rsidRPr="00926F88" w:rsidR="005007A5" w:rsidP="00EF349C" w:rsidRDefault="005007A5" w14:paraId="5998BAAE" w14:textId="77777777">
      <w:pPr>
        <w:pStyle w:val="Heading1"/>
        <w:spacing w:after="0"/>
        <w:ind w:left="0" w:right="180"/>
        <w:jc w:val="both"/>
        <w:rPr>
          <w:rFonts w:asciiTheme="minorHAnsi" w:hAnsiTheme="minorHAnsi" w:cstheme="minorHAnsi"/>
          <w:sz w:val="22"/>
          <w:szCs w:val="22"/>
        </w:rPr>
        <w:sectPr w:rsidRPr="00926F88" w:rsidR="005007A5" w:rsidSect="003D198B">
          <w:pgSz w:w="12240" w:h="15840" w:orient="portrait"/>
          <w:pgMar w:top="1440" w:right="1440" w:bottom="1440" w:left="1440" w:header="720" w:footer="720" w:gutter="0"/>
          <w:cols w:space="720"/>
          <w:docGrid w:linePitch="360"/>
        </w:sectPr>
      </w:pPr>
    </w:p>
    <w:p w:rsidRPr="00926F88" w:rsidR="005007A5" w:rsidP="00EF349C" w:rsidRDefault="005007A5" w14:paraId="1A06E910" w14:textId="57668192">
      <w:pPr>
        <w:pStyle w:val="Heading1"/>
        <w:spacing w:after="0"/>
        <w:ind w:left="0" w:right="180"/>
        <w:jc w:val="both"/>
        <w:rPr>
          <w:rFonts w:asciiTheme="minorHAnsi" w:hAnsiTheme="minorHAnsi" w:cstheme="minorHAnsi"/>
          <w:sz w:val="22"/>
          <w:szCs w:val="22"/>
        </w:rPr>
      </w:pPr>
      <w:bookmarkStart w:name="_Toc161850346" w:id="86"/>
      <w:r w:rsidRPr="00926F88">
        <w:rPr>
          <w:rFonts w:asciiTheme="minorHAnsi" w:hAnsiTheme="minorHAnsi" w:cstheme="minorHAnsi"/>
          <w:sz w:val="22"/>
          <w:szCs w:val="22"/>
        </w:rPr>
        <w:t xml:space="preserve">ANNEX </w:t>
      </w:r>
      <w:r w:rsidRPr="00926F88" w:rsidR="00CF6E95">
        <w:rPr>
          <w:rFonts w:asciiTheme="minorHAnsi" w:hAnsiTheme="minorHAnsi" w:cstheme="minorHAnsi"/>
          <w:sz w:val="22"/>
          <w:szCs w:val="22"/>
        </w:rPr>
        <w:t>k</w:t>
      </w:r>
      <w:r w:rsidRPr="00926F88">
        <w:rPr>
          <w:rFonts w:asciiTheme="minorHAnsi" w:hAnsiTheme="minorHAnsi" w:cstheme="minorHAnsi"/>
          <w:sz w:val="22"/>
          <w:szCs w:val="22"/>
        </w:rPr>
        <w:t xml:space="preserve">: alignment of </w:t>
      </w:r>
      <w:r w:rsidRPr="00926F88" w:rsidR="00CE69DD">
        <w:rPr>
          <w:rFonts w:asciiTheme="minorHAnsi" w:hAnsiTheme="minorHAnsi" w:cstheme="minorHAnsi"/>
          <w:sz w:val="22"/>
          <w:szCs w:val="22"/>
        </w:rPr>
        <w:t>MEx30x30</w:t>
      </w:r>
      <w:r w:rsidRPr="00926F88">
        <w:rPr>
          <w:rFonts w:asciiTheme="minorHAnsi" w:hAnsiTheme="minorHAnsi" w:cstheme="minorHAnsi"/>
          <w:sz w:val="22"/>
          <w:szCs w:val="22"/>
        </w:rPr>
        <w:t xml:space="preserve"> with the enbiomex</w:t>
      </w:r>
      <w:bookmarkEnd w:id="86"/>
    </w:p>
    <w:p w:rsidRPr="00926F88" w:rsidR="005007A5" w:rsidP="00EF349C" w:rsidRDefault="005007A5" w14:paraId="6CDC16E0" w14:textId="77777777">
      <w:pPr>
        <w:jc w:val="both"/>
        <w:rPr>
          <w:rFonts w:asciiTheme="minorHAnsi" w:hAnsiTheme="minorHAnsi" w:cstheme="minorHAnsi"/>
          <w:b/>
          <w:szCs w:val="22"/>
        </w:rPr>
      </w:pPr>
    </w:p>
    <w:p w:rsidRPr="00926F88" w:rsidR="005007A5" w:rsidP="00384E92" w:rsidRDefault="005007A5" w14:paraId="4165CC1F" w14:textId="1B0137FC">
      <w:pPr>
        <w:jc w:val="both"/>
        <w:rPr>
          <w:rFonts w:asciiTheme="minorHAnsi" w:hAnsiTheme="minorHAnsi" w:cstheme="minorHAnsi"/>
          <w:szCs w:val="22"/>
        </w:rPr>
      </w:pPr>
      <w:bookmarkStart w:name="_Hlk160805984" w:id="87"/>
      <w:r w:rsidRPr="00926F88">
        <w:rPr>
          <w:rFonts w:asciiTheme="minorHAnsi" w:hAnsiTheme="minorHAnsi" w:cstheme="minorHAnsi"/>
          <w:szCs w:val="22"/>
        </w:rPr>
        <w:t xml:space="preserve">Mexico is part of a select group of 17 countries recognized as megadiverse. It stands out for its cultural diversity, intrinsically related to its biodiversity. </w:t>
      </w:r>
      <w:r w:rsidRPr="00926F88" w:rsidR="00CE69DD">
        <w:rPr>
          <w:rFonts w:asciiTheme="minorHAnsi" w:hAnsiTheme="minorHAnsi" w:cstheme="minorHAnsi"/>
          <w:szCs w:val="22"/>
        </w:rPr>
        <w:t>MEx30x30</w:t>
      </w:r>
      <w:r w:rsidRPr="00926F88">
        <w:rPr>
          <w:rFonts w:asciiTheme="minorHAnsi" w:hAnsiTheme="minorHAnsi" w:cstheme="minorHAnsi"/>
          <w:szCs w:val="22"/>
        </w:rPr>
        <w:t xml:space="preserve"> will directly contribute to global environmental and social benefits through the conservation and sustainable use of natural resources in the country. It integrates coherently and complementarily with the guiding principles, strategic axes, and activities outlined in Mexico's National Biodiversity Strategy (</w:t>
      </w:r>
      <w:proofErr w:type="spellStart"/>
      <w:r w:rsidRPr="00926F88">
        <w:rPr>
          <w:rFonts w:asciiTheme="minorHAnsi" w:hAnsiTheme="minorHAnsi" w:cstheme="minorHAnsi"/>
          <w:szCs w:val="22"/>
        </w:rPr>
        <w:t>ENBioMex</w:t>
      </w:r>
      <w:proofErr w:type="spellEnd"/>
      <w:r w:rsidRPr="00926F88">
        <w:rPr>
          <w:rFonts w:asciiTheme="minorHAnsi" w:hAnsiTheme="minorHAnsi" w:cstheme="minorHAnsi"/>
          <w:szCs w:val="22"/>
        </w:rPr>
        <w:t>) and the 2016-2030 Action Plan. These documents aim to increase efforts that positively impact biodiversity and reduce the direct causes of its loss.</w:t>
      </w:r>
    </w:p>
    <w:p w:rsidRPr="00926F88" w:rsidR="005007A5" w:rsidP="00384E92" w:rsidRDefault="005007A5" w14:paraId="16913217" w14:textId="77777777">
      <w:pPr>
        <w:jc w:val="both"/>
        <w:rPr>
          <w:rFonts w:asciiTheme="minorHAnsi" w:hAnsiTheme="minorHAnsi" w:cstheme="minorHAnsi"/>
          <w:szCs w:val="22"/>
        </w:rPr>
      </w:pPr>
    </w:p>
    <w:p w:rsidRPr="00926F88" w:rsidR="005007A5" w:rsidP="00384E92" w:rsidRDefault="005007A5" w14:paraId="79548598" w14:textId="500979C4">
      <w:pPr>
        <w:jc w:val="both"/>
        <w:rPr>
          <w:rFonts w:asciiTheme="minorHAnsi" w:hAnsiTheme="minorHAnsi" w:cstheme="minorHAnsi"/>
          <w:szCs w:val="22"/>
        </w:rPr>
      </w:pPr>
      <w:proofErr w:type="spellStart"/>
      <w:r w:rsidRPr="00926F88">
        <w:rPr>
          <w:rFonts w:asciiTheme="minorHAnsi" w:hAnsiTheme="minorHAnsi" w:cstheme="minorHAnsi"/>
          <w:szCs w:val="22"/>
        </w:rPr>
        <w:t>ENBioMex</w:t>
      </w:r>
      <w:proofErr w:type="spellEnd"/>
      <w:r w:rsidRPr="00926F88">
        <w:rPr>
          <w:rFonts w:asciiTheme="minorHAnsi" w:hAnsiTheme="minorHAnsi" w:cstheme="minorHAnsi"/>
          <w:szCs w:val="22"/>
        </w:rPr>
        <w:t xml:space="preserve"> is a public policy instrument that, through its implementation, aims to achieve by 2030: the continuous provision of ecosystem services for the development of life and well-being; the fair and equitable distribution of benefits derived from biodiversity; a joint commitment of government and society to the conservation and sustainable use of biodiversity; and the maintenance of biodiversity and ecosystem functionality.</w:t>
      </w:r>
    </w:p>
    <w:p w:rsidRPr="00926F88" w:rsidR="005007A5" w:rsidP="00384E92" w:rsidRDefault="005007A5" w14:paraId="10DF289C" w14:textId="77777777">
      <w:pPr>
        <w:jc w:val="both"/>
        <w:rPr>
          <w:rFonts w:asciiTheme="minorHAnsi" w:hAnsiTheme="minorHAnsi" w:cstheme="minorHAnsi"/>
          <w:szCs w:val="22"/>
        </w:rPr>
      </w:pPr>
    </w:p>
    <w:p w:rsidRPr="00926F88" w:rsidR="005007A5" w:rsidP="00384E92" w:rsidRDefault="005007A5" w14:paraId="3A960B3C" w14:textId="24945FCC">
      <w:pPr>
        <w:jc w:val="both"/>
        <w:rPr>
          <w:rFonts w:asciiTheme="minorHAnsi" w:hAnsiTheme="minorHAnsi" w:cstheme="minorHAnsi"/>
          <w:szCs w:val="22"/>
        </w:rPr>
      </w:pPr>
      <w:r w:rsidRPr="00926F88">
        <w:rPr>
          <w:rFonts w:asciiTheme="minorHAnsi" w:hAnsiTheme="minorHAnsi" w:cstheme="minorHAnsi"/>
          <w:szCs w:val="22"/>
        </w:rPr>
        <w:t xml:space="preserve">The following table provides a clear and concise overview of how key elements of ENBIOMEX converge with </w:t>
      </w:r>
      <w:r w:rsidRPr="00926F88" w:rsidR="00CE69DD">
        <w:rPr>
          <w:rFonts w:asciiTheme="minorHAnsi" w:hAnsiTheme="minorHAnsi" w:cstheme="minorHAnsi"/>
          <w:szCs w:val="22"/>
        </w:rPr>
        <w:t>MEx30x30</w:t>
      </w:r>
      <w:r w:rsidRPr="00926F88">
        <w:rPr>
          <w:rFonts w:asciiTheme="minorHAnsi" w:hAnsiTheme="minorHAnsi" w:cstheme="minorHAnsi"/>
          <w:szCs w:val="22"/>
        </w:rPr>
        <w:t xml:space="preserve"> components, thus strengthening the joint commitment to advancing global efforts for the use and conservation of biodiversity. For this purpose, it was identified that the strategic axes of </w:t>
      </w:r>
      <w:proofErr w:type="spellStart"/>
      <w:r w:rsidRPr="00926F88">
        <w:rPr>
          <w:rFonts w:asciiTheme="minorHAnsi" w:hAnsiTheme="minorHAnsi" w:cstheme="minorHAnsi"/>
          <w:szCs w:val="22"/>
        </w:rPr>
        <w:t>ENBioMex</w:t>
      </w:r>
      <w:proofErr w:type="spellEnd"/>
      <w:r w:rsidRPr="00926F88">
        <w:rPr>
          <w:rFonts w:asciiTheme="minorHAnsi" w:hAnsiTheme="minorHAnsi" w:cstheme="minorHAnsi"/>
          <w:szCs w:val="22"/>
        </w:rPr>
        <w:t xml:space="preserve"> compatible with </w:t>
      </w:r>
      <w:r w:rsidRPr="00926F88" w:rsidR="00CE69DD">
        <w:rPr>
          <w:rFonts w:asciiTheme="minorHAnsi" w:hAnsiTheme="minorHAnsi" w:cstheme="minorHAnsi"/>
          <w:szCs w:val="22"/>
        </w:rPr>
        <w:t>MEx30x30</w:t>
      </w:r>
      <w:r w:rsidRPr="00926F88">
        <w:rPr>
          <w:rFonts w:asciiTheme="minorHAnsi" w:hAnsiTheme="minorHAnsi" w:cstheme="minorHAnsi"/>
          <w:szCs w:val="22"/>
        </w:rPr>
        <w:t xml:space="preserve"> are those related to Knowledge, Conservation and restoration, Attention to pressure factors, and </w:t>
      </w:r>
      <w:proofErr w:type="gramStart"/>
      <w:r w:rsidRPr="00926F88">
        <w:rPr>
          <w:rFonts w:asciiTheme="minorHAnsi" w:hAnsiTheme="minorHAnsi" w:cstheme="minorHAnsi"/>
          <w:szCs w:val="22"/>
        </w:rPr>
        <w:t>Mainstreaming</w:t>
      </w:r>
      <w:proofErr w:type="gramEnd"/>
      <w:r w:rsidRPr="00926F88">
        <w:rPr>
          <w:rFonts w:asciiTheme="minorHAnsi" w:hAnsiTheme="minorHAnsi" w:cstheme="minorHAnsi"/>
          <w:szCs w:val="22"/>
        </w:rPr>
        <w:t xml:space="preserve"> and governance. Additionally, it displays the action areas defined within </w:t>
      </w:r>
      <w:proofErr w:type="spellStart"/>
      <w:r w:rsidRPr="00926F88">
        <w:rPr>
          <w:rFonts w:asciiTheme="minorHAnsi" w:hAnsiTheme="minorHAnsi" w:cstheme="minorHAnsi"/>
          <w:szCs w:val="22"/>
        </w:rPr>
        <w:t>ENBioMex</w:t>
      </w:r>
      <w:proofErr w:type="spellEnd"/>
      <w:r w:rsidRPr="00926F88">
        <w:rPr>
          <w:rFonts w:asciiTheme="minorHAnsi" w:hAnsiTheme="minorHAnsi" w:cstheme="minorHAnsi"/>
          <w:szCs w:val="22"/>
        </w:rPr>
        <w:t xml:space="preserve"> to address challenges and objectives related to the conservation and sustainable use of biodiversity in Mexico, as well as specific activities identified within the Strategy, highlighted for their importance and relevance to achieving established goals. Finally, it indicates how </w:t>
      </w:r>
      <w:r w:rsidRPr="00926F88" w:rsidR="00CE69DD">
        <w:rPr>
          <w:rFonts w:asciiTheme="minorHAnsi" w:hAnsiTheme="minorHAnsi" w:cstheme="minorHAnsi"/>
          <w:szCs w:val="22"/>
        </w:rPr>
        <w:t>MEx30x30</w:t>
      </w:r>
      <w:r w:rsidRPr="00926F88">
        <w:rPr>
          <w:rFonts w:asciiTheme="minorHAnsi" w:hAnsiTheme="minorHAnsi" w:cstheme="minorHAnsi"/>
          <w:szCs w:val="22"/>
        </w:rPr>
        <w:t xml:space="preserve"> aligns with the strategic axes, action areas, and activities defined in ENBIOMEX, emphasizing the coherence and complementarity between both approaches to advance the conservation and sustainable use of biodiversity in Mexico.</w:t>
      </w:r>
    </w:p>
    <w:p w:rsidRPr="00926F88" w:rsidR="005007A5" w:rsidP="00384E92" w:rsidRDefault="005007A5" w14:paraId="2B2EC09B" w14:textId="77777777">
      <w:pPr>
        <w:jc w:val="both"/>
        <w:rPr>
          <w:rFonts w:asciiTheme="minorHAnsi" w:hAnsiTheme="minorHAnsi" w:cstheme="minorHAnsi"/>
          <w:szCs w:val="22"/>
        </w:rPr>
      </w:pPr>
    </w:p>
    <w:tbl>
      <w:tblPr>
        <w:tblStyle w:val="GridTable1Light"/>
        <w:tblW w:w="5000" w:type="pct"/>
        <w:tblLayout w:type="fixed"/>
        <w:tblLook w:val="04A0" w:firstRow="1" w:lastRow="0" w:firstColumn="1" w:lastColumn="0" w:noHBand="0" w:noVBand="1"/>
      </w:tblPr>
      <w:tblGrid>
        <w:gridCol w:w="3238"/>
        <w:gridCol w:w="3238"/>
        <w:gridCol w:w="3237"/>
        <w:gridCol w:w="3237"/>
      </w:tblGrid>
      <w:tr w:rsidRPr="00926F88" w:rsidR="005007A5" w:rsidTr="00EF349C" w14:paraId="42915284"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hideMark/>
          </w:tcPr>
          <w:bookmarkEnd w:id="87"/>
          <w:p w:rsidRPr="00926F88" w:rsidR="005007A5" w:rsidP="00EF349C" w:rsidRDefault="005007A5" w14:paraId="2939CFBF" w14:textId="77777777">
            <w:pPr>
              <w:jc w:val="both"/>
              <w:rPr>
                <w:rFonts w:asciiTheme="minorHAnsi" w:hAnsiTheme="minorHAnsi" w:cstheme="minorHAnsi"/>
                <w:b w:val="0"/>
                <w:bCs w:val="0"/>
                <w:color w:val="000000"/>
                <w:szCs w:val="22"/>
                <w:lang w:eastAsia="es-MX"/>
              </w:rPr>
            </w:pPr>
            <w:proofErr w:type="spellStart"/>
            <w:r w:rsidRPr="00926F88">
              <w:rPr>
                <w:rFonts w:asciiTheme="minorHAnsi" w:hAnsiTheme="minorHAnsi" w:cstheme="minorHAnsi"/>
                <w:color w:val="000000"/>
                <w:szCs w:val="22"/>
                <w:lang w:eastAsia="es-MX"/>
              </w:rPr>
              <w:t>ENBioMex</w:t>
            </w:r>
            <w:proofErr w:type="spellEnd"/>
            <w:r w:rsidRPr="00926F88">
              <w:rPr>
                <w:rFonts w:asciiTheme="minorHAnsi" w:hAnsiTheme="minorHAnsi" w:cstheme="minorHAnsi"/>
                <w:color w:val="000000"/>
                <w:szCs w:val="22"/>
                <w:lang w:eastAsia="es-MX"/>
              </w:rPr>
              <w:t xml:space="preserve"> Strategic Axes</w:t>
            </w:r>
          </w:p>
        </w:tc>
        <w:tc>
          <w:tcPr>
            <w:tcW w:w="0" w:type="pct"/>
            <w:hideMark/>
          </w:tcPr>
          <w:p w:rsidRPr="00926F88" w:rsidR="005007A5" w:rsidP="00EF349C" w:rsidRDefault="005007A5" w14:paraId="29E388C9" w14:textId="77777777">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es-MX"/>
              </w:rPr>
            </w:pPr>
            <w:proofErr w:type="spellStart"/>
            <w:r w:rsidRPr="00926F88">
              <w:rPr>
                <w:rFonts w:asciiTheme="minorHAnsi" w:hAnsiTheme="minorHAnsi" w:cstheme="minorHAnsi"/>
                <w:color w:val="000000"/>
                <w:szCs w:val="22"/>
                <w:lang w:eastAsia="es-MX"/>
              </w:rPr>
              <w:t>ENBioMex</w:t>
            </w:r>
            <w:proofErr w:type="spellEnd"/>
            <w:r w:rsidRPr="00926F88">
              <w:rPr>
                <w:rFonts w:asciiTheme="minorHAnsi" w:hAnsiTheme="minorHAnsi" w:cstheme="minorHAnsi"/>
                <w:color w:val="000000"/>
                <w:szCs w:val="22"/>
                <w:lang w:eastAsia="es-MX"/>
              </w:rPr>
              <w:t xml:space="preserve"> Action Areas</w:t>
            </w:r>
          </w:p>
        </w:tc>
        <w:tc>
          <w:tcPr>
            <w:tcW w:w="0" w:type="pct"/>
            <w:hideMark/>
          </w:tcPr>
          <w:p w:rsidRPr="00926F88" w:rsidR="005007A5" w:rsidP="00EF349C" w:rsidRDefault="005007A5" w14:paraId="19035BEA" w14:textId="77777777">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es-MX"/>
              </w:rPr>
            </w:pPr>
            <w:proofErr w:type="spellStart"/>
            <w:r w:rsidRPr="00926F88">
              <w:rPr>
                <w:rFonts w:asciiTheme="minorHAnsi" w:hAnsiTheme="minorHAnsi" w:cstheme="minorHAnsi"/>
                <w:color w:val="000000"/>
                <w:szCs w:val="22"/>
                <w:lang w:eastAsia="es-MX"/>
              </w:rPr>
              <w:t>ENBioMex</w:t>
            </w:r>
            <w:proofErr w:type="spellEnd"/>
            <w:r w:rsidRPr="00926F88">
              <w:rPr>
                <w:rFonts w:asciiTheme="minorHAnsi" w:hAnsiTheme="minorHAnsi" w:cstheme="minorHAnsi"/>
                <w:color w:val="000000"/>
                <w:szCs w:val="22"/>
                <w:lang w:eastAsia="es-MX"/>
              </w:rPr>
              <w:t xml:space="preserve"> Activities, underlined are </w:t>
            </w:r>
          </w:p>
        </w:tc>
        <w:tc>
          <w:tcPr>
            <w:tcW w:w="0" w:type="pct"/>
            <w:hideMark/>
          </w:tcPr>
          <w:p w:rsidRPr="00926F88" w:rsidR="005007A5" w:rsidP="00EF349C" w:rsidRDefault="00CE69DD" w14:paraId="30E9F221" w14:textId="76BC74B9">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es-MX"/>
              </w:rPr>
            </w:pPr>
            <w:r w:rsidRPr="00926F88">
              <w:rPr>
                <w:rFonts w:asciiTheme="minorHAnsi" w:hAnsiTheme="minorHAnsi" w:cstheme="minorHAnsi"/>
                <w:color w:val="000000"/>
                <w:szCs w:val="22"/>
                <w:lang w:eastAsia="es-MX"/>
              </w:rPr>
              <w:t>MEx30x30</w:t>
            </w:r>
            <w:r w:rsidRPr="00926F88" w:rsidR="005007A5">
              <w:rPr>
                <w:rFonts w:asciiTheme="minorHAnsi" w:hAnsiTheme="minorHAnsi" w:cstheme="minorHAnsi"/>
                <w:color w:val="000000"/>
                <w:szCs w:val="22"/>
                <w:lang w:eastAsia="es-MX"/>
              </w:rPr>
              <w:t xml:space="preserve"> aligned to </w:t>
            </w:r>
          </w:p>
          <w:p w:rsidRPr="00926F88" w:rsidR="005007A5" w:rsidP="00EF349C" w:rsidRDefault="005007A5" w14:paraId="19FAB8D4" w14:textId="77777777">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es-MX"/>
              </w:rPr>
            </w:pPr>
          </w:p>
        </w:tc>
      </w:tr>
      <w:tr w:rsidRPr="00926F88" w:rsidR="005007A5" w:rsidTr="00EF349C" w14:paraId="0B6D1021" w14:textId="77777777">
        <w:trPr>
          <w:trHeight w:val="482"/>
        </w:trPr>
        <w:tc>
          <w:tcPr>
            <w:cnfStyle w:val="001000000000" w:firstRow="0" w:lastRow="0" w:firstColumn="1" w:lastColumn="0" w:oddVBand="0" w:evenVBand="0" w:oddHBand="0" w:evenHBand="0" w:firstRowFirstColumn="0" w:firstRowLastColumn="0" w:lastRowFirstColumn="0" w:lastRowLastColumn="0"/>
            <w:tcW w:w="0" w:type="pct"/>
            <w:vMerge w:val="restart"/>
            <w:hideMark/>
          </w:tcPr>
          <w:p w:rsidRPr="00926F88" w:rsidR="005007A5" w:rsidP="00EF349C" w:rsidRDefault="005007A5" w14:paraId="5C175FF4" w14:textId="77777777">
            <w:pPr>
              <w:jc w:val="both"/>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Strategic axis 1. Knowledge</w:t>
            </w:r>
          </w:p>
        </w:tc>
        <w:tc>
          <w:tcPr>
            <w:tcW w:w="0" w:type="pct"/>
            <w:vMerge w:val="restart"/>
            <w:hideMark/>
          </w:tcPr>
          <w:p w:rsidRPr="00926F88" w:rsidR="005007A5" w:rsidP="00EF349C" w:rsidRDefault="005007A5" w14:paraId="07C8F0DB"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1.1 Generation, </w:t>
            </w:r>
            <w:proofErr w:type="gramStart"/>
            <w:r w:rsidRPr="00926F88">
              <w:rPr>
                <w:rFonts w:asciiTheme="minorHAnsi" w:hAnsiTheme="minorHAnsi" w:cstheme="minorHAnsi"/>
                <w:color w:val="000000"/>
                <w:szCs w:val="22"/>
                <w:lang w:eastAsia="es-MX"/>
              </w:rPr>
              <w:t>documentation</w:t>
            </w:r>
            <w:proofErr w:type="gramEnd"/>
            <w:r w:rsidRPr="00926F88">
              <w:rPr>
                <w:rFonts w:asciiTheme="minorHAnsi" w:hAnsiTheme="minorHAnsi" w:cstheme="minorHAnsi"/>
                <w:color w:val="000000"/>
                <w:szCs w:val="22"/>
                <w:lang w:eastAsia="es-MX"/>
              </w:rPr>
              <w:t xml:space="preserve"> and systematization of knowledge</w:t>
            </w:r>
          </w:p>
        </w:tc>
        <w:tc>
          <w:tcPr>
            <w:tcW w:w="0" w:type="pct"/>
            <w:noWrap/>
            <w:hideMark/>
          </w:tcPr>
          <w:p w:rsidRPr="00926F88" w:rsidR="005007A5" w:rsidP="00EF349C" w:rsidRDefault="005007A5" w14:paraId="42CCB389"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Identify areas of important biological processes</w:t>
            </w:r>
          </w:p>
        </w:tc>
        <w:tc>
          <w:tcPr>
            <w:tcW w:w="0" w:type="pct"/>
            <w:hideMark/>
          </w:tcPr>
          <w:p w:rsidRPr="00926F88" w:rsidR="005007A5" w:rsidP="00EF349C" w:rsidRDefault="005007A5" w14:paraId="42106E87" w14:textId="36F8A5A1">
            <w:pPr>
              <w:ind w:lef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Cs w:val="22"/>
                <w:lang w:eastAsia="es-MX"/>
              </w:rPr>
            </w:pPr>
            <w:r w:rsidRPr="00926F88">
              <w:rPr>
                <w:rFonts w:asciiTheme="minorHAnsi" w:hAnsiTheme="minorHAnsi" w:cstheme="minorHAnsi"/>
                <w:bCs/>
                <w:color w:val="000000"/>
                <w:szCs w:val="22"/>
                <w:lang w:eastAsia="es-MX"/>
              </w:rPr>
              <w:t xml:space="preserve">Component 3. Strengthening </w:t>
            </w:r>
            <w:r w:rsidR="0036026C">
              <w:rPr>
                <w:rFonts w:asciiTheme="minorHAnsi" w:hAnsiTheme="minorHAnsi" w:cstheme="minorHAnsi"/>
                <w:bCs/>
                <w:color w:val="000000"/>
                <w:szCs w:val="22"/>
                <w:lang w:eastAsia="es-MX"/>
              </w:rPr>
              <w:t xml:space="preserve">recently established </w:t>
            </w:r>
            <w:r w:rsidRPr="00926F88">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Pr>
                <w:rFonts w:asciiTheme="minorHAnsi" w:hAnsiTheme="minorHAnsi" w:cstheme="minorHAnsi"/>
                <w:bCs/>
                <w:color w:val="000000"/>
                <w:szCs w:val="22"/>
                <w:lang w:eastAsia="es-MX"/>
              </w:rPr>
              <w:t xml:space="preserve"> to conserve, </w:t>
            </w:r>
            <w:proofErr w:type="gramStart"/>
            <w:r w:rsidRPr="00926F88">
              <w:rPr>
                <w:rFonts w:asciiTheme="minorHAnsi" w:hAnsiTheme="minorHAnsi" w:cstheme="minorHAnsi"/>
                <w:bCs/>
                <w:color w:val="000000"/>
                <w:szCs w:val="22"/>
                <w:lang w:eastAsia="es-MX"/>
              </w:rPr>
              <w:t>restore</w:t>
            </w:r>
            <w:proofErr w:type="gramEnd"/>
            <w:r w:rsidRPr="00926F88">
              <w:rPr>
                <w:rFonts w:asciiTheme="minorHAnsi" w:hAnsiTheme="minorHAnsi" w:cstheme="minorHAnsi"/>
                <w:bCs/>
                <w:color w:val="000000"/>
                <w:szCs w:val="22"/>
                <w:lang w:eastAsia="es-MX"/>
              </w:rPr>
              <w:t xml:space="preserve"> and sustainably manage territories.</w:t>
            </w:r>
          </w:p>
        </w:tc>
      </w:tr>
      <w:tr w:rsidRPr="00926F88" w:rsidR="005007A5" w:rsidTr="00EF349C" w14:paraId="07289572" w14:textId="77777777">
        <w:trPr>
          <w:trHeight w:val="28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721088B8"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7F59E6A9"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vMerge w:val="restart"/>
            <w:noWrap/>
          </w:tcPr>
          <w:p w:rsidRPr="00926F88" w:rsidR="005007A5" w:rsidP="00EF349C" w:rsidRDefault="005007A5" w14:paraId="36F2F049"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Conduct studies for the sustainable use and management of biodiversity.</w:t>
            </w:r>
          </w:p>
        </w:tc>
        <w:tc>
          <w:tcPr>
            <w:tcW w:w="0" w:type="pct"/>
            <w:vMerge w:val="restart"/>
          </w:tcPr>
          <w:p w:rsidRPr="00926F88" w:rsidR="005007A5" w:rsidDel="00447336" w:rsidP="00EF349C" w:rsidRDefault="005007A5" w14:paraId="20F8E2FC" w14:textId="4B4A003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Cs w:val="22"/>
                <w:lang w:eastAsia="es-MX"/>
              </w:rPr>
            </w:pPr>
            <w:r w:rsidRPr="00926F88">
              <w:rPr>
                <w:rFonts w:asciiTheme="minorHAnsi" w:hAnsiTheme="minorHAnsi" w:cstheme="minorHAnsi"/>
                <w:bCs/>
                <w:color w:val="000000"/>
                <w:szCs w:val="22"/>
                <w:lang w:eastAsia="es-MX"/>
              </w:rPr>
              <w:t xml:space="preserve">Component 3. Strengthening </w:t>
            </w:r>
            <w:r w:rsidR="0036026C">
              <w:rPr>
                <w:rFonts w:asciiTheme="minorHAnsi" w:hAnsiTheme="minorHAnsi" w:cstheme="minorHAnsi"/>
                <w:bCs/>
                <w:color w:val="000000"/>
                <w:szCs w:val="22"/>
                <w:lang w:eastAsia="es-MX"/>
              </w:rPr>
              <w:t xml:space="preserve">recently established </w:t>
            </w:r>
            <w:r w:rsidRPr="00926F88">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Pr>
                <w:rFonts w:asciiTheme="minorHAnsi" w:hAnsiTheme="minorHAnsi" w:cstheme="minorHAnsi"/>
                <w:bCs/>
                <w:color w:val="000000"/>
                <w:szCs w:val="22"/>
                <w:lang w:eastAsia="es-MX"/>
              </w:rPr>
              <w:t xml:space="preserve"> to </w:t>
            </w:r>
            <w:r w:rsidRPr="00926F88">
              <w:rPr>
                <w:rFonts w:asciiTheme="minorHAnsi" w:hAnsiTheme="minorHAnsi" w:cstheme="minorHAnsi"/>
                <w:bCs/>
                <w:color w:val="000000"/>
                <w:szCs w:val="22"/>
                <w:lang w:eastAsia="es-MX"/>
              </w:rPr>
              <w:t xml:space="preserve">conserve, </w:t>
            </w:r>
            <w:proofErr w:type="gramStart"/>
            <w:r w:rsidRPr="00926F88">
              <w:rPr>
                <w:rFonts w:asciiTheme="minorHAnsi" w:hAnsiTheme="minorHAnsi" w:cstheme="minorHAnsi"/>
                <w:bCs/>
                <w:color w:val="000000"/>
                <w:szCs w:val="22"/>
                <w:lang w:eastAsia="es-MX"/>
              </w:rPr>
              <w:t>restore</w:t>
            </w:r>
            <w:proofErr w:type="gramEnd"/>
            <w:r w:rsidRPr="00926F88">
              <w:rPr>
                <w:rFonts w:asciiTheme="minorHAnsi" w:hAnsiTheme="minorHAnsi" w:cstheme="minorHAnsi"/>
                <w:bCs/>
                <w:color w:val="000000"/>
                <w:szCs w:val="22"/>
                <w:lang w:eastAsia="es-MX"/>
              </w:rPr>
              <w:t xml:space="preserve"> and sustainably manage territories.</w:t>
            </w:r>
          </w:p>
        </w:tc>
      </w:tr>
      <w:tr w:rsidRPr="00926F88" w:rsidR="005007A5" w:rsidTr="00EF349C" w14:paraId="10100B0B" w14:textId="77777777">
        <w:trPr>
          <w:trHeight w:val="45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3AF9FD39" w14:textId="77777777">
            <w:pPr>
              <w:jc w:val="both"/>
              <w:rPr>
                <w:rFonts w:asciiTheme="minorHAnsi" w:hAnsiTheme="minorHAnsi" w:cstheme="minorHAnsi"/>
                <w:color w:val="000000"/>
                <w:szCs w:val="22"/>
                <w:lang w:eastAsia="es-MX"/>
              </w:rPr>
            </w:pPr>
          </w:p>
        </w:tc>
        <w:tc>
          <w:tcPr>
            <w:tcW w:w="0" w:type="pct"/>
            <w:vMerge w:val="restart"/>
            <w:hideMark/>
          </w:tcPr>
          <w:p w:rsidRPr="00926F88" w:rsidR="005007A5" w:rsidP="00EF349C" w:rsidRDefault="005007A5" w14:paraId="23744023"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1.2 Traditional knowledge</w:t>
            </w:r>
          </w:p>
        </w:tc>
        <w:tc>
          <w:tcPr>
            <w:tcW w:w="0" w:type="pct"/>
            <w:vMerge/>
            <w:noWrap/>
            <w:hideMark/>
          </w:tcPr>
          <w:p w:rsidRPr="00926F88" w:rsidR="005007A5" w:rsidP="00EF349C" w:rsidRDefault="005007A5" w14:paraId="3DCD3CAE" w14:textId="77777777">
            <w:pPr>
              <w:pStyle w:val="ListParagraph"/>
              <w:numPr>
                <w:ilvl w:val="0"/>
                <w:numId w:val="12"/>
              </w:numPr>
              <w:ind w:left="354" w:hanging="218"/>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vMerge/>
            <w:hideMark/>
          </w:tcPr>
          <w:p w:rsidRPr="00926F88" w:rsidR="005007A5" w:rsidP="00EF349C" w:rsidRDefault="005007A5" w14:paraId="059DC15F"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p>
        </w:tc>
      </w:tr>
      <w:tr w:rsidRPr="00926F88" w:rsidR="005007A5" w:rsidTr="00EF349C" w14:paraId="3C54FBBC" w14:textId="77777777">
        <w:trPr>
          <w:trHeight w:val="659"/>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52845AF2"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3AA1C75D"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6B69FF44"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Identify indicators of disturbance, degradation levels or conservation status of </w:t>
            </w:r>
            <w:proofErr w:type="gramStart"/>
            <w:r w:rsidRPr="00926F88">
              <w:rPr>
                <w:rFonts w:asciiTheme="minorHAnsi" w:hAnsiTheme="minorHAnsi" w:cstheme="minorHAnsi"/>
                <w:color w:val="000000"/>
                <w:szCs w:val="22"/>
                <w:lang w:eastAsia="es-MX"/>
              </w:rPr>
              <w:t>ecosystems..</w:t>
            </w:r>
            <w:proofErr w:type="gramEnd"/>
          </w:p>
        </w:tc>
        <w:tc>
          <w:tcPr>
            <w:tcW w:w="0" w:type="pct"/>
          </w:tcPr>
          <w:p w:rsidRPr="00926F88" w:rsidR="005007A5" w:rsidP="00EF349C" w:rsidRDefault="005007A5" w14:paraId="5C72D4A7" w14:textId="422E5F31">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0DF9BE19" w14:textId="77777777">
        <w:trPr>
          <w:trHeight w:val="824"/>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234A38CF"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71722B0C"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43EA60FF"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Rescue, compile, systematize and protect the traditional knowledge of indigenous peoples and local communities, particularly that of women.</w:t>
            </w:r>
          </w:p>
        </w:tc>
        <w:tc>
          <w:tcPr>
            <w:tcW w:w="0" w:type="pct"/>
          </w:tcPr>
          <w:p w:rsidRPr="00926F88" w:rsidR="005007A5" w:rsidP="00EF349C" w:rsidRDefault="005007A5" w14:paraId="1197F75F" w14:textId="02755E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39E6923E" w14:textId="77777777">
        <w:trPr>
          <w:trHeight w:val="667"/>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40FE7C9B"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7DFF10A2"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3D2E1E3F"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Expand studies on the conservation status of species and populations of ecological, economic, </w:t>
            </w:r>
            <w:proofErr w:type="gramStart"/>
            <w:r w:rsidRPr="00926F88">
              <w:rPr>
                <w:rFonts w:asciiTheme="minorHAnsi" w:hAnsiTheme="minorHAnsi" w:cstheme="minorHAnsi"/>
                <w:color w:val="000000"/>
                <w:szCs w:val="22"/>
                <w:lang w:eastAsia="es-MX"/>
              </w:rPr>
              <w:t>social</w:t>
            </w:r>
            <w:proofErr w:type="gramEnd"/>
            <w:r w:rsidRPr="00926F88">
              <w:rPr>
                <w:rFonts w:asciiTheme="minorHAnsi" w:hAnsiTheme="minorHAnsi" w:cstheme="minorHAnsi"/>
                <w:color w:val="000000"/>
                <w:szCs w:val="22"/>
                <w:lang w:eastAsia="es-MX"/>
              </w:rPr>
              <w:t xml:space="preserve"> and cultural importance.</w:t>
            </w:r>
          </w:p>
        </w:tc>
        <w:tc>
          <w:tcPr>
            <w:tcW w:w="0" w:type="pct"/>
          </w:tcPr>
          <w:p w:rsidRPr="00926F88" w:rsidR="005007A5" w:rsidP="00EF349C" w:rsidRDefault="005007A5" w14:paraId="2D4B396B" w14:textId="31B7818E">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7DCAFC53" w14:textId="77777777">
        <w:trPr>
          <w:trHeight w:val="844"/>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5D851C3A"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5698D6C1"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vMerge w:val="restart"/>
            <w:noWrap/>
          </w:tcPr>
          <w:p w:rsidRPr="00926F88" w:rsidR="005007A5" w:rsidP="00EF349C" w:rsidRDefault="005007A5" w14:paraId="4073835A"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Expand and strengthen capacities for the development and use of tools, projects and programs that promote inclusive participation in the generation and compilation of information on biodiversity.</w:t>
            </w:r>
          </w:p>
        </w:tc>
        <w:tc>
          <w:tcPr>
            <w:tcW w:w="0" w:type="pct"/>
            <w:vMerge w:val="restart"/>
          </w:tcPr>
          <w:p w:rsidRPr="00926F88" w:rsidR="005007A5" w:rsidP="00EF349C" w:rsidRDefault="005007A5" w14:paraId="2A82FA59" w14:textId="45A41C5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6CEB4EED" w14:textId="77777777">
        <w:trPr>
          <w:trHeight w:val="45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6F3EEDBE" w14:textId="77777777">
            <w:pPr>
              <w:jc w:val="both"/>
              <w:rPr>
                <w:rFonts w:asciiTheme="minorHAnsi" w:hAnsiTheme="minorHAnsi" w:cstheme="minorHAnsi"/>
                <w:color w:val="000000"/>
                <w:szCs w:val="22"/>
                <w:lang w:eastAsia="es-MX"/>
              </w:rPr>
            </w:pPr>
          </w:p>
        </w:tc>
        <w:tc>
          <w:tcPr>
            <w:tcW w:w="0" w:type="pct"/>
            <w:vMerge w:val="restart"/>
            <w:hideMark/>
          </w:tcPr>
          <w:p w:rsidRPr="00926F88" w:rsidR="005007A5" w:rsidP="00EF349C" w:rsidRDefault="005007A5" w14:paraId="5C3379F3"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1.4 Development of tools for access to information</w:t>
            </w:r>
          </w:p>
        </w:tc>
        <w:tc>
          <w:tcPr>
            <w:tcW w:w="0" w:type="pct"/>
            <w:vMerge/>
            <w:noWrap/>
            <w:hideMark/>
          </w:tcPr>
          <w:p w:rsidRPr="00926F88" w:rsidR="005007A5" w:rsidP="00EF349C" w:rsidRDefault="005007A5" w14:paraId="3DDA36B8"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vMerge/>
            <w:hideMark/>
          </w:tcPr>
          <w:p w:rsidRPr="00926F88" w:rsidR="005007A5" w:rsidP="00EF349C" w:rsidRDefault="005007A5" w14:paraId="777209B5"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p>
        </w:tc>
      </w:tr>
      <w:tr w:rsidRPr="00926F88" w:rsidR="005007A5" w:rsidTr="00EF349C" w14:paraId="496EA8E6" w14:textId="77777777">
        <w:trPr>
          <w:trHeight w:val="6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1A3FC2C6"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1B1FF655"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3439CA89"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Promote and encourage participatory and inclusive monitoring to support territorial self-management and community resource management</w:t>
            </w:r>
          </w:p>
        </w:tc>
        <w:tc>
          <w:tcPr>
            <w:tcW w:w="0" w:type="pct"/>
          </w:tcPr>
          <w:p w:rsidRPr="00926F88" w:rsidR="005007A5" w:rsidP="00EF349C" w:rsidRDefault="005007A5" w14:paraId="281BB154" w14:textId="0C0151ED">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45BCBCCB" w14:textId="77777777">
        <w:trPr>
          <w:trHeight w:val="563"/>
        </w:trPr>
        <w:tc>
          <w:tcPr>
            <w:cnfStyle w:val="001000000000" w:firstRow="0" w:lastRow="0" w:firstColumn="1" w:lastColumn="0" w:oddVBand="0" w:evenVBand="0" w:oddHBand="0" w:evenHBand="0" w:firstRowFirstColumn="0" w:firstRowLastColumn="0" w:lastRowFirstColumn="0" w:lastRowLastColumn="0"/>
            <w:tcW w:w="0" w:type="pct"/>
            <w:vMerge w:val="restart"/>
            <w:hideMark/>
          </w:tcPr>
          <w:p w:rsidRPr="00926F88" w:rsidR="005007A5" w:rsidP="00EF349C" w:rsidRDefault="005007A5" w14:paraId="3552610A" w14:textId="77777777">
            <w:pPr>
              <w:jc w:val="both"/>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Strategic axis 2. Conservation and restoration</w:t>
            </w:r>
          </w:p>
        </w:tc>
        <w:tc>
          <w:tcPr>
            <w:tcW w:w="0" w:type="pct"/>
            <w:hideMark/>
          </w:tcPr>
          <w:p w:rsidRPr="00926F88" w:rsidR="005007A5" w:rsidP="00EF349C" w:rsidRDefault="005007A5" w14:paraId="34617C2C"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2.1 </w:t>
            </w:r>
            <w:r w:rsidRPr="00926F88">
              <w:rPr>
                <w:rFonts w:asciiTheme="minorHAnsi" w:hAnsiTheme="minorHAnsi" w:cstheme="minorHAnsi"/>
                <w:b/>
                <w:bCs/>
                <w:i/>
                <w:iCs/>
                <w:color w:val="000000"/>
                <w:szCs w:val="22"/>
                <w:lang w:eastAsia="es-MX"/>
              </w:rPr>
              <w:t>In situ</w:t>
            </w:r>
            <w:r w:rsidRPr="00926F88">
              <w:rPr>
                <w:rFonts w:asciiTheme="minorHAnsi" w:hAnsiTheme="minorHAnsi" w:cstheme="minorHAnsi"/>
                <w:i/>
                <w:iCs/>
                <w:color w:val="000000"/>
                <w:szCs w:val="22"/>
                <w:lang w:eastAsia="es-MX"/>
              </w:rPr>
              <w:t xml:space="preserve"> </w:t>
            </w:r>
            <w:r w:rsidRPr="00926F88">
              <w:rPr>
                <w:rFonts w:asciiTheme="minorHAnsi" w:hAnsiTheme="minorHAnsi" w:cstheme="minorHAnsi"/>
                <w:color w:val="000000"/>
                <w:szCs w:val="22"/>
                <w:lang w:eastAsia="es-MX"/>
              </w:rPr>
              <w:t>conservation</w:t>
            </w:r>
          </w:p>
        </w:tc>
        <w:tc>
          <w:tcPr>
            <w:tcW w:w="0" w:type="pct"/>
            <w:noWrap/>
            <w:hideMark/>
          </w:tcPr>
          <w:p w:rsidRPr="00926F88" w:rsidR="005007A5" w:rsidP="00EF349C" w:rsidRDefault="005007A5" w14:paraId="1AE57F06"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Strengthen and consolidate protected area networks.</w:t>
            </w:r>
          </w:p>
        </w:tc>
        <w:tc>
          <w:tcPr>
            <w:tcW w:w="0" w:type="pct"/>
            <w:hideMark/>
          </w:tcPr>
          <w:p w:rsidRPr="00926F88" w:rsidR="005007A5" w:rsidP="00EF349C" w:rsidRDefault="005007A5" w14:paraId="7146D741" w14:textId="78EB69F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w:t>
            </w:r>
            <w:r w:rsidRPr="00926F88" w:rsidR="0036026C">
              <w:rPr>
                <w:rFonts w:asciiTheme="minorHAnsi" w:hAnsiTheme="minorHAnsi" w:cstheme="minorHAnsi"/>
                <w:bCs/>
                <w:color w:val="000000"/>
                <w:szCs w:val="22"/>
                <w:lang w:eastAsia="es-MX"/>
              </w:rPr>
              <w:t xml:space="preserve">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0D077457" w14:textId="77777777">
        <w:trPr>
          <w:trHeight w:val="403"/>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74A38C0A" w14:textId="77777777">
            <w:pPr>
              <w:jc w:val="both"/>
              <w:rPr>
                <w:rFonts w:asciiTheme="minorHAnsi" w:hAnsiTheme="minorHAnsi" w:cstheme="minorHAnsi"/>
                <w:color w:val="000000"/>
                <w:szCs w:val="22"/>
                <w:lang w:eastAsia="es-MX"/>
              </w:rPr>
            </w:pPr>
          </w:p>
        </w:tc>
        <w:tc>
          <w:tcPr>
            <w:tcW w:w="0" w:type="pct"/>
            <w:vMerge w:val="restart"/>
            <w:hideMark/>
          </w:tcPr>
          <w:p w:rsidRPr="00926F88" w:rsidR="005007A5" w:rsidP="00EF349C" w:rsidRDefault="005007A5" w14:paraId="414042BC"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2.3 Restoration of degraded ecosystems</w:t>
            </w:r>
          </w:p>
        </w:tc>
        <w:tc>
          <w:tcPr>
            <w:tcW w:w="0" w:type="pct"/>
            <w:noWrap/>
            <w:hideMark/>
          </w:tcPr>
          <w:p w:rsidRPr="00926F88" w:rsidR="005007A5" w:rsidP="00EF349C" w:rsidRDefault="005007A5" w14:paraId="594CFDBD"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Develop, </w:t>
            </w:r>
            <w:proofErr w:type="gramStart"/>
            <w:r w:rsidRPr="00926F88">
              <w:rPr>
                <w:rFonts w:asciiTheme="minorHAnsi" w:hAnsiTheme="minorHAnsi" w:cstheme="minorHAnsi"/>
                <w:color w:val="000000"/>
                <w:szCs w:val="22"/>
                <w:lang w:eastAsia="es-MX"/>
              </w:rPr>
              <w:t>strengthen</w:t>
            </w:r>
            <w:proofErr w:type="gramEnd"/>
            <w:r w:rsidRPr="00926F88">
              <w:rPr>
                <w:rFonts w:asciiTheme="minorHAnsi" w:hAnsiTheme="minorHAnsi" w:cstheme="minorHAnsi"/>
                <w:color w:val="000000"/>
                <w:szCs w:val="22"/>
                <w:lang w:eastAsia="es-MX"/>
              </w:rPr>
              <w:t xml:space="preserve"> and implement financial and economic mechanisms and instruments for the conservation and sustainable use of ecosystems and their services. </w:t>
            </w:r>
          </w:p>
        </w:tc>
        <w:tc>
          <w:tcPr>
            <w:tcW w:w="0" w:type="pct"/>
            <w:hideMark/>
          </w:tcPr>
          <w:p w:rsidRPr="00926F88" w:rsidR="005007A5" w:rsidP="00EF349C" w:rsidRDefault="005007A5" w14:paraId="79AF1486"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Cs w:val="22"/>
                <w:lang w:eastAsia="es-MX"/>
              </w:rPr>
            </w:pPr>
            <w:r w:rsidRPr="00926F88">
              <w:rPr>
                <w:rFonts w:asciiTheme="minorHAnsi" w:hAnsiTheme="minorHAnsi" w:cstheme="minorHAnsi"/>
                <w:bCs/>
                <w:color w:val="000000"/>
                <w:szCs w:val="22"/>
                <w:lang w:eastAsia="es-MX"/>
              </w:rPr>
              <w:t>Component 1. Strengthening CONANP to increase its budget and manage PAs and ADVCs effectively.</w:t>
            </w:r>
          </w:p>
          <w:p w:rsidRPr="00926F88" w:rsidR="005007A5" w:rsidP="00EF349C" w:rsidRDefault="005007A5" w14:paraId="4CB342DA"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Cs w:val="22"/>
                <w:lang w:eastAsia="es-MX"/>
              </w:rPr>
            </w:pPr>
          </w:p>
          <w:p w:rsidRPr="00926F88" w:rsidR="005007A5" w:rsidP="00EF349C" w:rsidRDefault="005007A5" w14:paraId="14188DE0" w14:textId="7E42BD72">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2. </w:t>
            </w:r>
            <w:r w:rsidR="0036026C">
              <w:rPr>
                <w:rFonts w:asciiTheme="minorHAnsi" w:hAnsiTheme="minorHAnsi" w:cstheme="minorHAnsi"/>
                <w:bCs/>
                <w:color w:val="000000"/>
                <w:szCs w:val="22"/>
                <w:lang w:eastAsia="es-MX"/>
              </w:rPr>
              <w:t>M</w:t>
            </w:r>
            <w:r w:rsidRPr="00926F88">
              <w:rPr>
                <w:rFonts w:asciiTheme="minorHAnsi" w:hAnsiTheme="minorHAnsi" w:cstheme="minorHAnsi"/>
                <w:bCs/>
                <w:color w:val="000000"/>
                <w:szCs w:val="22"/>
                <w:lang w:eastAsia="es-MX"/>
              </w:rPr>
              <w:t>obilizing funding to cover the financial gap in PAs while the public funding reaches its target.</w:t>
            </w:r>
          </w:p>
        </w:tc>
      </w:tr>
      <w:tr w:rsidRPr="00926F88" w:rsidR="005007A5" w:rsidTr="00EF349C" w14:paraId="43B5327D" w14:textId="77777777">
        <w:trPr>
          <w:trHeight w:val="40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7206D64A"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0B57C6ED"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41773742"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Promote and adapt successful traditional knowledge and practices that contribute to biodiversity conservation.</w:t>
            </w:r>
          </w:p>
        </w:tc>
        <w:tc>
          <w:tcPr>
            <w:tcW w:w="0" w:type="pct"/>
          </w:tcPr>
          <w:p w:rsidRPr="00926F88" w:rsidR="005007A5" w:rsidP="00EF349C" w:rsidRDefault="005007A5" w14:paraId="158FAB8E" w14:textId="7F83CF6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04420952" w14:textId="77777777">
        <w:trPr>
          <w:trHeight w:val="1034"/>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195EBF54"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62DEABCA"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13716004"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Implement and strengthen restoration programs with species of cultural and social importance.</w:t>
            </w:r>
          </w:p>
        </w:tc>
        <w:tc>
          <w:tcPr>
            <w:tcW w:w="0" w:type="pct"/>
          </w:tcPr>
          <w:p w:rsidRPr="00926F88" w:rsidR="005007A5" w:rsidP="00EF349C" w:rsidRDefault="005007A5" w14:paraId="7F7D480D" w14:textId="1589D4B0">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Cs w:val="22"/>
                <w:lang w:eastAsia="es-MX"/>
              </w:rPr>
            </w:pPr>
            <w:r w:rsidRPr="00926F88">
              <w:rPr>
                <w:rFonts w:asciiTheme="minorHAnsi" w:hAnsiTheme="minorHAnsi" w:cstheme="minorHAnsi"/>
                <w:bCs/>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bCs/>
                <w:color w:val="000000"/>
                <w:szCs w:val="22"/>
                <w:lang w:eastAsia="es-MX"/>
              </w:rPr>
              <w:t>.</w:t>
            </w:r>
          </w:p>
        </w:tc>
      </w:tr>
      <w:tr w:rsidRPr="00926F88" w:rsidR="005007A5" w:rsidTr="00EF349C" w14:paraId="2E55C7DC" w14:textId="77777777">
        <w:trPr>
          <w:trHeight w:val="2480"/>
        </w:trPr>
        <w:tc>
          <w:tcPr>
            <w:cnfStyle w:val="001000000000" w:firstRow="0" w:lastRow="0" w:firstColumn="1" w:lastColumn="0" w:oddVBand="0" w:evenVBand="0" w:oddHBand="0" w:evenHBand="0" w:firstRowFirstColumn="0" w:firstRowLastColumn="0" w:lastRowFirstColumn="0" w:lastRowLastColumn="0"/>
            <w:tcW w:w="0" w:type="pct"/>
            <w:vMerge w:val="restart"/>
            <w:hideMark/>
          </w:tcPr>
          <w:p w:rsidRPr="00926F88" w:rsidR="005007A5" w:rsidP="00EF349C" w:rsidRDefault="005007A5" w14:paraId="746C4628" w14:textId="77777777">
            <w:pPr>
              <w:jc w:val="both"/>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Strategic axis 4. Attention to pressure factors</w:t>
            </w:r>
          </w:p>
        </w:tc>
        <w:tc>
          <w:tcPr>
            <w:tcW w:w="0" w:type="pct"/>
            <w:vMerge w:val="restart"/>
            <w:hideMark/>
          </w:tcPr>
          <w:p w:rsidRPr="00926F88" w:rsidR="005007A5" w:rsidP="00EF349C" w:rsidRDefault="005007A5" w14:paraId="78CC75A6"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4.1 Prevention and reduction of ecosystem degradation and loss.</w:t>
            </w:r>
          </w:p>
        </w:tc>
        <w:tc>
          <w:tcPr>
            <w:tcW w:w="0" w:type="pct"/>
            <w:noWrap/>
            <w:hideMark/>
          </w:tcPr>
          <w:p w:rsidRPr="00926F88" w:rsidR="005007A5" w:rsidP="00EF349C" w:rsidRDefault="005007A5" w14:paraId="56CA4ABA" w14:textId="77777777">
            <w:pPr>
              <w:pStyle w:val="ListParagraph"/>
              <w:numPr>
                <w:ilvl w:val="0"/>
                <w:numId w:val="13"/>
              </w:numPr>
              <w:ind w:left="349" w:hanging="284"/>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Develop and </w:t>
            </w:r>
            <w:proofErr w:type="gramStart"/>
            <w:r w:rsidRPr="00926F88">
              <w:rPr>
                <w:rFonts w:asciiTheme="minorHAnsi" w:hAnsiTheme="minorHAnsi" w:cstheme="minorHAnsi"/>
                <w:color w:val="000000"/>
                <w:szCs w:val="22"/>
                <w:lang w:eastAsia="es-MX"/>
              </w:rPr>
              <w:t>implement :</w:t>
            </w:r>
            <w:proofErr w:type="gramEnd"/>
          </w:p>
          <w:p w:rsidRPr="00926F88" w:rsidR="005007A5" w:rsidP="00EF349C" w:rsidRDefault="005007A5" w14:paraId="29A1B14A" w14:textId="77777777">
            <w:pPr>
              <w:pStyle w:val="ListParagraph"/>
              <w:numPr>
                <w:ilvl w:val="1"/>
                <w:numId w:val="13"/>
              </w:numPr>
              <w:ind w:left="490"/>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Permanent long-term monitoring programs to identify dynamics, habitat loss and deterioration in terrestrial and aquatic (marine, coastal and inland) ecosystems.</w:t>
            </w:r>
          </w:p>
          <w:p w:rsidRPr="00926F88" w:rsidR="005007A5" w:rsidP="00EF349C" w:rsidRDefault="005007A5" w14:paraId="3B1B370E" w14:textId="77777777">
            <w:pPr>
              <w:pStyle w:val="ListParagraph"/>
              <w:numPr>
                <w:ilvl w:val="1"/>
                <w:numId w:val="13"/>
              </w:numPr>
              <w:ind w:left="490"/>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Programs to respond to ecosystem degradation and </w:t>
            </w:r>
            <w:proofErr w:type="spellStart"/>
            <w:proofErr w:type="gramStart"/>
            <w:r w:rsidRPr="00926F88">
              <w:rPr>
                <w:rFonts w:asciiTheme="minorHAnsi" w:hAnsiTheme="minorHAnsi" w:cstheme="minorHAnsi"/>
                <w:color w:val="000000"/>
                <w:szCs w:val="22"/>
                <w:lang w:eastAsia="es-MX"/>
              </w:rPr>
              <w:t>loss.Strategies</w:t>
            </w:r>
            <w:proofErr w:type="spellEnd"/>
            <w:proofErr w:type="gramEnd"/>
            <w:r w:rsidRPr="00926F88">
              <w:rPr>
                <w:rFonts w:asciiTheme="minorHAnsi" w:hAnsiTheme="minorHAnsi" w:cstheme="minorHAnsi"/>
                <w:color w:val="000000"/>
                <w:szCs w:val="22"/>
                <w:lang w:eastAsia="es-MX"/>
              </w:rPr>
              <w:t xml:space="preserve"> to avoid and reduce the processes of degradation and loss of </w:t>
            </w:r>
            <w:r w:rsidRPr="00926F88">
              <w:rPr>
                <w:rFonts w:asciiTheme="minorHAnsi" w:hAnsiTheme="minorHAnsi" w:cstheme="minorHAnsi"/>
                <w:color w:val="000000"/>
                <w:szCs w:val="22"/>
                <w:lang w:eastAsia="es-MX"/>
              </w:rPr>
              <w:t>ecosystems, habitat and connectivity.</w:t>
            </w:r>
            <w:r w:rsidRPr="00926F88">
              <w:rPr>
                <w:rFonts w:asciiTheme="minorHAnsi" w:hAnsiTheme="minorHAnsi" w:cstheme="minorHAnsi"/>
                <w:szCs w:val="22"/>
              </w:rPr>
              <w:t xml:space="preserve"> </w:t>
            </w:r>
          </w:p>
        </w:tc>
        <w:tc>
          <w:tcPr>
            <w:tcW w:w="0" w:type="pct"/>
            <w:hideMark/>
          </w:tcPr>
          <w:p w:rsidRPr="00926F88" w:rsidR="005007A5" w:rsidP="00EF349C" w:rsidRDefault="005007A5" w14:paraId="1E1BDF64" w14:textId="1E65B1F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 xml:space="preserve">. </w:t>
            </w:r>
          </w:p>
        </w:tc>
      </w:tr>
      <w:tr w:rsidRPr="00926F88" w:rsidR="005007A5" w:rsidTr="00EF349C" w14:paraId="0048164D" w14:textId="77777777">
        <w:trPr>
          <w:trHeight w:val="1129"/>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2BE1162B"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751C41E4"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5818B29A"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Strengthen the capacities of communities that have species at risk </w:t>
            </w:r>
            <w:proofErr w:type="gramStart"/>
            <w:r w:rsidRPr="00926F88">
              <w:rPr>
                <w:rFonts w:asciiTheme="minorHAnsi" w:hAnsiTheme="minorHAnsi" w:cstheme="minorHAnsi"/>
                <w:color w:val="000000"/>
                <w:szCs w:val="22"/>
                <w:lang w:eastAsia="es-MX"/>
              </w:rPr>
              <w:t>in order to</w:t>
            </w:r>
            <w:proofErr w:type="gramEnd"/>
            <w:r w:rsidRPr="00926F88">
              <w:rPr>
                <w:rFonts w:asciiTheme="minorHAnsi" w:hAnsiTheme="minorHAnsi" w:cstheme="minorHAnsi"/>
                <w:color w:val="000000"/>
                <w:szCs w:val="22"/>
                <w:lang w:eastAsia="es-MX"/>
              </w:rPr>
              <w:t xml:space="preserve"> promote sustainable use and prevent overexploitation.</w:t>
            </w:r>
          </w:p>
        </w:tc>
        <w:tc>
          <w:tcPr>
            <w:tcW w:w="0" w:type="pct"/>
          </w:tcPr>
          <w:p w:rsidRPr="00926F88" w:rsidR="005007A5" w:rsidP="00EF349C" w:rsidRDefault="005007A5" w14:paraId="468891A4" w14:textId="50AA4E7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5A140937" w14:textId="77777777">
        <w:trPr>
          <w:trHeight w:val="988"/>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688C33A7"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65A689E6"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41052AED"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Promote that the sustainable use of biodiversity leads to fair and equitable benefits for the communities safeguarding it, acknowledging their traditional knowledge.</w:t>
            </w:r>
          </w:p>
        </w:tc>
        <w:tc>
          <w:tcPr>
            <w:tcW w:w="0" w:type="pct"/>
          </w:tcPr>
          <w:p w:rsidRPr="00926F88" w:rsidR="005007A5" w:rsidP="00EF349C" w:rsidRDefault="005007A5" w14:paraId="7E4C8EED" w14:textId="73D38AFD">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7E2C1AFD" w14:textId="77777777">
        <w:trPr>
          <w:trHeight w:val="406"/>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4DB26B35"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50C79D21"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14E3E2C4"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Implement measures for the prevention, early detection, </w:t>
            </w:r>
            <w:proofErr w:type="gramStart"/>
            <w:r w:rsidRPr="00926F88">
              <w:rPr>
                <w:rFonts w:asciiTheme="minorHAnsi" w:hAnsiTheme="minorHAnsi" w:cstheme="minorHAnsi"/>
                <w:color w:val="000000"/>
                <w:szCs w:val="22"/>
                <w:lang w:eastAsia="es-MX"/>
              </w:rPr>
              <w:t>control</w:t>
            </w:r>
            <w:proofErr w:type="gramEnd"/>
            <w:r w:rsidRPr="00926F88">
              <w:rPr>
                <w:rFonts w:asciiTheme="minorHAnsi" w:hAnsiTheme="minorHAnsi" w:cstheme="minorHAnsi"/>
                <w:color w:val="000000"/>
                <w:szCs w:val="22"/>
                <w:lang w:eastAsia="es-MX"/>
              </w:rPr>
              <w:t xml:space="preserve"> and eradication of invasive species.</w:t>
            </w:r>
          </w:p>
        </w:tc>
        <w:tc>
          <w:tcPr>
            <w:tcW w:w="0" w:type="pct"/>
          </w:tcPr>
          <w:p w:rsidRPr="00926F88" w:rsidR="005007A5" w:rsidP="00EF349C" w:rsidRDefault="005007A5" w14:paraId="057F42A3" w14:textId="208777CD">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3B90BCCA" w14:textId="77777777">
        <w:trPr>
          <w:trHeight w:val="50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7D144974" w14:textId="77777777">
            <w:pPr>
              <w:jc w:val="both"/>
              <w:rPr>
                <w:rFonts w:asciiTheme="minorHAnsi" w:hAnsiTheme="minorHAnsi" w:cstheme="minorHAnsi"/>
                <w:color w:val="000000"/>
                <w:szCs w:val="22"/>
                <w:lang w:eastAsia="es-MX"/>
              </w:rPr>
            </w:pPr>
          </w:p>
        </w:tc>
        <w:tc>
          <w:tcPr>
            <w:tcW w:w="0" w:type="pct"/>
            <w:hideMark/>
          </w:tcPr>
          <w:p w:rsidRPr="00926F88" w:rsidR="005007A5" w:rsidP="00EF349C" w:rsidRDefault="005007A5" w14:paraId="0E52D690"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4.2 Prevention, </w:t>
            </w:r>
            <w:proofErr w:type="gramStart"/>
            <w:r w:rsidRPr="00926F88">
              <w:rPr>
                <w:rFonts w:asciiTheme="minorHAnsi" w:hAnsiTheme="minorHAnsi" w:cstheme="minorHAnsi"/>
                <w:color w:val="000000"/>
                <w:szCs w:val="22"/>
                <w:lang w:eastAsia="es-MX"/>
              </w:rPr>
              <w:t>regulation</w:t>
            </w:r>
            <w:proofErr w:type="gramEnd"/>
            <w:r w:rsidRPr="00926F88">
              <w:rPr>
                <w:rFonts w:asciiTheme="minorHAnsi" w:hAnsiTheme="minorHAnsi" w:cstheme="minorHAnsi"/>
                <w:color w:val="000000"/>
                <w:szCs w:val="22"/>
                <w:lang w:eastAsia="es-MX"/>
              </w:rPr>
              <w:t xml:space="preserve"> and control to avoid over-exploitation of species.</w:t>
            </w:r>
          </w:p>
        </w:tc>
        <w:tc>
          <w:tcPr>
            <w:tcW w:w="0" w:type="pct"/>
            <w:noWrap/>
            <w:hideMark/>
          </w:tcPr>
          <w:p w:rsidRPr="00926F88" w:rsidR="005007A5" w:rsidP="00EF349C" w:rsidRDefault="005007A5" w14:paraId="1AFE09B0"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Emphasize the most vulnerable ecosystems to climate change and anthropogenic pressures</w:t>
            </w:r>
          </w:p>
        </w:tc>
        <w:tc>
          <w:tcPr>
            <w:tcW w:w="0" w:type="pct"/>
            <w:hideMark/>
          </w:tcPr>
          <w:p w:rsidRPr="00926F88" w:rsidR="005007A5" w:rsidP="00EF349C" w:rsidRDefault="005007A5" w14:paraId="1EC66155" w14:textId="42DCA0C4">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72BF1CFA" w14:textId="77777777">
        <w:trPr>
          <w:trHeight w:val="152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3AA77317" w14:textId="77777777">
            <w:pPr>
              <w:jc w:val="both"/>
              <w:rPr>
                <w:rFonts w:asciiTheme="minorHAnsi" w:hAnsiTheme="minorHAnsi" w:cstheme="minorHAnsi"/>
                <w:color w:val="000000"/>
                <w:szCs w:val="22"/>
                <w:lang w:eastAsia="es-MX"/>
              </w:rPr>
            </w:pPr>
          </w:p>
        </w:tc>
        <w:tc>
          <w:tcPr>
            <w:tcW w:w="0" w:type="pct"/>
            <w:hideMark/>
          </w:tcPr>
          <w:p w:rsidRPr="00926F88" w:rsidR="005007A5" w:rsidP="00EF349C" w:rsidRDefault="005007A5" w14:paraId="44F70DCD"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4.3 Prevention, </w:t>
            </w:r>
            <w:proofErr w:type="gramStart"/>
            <w:r w:rsidRPr="00926F88">
              <w:rPr>
                <w:rFonts w:asciiTheme="minorHAnsi" w:hAnsiTheme="minorHAnsi" w:cstheme="minorHAnsi"/>
                <w:color w:val="000000"/>
                <w:szCs w:val="22"/>
                <w:lang w:eastAsia="es-MX"/>
              </w:rPr>
              <w:t>control</w:t>
            </w:r>
            <w:proofErr w:type="gramEnd"/>
            <w:r w:rsidRPr="00926F88">
              <w:rPr>
                <w:rFonts w:asciiTheme="minorHAnsi" w:hAnsiTheme="minorHAnsi" w:cstheme="minorHAnsi"/>
                <w:color w:val="000000"/>
                <w:szCs w:val="22"/>
                <w:lang w:eastAsia="es-MX"/>
              </w:rPr>
              <w:t xml:space="preserve"> and eradication of invasive species</w:t>
            </w:r>
          </w:p>
        </w:tc>
        <w:tc>
          <w:tcPr>
            <w:tcW w:w="0" w:type="pct"/>
            <w:noWrap/>
            <w:hideMark/>
          </w:tcPr>
          <w:p w:rsidRPr="00926F88" w:rsidR="005007A5" w:rsidP="00EF349C" w:rsidRDefault="005007A5" w14:paraId="54D94025"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Promote schemes and actions for the conservation, protection, and restoration of terrestrial and aquatic ecosystems and their environmental services as measures for climate change mitigation and adaptation, strengthening and ensuring the participation and empowerment of women. </w:t>
            </w:r>
          </w:p>
        </w:tc>
        <w:tc>
          <w:tcPr>
            <w:tcW w:w="0" w:type="pct"/>
            <w:hideMark/>
          </w:tcPr>
          <w:p w:rsidRPr="00926F88" w:rsidR="005007A5" w:rsidP="00EF349C" w:rsidRDefault="005007A5" w14:paraId="2D7EC101" w14:textId="014894B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292DB5A1" w14:textId="77777777">
        <w:trPr>
          <w:trHeight w:val="50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28C785F4" w14:textId="77777777">
            <w:pPr>
              <w:jc w:val="both"/>
              <w:rPr>
                <w:rFonts w:asciiTheme="minorHAnsi" w:hAnsiTheme="minorHAnsi" w:cstheme="minorHAnsi"/>
                <w:color w:val="000000"/>
                <w:szCs w:val="22"/>
                <w:lang w:eastAsia="es-MX"/>
              </w:rPr>
            </w:pPr>
          </w:p>
        </w:tc>
        <w:tc>
          <w:tcPr>
            <w:tcW w:w="0" w:type="pct"/>
          </w:tcPr>
          <w:p w:rsidRPr="00926F88" w:rsidR="005007A5" w:rsidP="00EF349C" w:rsidRDefault="005007A5" w14:paraId="096AA11C"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4.6 Reduction of biodiversity vulnerability to climate change</w:t>
            </w:r>
          </w:p>
        </w:tc>
        <w:tc>
          <w:tcPr>
            <w:tcW w:w="0" w:type="pct"/>
            <w:noWrap/>
            <w:hideMark/>
          </w:tcPr>
          <w:p w:rsidRPr="00926F88" w:rsidR="005007A5" w:rsidP="00EF349C" w:rsidRDefault="005007A5" w14:paraId="5AB35CE0"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Strengthen, with a gender perspective, the necessary compensation mechanisms to mitigate the effects of climate change.</w:t>
            </w:r>
          </w:p>
        </w:tc>
        <w:tc>
          <w:tcPr>
            <w:tcW w:w="0" w:type="pct"/>
            <w:hideMark/>
          </w:tcPr>
          <w:p w:rsidRPr="00926F88" w:rsidR="005007A5" w:rsidP="00EF349C" w:rsidRDefault="005007A5" w14:paraId="2DFEF5F0"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Cs w:val="22"/>
                <w:lang w:eastAsia="es-MX"/>
              </w:rPr>
            </w:pPr>
            <w:r w:rsidRPr="00926F88">
              <w:rPr>
                <w:rFonts w:asciiTheme="minorHAnsi" w:hAnsiTheme="minorHAnsi" w:cstheme="minorHAnsi"/>
                <w:bCs/>
                <w:color w:val="000000"/>
                <w:szCs w:val="22"/>
                <w:lang w:eastAsia="es-MX"/>
              </w:rPr>
              <w:t>Component 1. Strengthening CONANP to increase its budget and manage PAs and ADVCs effectively.</w:t>
            </w:r>
          </w:p>
        </w:tc>
      </w:tr>
      <w:tr w:rsidRPr="00926F88" w:rsidR="005007A5" w:rsidTr="00EF349C" w14:paraId="7B617BF1" w14:textId="77777777">
        <w:trPr>
          <w:trHeight w:val="50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599DB93A" w14:textId="77777777">
            <w:pPr>
              <w:jc w:val="both"/>
              <w:rPr>
                <w:rFonts w:asciiTheme="minorHAnsi" w:hAnsiTheme="minorHAnsi" w:cstheme="minorHAnsi"/>
                <w:color w:val="000000"/>
                <w:szCs w:val="22"/>
                <w:lang w:eastAsia="es-MX"/>
              </w:rPr>
            </w:pPr>
          </w:p>
        </w:tc>
        <w:tc>
          <w:tcPr>
            <w:tcW w:w="0" w:type="pct"/>
            <w:hideMark/>
          </w:tcPr>
          <w:p w:rsidRPr="00926F88" w:rsidR="005007A5" w:rsidP="00EF349C" w:rsidRDefault="005007A5" w14:paraId="12D7DAD0"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4.7 Land use planning and sustainable urban development</w:t>
            </w:r>
          </w:p>
        </w:tc>
        <w:tc>
          <w:tcPr>
            <w:tcW w:w="0" w:type="pct"/>
            <w:noWrap/>
            <w:hideMark/>
          </w:tcPr>
          <w:p w:rsidRPr="00926F88" w:rsidR="005007A5" w:rsidP="00EF349C" w:rsidRDefault="005007A5" w14:paraId="7DF210E3"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Promote territorial planning with a dynamic approach at different scales and in different environments that incorporates the conservation of biodiversity and ecosystem services as a central criterion.</w:t>
            </w:r>
          </w:p>
        </w:tc>
        <w:tc>
          <w:tcPr>
            <w:tcW w:w="0" w:type="pct"/>
            <w:hideMark/>
          </w:tcPr>
          <w:p w:rsidRPr="00926F88" w:rsidR="005007A5" w:rsidP="00EF349C" w:rsidRDefault="005007A5" w14:paraId="4A7EBE90" w14:textId="1F468655">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7186EFC8" w14:textId="77777777">
        <w:trPr>
          <w:trHeight w:val="383"/>
        </w:trPr>
        <w:tc>
          <w:tcPr>
            <w:cnfStyle w:val="001000000000" w:firstRow="0" w:lastRow="0" w:firstColumn="1" w:lastColumn="0" w:oddVBand="0" w:evenVBand="0" w:oddHBand="0" w:evenHBand="0" w:firstRowFirstColumn="0" w:firstRowLastColumn="0" w:lastRowFirstColumn="0" w:lastRowLastColumn="0"/>
            <w:tcW w:w="0" w:type="pct"/>
            <w:vMerge w:val="restart"/>
            <w:hideMark/>
          </w:tcPr>
          <w:p w:rsidRPr="00926F88" w:rsidR="005007A5" w:rsidP="00EF349C" w:rsidRDefault="005007A5" w14:paraId="65DCC063" w14:textId="77777777">
            <w:pPr>
              <w:jc w:val="both"/>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Strategic axis 6. Mainstreaming and governance</w:t>
            </w:r>
          </w:p>
        </w:tc>
        <w:tc>
          <w:tcPr>
            <w:tcW w:w="0" w:type="pct"/>
            <w:hideMark/>
          </w:tcPr>
          <w:p w:rsidRPr="00926F88" w:rsidR="005007A5" w:rsidP="00EF349C" w:rsidRDefault="005007A5" w14:paraId="60CD8F46"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6.1 Harmonization and integration of the legal framework</w:t>
            </w:r>
          </w:p>
        </w:tc>
        <w:tc>
          <w:tcPr>
            <w:tcW w:w="0" w:type="pct"/>
            <w:noWrap/>
            <w:hideMark/>
          </w:tcPr>
          <w:p w:rsidRPr="00926F88" w:rsidR="005007A5" w:rsidP="00EF349C" w:rsidRDefault="005007A5" w14:paraId="48FE4D31"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Work with the different sectors for biodiversity mainstreaming.</w:t>
            </w:r>
          </w:p>
        </w:tc>
        <w:tc>
          <w:tcPr>
            <w:tcW w:w="0" w:type="pct"/>
            <w:hideMark/>
          </w:tcPr>
          <w:p w:rsidRPr="00926F88" w:rsidR="005007A5" w:rsidP="00EF349C" w:rsidRDefault="005007A5" w14:paraId="5EE425B1" w14:textId="52FA9E1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71ECF802" w14:textId="77777777">
        <w:trPr>
          <w:trHeight w:val="152"/>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60A9CEDB" w14:textId="77777777">
            <w:pPr>
              <w:jc w:val="both"/>
              <w:rPr>
                <w:rFonts w:asciiTheme="minorHAnsi" w:hAnsiTheme="minorHAnsi" w:cstheme="minorHAnsi"/>
                <w:color w:val="000000"/>
                <w:szCs w:val="22"/>
                <w:lang w:eastAsia="es-MX"/>
              </w:rPr>
            </w:pPr>
          </w:p>
        </w:tc>
        <w:tc>
          <w:tcPr>
            <w:tcW w:w="0" w:type="pct"/>
            <w:vMerge w:val="restart"/>
            <w:hideMark/>
          </w:tcPr>
          <w:p w:rsidRPr="00926F88" w:rsidR="005007A5" w:rsidP="00EF349C" w:rsidRDefault="005007A5" w14:paraId="6D71837E"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6.2 Consolidation of the institutional framework and public policies for integration and mainstreaming</w:t>
            </w:r>
          </w:p>
        </w:tc>
        <w:tc>
          <w:tcPr>
            <w:tcW w:w="0" w:type="pct"/>
            <w:noWrap/>
            <w:hideMark/>
          </w:tcPr>
          <w:p w:rsidRPr="00926F88" w:rsidR="005007A5" w:rsidP="00EF349C" w:rsidRDefault="005007A5" w14:paraId="36CE741B"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Identify and address existing problems in the application of the current national regulatory framework in relation to the conservation and sustainable use of biodiversity.</w:t>
            </w:r>
          </w:p>
        </w:tc>
        <w:tc>
          <w:tcPr>
            <w:tcW w:w="0" w:type="pct"/>
            <w:hideMark/>
          </w:tcPr>
          <w:p w:rsidRPr="00926F88" w:rsidR="005007A5" w:rsidP="00EF349C" w:rsidRDefault="005007A5" w14:paraId="2949090D" w14:textId="6F31C61A">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01B0286E" w14:textId="77777777">
        <w:trPr>
          <w:trHeight w:val="137"/>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2AF35F16"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55939A4B"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1A931E24"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Apply regulations regarding access to and ownership of benefits derived from biological resources by women.</w:t>
            </w:r>
          </w:p>
        </w:tc>
        <w:tc>
          <w:tcPr>
            <w:tcW w:w="0" w:type="pct"/>
          </w:tcPr>
          <w:p w:rsidRPr="00926F88" w:rsidR="005007A5" w:rsidP="00EF349C" w:rsidRDefault="005007A5" w14:paraId="18F81E53" w14:textId="39ABD780">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1B7941C8" w14:textId="77777777">
        <w:trPr>
          <w:trHeight w:val="15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5E0BA201"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7F52FA58"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2D5B0E16"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Consider as priority issues access to genetic resources and equitable distribution of benefits</w:t>
            </w:r>
          </w:p>
        </w:tc>
        <w:tc>
          <w:tcPr>
            <w:tcW w:w="0" w:type="pct"/>
          </w:tcPr>
          <w:p w:rsidRPr="00926F88" w:rsidR="005007A5" w:rsidP="00EF349C" w:rsidRDefault="005007A5" w14:paraId="19382F3F" w14:textId="44E43A2B">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5EF8D619" w14:textId="77777777">
        <w:trPr>
          <w:trHeight w:val="15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15DD4A7C"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657F2CB2"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5AE2849A"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Consider community norms, gender aspects, lack of access to land rights and problems of over-regulation.</w:t>
            </w:r>
          </w:p>
        </w:tc>
        <w:tc>
          <w:tcPr>
            <w:tcW w:w="0" w:type="pct"/>
          </w:tcPr>
          <w:p w:rsidRPr="00926F88" w:rsidR="005007A5" w:rsidP="00EF349C" w:rsidRDefault="005007A5" w14:paraId="3F05DCEA" w14:textId="27A2C7E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54019AD5" w14:textId="77777777">
        <w:trPr>
          <w:trHeight w:val="15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0B3A55CD"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57FA4F58"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38C2D3D0"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Define the destination of resources for compensation and restoration and, based on this, </w:t>
            </w:r>
            <w:proofErr w:type="gramStart"/>
            <w:r w:rsidRPr="00926F88">
              <w:rPr>
                <w:rFonts w:asciiTheme="minorHAnsi" w:hAnsiTheme="minorHAnsi" w:cstheme="minorHAnsi"/>
                <w:color w:val="000000"/>
                <w:szCs w:val="22"/>
                <w:lang w:eastAsia="es-MX"/>
              </w:rPr>
              <w:t>develop</w:t>
            </w:r>
            <w:proofErr w:type="gramEnd"/>
            <w:r w:rsidRPr="00926F88">
              <w:rPr>
                <w:rFonts w:asciiTheme="minorHAnsi" w:hAnsiTheme="minorHAnsi" w:cstheme="minorHAnsi"/>
                <w:color w:val="000000"/>
                <w:szCs w:val="22"/>
                <w:lang w:eastAsia="es-MX"/>
              </w:rPr>
              <w:t xml:space="preserve"> and propose binding instruments that are harmonized with existing ones.</w:t>
            </w:r>
          </w:p>
        </w:tc>
        <w:tc>
          <w:tcPr>
            <w:tcW w:w="0" w:type="pct"/>
          </w:tcPr>
          <w:p w:rsidRPr="00926F88" w:rsidR="005007A5" w:rsidP="00EF349C" w:rsidRDefault="005007A5" w14:paraId="25449B2C" w14:textId="40643C8F">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1. Strengthening CONANP to increase its budget and manage PAs and ADVCs effectively. </w:t>
            </w:r>
            <w:r w:rsidRPr="00926F88">
              <w:rPr>
                <w:rFonts w:asciiTheme="minorHAnsi" w:hAnsiTheme="minorHAnsi" w:cstheme="minorHAnsi"/>
                <w:color w:val="000000"/>
                <w:szCs w:val="22"/>
                <w:lang w:eastAsia="es-MX"/>
              </w:rPr>
              <w:br/>
            </w:r>
            <w:r w:rsidRPr="00926F88">
              <w:rPr>
                <w:rFonts w:asciiTheme="minorHAnsi" w:hAnsiTheme="minorHAnsi" w:cstheme="minorHAnsi"/>
                <w:color w:val="000000"/>
                <w:szCs w:val="22"/>
                <w:lang w:eastAsia="es-MX"/>
              </w:rPr>
              <w:t xml:space="preserve">Component 2. </w:t>
            </w:r>
            <w:r w:rsidR="0036026C">
              <w:rPr>
                <w:rFonts w:asciiTheme="minorHAnsi" w:hAnsiTheme="minorHAnsi" w:cstheme="minorHAnsi"/>
                <w:color w:val="000000"/>
                <w:szCs w:val="22"/>
                <w:lang w:eastAsia="es-MX"/>
              </w:rPr>
              <w:t>M</w:t>
            </w:r>
            <w:r w:rsidRPr="00926F88">
              <w:rPr>
                <w:rFonts w:asciiTheme="minorHAnsi" w:hAnsiTheme="minorHAnsi" w:cstheme="minorHAnsi"/>
                <w:color w:val="000000"/>
                <w:szCs w:val="22"/>
                <w:lang w:eastAsia="es-MX"/>
              </w:rPr>
              <w:t>obilizing funding to cover the financial gap in PAs while the public funding reaches its target.</w:t>
            </w:r>
          </w:p>
        </w:tc>
      </w:tr>
      <w:tr w:rsidRPr="00926F88" w:rsidR="005007A5" w:rsidTr="00EF349C" w14:paraId="2C79EAC8" w14:textId="77777777">
        <w:trPr>
          <w:trHeight w:val="15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5C9DD1E4"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2D8A02FA"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22A100EC"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Develop portfolios of local initiatives (projects) and make them available to funding sources (financing, funds).</w:t>
            </w:r>
          </w:p>
        </w:tc>
        <w:tc>
          <w:tcPr>
            <w:tcW w:w="0" w:type="pct"/>
          </w:tcPr>
          <w:p w:rsidRPr="00926F88" w:rsidR="005007A5" w:rsidP="00EF349C" w:rsidRDefault="005007A5" w14:paraId="15AD17E2" w14:textId="60741EBA">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1. Strengthening CONANP to increase its budget and manage PAs and ADVCs effectively. </w:t>
            </w:r>
            <w:r w:rsidRPr="00926F88">
              <w:rPr>
                <w:rFonts w:asciiTheme="minorHAnsi" w:hAnsiTheme="minorHAnsi" w:cstheme="minorHAnsi"/>
                <w:color w:val="000000"/>
                <w:szCs w:val="22"/>
                <w:lang w:eastAsia="es-MX"/>
              </w:rPr>
              <w:br/>
            </w:r>
            <w:r w:rsidRPr="00926F88">
              <w:rPr>
                <w:rFonts w:asciiTheme="minorHAnsi" w:hAnsiTheme="minorHAnsi" w:cstheme="minorHAnsi"/>
                <w:color w:val="000000"/>
                <w:szCs w:val="22"/>
                <w:lang w:eastAsia="es-MX"/>
              </w:rPr>
              <w:t xml:space="preserve">Component 2. </w:t>
            </w:r>
            <w:r w:rsidR="0036026C">
              <w:rPr>
                <w:rFonts w:asciiTheme="minorHAnsi" w:hAnsiTheme="minorHAnsi" w:cstheme="minorHAnsi"/>
                <w:color w:val="000000"/>
                <w:szCs w:val="22"/>
                <w:lang w:eastAsia="es-MX"/>
              </w:rPr>
              <w:t>M</w:t>
            </w:r>
            <w:r w:rsidRPr="00926F88">
              <w:rPr>
                <w:rFonts w:asciiTheme="minorHAnsi" w:hAnsiTheme="minorHAnsi" w:cstheme="minorHAnsi"/>
                <w:color w:val="000000"/>
                <w:szCs w:val="22"/>
                <w:lang w:eastAsia="es-MX"/>
              </w:rPr>
              <w:t>obilizing funding to cover the financial gap in PAs while the public funding reaches its target.</w:t>
            </w:r>
          </w:p>
        </w:tc>
      </w:tr>
      <w:tr w:rsidRPr="00926F88" w:rsidR="005007A5" w:rsidTr="00EF349C" w14:paraId="2AFA6444" w14:textId="77777777">
        <w:trPr>
          <w:trHeight w:val="240"/>
        </w:trPr>
        <w:tc>
          <w:tcPr>
            <w:cnfStyle w:val="001000000000" w:firstRow="0" w:lastRow="0" w:firstColumn="1" w:lastColumn="0" w:oddVBand="0" w:evenVBand="0" w:oddHBand="0" w:evenHBand="0" w:firstRowFirstColumn="0" w:firstRowLastColumn="0" w:lastRowFirstColumn="0" w:lastRowLastColumn="0"/>
            <w:tcW w:w="0" w:type="pct"/>
            <w:vMerge/>
          </w:tcPr>
          <w:p w:rsidRPr="00926F88" w:rsidR="005007A5" w:rsidP="00EF349C" w:rsidRDefault="005007A5" w14:paraId="5C30BE8A" w14:textId="77777777">
            <w:pPr>
              <w:jc w:val="both"/>
              <w:rPr>
                <w:rFonts w:asciiTheme="minorHAnsi" w:hAnsiTheme="minorHAnsi" w:cstheme="minorHAnsi"/>
                <w:color w:val="000000"/>
                <w:szCs w:val="22"/>
                <w:lang w:eastAsia="es-MX"/>
              </w:rPr>
            </w:pPr>
          </w:p>
        </w:tc>
        <w:tc>
          <w:tcPr>
            <w:tcW w:w="0" w:type="pct"/>
            <w:vMerge/>
          </w:tcPr>
          <w:p w:rsidRPr="00926F88" w:rsidR="005007A5" w:rsidP="00EF349C" w:rsidRDefault="005007A5" w14:paraId="550AA3B3"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p>
        </w:tc>
        <w:tc>
          <w:tcPr>
            <w:tcW w:w="0" w:type="pct"/>
            <w:noWrap/>
          </w:tcPr>
          <w:p w:rsidRPr="00926F88" w:rsidR="005007A5" w:rsidP="00EF349C" w:rsidRDefault="005007A5" w14:paraId="1436F5A1"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Develop capacities of communities and/or local technical agencies to generate </w:t>
            </w:r>
            <w:r w:rsidRPr="00926F88">
              <w:rPr>
                <w:rFonts w:asciiTheme="minorHAnsi" w:hAnsiTheme="minorHAnsi" w:cstheme="minorHAnsi"/>
                <w:color w:val="000000"/>
                <w:szCs w:val="22"/>
                <w:lang w:eastAsia="es-MX"/>
              </w:rPr>
              <w:t>initiatives that contribute to biodiversity conservation.</w:t>
            </w:r>
          </w:p>
        </w:tc>
        <w:tc>
          <w:tcPr>
            <w:tcW w:w="0" w:type="pct"/>
          </w:tcPr>
          <w:p w:rsidRPr="00926F88" w:rsidR="005007A5" w:rsidP="00EF349C" w:rsidRDefault="005007A5" w14:paraId="1B79CEAC" w14:textId="755FB641">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w:t>
            </w:r>
            <w:r w:rsidRPr="00926F88" w:rsidR="0036026C">
              <w:rPr>
                <w:rFonts w:asciiTheme="minorHAnsi" w:hAnsiTheme="minorHAnsi" w:cstheme="minorHAnsi"/>
                <w:bCs/>
                <w:color w:val="000000"/>
                <w:szCs w:val="22"/>
                <w:lang w:eastAsia="es-MX"/>
              </w:rPr>
              <w:t xml:space="preserve">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r w:rsidRPr="00926F88">
              <w:rPr>
                <w:rFonts w:asciiTheme="minorHAnsi" w:hAnsiTheme="minorHAnsi" w:cstheme="minorHAnsi"/>
                <w:color w:val="000000"/>
                <w:szCs w:val="22"/>
                <w:lang w:eastAsia="es-MX"/>
              </w:rPr>
              <w:t>.</w:t>
            </w:r>
          </w:p>
        </w:tc>
      </w:tr>
      <w:tr w:rsidRPr="00926F88" w:rsidR="005007A5" w:rsidTr="00EF349C" w14:paraId="1D022134" w14:textId="77777777">
        <w:trPr>
          <w:trHeight w:val="270"/>
        </w:trPr>
        <w:tc>
          <w:tcPr>
            <w:cnfStyle w:val="001000000000" w:firstRow="0" w:lastRow="0" w:firstColumn="1" w:lastColumn="0" w:oddVBand="0" w:evenVBand="0" w:oddHBand="0" w:evenHBand="0" w:firstRowFirstColumn="0" w:firstRowLastColumn="0" w:lastRowFirstColumn="0" w:lastRowLastColumn="0"/>
            <w:tcW w:w="0" w:type="pct"/>
            <w:vMerge/>
            <w:hideMark/>
          </w:tcPr>
          <w:p w:rsidRPr="00926F88" w:rsidR="005007A5" w:rsidP="00EF349C" w:rsidRDefault="005007A5" w14:paraId="62E55EFD" w14:textId="77777777">
            <w:pPr>
              <w:jc w:val="both"/>
              <w:rPr>
                <w:rFonts w:asciiTheme="minorHAnsi" w:hAnsiTheme="minorHAnsi" w:cstheme="minorHAnsi"/>
                <w:color w:val="000000"/>
                <w:szCs w:val="22"/>
                <w:lang w:eastAsia="es-MX"/>
              </w:rPr>
            </w:pPr>
          </w:p>
        </w:tc>
        <w:tc>
          <w:tcPr>
            <w:tcW w:w="0" w:type="pct"/>
            <w:hideMark/>
          </w:tcPr>
          <w:p w:rsidRPr="00926F88" w:rsidR="005007A5" w:rsidP="00EF349C" w:rsidRDefault="005007A5" w14:paraId="147A0B65"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6.3 Social participation for biodiversity governance </w:t>
            </w:r>
          </w:p>
        </w:tc>
        <w:tc>
          <w:tcPr>
            <w:tcW w:w="0" w:type="pct"/>
            <w:noWrap/>
            <w:hideMark/>
          </w:tcPr>
          <w:p w:rsidRPr="00926F88" w:rsidR="005007A5" w:rsidP="00EF349C" w:rsidRDefault="005007A5" w14:paraId="2913E25B" w14:textId="7777777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Strengthen the capacities of local communities to access and adequately apply financing for the conservation, sustainable use, </w:t>
            </w:r>
            <w:proofErr w:type="gramStart"/>
            <w:r w:rsidRPr="00926F88">
              <w:rPr>
                <w:rFonts w:asciiTheme="minorHAnsi" w:hAnsiTheme="minorHAnsi" w:cstheme="minorHAnsi"/>
                <w:color w:val="000000"/>
                <w:szCs w:val="22"/>
                <w:lang w:eastAsia="es-MX"/>
              </w:rPr>
              <w:t>recovery</w:t>
            </w:r>
            <w:proofErr w:type="gramEnd"/>
            <w:r w:rsidRPr="00926F88">
              <w:rPr>
                <w:rFonts w:asciiTheme="minorHAnsi" w:hAnsiTheme="minorHAnsi" w:cstheme="minorHAnsi"/>
                <w:color w:val="000000"/>
                <w:szCs w:val="22"/>
                <w:lang w:eastAsia="es-MX"/>
              </w:rPr>
              <w:t xml:space="preserve"> and restoration of biodiversity</w:t>
            </w:r>
          </w:p>
        </w:tc>
        <w:tc>
          <w:tcPr>
            <w:tcW w:w="0" w:type="pct"/>
            <w:hideMark/>
          </w:tcPr>
          <w:p w:rsidRPr="00926F88" w:rsidR="005007A5" w:rsidP="00EF349C" w:rsidRDefault="005007A5" w14:paraId="7ADF8D87" w14:textId="10EB2C27">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1. Strengthening CONANP to increase its budget and manage PAs and ADVCs effectively. </w:t>
            </w:r>
            <w:r w:rsidRPr="00926F88">
              <w:rPr>
                <w:rFonts w:asciiTheme="minorHAnsi" w:hAnsiTheme="minorHAnsi" w:cstheme="minorHAnsi"/>
                <w:color w:val="000000"/>
                <w:szCs w:val="22"/>
                <w:lang w:eastAsia="es-MX"/>
              </w:rPr>
              <w:br/>
            </w:r>
            <w:r w:rsidRPr="00926F88">
              <w:rPr>
                <w:rFonts w:asciiTheme="minorHAnsi" w:hAnsiTheme="minorHAnsi" w:cstheme="minorHAnsi"/>
                <w:color w:val="000000"/>
                <w:szCs w:val="22"/>
                <w:lang w:eastAsia="es-MX"/>
              </w:rPr>
              <w:t xml:space="preserve">Component 2. </w:t>
            </w:r>
            <w:r w:rsidR="0036026C">
              <w:rPr>
                <w:rFonts w:asciiTheme="minorHAnsi" w:hAnsiTheme="minorHAnsi" w:cstheme="minorHAnsi"/>
                <w:color w:val="000000"/>
                <w:szCs w:val="22"/>
                <w:lang w:eastAsia="es-MX"/>
              </w:rPr>
              <w:t>M</w:t>
            </w:r>
            <w:r w:rsidRPr="00926F88">
              <w:rPr>
                <w:rFonts w:asciiTheme="minorHAnsi" w:hAnsiTheme="minorHAnsi" w:cstheme="minorHAnsi"/>
                <w:color w:val="000000"/>
                <w:szCs w:val="22"/>
                <w:lang w:eastAsia="es-MX"/>
              </w:rPr>
              <w:t xml:space="preserve">obilizing funding to cover the financial gap in PAs while the public funding reaches its target. </w:t>
            </w:r>
          </w:p>
          <w:p w:rsidRPr="00926F88" w:rsidR="005007A5" w:rsidP="00EF349C" w:rsidRDefault="005007A5" w14:paraId="6D457764" w14:textId="6DD2B4BD">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es-MX"/>
              </w:rPr>
            </w:pPr>
            <w:r w:rsidRPr="00926F88">
              <w:rPr>
                <w:rFonts w:asciiTheme="minorHAnsi" w:hAnsiTheme="minorHAnsi" w:cstheme="minorHAnsi"/>
                <w:color w:val="000000"/>
                <w:szCs w:val="22"/>
                <w:lang w:eastAsia="es-MX"/>
              </w:rPr>
              <w:t xml:space="preserve">Component 3. </w:t>
            </w:r>
            <w:r w:rsidRPr="00926F88" w:rsidR="0036026C">
              <w:rPr>
                <w:rFonts w:asciiTheme="minorHAnsi" w:hAnsiTheme="minorHAnsi" w:cstheme="minorHAnsi"/>
                <w:bCs/>
                <w:color w:val="000000"/>
                <w:szCs w:val="22"/>
                <w:lang w:eastAsia="es-MX"/>
              </w:rPr>
              <w:t xml:space="preserve">Strengthening </w:t>
            </w:r>
            <w:r w:rsidR="0036026C">
              <w:rPr>
                <w:rFonts w:asciiTheme="minorHAnsi" w:hAnsiTheme="minorHAnsi" w:cstheme="minorHAnsi"/>
                <w:bCs/>
                <w:color w:val="000000"/>
                <w:szCs w:val="22"/>
                <w:lang w:eastAsia="es-MX"/>
              </w:rPr>
              <w:t xml:space="preserve">recently established </w:t>
            </w:r>
            <w:r w:rsidRPr="00926F88" w:rsidR="0036026C">
              <w:rPr>
                <w:rFonts w:asciiTheme="minorHAnsi" w:hAnsiTheme="minorHAnsi" w:cstheme="minorHAnsi"/>
                <w:bCs/>
                <w:color w:val="000000"/>
                <w:szCs w:val="22"/>
                <w:lang w:eastAsia="es-MX"/>
              </w:rPr>
              <w:t>PAs</w:t>
            </w:r>
            <w:r w:rsidR="0036026C">
              <w:rPr>
                <w:rFonts w:asciiTheme="minorHAnsi" w:hAnsiTheme="minorHAnsi" w:cstheme="minorHAnsi"/>
                <w:bCs/>
                <w:color w:val="000000"/>
                <w:szCs w:val="22"/>
                <w:lang w:eastAsia="es-MX"/>
              </w:rPr>
              <w:t>,</w:t>
            </w:r>
            <w:r w:rsidRPr="00926F88" w:rsidR="0036026C">
              <w:rPr>
                <w:rFonts w:asciiTheme="minorHAnsi" w:hAnsiTheme="minorHAnsi" w:cstheme="minorHAnsi"/>
                <w:bCs/>
                <w:color w:val="000000"/>
                <w:szCs w:val="22"/>
                <w:lang w:eastAsia="es-MX"/>
              </w:rPr>
              <w:t xml:space="preserve"> and ADVCs </w:t>
            </w:r>
            <w:r w:rsidR="0036026C">
              <w:rPr>
                <w:rFonts w:asciiTheme="minorHAnsi" w:hAnsiTheme="minorHAnsi" w:cstheme="minorHAnsi"/>
                <w:bCs/>
                <w:color w:val="000000"/>
                <w:szCs w:val="22"/>
                <w:lang w:eastAsia="es-MX"/>
              </w:rPr>
              <w:t>managed by</w:t>
            </w:r>
            <w:r w:rsidRPr="00926F88" w:rsidR="0036026C">
              <w:rPr>
                <w:rFonts w:asciiTheme="minorHAnsi" w:hAnsiTheme="minorHAnsi" w:cstheme="minorHAnsi"/>
                <w:bCs/>
                <w:color w:val="000000"/>
                <w:szCs w:val="22"/>
                <w:lang w:eastAsia="es-MX"/>
              </w:rPr>
              <w:t xml:space="preserve"> </w:t>
            </w:r>
            <w:r w:rsidR="004921EA">
              <w:rPr>
                <w:rFonts w:asciiTheme="minorHAnsi" w:hAnsiTheme="minorHAnsi" w:cstheme="minorHAnsi"/>
                <w:bCs/>
                <w:color w:val="000000"/>
                <w:szCs w:val="22"/>
                <w:lang w:eastAsia="es-MX"/>
              </w:rPr>
              <w:t>IP&amp;LCs</w:t>
            </w:r>
            <w:r w:rsidRPr="00926F88" w:rsidR="0036026C">
              <w:rPr>
                <w:rFonts w:asciiTheme="minorHAnsi" w:hAnsiTheme="minorHAnsi" w:cstheme="minorHAnsi"/>
                <w:bCs/>
                <w:color w:val="000000"/>
                <w:szCs w:val="22"/>
                <w:lang w:eastAsia="es-MX"/>
              </w:rPr>
              <w:t xml:space="preserve"> to conserve, </w:t>
            </w:r>
            <w:proofErr w:type="gramStart"/>
            <w:r w:rsidRPr="00926F88" w:rsidR="0036026C">
              <w:rPr>
                <w:rFonts w:asciiTheme="minorHAnsi" w:hAnsiTheme="minorHAnsi" w:cstheme="minorHAnsi"/>
                <w:bCs/>
                <w:color w:val="000000"/>
                <w:szCs w:val="22"/>
                <w:lang w:eastAsia="es-MX"/>
              </w:rPr>
              <w:t>restore</w:t>
            </w:r>
            <w:proofErr w:type="gramEnd"/>
            <w:r w:rsidRPr="00926F88" w:rsidR="0036026C">
              <w:rPr>
                <w:rFonts w:asciiTheme="minorHAnsi" w:hAnsiTheme="minorHAnsi" w:cstheme="minorHAnsi"/>
                <w:bCs/>
                <w:color w:val="000000"/>
                <w:szCs w:val="22"/>
                <w:lang w:eastAsia="es-MX"/>
              </w:rPr>
              <w:t xml:space="preserve"> and sustainably manage territories</w:t>
            </w:r>
          </w:p>
        </w:tc>
      </w:tr>
    </w:tbl>
    <w:p w:rsidRPr="005007A5" w:rsidR="00EF18FF" w:rsidP="00C46519" w:rsidRDefault="00EF18FF" w14:paraId="6F620765" w14:textId="4D068C8F">
      <w:pPr>
        <w:ind w:left="0"/>
        <w:jc w:val="both"/>
        <w:rPr>
          <w:rFonts w:asciiTheme="minorHAnsi" w:hAnsiTheme="minorHAnsi" w:cstheme="minorBidi"/>
        </w:rPr>
      </w:pPr>
    </w:p>
    <w:sectPr w:rsidRPr="005007A5" w:rsidR="00EF18FF" w:rsidSect="003D198B">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D198B" w:rsidP="007613C1" w:rsidRDefault="003D198B" w14:paraId="76689F6D" w14:textId="77777777">
      <w:r>
        <w:separator/>
      </w:r>
    </w:p>
  </w:endnote>
  <w:endnote w:type="continuationSeparator" w:id="0">
    <w:p w:rsidR="003D198B" w:rsidP="007613C1" w:rsidRDefault="003D198B" w14:paraId="276EF169" w14:textId="77777777">
      <w:r>
        <w:continuationSeparator/>
      </w:r>
    </w:p>
  </w:endnote>
  <w:endnote w:type="continuationNotice" w:id="1">
    <w:p w:rsidR="003D198B" w:rsidRDefault="003D198B" w14:paraId="5B2903DA"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altName w:val="Segoe UI"/>
    <w:charset w:val="00"/>
    <w:family w:val="swiss"/>
    <w:pitch w:val="variable"/>
    <w:sig w:usb0="E10002FF" w:usb1="5000ECFF" w:usb2="00000021" w:usb3="00000000" w:csb0="0000019F" w:csb1="00000000"/>
  </w:font>
  <w:font w:name="Times New Roman Bold">
    <w:altName w:val="Times New Roman"/>
    <w:panose1 w:val="02020803070505020304"/>
    <w:charset w:val="00"/>
    <w:family w:val="roman"/>
    <w:notTrueType/>
    <w:pitch w:val="default"/>
    <w:sig w:usb0="00630067" w:usb1="002E0074" w:usb2="002E002E" w:usb3="00000000" w:csb0="00630061" w:csb1="0067006B"/>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Yu Mincho">
    <w:altName w:val="游明朝"/>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4244482"/>
      <w:docPartObj>
        <w:docPartGallery w:val="Page Numbers (Bottom of Page)"/>
        <w:docPartUnique/>
      </w:docPartObj>
    </w:sdtPr>
    <w:sdtEndPr>
      <w:rPr>
        <w:rStyle w:val="PageNumber"/>
      </w:rPr>
    </w:sdtEndPr>
    <w:sdtContent>
      <w:p w:rsidR="005E2A81" w:rsidP="000942C0" w:rsidRDefault="005E2A81" w14:paraId="0E35AFC5" w14:textId="496CE4F4">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sidR="00911FB6">
          <w:rPr>
            <w:rStyle w:val="PageNumber"/>
          </w:rPr>
          <w:fldChar w:fldCharType="separate"/>
        </w:r>
        <w:r w:rsidR="00911FB6">
          <w:rPr>
            <w:rStyle w:val="PageNumber"/>
            <w:noProof/>
          </w:rPr>
          <w:t>21</w:t>
        </w:r>
        <w:r>
          <w:rPr>
            <w:rStyle w:val="PageNumber"/>
          </w:rPr>
          <w:fldChar w:fldCharType="end"/>
        </w:r>
      </w:p>
    </w:sdtContent>
  </w:sdt>
  <w:p w:rsidR="005E2A81" w:rsidP="00EE27B2" w:rsidRDefault="005E2A81" w14:paraId="196336B0"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6421854"/>
      <w:docPartObj>
        <w:docPartGallery w:val="Page Numbers (Bottom of Page)"/>
        <w:docPartUnique/>
      </w:docPartObj>
    </w:sdtPr>
    <w:sdtEndPr>
      <w:rPr>
        <w:rStyle w:val="PageNumber"/>
      </w:rPr>
    </w:sdtEndPr>
    <w:sdtContent>
      <w:p w:rsidR="005E2A81" w:rsidP="000942C0" w:rsidRDefault="005E2A81" w14:paraId="65DF7D8A" w14:textId="2027EDF9">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36300">
          <w:rPr>
            <w:rStyle w:val="PageNumber"/>
            <w:noProof/>
          </w:rPr>
          <w:t>25</w:t>
        </w:r>
        <w:r>
          <w:rPr>
            <w:rStyle w:val="PageNumber"/>
          </w:rPr>
          <w:fldChar w:fldCharType="end"/>
        </w:r>
      </w:p>
    </w:sdtContent>
  </w:sdt>
  <w:p w:rsidR="005E2A81" w:rsidP="00EE27B2" w:rsidRDefault="005E2A81" w14:paraId="63198A67" w14:textId="7777777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6483400"/>
      <w:docPartObj>
        <w:docPartGallery w:val="Page Numbers (Bottom of Page)"/>
        <w:docPartUnique/>
      </w:docPartObj>
    </w:sdtPr>
    <w:sdtEndPr/>
    <w:sdtContent>
      <w:sdt>
        <w:sdtPr>
          <w:rPr>
            <w:sz w:val="16"/>
            <w:szCs w:val="16"/>
          </w:rPr>
          <w:id w:val="-1769616900"/>
          <w:docPartObj>
            <w:docPartGallery w:val="Page Numbers (Top of Page)"/>
            <w:docPartUnique/>
          </w:docPartObj>
        </w:sdtPr>
        <w:sdtEndPr>
          <w:rPr>
            <w:sz w:val="22"/>
            <w:szCs w:val="24"/>
          </w:rPr>
        </w:sdtEndPr>
        <w:sdtContent>
          <w:p w:rsidR="00FA4C5A" w:rsidRDefault="00FA4C5A" w14:paraId="2E453478" w14:textId="20F38812">
            <w:pPr>
              <w:pStyle w:val="Footer"/>
              <w:jc w:val="center"/>
            </w:pPr>
            <w:r w:rsidRPr="00091C41">
              <w:rPr>
                <w:b/>
                <w:i/>
                <w:sz w:val="16"/>
                <w:szCs w:val="16"/>
              </w:rPr>
              <w:t>CI-G</w:t>
            </w:r>
            <w:r>
              <w:rPr>
                <w:b/>
                <w:i/>
                <w:sz w:val="16"/>
                <w:szCs w:val="16"/>
              </w:rPr>
              <w:t>E</w:t>
            </w:r>
            <w:r w:rsidRPr="00091C41">
              <w:rPr>
                <w:b/>
                <w:i/>
                <w:sz w:val="16"/>
                <w:szCs w:val="16"/>
              </w:rPr>
              <w:t>F/G</w:t>
            </w:r>
            <w:r>
              <w:rPr>
                <w:b/>
                <w:i/>
                <w:sz w:val="16"/>
                <w:szCs w:val="16"/>
              </w:rPr>
              <w:t>C</w:t>
            </w:r>
            <w:r w:rsidRPr="00091C41">
              <w:rPr>
                <w:b/>
                <w:i/>
                <w:sz w:val="16"/>
                <w:szCs w:val="16"/>
              </w:rPr>
              <w:t xml:space="preserve">F </w:t>
            </w:r>
            <w:r>
              <w:rPr>
                <w:b/>
                <w:i/>
                <w:sz w:val="16"/>
                <w:szCs w:val="16"/>
              </w:rPr>
              <w:t>Agencies</w:t>
            </w:r>
            <w:r w:rsidRPr="00091C41">
              <w:rPr>
                <w:b/>
                <w:i/>
                <w:sz w:val="16"/>
                <w:szCs w:val="16"/>
              </w:rPr>
              <w:t xml:space="preserve"> Environmental &amp; Social Safeguards</w:t>
            </w:r>
            <w:r>
              <w:rPr>
                <w:b/>
                <w:i/>
                <w:sz w:val="16"/>
                <w:szCs w:val="16"/>
              </w:rPr>
              <w:t xml:space="preserve"> (ESS) </w:t>
            </w:r>
            <w:r w:rsidRPr="00091C41">
              <w:rPr>
                <w:b/>
                <w:i/>
                <w:sz w:val="16"/>
                <w:szCs w:val="16"/>
              </w:rPr>
              <w:t>Screening Form</w:t>
            </w:r>
            <w:r w:rsidRPr="00091C41">
              <w:rPr>
                <w:sz w:val="16"/>
                <w:szCs w:val="16"/>
              </w:rPr>
              <w:t xml:space="preserve"> </w:t>
            </w:r>
            <w:r w:rsidRPr="00091C41">
              <w:rPr>
                <w:i/>
                <w:iCs/>
                <w:sz w:val="16"/>
                <w:szCs w:val="16"/>
              </w:rPr>
              <w:t>Updated 20</w:t>
            </w:r>
            <w:r>
              <w:rPr>
                <w:i/>
                <w:iCs/>
                <w:sz w:val="16"/>
                <w:szCs w:val="16"/>
              </w:rPr>
              <w:t>23-03-21</w:t>
            </w:r>
            <w:r w:rsidRPr="00091C41">
              <w:rPr>
                <w:sz w:val="16"/>
                <w:szCs w:val="16"/>
              </w:rPr>
              <w:tab/>
            </w:r>
            <w:r w:rsidRPr="00F26A56">
              <w:rPr>
                <w:i/>
                <w:iCs/>
                <w:sz w:val="16"/>
                <w:szCs w:val="16"/>
              </w:rPr>
              <w:t xml:space="preserve">Page </w:t>
            </w:r>
            <w:r w:rsidRPr="00F26A56">
              <w:rPr>
                <w:b/>
                <w:bCs/>
                <w:i/>
                <w:iCs/>
                <w:sz w:val="16"/>
                <w:szCs w:val="16"/>
              </w:rPr>
              <w:fldChar w:fldCharType="begin"/>
            </w:r>
            <w:r w:rsidRPr="00F26A56">
              <w:rPr>
                <w:b/>
                <w:bCs/>
                <w:i/>
                <w:iCs/>
                <w:sz w:val="16"/>
                <w:szCs w:val="16"/>
              </w:rPr>
              <w:instrText xml:space="preserve"> PAGE </w:instrText>
            </w:r>
            <w:r w:rsidRPr="00F26A56">
              <w:rPr>
                <w:b/>
                <w:bCs/>
                <w:i/>
                <w:iCs/>
                <w:sz w:val="16"/>
                <w:szCs w:val="16"/>
              </w:rPr>
              <w:fldChar w:fldCharType="separate"/>
            </w:r>
            <w:r w:rsidR="00836300">
              <w:rPr>
                <w:b/>
                <w:bCs/>
                <w:i/>
                <w:iCs/>
                <w:noProof/>
                <w:sz w:val="16"/>
                <w:szCs w:val="16"/>
              </w:rPr>
              <w:t>129</w:t>
            </w:r>
            <w:r w:rsidRPr="00F26A56">
              <w:rPr>
                <w:b/>
                <w:bCs/>
                <w:i/>
                <w:iCs/>
                <w:sz w:val="16"/>
                <w:szCs w:val="16"/>
              </w:rPr>
              <w:fldChar w:fldCharType="end"/>
            </w:r>
            <w:r w:rsidRPr="00F26A56">
              <w:rPr>
                <w:i/>
                <w:iCs/>
                <w:sz w:val="16"/>
                <w:szCs w:val="16"/>
              </w:rPr>
              <w:t xml:space="preserve"> of </w:t>
            </w:r>
            <w:r w:rsidRPr="00F26A56">
              <w:rPr>
                <w:b/>
                <w:bCs/>
                <w:i/>
                <w:iCs/>
                <w:sz w:val="16"/>
                <w:szCs w:val="16"/>
              </w:rPr>
              <w:fldChar w:fldCharType="begin"/>
            </w:r>
            <w:r w:rsidRPr="00F26A56">
              <w:rPr>
                <w:b/>
                <w:bCs/>
                <w:i/>
                <w:iCs/>
                <w:sz w:val="16"/>
                <w:szCs w:val="16"/>
              </w:rPr>
              <w:instrText xml:space="preserve"> NUMPAGES  </w:instrText>
            </w:r>
            <w:r w:rsidRPr="00F26A56">
              <w:rPr>
                <w:b/>
                <w:bCs/>
                <w:i/>
                <w:iCs/>
                <w:sz w:val="16"/>
                <w:szCs w:val="16"/>
              </w:rPr>
              <w:fldChar w:fldCharType="separate"/>
            </w:r>
            <w:r w:rsidR="00836300">
              <w:rPr>
                <w:b/>
                <w:bCs/>
                <w:i/>
                <w:iCs/>
                <w:noProof/>
                <w:sz w:val="16"/>
                <w:szCs w:val="16"/>
              </w:rPr>
              <w:t>328</w:t>
            </w:r>
            <w:r w:rsidRPr="00F26A56">
              <w:rPr>
                <w:b/>
                <w:bCs/>
                <w:i/>
                <w:iCs/>
                <w:sz w:val="16"/>
                <w:szCs w:val="16"/>
              </w:rPr>
              <w:fldChar w:fldCharType="end"/>
            </w:r>
          </w:p>
        </w:sdtContent>
      </w:sdt>
    </w:sdtContent>
  </w:sdt>
  <w:p w:rsidRPr="0038541A" w:rsidR="00FA4C5A" w:rsidRDefault="00FA4C5A" w14:paraId="2FFAA833" w14:textId="77777777">
    <w:pPr>
      <w:pStyle w:val="Footer"/>
      <w:rPr>
        <w:i/>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9519179"/>
      <w:docPartObj>
        <w:docPartGallery w:val="Page Numbers (Bottom of Page)"/>
        <w:docPartUnique/>
      </w:docPartObj>
    </w:sdtPr>
    <w:sdtEndPr>
      <w:rPr>
        <w:rFonts w:ascii="Calibri" w:hAnsi="Calibri" w:cs="Arial" w:asciiTheme="minorAscii" w:hAnsiTheme="minorAscii" w:cstheme="minorBidi"/>
        <w:b w:val="1"/>
        <w:bCs w:val="1"/>
        <w:sz w:val="16"/>
        <w:szCs w:val="16"/>
      </w:rPr>
    </w:sdtEndPr>
    <w:sdtContent>
      <w:p w:rsidRPr="00BA46EA" w:rsidR="006E0696" w:rsidRDefault="006E0696" w14:paraId="14F3DEA8" w14:textId="1701FA65">
        <w:pPr>
          <w:pStyle w:val="Footer"/>
          <w:jc w:val="right"/>
          <w:rPr>
            <w:rFonts w:asciiTheme="minorHAnsi" w:hAnsiTheme="minorHAnsi" w:cstheme="minorHAnsi"/>
            <w:b/>
            <w:sz w:val="16"/>
            <w:szCs w:val="16"/>
          </w:rPr>
        </w:pPr>
        <w:r w:rsidRPr="00BA46EA">
          <w:rPr>
            <w:rFonts w:asciiTheme="minorHAnsi" w:hAnsiTheme="minorHAnsi" w:cstheme="minorHAnsi"/>
            <w:b/>
            <w:sz w:val="16"/>
            <w:szCs w:val="16"/>
          </w:rPr>
          <w:fldChar w:fldCharType="begin"/>
        </w:r>
        <w:r w:rsidRPr="00BA46EA">
          <w:rPr>
            <w:rFonts w:asciiTheme="minorHAnsi" w:hAnsiTheme="minorHAnsi" w:cstheme="minorHAnsi"/>
            <w:b/>
            <w:sz w:val="16"/>
            <w:szCs w:val="16"/>
          </w:rPr>
          <w:instrText>PAGE   \* MERGEFORMAT</w:instrText>
        </w:r>
        <w:r w:rsidRPr="00BA46EA">
          <w:rPr>
            <w:rFonts w:asciiTheme="minorHAnsi" w:hAnsiTheme="minorHAnsi" w:cstheme="minorHAnsi"/>
            <w:b/>
            <w:sz w:val="16"/>
            <w:szCs w:val="16"/>
          </w:rPr>
          <w:fldChar w:fldCharType="separate"/>
        </w:r>
        <w:r w:rsidRPr="00836300" w:rsidR="00836300">
          <w:rPr>
            <w:rFonts w:asciiTheme="minorHAnsi" w:hAnsiTheme="minorHAnsi" w:cstheme="minorHAnsi"/>
            <w:b/>
            <w:noProof/>
            <w:sz w:val="16"/>
            <w:szCs w:val="16"/>
            <w:lang w:val="es-ES"/>
          </w:rPr>
          <w:t>157</w:t>
        </w:r>
        <w:r w:rsidRPr="00BA46EA">
          <w:rPr>
            <w:rFonts w:asciiTheme="minorHAnsi" w:hAnsiTheme="minorHAnsi" w:cstheme="minorHAnsi"/>
            <w:b/>
            <w:sz w:val="16"/>
            <w:szCs w:val="16"/>
          </w:rPr>
          <w:fldChar w:fldCharType="end"/>
        </w:r>
      </w:p>
    </w:sdtContent>
  </w:sdt>
  <w:p w:rsidRPr="00BA46EA" w:rsidR="006E0696" w:rsidRDefault="006E0696" w14:paraId="6AB18861" w14:textId="77777777">
    <w:pPr>
      <w:pStyle w:val="Footer"/>
      <w:rPr>
        <w:rFonts w:asciiTheme="minorHAnsi" w:hAnsiTheme="minorHAnsi" w:cstheme="minorHAnsi"/>
        <w:b/>
        <w:sz w:val="16"/>
        <w:szCs w:val="16"/>
      </w:rPr>
    </w:pPr>
    <w:r w:rsidRPr="00BA46EA">
      <w:rPr>
        <w:rFonts w:asciiTheme="minorHAnsi" w:hAnsiTheme="minorHAnsi" w:cstheme="minorHAnsi"/>
        <w:b/>
        <w:sz w:val="16"/>
        <w:szCs w:val="16"/>
      </w:rPr>
      <w:t>Mex30x30 – Indigenous Peoples Plan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8516017"/>
      <w:docPartObj>
        <w:docPartGallery w:val="Page Numbers (Bottom of Page)"/>
        <w:docPartUnique/>
      </w:docPartObj>
    </w:sdtPr>
    <w:sdtEndPr/>
    <w:sdtContent>
      <w:p w:rsidRPr="001C4537" w:rsidR="008C525D" w:rsidRDefault="008C525D" w14:paraId="216BDB0A" w14:textId="60F4E9C7">
        <w:pPr>
          <w:pStyle w:val="Footer"/>
          <w:jc w:val="right"/>
        </w:pPr>
        <w:r>
          <w:fldChar w:fldCharType="begin"/>
        </w:r>
        <w:r w:rsidRPr="001C4537">
          <w:instrText>PAGE   \* MERGEFORMAT</w:instrText>
        </w:r>
        <w:r>
          <w:fldChar w:fldCharType="separate"/>
        </w:r>
        <w:r w:rsidR="00836300">
          <w:rPr>
            <w:noProof/>
          </w:rPr>
          <w:t>276</w:t>
        </w:r>
        <w:r>
          <w:fldChar w:fldCharType="end"/>
        </w:r>
      </w:p>
    </w:sdtContent>
  </w:sdt>
  <w:p w:rsidRPr="00CE3E49" w:rsidR="008C525D" w:rsidRDefault="008C525D" w14:paraId="41BED6F0" w14:textId="77777777">
    <w:pPr>
      <w:pStyle w:val="Footer"/>
      <w:rPr>
        <w:b/>
        <w:sz w:val="16"/>
        <w:szCs w:val="16"/>
      </w:rPr>
    </w:pPr>
    <w:r w:rsidRPr="00CE3E49">
      <w:rPr>
        <w:b/>
        <w:sz w:val="16"/>
        <w:szCs w:val="16"/>
      </w:rPr>
      <w:t>Mex30x30 – Environmental and Social Management Plan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D198B" w:rsidP="007613C1" w:rsidRDefault="003D198B" w14:paraId="43423147" w14:textId="77777777">
      <w:r>
        <w:separator/>
      </w:r>
    </w:p>
  </w:footnote>
  <w:footnote w:type="continuationSeparator" w:id="0">
    <w:p w:rsidR="003D198B" w:rsidP="007613C1" w:rsidRDefault="003D198B" w14:paraId="2A3EA796" w14:textId="77777777">
      <w:r>
        <w:continuationSeparator/>
      </w:r>
    </w:p>
  </w:footnote>
  <w:footnote w:type="continuationNotice" w:id="1">
    <w:p w:rsidR="003D198B" w:rsidRDefault="003D198B" w14:paraId="39F49C49" w14:textId="77777777"/>
  </w:footnote>
  <w:footnote w:id="2">
    <w:p w:rsidRPr="00F8208B" w:rsidR="0056073D" w:rsidP="00A7409C" w:rsidRDefault="0056073D" w14:paraId="26D70F50" w14:textId="3BD18A80">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The target for protected areas under improved management effectiveness is the total area of the </w:t>
      </w:r>
      <w:r w:rsidRPr="00C46519" w:rsidR="00A75A7B">
        <w:rPr>
          <w:rFonts w:asciiTheme="minorHAnsi" w:hAnsiTheme="minorHAnsi" w:cstheme="minorHAnsi"/>
        </w:rPr>
        <w:t>5</w:t>
      </w:r>
      <w:r w:rsidRPr="78A00C00">
        <w:rPr>
          <w:rFonts w:eastAsia="Calibri" w:asciiTheme="minorHAnsi" w:hAnsiTheme="minorHAnsi" w:cstheme="minorBidi"/>
        </w:rPr>
        <w:t xml:space="preserve"> terrestrial protected areas in which the project will work to apply funding solutions and enhance management capacity.</w:t>
      </w:r>
    </w:p>
  </w:footnote>
  <w:footnote w:id="3">
    <w:p w:rsidRPr="00F8208B" w:rsidR="0056073D" w:rsidP="00A7409C" w:rsidRDefault="0056073D" w14:paraId="237340FD" w14:textId="53C7C625">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The target for protected areas under improved management effectiveness is the total area of the marine protected areas in which the project will work to apply funding solutions and enhance management capacity</w:t>
      </w:r>
      <w:r w:rsidR="00A75A7B">
        <w:rPr>
          <w:rFonts w:asciiTheme="minorHAnsi" w:hAnsiTheme="minorHAnsi" w:cstheme="minorHAnsi"/>
        </w:rPr>
        <w:t>, including 3 co-financed marine protected areas</w:t>
      </w:r>
      <w:r w:rsidRPr="78A00C00">
        <w:rPr>
          <w:rFonts w:eastAsia="Calibri" w:asciiTheme="minorHAnsi" w:hAnsiTheme="minorHAnsi" w:cstheme="minorBidi"/>
        </w:rPr>
        <w:t>.</w:t>
      </w:r>
    </w:p>
  </w:footnote>
  <w:footnote w:id="4">
    <w:p w:rsidR="000B3E31" w:rsidP="00FF4FCF" w:rsidRDefault="00FF4FCF" w14:paraId="79CA349D" w14:textId="710A8F13">
      <w:pPr>
        <w:ind w:left="0"/>
        <w:contextualSpacing/>
        <w:rPr>
          <w:rFonts w:eastAsia="Calibri" w:asciiTheme="minorHAnsi" w:hAnsiTheme="minorHAnsi" w:cstheme="minorBidi"/>
        </w:rPr>
      </w:pPr>
      <w:r w:rsidRPr="78A00C00">
        <w:rPr>
          <w:rFonts w:eastAsia="Calibri" w:asciiTheme="minorHAnsi" w:hAnsiTheme="minorHAnsi" w:cstheme="minorBidi"/>
        </w:rPr>
        <w:t xml:space="preserve">    </w:t>
      </w:r>
      <w:r w:rsidRPr="78A00C00" w:rsidR="0056073D">
        <w:rPr>
          <w:rStyle w:val="FootnoteReference"/>
          <w:rFonts w:eastAsia="Calibri" w:asciiTheme="minorHAnsi" w:hAnsiTheme="minorHAnsi" w:cstheme="minorBidi"/>
        </w:rPr>
        <w:footnoteRef/>
      </w:r>
      <w:r w:rsidRPr="78A00C00" w:rsidR="0056073D">
        <w:rPr>
          <w:rFonts w:eastAsia="Calibri" w:asciiTheme="minorHAnsi" w:hAnsiTheme="minorHAnsi" w:cstheme="minorBidi"/>
        </w:rPr>
        <w:t xml:space="preserve"> </w:t>
      </w:r>
      <w:r w:rsidR="000B3E31">
        <w:rPr>
          <w:rFonts w:eastAsia="Calibri" w:asciiTheme="minorHAnsi" w:hAnsiTheme="minorHAnsi" w:cstheme="minorBidi"/>
        </w:rPr>
        <w:t>T</w:t>
      </w:r>
      <w:r w:rsidRPr="00C46519" w:rsidR="000B3E31">
        <w:rPr>
          <w:rFonts w:ascii="Calibri" w:hAnsi="Calibri" w:eastAsia="Calibri" w:cs="Calibri"/>
          <w:sz w:val="20"/>
          <w:szCs w:val="20"/>
        </w:rPr>
        <w:t xml:space="preserve">he target for Greenhouse gas emissions mitigated was calculated following the </w:t>
      </w:r>
      <w:r w:rsidRPr="000B3E31" w:rsidR="000B3E31">
        <w:rPr>
          <w:rFonts w:ascii="Calibri" w:hAnsi="Calibri" w:eastAsia="Calibri" w:cs="Calibri"/>
          <w:sz w:val="20"/>
          <w:szCs w:val="20"/>
        </w:rPr>
        <w:t>assumptions</w:t>
      </w:r>
      <w:r w:rsidRPr="00C46519" w:rsidR="000B3E31">
        <w:rPr>
          <w:rFonts w:ascii="Calibri" w:hAnsi="Calibri" w:eastAsia="Calibri" w:cs="Calibri"/>
          <w:sz w:val="20"/>
          <w:szCs w:val="20"/>
        </w:rPr>
        <w:t>:</w:t>
      </w:r>
    </w:p>
    <w:p w:rsidRPr="00C46519" w:rsidR="00FF4FCF" w:rsidP="000B3E31" w:rsidRDefault="00BF0AD6" w14:paraId="22EA965D" w14:textId="438DDBE7">
      <w:pPr>
        <w:pStyle w:val="ListParagraph"/>
        <w:numPr>
          <w:ilvl w:val="0"/>
          <w:numId w:val="36"/>
        </w:numPr>
        <w:contextualSpacing/>
        <w:rPr>
          <w:rFonts w:ascii="Calibri" w:hAnsi="Calibri" w:cs="Calibri"/>
          <w:sz w:val="20"/>
          <w:szCs w:val="20"/>
        </w:rPr>
      </w:pPr>
      <w:r w:rsidRPr="006E4D8B">
        <w:rPr>
          <w:rFonts w:ascii="Calibri" w:hAnsi="Calibri" w:eastAsia="Calibri" w:cs="Calibri"/>
          <w:sz w:val="20"/>
          <w:szCs w:val="20"/>
        </w:rPr>
        <w:t>Data from Hansen (2013) was obtained, which provides information on forest change patterns worldwide. Using this tool, deforestation was estimated for the period 2012 to 2022 in each of the selected ANP and ADVC for this analysis.</w:t>
      </w:r>
    </w:p>
    <w:p w:rsidRPr="00EE27B2" w:rsidR="00BF0AD6" w:rsidP="00EE27B2" w:rsidRDefault="00BF0AD6" w14:paraId="19C63E8C" w14:textId="77777777">
      <w:pPr>
        <w:pStyle w:val="ListParagraph"/>
        <w:numPr>
          <w:ilvl w:val="0"/>
          <w:numId w:val="36"/>
        </w:numPr>
        <w:contextualSpacing/>
        <w:rPr>
          <w:rFonts w:ascii="Calibri" w:hAnsi="Calibri" w:cs="Calibri"/>
          <w:sz w:val="20"/>
          <w:szCs w:val="20"/>
        </w:rPr>
      </w:pPr>
      <w:r w:rsidRPr="00EE27B2">
        <w:rPr>
          <w:rFonts w:ascii="Calibri" w:hAnsi="Calibri" w:eastAsia="Calibri" w:cs="Calibri"/>
          <w:sz w:val="20"/>
          <w:szCs w:val="20"/>
        </w:rPr>
        <w:t>Land use and vegetation were estimated for each polygon based on the Comprehensive Monitoring System for Biodiversity and Degradation in Protected Natural Areas PNUD (2018).</w:t>
      </w:r>
    </w:p>
    <w:p w:rsidRPr="00EE27B2" w:rsidR="00BF0AD6" w:rsidP="00EE27B2" w:rsidRDefault="00BF0AD6" w14:paraId="655A4FD5" w14:textId="343A1585">
      <w:pPr>
        <w:pStyle w:val="ListParagraph"/>
        <w:numPr>
          <w:ilvl w:val="0"/>
          <w:numId w:val="36"/>
        </w:numPr>
        <w:contextualSpacing/>
        <w:rPr>
          <w:rFonts w:ascii="Calibri" w:hAnsi="Calibri" w:cs="Calibri"/>
          <w:sz w:val="20"/>
          <w:szCs w:val="20"/>
        </w:rPr>
      </w:pPr>
      <w:r w:rsidRPr="00EE27B2">
        <w:rPr>
          <w:rFonts w:ascii="Calibri" w:hAnsi="Calibri" w:eastAsia="Calibri" w:cs="Calibri"/>
          <w:sz w:val="20"/>
          <w:szCs w:val="20"/>
        </w:rPr>
        <w:t xml:space="preserve">The scenario for land use and vegetation was calculated for 20 years was estimated for each of the </w:t>
      </w:r>
      <w:r w:rsidR="00C03813">
        <w:rPr>
          <w:rFonts w:ascii="Calibri" w:hAnsi="Calibri" w:cs="Calibri"/>
          <w:sz w:val="20"/>
          <w:szCs w:val="20"/>
        </w:rPr>
        <w:t>PA</w:t>
      </w:r>
      <w:r w:rsidRPr="00EE27B2">
        <w:rPr>
          <w:rFonts w:ascii="Calibri" w:hAnsi="Calibri" w:eastAsia="Calibri" w:cs="Calibri"/>
          <w:sz w:val="20"/>
          <w:szCs w:val="20"/>
        </w:rPr>
        <w:t>. To make this estimate, the set of models from the Integrated Valuation of Ecosystem Services and Tradeoffs (</w:t>
      </w:r>
      <w:proofErr w:type="spellStart"/>
      <w:r w:rsidRPr="00EE27B2">
        <w:rPr>
          <w:rFonts w:ascii="Calibri" w:hAnsi="Calibri" w:eastAsia="Calibri" w:cs="Calibri"/>
          <w:sz w:val="20"/>
          <w:szCs w:val="20"/>
        </w:rPr>
        <w:t>InVEST</w:t>
      </w:r>
      <w:proofErr w:type="spellEnd"/>
      <w:r w:rsidRPr="00EE27B2">
        <w:rPr>
          <w:rFonts w:ascii="Calibri" w:hAnsi="Calibri" w:eastAsia="Calibri" w:cs="Calibri"/>
          <w:sz w:val="20"/>
          <w:szCs w:val="20"/>
        </w:rPr>
        <w:t>) software was used, based on the average observed deforestation rate.</w:t>
      </w:r>
    </w:p>
    <w:p w:rsidRPr="00EE27B2" w:rsidR="00BF0AD6" w:rsidP="00EE27B2" w:rsidRDefault="00BF0AD6" w14:paraId="5366F045" w14:textId="596BD114">
      <w:pPr>
        <w:pStyle w:val="ListParagraph"/>
        <w:numPr>
          <w:ilvl w:val="0"/>
          <w:numId w:val="36"/>
        </w:numPr>
        <w:contextualSpacing/>
        <w:rPr>
          <w:rFonts w:ascii="Calibri" w:hAnsi="Calibri" w:cs="Calibri"/>
          <w:sz w:val="20"/>
          <w:szCs w:val="20"/>
        </w:rPr>
      </w:pPr>
      <w:r w:rsidRPr="00EE27B2">
        <w:rPr>
          <w:rFonts w:ascii="Calibri" w:hAnsi="Calibri" w:eastAsia="Calibri" w:cs="Calibri"/>
          <w:sz w:val="20"/>
          <w:szCs w:val="20"/>
        </w:rPr>
        <w:t>On the other hand, using the ex-ante carbon balance tool (EX-ACT) from the Food and Agriculture Organization of the United Nations (FAO), an estimate of the carbon reservoirs generated by each of the ecosystems present in the selected ANP was obtained.</w:t>
      </w:r>
    </w:p>
    <w:p w:rsidRPr="00EE27B2" w:rsidR="00BF0AD6" w:rsidP="00EE27B2" w:rsidRDefault="00BF0AD6" w14:paraId="235B7B4A" w14:textId="77777777">
      <w:pPr>
        <w:pStyle w:val="ListParagraph"/>
        <w:numPr>
          <w:ilvl w:val="0"/>
          <w:numId w:val="36"/>
        </w:numPr>
        <w:contextualSpacing/>
        <w:rPr>
          <w:rFonts w:ascii="Calibri" w:hAnsi="Calibri" w:cs="Calibri"/>
          <w:sz w:val="20"/>
          <w:szCs w:val="20"/>
        </w:rPr>
      </w:pPr>
      <w:r w:rsidRPr="00EE27B2">
        <w:rPr>
          <w:rFonts w:ascii="Calibri" w:hAnsi="Calibri" w:eastAsia="Calibri" w:cs="Calibri"/>
          <w:sz w:val="20"/>
          <w:szCs w:val="20"/>
        </w:rPr>
        <w:t>In the case of conservation:</w:t>
      </w:r>
    </w:p>
    <w:p w:rsidRPr="00EE27B2" w:rsidR="00BF0AD6" w:rsidP="00BF0AD6" w:rsidRDefault="2EF14059" w14:paraId="07957D69" w14:textId="77777777">
      <w:pPr>
        <w:pStyle w:val="ListParagraph"/>
        <w:numPr>
          <w:ilvl w:val="1"/>
          <w:numId w:val="34"/>
        </w:numPr>
        <w:contextualSpacing/>
        <w:rPr>
          <w:rFonts w:ascii="Calibri" w:hAnsi="Calibri" w:cs="Calibri"/>
          <w:sz w:val="20"/>
          <w:szCs w:val="20"/>
        </w:rPr>
      </w:pPr>
      <w:r w:rsidRPr="2EF14059">
        <w:rPr>
          <w:rFonts w:ascii="Calibri" w:hAnsi="Calibri" w:eastAsia="Calibri" w:cs="Calibri"/>
          <w:sz w:val="20"/>
          <w:szCs w:val="20"/>
        </w:rPr>
        <w:t>It was assumed that the expected deforestation would convert forests and rainforest to agriculture in the absence of the project.</w:t>
      </w:r>
    </w:p>
    <w:p w:rsidRPr="00C46519" w:rsidR="00BF0AD6" w:rsidP="00EE27B2" w:rsidRDefault="2EF14059" w14:paraId="3F481834" w14:textId="3AEE352C">
      <w:pPr>
        <w:pStyle w:val="ListParagraph"/>
        <w:numPr>
          <w:ilvl w:val="1"/>
          <w:numId w:val="34"/>
        </w:numPr>
        <w:contextualSpacing/>
        <w:rPr>
          <w:rFonts w:ascii="Calibri" w:hAnsi="Calibri" w:cs="Calibri"/>
          <w:sz w:val="20"/>
          <w:szCs w:val="20"/>
        </w:rPr>
      </w:pPr>
      <w:r w:rsidRPr="2EF14059">
        <w:rPr>
          <w:rFonts w:ascii="Calibri" w:hAnsi="Calibri" w:eastAsia="Calibri" w:cs="Calibri"/>
          <w:sz w:val="20"/>
          <w:szCs w:val="20"/>
        </w:rPr>
        <w:t>It was assumed that support for protected areas in Mexico can protect up to 23% of the trend deforestation, derived from the GEF impact evaluation study for protected areas in Mexico (Hansen et al., 2015).</w:t>
      </w:r>
    </w:p>
    <w:p w:rsidRPr="00F8208B" w:rsidR="0056073D" w:rsidP="00C46519" w:rsidRDefault="000B3E31" w14:paraId="646A2481" w14:textId="54147FED">
      <w:pPr>
        <w:contextualSpacing/>
      </w:pPr>
      <w:r>
        <w:rPr>
          <w:rFonts w:ascii="Calibri" w:hAnsi="Calibri" w:cs="Calibri"/>
          <w:sz w:val="20"/>
          <w:szCs w:val="20"/>
        </w:rPr>
        <w:t xml:space="preserve">The expected avoided </w:t>
      </w:r>
      <w:proofErr w:type="gramStart"/>
      <w:r>
        <w:rPr>
          <w:rFonts w:ascii="Calibri" w:hAnsi="Calibri" w:cs="Calibri"/>
          <w:sz w:val="20"/>
          <w:szCs w:val="20"/>
        </w:rPr>
        <w:t>emissions</w:t>
      </w:r>
      <w:proofErr w:type="gramEnd"/>
      <w:r>
        <w:rPr>
          <w:rFonts w:ascii="Calibri" w:hAnsi="Calibri" w:cs="Calibri"/>
          <w:sz w:val="20"/>
          <w:szCs w:val="20"/>
        </w:rPr>
        <w:t xml:space="preserve"> from deforestation is </w:t>
      </w:r>
      <w:r w:rsidRPr="00C46519">
        <w:rPr>
          <w:rFonts w:ascii="Calibri" w:hAnsi="Calibri" w:cs="Calibri"/>
          <w:sz w:val="20"/>
          <w:szCs w:val="20"/>
        </w:rPr>
        <w:t>5</w:t>
      </w:r>
      <w:r>
        <w:rPr>
          <w:rFonts w:ascii="Calibri" w:hAnsi="Calibri" w:cs="Calibri"/>
          <w:sz w:val="20"/>
          <w:szCs w:val="20"/>
        </w:rPr>
        <w:t>.7M TCO</w:t>
      </w:r>
      <w:r w:rsidRPr="00C46519">
        <w:rPr>
          <w:rFonts w:ascii="Calibri" w:hAnsi="Calibri" w:cs="Calibri"/>
          <w:sz w:val="20"/>
          <w:szCs w:val="20"/>
          <w:vertAlign w:val="subscript"/>
        </w:rPr>
        <w:t>2</w:t>
      </w:r>
      <w:r>
        <w:rPr>
          <w:rFonts w:ascii="Calibri" w:hAnsi="Calibri" w:cs="Calibri"/>
          <w:sz w:val="20"/>
          <w:szCs w:val="20"/>
        </w:rPr>
        <w:t>eq</w:t>
      </w:r>
      <w:r w:rsidRPr="32E08F9A" w:rsidDel="000B3E31">
        <w:rPr>
          <w:rFonts w:ascii="Calibri" w:hAnsi="Calibri" w:eastAsia="Calibri" w:cs="Calibri"/>
          <w:sz w:val="20"/>
          <w:szCs w:val="20"/>
        </w:rPr>
        <w:t xml:space="preserve"> </w:t>
      </w:r>
    </w:p>
  </w:footnote>
  <w:footnote w:id="5">
    <w:p w:rsidRPr="00787A1E" w:rsidR="0056073D" w:rsidP="00A7409C" w:rsidRDefault="0056073D" w14:paraId="570754C2" w14:textId="317C9372">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Style w:val="FootnoteReference"/>
          <w:rFonts w:eastAsia="Calibri" w:asciiTheme="minorHAnsi" w:hAnsiTheme="minorHAnsi" w:cstheme="minorBidi"/>
        </w:rPr>
        <w:t xml:space="preserve"> </w:t>
      </w:r>
      <w:r w:rsidRPr="78A00C00">
        <w:rPr>
          <w:rFonts w:eastAsia="Calibri" w:asciiTheme="minorHAnsi" w:hAnsiTheme="minorHAnsi" w:cstheme="minorBidi"/>
        </w:rPr>
        <w:t xml:space="preserve">The target number of beneficiaries is the number of people resident within the PAs where MEx30x30 </w:t>
      </w:r>
      <w:r w:rsidR="000B3E31">
        <w:rPr>
          <w:rFonts w:eastAsia="Calibri" w:asciiTheme="minorHAnsi" w:hAnsiTheme="minorHAnsi" w:cstheme="minorBidi"/>
        </w:rPr>
        <w:t xml:space="preserve">will be </w:t>
      </w:r>
      <w:r w:rsidR="000B3E31">
        <w:rPr>
          <w:rFonts w:asciiTheme="minorHAnsi" w:hAnsiTheme="minorHAnsi" w:cstheme="minorBidi"/>
        </w:rPr>
        <w:t>supported under Component 3</w:t>
      </w:r>
      <w:r w:rsidRPr="78A00C00">
        <w:rPr>
          <w:rFonts w:eastAsia="Calibri" w:asciiTheme="minorHAnsi" w:hAnsiTheme="minorHAnsi" w:cstheme="minorBidi"/>
        </w:rPr>
        <w:t>, as documented by CONANP and the national population census.</w:t>
      </w:r>
      <w:r w:rsidR="000B3E31">
        <w:rPr>
          <w:rFonts w:eastAsia="Calibri" w:asciiTheme="minorHAnsi" w:hAnsiTheme="minorHAnsi" w:cstheme="minorBidi"/>
        </w:rPr>
        <w:t xml:space="preserve"> </w:t>
      </w:r>
    </w:p>
  </w:footnote>
  <w:footnote w:id="6">
    <w:p w:rsidRPr="00634F80" w:rsidR="0046768C" w:rsidP="002F0D42" w:rsidRDefault="0046768C" w14:paraId="4436D5B3" w14:textId="77777777">
      <w:pPr>
        <w:rPr>
          <w:rFonts w:asciiTheme="minorHAnsi" w:hAnsiTheme="minorHAnsi" w:cstheme="minorBidi"/>
          <w:sz w:val="20"/>
          <w:szCs w:val="20"/>
        </w:rPr>
      </w:pPr>
      <w:r w:rsidRPr="78A00C00">
        <w:rPr>
          <w:rStyle w:val="FootnoteReference"/>
          <w:rFonts w:eastAsia="Calibri" w:asciiTheme="minorHAnsi" w:hAnsiTheme="minorHAnsi" w:cstheme="minorBidi"/>
          <w:sz w:val="20"/>
          <w:szCs w:val="20"/>
        </w:rPr>
        <w:footnoteRef/>
      </w:r>
      <w:r w:rsidRPr="78A00C00">
        <w:rPr>
          <w:rFonts w:eastAsia="Calibri" w:asciiTheme="minorHAnsi" w:hAnsiTheme="minorHAnsi" w:cstheme="minorBidi"/>
          <w:sz w:val="20"/>
          <w:szCs w:val="20"/>
        </w:rPr>
        <w:t xml:space="preserve"> The project will prepare a capacity assessment tool and establish a baseline in the first year of implementation to capture the following areas prioritized for capacity strengthening: 1) CONANP capacities to face climate change </w:t>
      </w:r>
      <w:proofErr w:type="gramStart"/>
      <w:r w:rsidRPr="78A00C00">
        <w:rPr>
          <w:rFonts w:eastAsia="Calibri" w:asciiTheme="minorHAnsi" w:hAnsiTheme="minorHAnsi" w:cstheme="minorBidi"/>
          <w:sz w:val="20"/>
          <w:szCs w:val="20"/>
        </w:rPr>
        <w:t>events ;</w:t>
      </w:r>
      <w:proofErr w:type="gramEnd"/>
      <w:r w:rsidRPr="78A00C00">
        <w:rPr>
          <w:rFonts w:eastAsia="Calibri" w:asciiTheme="minorHAnsi" w:hAnsiTheme="minorHAnsi" w:cstheme="minorBidi"/>
          <w:sz w:val="20"/>
          <w:szCs w:val="20"/>
        </w:rPr>
        <w:t xml:space="preserve"> 2) Mainstreaming gender, environmental and social safeguards; 3) Monitoring and measuring efficiency of ADVCs; and 4) Governance and participation.</w:t>
      </w:r>
    </w:p>
  </w:footnote>
  <w:footnote w:id="7">
    <w:p w:rsidRPr="00AA45F3" w:rsidR="00AA45F3" w:rsidRDefault="00AA45F3" w14:paraId="60047E8F" w14:textId="662E1054">
      <w:pPr>
        <w:pStyle w:val="FootnoteText"/>
      </w:pPr>
      <w:r>
        <w:rPr>
          <w:rStyle w:val="FootnoteReference"/>
        </w:rPr>
        <w:footnoteRef/>
      </w:r>
      <w:r>
        <w:t xml:space="preserve"> </w:t>
      </w:r>
      <w:r w:rsidRPr="00C46519">
        <w:rPr>
          <w:rFonts w:ascii="Calibri" w:hAnsi="Calibri" w:cs="Calibri"/>
          <w:i/>
          <w:iCs/>
        </w:rPr>
        <w:t>Required funding</w:t>
      </w:r>
      <w:r w:rsidRPr="00C46519">
        <w:rPr>
          <w:rFonts w:ascii="Calibri" w:hAnsi="Calibri" w:cs="Calibri"/>
        </w:rPr>
        <w:t xml:space="preserve"> refers to the funding identified after the financial gap estimation and the financial model assessed for the objectives agreed by the coalition</w:t>
      </w:r>
      <w:r w:rsidR="00A1206F">
        <w:rPr>
          <w:rFonts w:ascii="Calibri" w:hAnsi="Calibri" w:cs="Calibri"/>
        </w:rPr>
        <w:t xml:space="preserve"> for the first phase</w:t>
      </w:r>
      <w:r w:rsidR="00D611D7">
        <w:rPr>
          <w:rFonts w:ascii="Calibri" w:hAnsi="Calibri" w:cs="Calibri"/>
        </w:rPr>
        <w:t>, w</w:t>
      </w:r>
      <w:r w:rsidR="00FE28B6">
        <w:rPr>
          <w:rFonts w:ascii="Calibri" w:hAnsi="Calibri" w:cs="Calibri"/>
        </w:rPr>
        <w:t>h</w:t>
      </w:r>
      <w:r w:rsidR="00D611D7">
        <w:rPr>
          <w:rFonts w:ascii="Calibri" w:hAnsi="Calibri" w:cs="Calibri"/>
        </w:rPr>
        <w:t>ich inc</w:t>
      </w:r>
      <w:r w:rsidR="00337DC3">
        <w:rPr>
          <w:rFonts w:ascii="Calibri" w:hAnsi="Calibri" w:cs="Calibri"/>
        </w:rPr>
        <w:t>l</w:t>
      </w:r>
      <w:r w:rsidR="00D611D7">
        <w:rPr>
          <w:rFonts w:ascii="Calibri" w:hAnsi="Calibri" w:cs="Calibri"/>
        </w:rPr>
        <w:t>udes steps 5 and 6 of Component 2 process.</w:t>
      </w:r>
      <w:r>
        <w:rPr>
          <w:rFonts w:ascii="Calibri" w:hAnsi="Calibri"/>
          <w:sz w:val="22"/>
          <w:szCs w:val="22"/>
        </w:rPr>
        <w:t xml:space="preserve"> </w:t>
      </w:r>
    </w:p>
  </w:footnote>
  <w:footnote w:id="8">
    <w:p w:rsidRPr="00F8208B" w:rsidR="0046768C" w:rsidP="00936AFE" w:rsidRDefault="0046768C" w14:paraId="45BA8214" w14:textId="133148EB">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Long-term sustainable finance mechanism here refers to a single initiative that secures </w:t>
      </w:r>
      <w:r w:rsidR="0013128D">
        <w:rPr>
          <w:rFonts w:asciiTheme="minorHAnsi" w:hAnsiTheme="minorHAnsi" w:cstheme="minorHAnsi"/>
        </w:rPr>
        <w:t>the</w:t>
      </w:r>
      <w:r w:rsidRPr="78A00C00">
        <w:rPr>
          <w:rFonts w:eastAsia="Calibri" w:asciiTheme="minorHAnsi" w:hAnsiTheme="minorHAnsi" w:cstheme="minorBidi"/>
        </w:rPr>
        <w:t xml:space="preserve"> funding necessary to meet specific conservation goals of the program over a defined long-term timeframe, to ensure the sustainability of the program.</w:t>
      </w:r>
    </w:p>
  </w:footnote>
  <w:footnote w:id="9">
    <w:p w:rsidR="00FE28B6" w:rsidP="00C46519" w:rsidRDefault="0046768C" w14:paraId="03D8BF19" w14:textId="7F34136C">
      <w:pPr>
        <w:pStyle w:val="BodyA"/>
        <w:spacing w:line="259" w:lineRule="auto"/>
        <w:rPr>
          <w:rFonts w:ascii="Calibri" w:hAnsi="Calibri"/>
          <w:sz w:val="22"/>
          <w:szCs w:val="22"/>
        </w:rPr>
      </w:pPr>
      <w:r w:rsidRPr="78A00C00">
        <w:rPr>
          <w:rStyle w:val="FootnoteReference"/>
          <w:rFonts w:eastAsia="Calibri" w:asciiTheme="minorHAnsi" w:hAnsiTheme="minorHAnsi" w:cstheme="minorBidi"/>
          <w:sz w:val="20"/>
          <w:szCs w:val="20"/>
        </w:rPr>
        <w:footnoteRef/>
      </w:r>
      <w:r w:rsidRPr="78A00C00">
        <w:rPr>
          <w:rFonts w:eastAsia="Calibri" w:asciiTheme="minorHAnsi" w:hAnsiTheme="minorHAnsi" w:cstheme="minorBidi"/>
          <w:sz w:val="20"/>
          <w:szCs w:val="20"/>
        </w:rPr>
        <w:t xml:space="preserve"> Steps required before closing are: </w:t>
      </w:r>
      <w:r w:rsidR="00FE28B6">
        <w:rPr>
          <w:rFonts w:eastAsia="Calibri" w:asciiTheme="minorHAnsi" w:hAnsiTheme="minorHAnsi" w:cstheme="minorBidi"/>
          <w:sz w:val="20"/>
          <w:szCs w:val="20"/>
        </w:rPr>
        <w:t>1. Formation of a coalition of institutions; 2</w:t>
      </w:r>
      <w:r w:rsidRPr="78A00C00">
        <w:rPr>
          <w:rFonts w:eastAsia="Calibri" w:asciiTheme="minorHAnsi" w:hAnsiTheme="minorHAnsi" w:cstheme="minorBidi"/>
          <w:sz w:val="20"/>
          <w:szCs w:val="20"/>
        </w:rPr>
        <w:t xml:space="preserve">. Hiring and designation of long-term sustainable finance mechanism design team; 3. Development of a shared conservation vision; </w:t>
      </w:r>
      <w:r w:rsidR="00FE28B6">
        <w:rPr>
          <w:rFonts w:eastAsia="Calibri" w:asciiTheme="minorHAnsi" w:hAnsiTheme="minorHAnsi" w:cstheme="minorBidi"/>
          <w:sz w:val="20"/>
          <w:szCs w:val="20"/>
        </w:rPr>
        <w:t>4. Financial gap estimation; 5</w:t>
      </w:r>
      <w:r w:rsidRPr="78A00C00">
        <w:rPr>
          <w:rFonts w:eastAsia="Calibri" w:asciiTheme="minorHAnsi" w:hAnsiTheme="minorHAnsi" w:cstheme="minorBidi"/>
          <w:sz w:val="20"/>
          <w:szCs w:val="20"/>
        </w:rPr>
        <w:t xml:space="preserve">. Design of a conservation plan; </w:t>
      </w:r>
      <w:r w:rsidR="00FE28B6">
        <w:rPr>
          <w:rFonts w:eastAsia="Calibri" w:asciiTheme="minorHAnsi" w:hAnsiTheme="minorHAnsi" w:cstheme="minorBidi"/>
          <w:sz w:val="20"/>
          <w:szCs w:val="20"/>
        </w:rPr>
        <w:t>6</w:t>
      </w:r>
      <w:r w:rsidRPr="78A00C00">
        <w:rPr>
          <w:rFonts w:eastAsia="Calibri" w:asciiTheme="minorHAnsi" w:hAnsiTheme="minorHAnsi" w:cstheme="minorBidi"/>
          <w:sz w:val="20"/>
          <w:szCs w:val="20"/>
        </w:rPr>
        <w:t xml:space="preserve">. Design of a financial model or plan; </w:t>
      </w:r>
      <w:r w:rsidR="000C76EA">
        <w:rPr>
          <w:rFonts w:eastAsia="Calibri" w:asciiTheme="minorHAnsi" w:hAnsiTheme="minorHAnsi" w:cstheme="minorBidi"/>
          <w:sz w:val="20"/>
          <w:szCs w:val="20"/>
        </w:rPr>
        <w:t>7</w:t>
      </w:r>
      <w:r w:rsidRPr="78A00C00">
        <w:rPr>
          <w:rFonts w:eastAsia="Calibri" w:asciiTheme="minorHAnsi" w:hAnsiTheme="minorHAnsi" w:cstheme="minorBidi"/>
          <w:sz w:val="20"/>
          <w:szCs w:val="20"/>
        </w:rPr>
        <w:t xml:space="preserve">. Design of the institutional arrangements for the adequate implementation of the initiative; </w:t>
      </w:r>
      <w:r w:rsidR="000C76EA">
        <w:rPr>
          <w:rFonts w:eastAsia="Calibri" w:asciiTheme="minorHAnsi" w:hAnsiTheme="minorHAnsi" w:cstheme="minorBidi"/>
          <w:sz w:val="20"/>
          <w:szCs w:val="20"/>
        </w:rPr>
        <w:t>8</w:t>
      </w:r>
      <w:r w:rsidRPr="78A00C00">
        <w:rPr>
          <w:rFonts w:eastAsia="Calibri" w:asciiTheme="minorHAnsi" w:hAnsiTheme="minorHAnsi" w:cstheme="minorBidi"/>
          <w:sz w:val="20"/>
          <w:szCs w:val="20"/>
        </w:rPr>
        <w:t xml:space="preserve">. Assessment and development of domestic mechanisms for sustainable financing (through Component 1); </w:t>
      </w:r>
      <w:r w:rsidR="000C76EA">
        <w:rPr>
          <w:rFonts w:eastAsia="Calibri" w:asciiTheme="minorHAnsi" w:hAnsiTheme="minorHAnsi" w:cstheme="minorBidi"/>
          <w:sz w:val="20"/>
          <w:szCs w:val="20"/>
        </w:rPr>
        <w:t>9</w:t>
      </w:r>
      <w:r w:rsidRPr="78A00C00">
        <w:rPr>
          <w:rFonts w:eastAsia="Calibri" w:asciiTheme="minorHAnsi" w:hAnsiTheme="minorHAnsi" w:cstheme="minorBidi"/>
          <w:sz w:val="20"/>
          <w:szCs w:val="20"/>
        </w:rPr>
        <w:t>. Design and implementation of a communications strategy.</w:t>
      </w:r>
      <w:r w:rsidR="00FE28B6">
        <w:rPr>
          <w:rFonts w:eastAsia="Calibri" w:asciiTheme="minorHAnsi" w:hAnsiTheme="minorHAnsi" w:cstheme="minorBidi"/>
          <w:sz w:val="20"/>
          <w:szCs w:val="20"/>
        </w:rPr>
        <w:t xml:space="preserve"> </w:t>
      </w:r>
    </w:p>
    <w:p w:rsidRPr="002932E9" w:rsidR="00FE28B6" w:rsidP="00FE28B6" w:rsidRDefault="00FE28B6" w14:paraId="6BEB041C" w14:textId="77777777">
      <w:pPr>
        <w:pStyle w:val="BodyA"/>
        <w:spacing w:line="259" w:lineRule="auto"/>
        <w:rPr>
          <w:rFonts w:ascii="Calibri" w:hAnsi="Calibri"/>
          <w:sz w:val="22"/>
          <w:szCs w:val="22"/>
        </w:rPr>
      </w:pPr>
    </w:p>
    <w:p w:rsidRPr="002932E9" w:rsidR="00FE28B6" w:rsidP="00FE28B6" w:rsidRDefault="00FE28B6" w14:paraId="3F7A9FEB" w14:textId="77777777">
      <w:pPr>
        <w:pStyle w:val="BodyA"/>
        <w:spacing w:line="259" w:lineRule="auto"/>
        <w:rPr>
          <w:rFonts w:ascii="Calibri" w:hAnsi="Calibri"/>
          <w:sz w:val="22"/>
          <w:szCs w:val="22"/>
        </w:rPr>
      </w:pPr>
    </w:p>
    <w:p w:rsidRPr="00F8208B" w:rsidR="0046768C" w:rsidP="00936AFE" w:rsidRDefault="0046768C" w14:paraId="1F1D1402" w14:textId="1CF49637">
      <w:pPr>
        <w:jc w:val="both"/>
        <w:rPr>
          <w:rFonts w:asciiTheme="minorHAnsi" w:hAnsiTheme="minorHAnsi" w:cstheme="minorBidi"/>
          <w:sz w:val="20"/>
          <w:szCs w:val="20"/>
        </w:rPr>
      </w:pPr>
    </w:p>
  </w:footnote>
  <w:footnote w:id="10">
    <w:p w:rsidRPr="00F8208B" w:rsidR="0046768C" w:rsidP="00CE4F24" w:rsidRDefault="0046768C" w14:paraId="07B89F62" w14:textId="77777777">
      <w:pPr>
        <w:rPr>
          <w:rFonts w:asciiTheme="minorHAnsi" w:hAnsiTheme="minorHAnsi" w:cstheme="minorBidi"/>
          <w:sz w:val="20"/>
          <w:szCs w:val="20"/>
        </w:rPr>
      </w:pPr>
      <w:r w:rsidRPr="78A00C00">
        <w:rPr>
          <w:rFonts w:eastAsia="Calibri" w:asciiTheme="minorHAnsi" w:hAnsiTheme="minorHAnsi" w:cstheme="minorBidi"/>
          <w:sz w:val="20"/>
          <w:szCs w:val="20"/>
          <w:vertAlign w:val="superscript"/>
        </w:rPr>
        <w:footnoteRef/>
      </w:r>
      <w:r w:rsidRPr="78A00C00">
        <w:rPr>
          <w:rFonts w:eastAsia="Calibri" w:asciiTheme="minorHAnsi" w:hAnsiTheme="minorHAnsi" w:cstheme="minorBidi"/>
          <w:sz w:val="20"/>
          <w:szCs w:val="20"/>
        </w:rPr>
        <w:t xml:space="preserve"> Management effectiveness of protected areas is measured by CONANP using the “</w:t>
      </w:r>
      <w:proofErr w:type="spellStart"/>
      <w:r w:rsidRPr="78A00C00">
        <w:rPr>
          <w:rFonts w:eastAsia="Calibri" w:asciiTheme="minorHAnsi" w:hAnsiTheme="minorHAnsi" w:cstheme="minorBidi"/>
          <w:sz w:val="20"/>
          <w:szCs w:val="20"/>
        </w:rPr>
        <w:t>i</w:t>
      </w:r>
      <w:proofErr w:type="spellEnd"/>
      <w:r w:rsidRPr="78A00C00">
        <w:rPr>
          <w:rFonts w:eastAsia="Calibri" w:asciiTheme="minorHAnsi" w:hAnsiTheme="minorHAnsi" w:cstheme="minorBidi"/>
          <w:sz w:val="20"/>
          <w:szCs w:val="20"/>
        </w:rPr>
        <w:t xml:space="preserve">-effectiveness” tool, </w:t>
      </w:r>
      <w:proofErr w:type="gramStart"/>
      <w:r w:rsidRPr="78A00C00">
        <w:rPr>
          <w:rFonts w:eastAsia="Calibri" w:asciiTheme="minorHAnsi" w:hAnsiTheme="minorHAnsi" w:cstheme="minorBidi"/>
          <w:sz w:val="20"/>
          <w:szCs w:val="20"/>
        </w:rPr>
        <w:t>similar to</w:t>
      </w:r>
      <w:proofErr w:type="gramEnd"/>
      <w:r w:rsidRPr="78A00C00">
        <w:rPr>
          <w:rFonts w:eastAsia="Calibri" w:asciiTheme="minorHAnsi" w:hAnsiTheme="minorHAnsi" w:cstheme="minorBidi"/>
          <w:sz w:val="20"/>
          <w:szCs w:val="20"/>
        </w:rPr>
        <w:t xml:space="preserve"> METT. Management effectiveness of protected areas is measured by CONANP using the “</w:t>
      </w:r>
      <w:proofErr w:type="spellStart"/>
      <w:r w:rsidRPr="78A00C00">
        <w:rPr>
          <w:rFonts w:eastAsia="Calibri" w:asciiTheme="minorHAnsi" w:hAnsiTheme="minorHAnsi" w:cstheme="minorBidi"/>
          <w:sz w:val="20"/>
          <w:szCs w:val="20"/>
        </w:rPr>
        <w:t>i</w:t>
      </w:r>
      <w:proofErr w:type="spellEnd"/>
      <w:r w:rsidRPr="78A00C00">
        <w:rPr>
          <w:rFonts w:eastAsia="Calibri" w:asciiTheme="minorHAnsi" w:hAnsiTheme="minorHAnsi" w:cstheme="minorBidi"/>
          <w:sz w:val="20"/>
          <w:szCs w:val="20"/>
        </w:rPr>
        <w:t xml:space="preserve">-effectiveness” tool, </w:t>
      </w:r>
      <w:proofErr w:type="gramStart"/>
      <w:r w:rsidRPr="78A00C00">
        <w:rPr>
          <w:rFonts w:eastAsia="Calibri" w:asciiTheme="minorHAnsi" w:hAnsiTheme="minorHAnsi" w:cstheme="minorBidi"/>
          <w:sz w:val="20"/>
          <w:szCs w:val="20"/>
        </w:rPr>
        <w:t>similar to</w:t>
      </w:r>
      <w:proofErr w:type="gramEnd"/>
      <w:r w:rsidRPr="78A00C00">
        <w:rPr>
          <w:rFonts w:eastAsia="Calibri" w:asciiTheme="minorHAnsi" w:hAnsiTheme="minorHAnsi" w:cstheme="minorBidi"/>
          <w:sz w:val="20"/>
          <w:szCs w:val="20"/>
        </w:rPr>
        <w:t xml:space="preserve"> METT. The tool assesses 48 indicators in 5 Components (Management; Context &amp; Planning; Administration &amp; Finance; Uses &amp; Benefits; and Governance &amp; Social Participation); 30 of these indicators are shared with the METT. PAs are then rated on a 100-point scale as Outstanding (84-100); Highly Effective (68-83); Partially Effective (52-67); Ineffective (36-51); or Insufficient Information (0-35).</w:t>
      </w:r>
    </w:p>
  </w:footnote>
  <w:footnote w:id="11">
    <w:p w:rsidR="0046768C" w:rsidP="004D5610" w:rsidRDefault="0046768C" w14:paraId="75257F7E" w14:textId="77777777">
      <w:pPr>
        <w:pBdr>
          <w:top w:val="nil"/>
          <w:left w:val="nil"/>
          <w:bottom w:val="nil"/>
          <w:right w:val="nil"/>
          <w:between w:val="nil"/>
          <w:bar w:val="nil"/>
        </w:pBdr>
        <w:ind w:right="-20"/>
        <w:contextualSpacing/>
        <w:rPr>
          <w:rFonts w:asciiTheme="minorHAnsi" w:hAnsiTheme="minorHAnsi" w:cstheme="minorBidi"/>
          <w:color w:val="000000"/>
          <w:sz w:val="20"/>
          <w:szCs w:val="20"/>
          <w:bdr w:val="none" w:color="auto" w:sz="0" w:space="0" w:frame="1"/>
        </w:rPr>
      </w:pPr>
      <w:r>
        <w:rPr>
          <w:rStyle w:val="FootnoteReference"/>
          <w:rFonts w:eastAsia="Calibri"/>
        </w:rPr>
        <w:footnoteRef/>
      </w:r>
      <w:r w:rsidRPr="004278B2">
        <w:rPr>
          <w:rFonts w:eastAsia="Calibri"/>
          <w:sz w:val="20"/>
          <w:szCs w:val="20"/>
        </w:rPr>
        <w:t xml:space="preserve"> </w:t>
      </w:r>
      <w:r w:rsidRPr="004278B2">
        <w:rPr>
          <w:rFonts w:ascii="Calibri" w:hAnsi="Calibri" w:eastAsia="Calibri" w:cs="Calibri"/>
          <w:sz w:val="20"/>
          <w:szCs w:val="20"/>
        </w:rPr>
        <w:t xml:space="preserve">Each </w:t>
      </w:r>
      <w:r w:rsidRPr="78A00C00">
        <w:rPr>
          <w:rFonts w:eastAsia="Calibri" w:asciiTheme="minorHAnsi" w:hAnsiTheme="minorHAnsi" w:cstheme="minorBidi"/>
          <w:color w:val="000000"/>
          <w:sz w:val="20"/>
          <w:szCs w:val="20"/>
          <w:bdr w:val="none" w:color="auto" w:sz="0" w:space="0" w:frame="1"/>
        </w:rPr>
        <w:t>POA typically defines five principal Outputs to be achieved through the types of activities listed above, with at least five indicators and corresponding targets. Examples of indicators used in POAs include:</w:t>
      </w:r>
    </w:p>
    <w:p w:rsidRPr="004278B2" w:rsidR="0046768C" w:rsidP="004D5610" w:rsidRDefault="2EF14059" w14:paraId="3A9905F3" w14:textId="77777777">
      <w:pPr>
        <w:pStyle w:val="xmsonormal"/>
        <w:numPr>
          <w:ilvl w:val="0"/>
          <w:numId w:val="23"/>
        </w:numPr>
        <w:shd w:val="clear" w:color="auto" w:fill="FFFFFF"/>
        <w:spacing w:before="0" w:beforeAutospacing="0" w:after="0" w:afterAutospacing="0"/>
        <w:rPr>
          <w:rFonts w:asciiTheme="minorHAnsi" w:hAnsiTheme="minorHAnsi" w:cstheme="minorHAnsi"/>
          <w:color w:val="242424"/>
          <w:sz w:val="20"/>
          <w:szCs w:val="20"/>
        </w:rPr>
      </w:pPr>
      <w:r w:rsidRPr="2EF14059">
        <w:rPr>
          <w:rFonts w:eastAsia="Calibri" w:asciiTheme="minorHAnsi" w:hAnsiTheme="minorHAnsi" w:cstheme="minorBidi"/>
          <w:color w:val="212121"/>
          <w:sz w:val="20"/>
          <w:szCs w:val="20"/>
          <w:bdr w:val="none" w:color="auto" w:sz="0" w:space="0" w:frame="1"/>
          <w:lang w:val="en-US"/>
        </w:rPr>
        <w:t xml:space="preserve">Number of people who adopt better sustainable practices; number of people who participate in </w:t>
      </w:r>
      <w:proofErr w:type="gramStart"/>
      <w:r w:rsidRPr="2EF14059">
        <w:rPr>
          <w:rFonts w:eastAsia="Calibri" w:asciiTheme="minorHAnsi" w:hAnsiTheme="minorHAnsi" w:cstheme="minorBidi"/>
          <w:color w:val="212121"/>
          <w:sz w:val="20"/>
          <w:szCs w:val="20"/>
          <w:bdr w:val="none" w:color="auto" w:sz="0" w:space="0" w:frame="1"/>
          <w:lang w:val="en-US"/>
        </w:rPr>
        <w:t>training;</w:t>
      </w:r>
      <w:proofErr w:type="gramEnd"/>
      <w:r w:rsidRPr="2EF14059">
        <w:rPr>
          <w:rFonts w:eastAsia="Calibri" w:asciiTheme="minorHAnsi" w:hAnsiTheme="minorHAnsi" w:cstheme="minorBidi"/>
          <w:color w:val="212121"/>
          <w:sz w:val="20"/>
          <w:szCs w:val="20"/>
          <w:bdr w:val="none" w:color="auto" w:sz="0" w:space="0" w:frame="1"/>
          <w:lang w:val="en-US"/>
        </w:rPr>
        <w:t> </w:t>
      </w:r>
    </w:p>
    <w:p w:rsidRPr="004278B2" w:rsidR="0046768C" w:rsidP="004D5610" w:rsidRDefault="2EF14059" w14:paraId="1B861AD0" w14:textId="77777777">
      <w:pPr>
        <w:pStyle w:val="xmsonormal"/>
        <w:numPr>
          <w:ilvl w:val="0"/>
          <w:numId w:val="23"/>
        </w:numPr>
        <w:shd w:val="clear" w:color="auto" w:fill="FFFFFF"/>
        <w:spacing w:before="0" w:beforeAutospacing="0" w:after="0" w:afterAutospacing="0"/>
        <w:rPr>
          <w:rFonts w:asciiTheme="minorHAnsi" w:hAnsiTheme="minorHAnsi" w:cstheme="minorHAnsi"/>
          <w:color w:val="212121"/>
          <w:sz w:val="20"/>
          <w:szCs w:val="20"/>
        </w:rPr>
      </w:pPr>
      <w:r w:rsidRPr="2EF14059">
        <w:rPr>
          <w:rFonts w:eastAsia="Calibri" w:asciiTheme="minorHAnsi" w:hAnsiTheme="minorHAnsi" w:cstheme="minorBidi"/>
          <w:color w:val="000000"/>
          <w:sz w:val="20"/>
          <w:szCs w:val="20"/>
          <w:bdr w:val="none" w:color="auto" w:sz="0" w:space="0" w:frame="1"/>
          <w:shd w:val="clear" w:color="auto" w:fill="FFFFFF"/>
          <w:lang w:val="en-US"/>
        </w:rPr>
        <w:t xml:space="preserve">Number of citizen participation forums strengthened; number of partnerships between key stakeholders for the conservation of natural </w:t>
      </w:r>
      <w:proofErr w:type="gramStart"/>
      <w:r w:rsidRPr="2EF14059">
        <w:rPr>
          <w:rFonts w:eastAsia="Calibri" w:asciiTheme="minorHAnsi" w:hAnsiTheme="minorHAnsi" w:cstheme="minorBidi"/>
          <w:color w:val="000000"/>
          <w:sz w:val="20"/>
          <w:szCs w:val="20"/>
          <w:bdr w:val="none" w:color="auto" w:sz="0" w:space="0" w:frame="1"/>
          <w:shd w:val="clear" w:color="auto" w:fill="FFFFFF"/>
          <w:lang w:val="en-US"/>
        </w:rPr>
        <w:t>resources;</w:t>
      </w:r>
      <w:proofErr w:type="gramEnd"/>
      <w:r w:rsidRPr="2EF14059">
        <w:rPr>
          <w:rFonts w:eastAsia="Calibri" w:asciiTheme="minorHAnsi" w:hAnsiTheme="minorHAnsi" w:cstheme="minorBidi"/>
          <w:color w:val="212121"/>
          <w:sz w:val="20"/>
          <w:szCs w:val="20"/>
          <w:bdr w:val="none" w:color="auto" w:sz="0" w:space="0" w:frame="1"/>
          <w:lang w:val="en-US"/>
        </w:rPr>
        <w:t> </w:t>
      </w:r>
    </w:p>
    <w:p w:rsidRPr="004278B2" w:rsidR="0046768C" w:rsidP="004D5610" w:rsidRDefault="2EF14059" w14:paraId="02BF67BF" w14:textId="77777777">
      <w:pPr>
        <w:pStyle w:val="xmsonormal"/>
        <w:numPr>
          <w:ilvl w:val="0"/>
          <w:numId w:val="24"/>
        </w:numPr>
        <w:shd w:val="clear" w:color="auto" w:fill="FFFFFF"/>
        <w:spacing w:before="0" w:beforeAutospacing="0" w:after="0" w:afterAutospacing="0"/>
        <w:rPr>
          <w:rFonts w:asciiTheme="minorHAnsi" w:hAnsiTheme="minorHAnsi" w:cstheme="minorHAnsi"/>
          <w:color w:val="212121"/>
          <w:sz w:val="20"/>
          <w:szCs w:val="20"/>
        </w:rPr>
      </w:pPr>
      <w:r w:rsidRPr="2EF14059">
        <w:rPr>
          <w:rFonts w:eastAsia="Calibri" w:asciiTheme="minorHAnsi" w:hAnsiTheme="minorHAnsi" w:cstheme="minorBidi"/>
          <w:color w:val="212121"/>
          <w:sz w:val="20"/>
          <w:szCs w:val="20"/>
          <w:bdr w:val="none" w:color="auto" w:sz="0" w:space="0" w:frame="1"/>
          <w:lang w:val="en-US"/>
        </w:rPr>
        <w:t xml:space="preserve">Number of hectares implementing restoration processes; number of hectares under sustainable management activities such as agroforestry or sustainable livestock farming; number of hectares protected and/or maintained as biological </w:t>
      </w:r>
      <w:proofErr w:type="gramStart"/>
      <w:r w:rsidRPr="2EF14059">
        <w:rPr>
          <w:rFonts w:eastAsia="Calibri" w:asciiTheme="minorHAnsi" w:hAnsiTheme="minorHAnsi" w:cstheme="minorBidi"/>
          <w:color w:val="212121"/>
          <w:sz w:val="20"/>
          <w:szCs w:val="20"/>
          <w:bdr w:val="none" w:color="auto" w:sz="0" w:space="0" w:frame="1"/>
          <w:lang w:val="en-US"/>
        </w:rPr>
        <w:t>corridors;</w:t>
      </w:r>
      <w:proofErr w:type="gramEnd"/>
      <w:r w:rsidRPr="2EF14059">
        <w:rPr>
          <w:rFonts w:eastAsia="Calibri" w:asciiTheme="minorHAnsi" w:hAnsiTheme="minorHAnsi" w:cstheme="minorBidi"/>
          <w:color w:val="212121"/>
          <w:sz w:val="20"/>
          <w:szCs w:val="20"/>
          <w:bdr w:val="none" w:color="auto" w:sz="0" w:space="0" w:frame="1"/>
          <w:lang w:val="en-US"/>
        </w:rPr>
        <w:t> </w:t>
      </w:r>
    </w:p>
    <w:p w:rsidRPr="004278B2" w:rsidR="0046768C" w:rsidP="004D5610" w:rsidRDefault="2EF14059" w14:paraId="03FBB71F" w14:textId="77777777">
      <w:pPr>
        <w:pStyle w:val="xmsonormal"/>
        <w:numPr>
          <w:ilvl w:val="0"/>
          <w:numId w:val="25"/>
        </w:numPr>
        <w:shd w:val="clear" w:color="auto" w:fill="FFFFFF"/>
        <w:spacing w:before="0" w:beforeAutospacing="0" w:after="0" w:afterAutospacing="0"/>
        <w:rPr>
          <w:rFonts w:asciiTheme="minorHAnsi" w:hAnsiTheme="minorHAnsi" w:cstheme="minorHAnsi"/>
          <w:color w:val="212121"/>
          <w:sz w:val="20"/>
          <w:szCs w:val="20"/>
        </w:rPr>
      </w:pPr>
      <w:r w:rsidRPr="2EF14059">
        <w:rPr>
          <w:rFonts w:eastAsia="Calibri" w:asciiTheme="minorHAnsi" w:hAnsiTheme="minorHAnsi" w:cstheme="minorBidi"/>
          <w:color w:val="212121"/>
          <w:sz w:val="20"/>
          <w:szCs w:val="20"/>
          <w:bdr w:val="none" w:color="auto" w:sz="0" w:space="0" w:frame="1"/>
          <w:lang w:val="en-US"/>
        </w:rPr>
        <w:t>Number of monitoring or management actions implemented for protected and endangered species.</w:t>
      </w:r>
    </w:p>
  </w:footnote>
  <w:footnote w:id="12">
    <w:p w:rsidRPr="00F8208B" w:rsidR="0046768C" w:rsidP="004D5610" w:rsidRDefault="0046768C" w14:paraId="6AACE499" w14:textId="77777777">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"Established or strengthened emergency fund" refers to a specific financial mechanism created or strengthened for the purpose of providing immediate and flexible financial resources in crisis or emergency situations.</w:t>
      </w:r>
    </w:p>
  </w:footnote>
  <w:footnote w:id="13">
    <w:p w:rsidRPr="005A022A" w:rsidR="0056073D" w:rsidRDefault="0056073D" w14:paraId="401CFFE9" w14:textId="54B9B7DC">
      <w:pPr>
        <w:pStyle w:val="FootnoteText"/>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w:t>
      </w:r>
      <w:r w:rsidRPr="00F702D0" w:rsidR="00F702D0">
        <w:rPr>
          <w:rFonts w:asciiTheme="minorHAnsi" w:hAnsiTheme="minorHAnsi" w:cstheme="minorHAnsi"/>
        </w:rPr>
        <w:t>“</w:t>
      </w:r>
      <w:r w:rsidRPr="00C46519" w:rsidR="00F702D0">
        <w:rPr>
          <w:rFonts w:asciiTheme="minorHAnsi" w:hAnsiTheme="minorHAnsi" w:cstheme="minorHAnsi"/>
          <w:i/>
          <w:iCs/>
        </w:rPr>
        <w:t>Ejidos</w:t>
      </w:r>
      <w:r w:rsidRPr="00F702D0" w:rsidR="00F702D0">
        <w:rPr>
          <w:rFonts w:asciiTheme="minorHAnsi" w:hAnsiTheme="minorHAnsi" w:cstheme="minorHAnsi"/>
        </w:rPr>
        <w:t>” and “</w:t>
      </w:r>
      <w:proofErr w:type="spellStart"/>
      <w:r w:rsidRPr="00C46519" w:rsidR="00F702D0">
        <w:rPr>
          <w:rFonts w:asciiTheme="minorHAnsi" w:hAnsiTheme="minorHAnsi" w:cstheme="minorHAnsi"/>
          <w:i/>
          <w:iCs/>
        </w:rPr>
        <w:t>comunidades</w:t>
      </w:r>
      <w:proofErr w:type="spellEnd"/>
      <w:r w:rsidRPr="00F702D0" w:rsidR="00F702D0">
        <w:rPr>
          <w:rFonts w:asciiTheme="minorHAnsi" w:hAnsiTheme="minorHAnsi" w:cstheme="minorHAnsi"/>
        </w:rPr>
        <w:t>”</w:t>
      </w:r>
      <w:r w:rsidR="00F702D0">
        <w:rPr>
          <w:rFonts w:asciiTheme="minorHAnsi" w:hAnsiTheme="minorHAnsi" w:cstheme="minorHAnsi"/>
        </w:rPr>
        <w:t xml:space="preserve"> are communal land ownership systems, legally recognized under the Agrarian Law</w:t>
      </w:r>
      <w:r w:rsidRPr="00F702D0" w:rsidR="00F702D0">
        <w:rPr>
          <w:rFonts w:asciiTheme="minorHAnsi" w:hAnsiTheme="minorHAnsi" w:cstheme="minorHAnsi"/>
        </w:rPr>
        <w:t xml:space="preserve">. In Mexico, </w:t>
      </w:r>
      <w:proofErr w:type="spellStart"/>
      <w:r w:rsidRPr="00C46519" w:rsidR="00F702D0">
        <w:rPr>
          <w:rFonts w:asciiTheme="minorHAnsi" w:hAnsiTheme="minorHAnsi" w:cstheme="minorHAnsi"/>
          <w:i/>
          <w:iCs/>
        </w:rPr>
        <w:t>Comunidades</w:t>
      </w:r>
      <w:proofErr w:type="spellEnd"/>
      <w:r w:rsidRPr="00F702D0" w:rsidR="00F702D0">
        <w:rPr>
          <w:rFonts w:asciiTheme="minorHAnsi" w:hAnsiTheme="minorHAnsi" w:cstheme="minorHAnsi"/>
        </w:rPr>
        <w:t xml:space="preserve"> (or ―agrarian communities) are long-standing rural population centers that have been given formal ownership of their traditional or customary lands. </w:t>
      </w:r>
      <w:r w:rsidRPr="00C46519" w:rsidR="00F702D0">
        <w:rPr>
          <w:rFonts w:asciiTheme="minorHAnsi" w:hAnsiTheme="minorHAnsi" w:cstheme="minorHAnsi"/>
          <w:i/>
          <w:iCs/>
        </w:rPr>
        <w:t>Ejido</w:t>
      </w:r>
      <w:r w:rsidRPr="00F702D0" w:rsidR="00F702D0">
        <w:rPr>
          <w:rFonts w:asciiTheme="minorHAnsi" w:hAnsiTheme="minorHAnsi" w:cstheme="minorHAnsi"/>
        </w:rPr>
        <w:t xml:space="preserve"> refers to a portion of land that has been titled to a rural population nucleus that was formed more recently or relocated from another area</w:t>
      </w:r>
      <w:r w:rsidR="00F702D0">
        <w:rPr>
          <w:rFonts w:asciiTheme="minorHAnsi" w:hAnsiTheme="minorHAnsi" w:cstheme="minorHAnsi"/>
        </w:rPr>
        <w:t xml:space="preserve">. </w:t>
      </w:r>
      <w:r w:rsidRPr="00F702D0" w:rsidR="00F702D0">
        <w:rPr>
          <w:rFonts w:asciiTheme="minorHAnsi" w:hAnsiTheme="minorHAnsi" w:cstheme="minorHAnsi"/>
        </w:rPr>
        <w:t>Both types of community property are governed by a similar structure, with an “</w:t>
      </w:r>
      <w:proofErr w:type="spellStart"/>
      <w:r w:rsidRPr="00C46519" w:rsidR="00F702D0">
        <w:rPr>
          <w:rFonts w:asciiTheme="minorHAnsi" w:hAnsiTheme="minorHAnsi" w:cstheme="minorHAnsi"/>
          <w:i/>
          <w:iCs/>
        </w:rPr>
        <w:t>Asamblea</w:t>
      </w:r>
      <w:proofErr w:type="spellEnd"/>
      <w:r w:rsidRPr="00F702D0" w:rsidR="00F702D0">
        <w:rPr>
          <w:rFonts w:asciiTheme="minorHAnsi" w:hAnsiTheme="minorHAnsi" w:cstheme="minorHAnsi"/>
        </w:rPr>
        <w:t>” of all “</w:t>
      </w:r>
      <w:proofErr w:type="spellStart"/>
      <w:r w:rsidRPr="00C46519" w:rsidR="00F702D0">
        <w:rPr>
          <w:rFonts w:asciiTheme="minorHAnsi" w:hAnsiTheme="minorHAnsi" w:cstheme="minorHAnsi"/>
          <w:i/>
          <w:iCs/>
        </w:rPr>
        <w:t>ejidatarios</w:t>
      </w:r>
      <w:proofErr w:type="spellEnd"/>
      <w:r w:rsidRPr="00F702D0" w:rsidR="00F702D0">
        <w:rPr>
          <w:rFonts w:asciiTheme="minorHAnsi" w:hAnsiTheme="minorHAnsi" w:cstheme="minorHAnsi"/>
        </w:rPr>
        <w:t>” or “</w:t>
      </w:r>
      <w:proofErr w:type="spellStart"/>
      <w:r w:rsidRPr="00C46519" w:rsidR="00F702D0">
        <w:rPr>
          <w:rFonts w:asciiTheme="minorHAnsi" w:hAnsiTheme="minorHAnsi" w:cstheme="minorHAnsi"/>
          <w:i/>
          <w:iCs/>
        </w:rPr>
        <w:t>comuneros</w:t>
      </w:r>
      <w:proofErr w:type="spellEnd"/>
      <w:r w:rsidRPr="00F702D0" w:rsidR="00F702D0">
        <w:rPr>
          <w:rFonts w:asciiTheme="minorHAnsi" w:hAnsiTheme="minorHAnsi" w:cstheme="minorHAnsi"/>
        </w:rPr>
        <w:t>”, a “</w:t>
      </w:r>
      <w:proofErr w:type="spellStart"/>
      <w:r w:rsidRPr="00C46519" w:rsidR="00F702D0">
        <w:rPr>
          <w:rFonts w:asciiTheme="minorHAnsi" w:hAnsiTheme="minorHAnsi" w:cstheme="minorHAnsi"/>
          <w:i/>
          <w:iCs/>
        </w:rPr>
        <w:t>Comisariado</w:t>
      </w:r>
      <w:proofErr w:type="spellEnd"/>
      <w:r w:rsidRPr="00C46519" w:rsidR="00F702D0">
        <w:rPr>
          <w:rFonts w:asciiTheme="minorHAnsi" w:hAnsiTheme="minorHAnsi" w:cstheme="minorHAnsi"/>
          <w:i/>
          <w:iCs/>
        </w:rPr>
        <w:t xml:space="preserve"> Ejidal</w:t>
      </w:r>
      <w:r w:rsidRPr="00F702D0" w:rsidR="00F702D0">
        <w:rPr>
          <w:rFonts w:asciiTheme="minorHAnsi" w:hAnsiTheme="minorHAnsi" w:cstheme="minorHAnsi"/>
        </w:rPr>
        <w:t>” or “</w:t>
      </w:r>
      <w:proofErr w:type="spellStart"/>
      <w:r w:rsidRPr="00C46519" w:rsidR="00F702D0">
        <w:rPr>
          <w:rFonts w:asciiTheme="minorHAnsi" w:hAnsiTheme="minorHAnsi" w:cstheme="minorHAnsi"/>
          <w:i/>
          <w:iCs/>
        </w:rPr>
        <w:t>Comisariado</w:t>
      </w:r>
      <w:proofErr w:type="spellEnd"/>
      <w:r w:rsidRPr="00C46519" w:rsidR="00F702D0">
        <w:rPr>
          <w:rFonts w:asciiTheme="minorHAnsi" w:hAnsiTheme="minorHAnsi" w:cstheme="minorHAnsi"/>
          <w:i/>
          <w:iCs/>
        </w:rPr>
        <w:t xml:space="preserve"> de </w:t>
      </w:r>
      <w:proofErr w:type="spellStart"/>
      <w:r w:rsidRPr="00C46519" w:rsidR="00F702D0">
        <w:rPr>
          <w:rFonts w:asciiTheme="minorHAnsi" w:hAnsiTheme="minorHAnsi" w:cstheme="minorHAnsi"/>
          <w:i/>
          <w:iCs/>
        </w:rPr>
        <w:t>Bienes</w:t>
      </w:r>
      <w:proofErr w:type="spellEnd"/>
      <w:r w:rsidRPr="00C46519" w:rsidR="00F702D0">
        <w:rPr>
          <w:rFonts w:asciiTheme="minorHAnsi" w:hAnsiTheme="minorHAnsi" w:cstheme="minorHAnsi"/>
          <w:i/>
          <w:iCs/>
        </w:rPr>
        <w:t xml:space="preserve"> </w:t>
      </w:r>
      <w:proofErr w:type="spellStart"/>
      <w:r w:rsidRPr="00C46519" w:rsidR="00F702D0">
        <w:rPr>
          <w:rFonts w:asciiTheme="minorHAnsi" w:hAnsiTheme="minorHAnsi" w:cstheme="minorHAnsi"/>
          <w:i/>
          <w:iCs/>
        </w:rPr>
        <w:t>Comunales</w:t>
      </w:r>
      <w:proofErr w:type="spellEnd"/>
      <w:r w:rsidRPr="00F702D0" w:rsidR="00F702D0">
        <w:rPr>
          <w:rFonts w:asciiTheme="minorHAnsi" w:hAnsiTheme="minorHAnsi" w:cstheme="minorHAnsi"/>
        </w:rPr>
        <w:t>” and a “</w:t>
      </w:r>
      <w:r w:rsidRPr="00C46519" w:rsidR="00F702D0">
        <w:rPr>
          <w:rFonts w:asciiTheme="minorHAnsi" w:hAnsiTheme="minorHAnsi" w:cstheme="minorHAnsi"/>
          <w:i/>
          <w:iCs/>
        </w:rPr>
        <w:t xml:space="preserve">Consejo de </w:t>
      </w:r>
      <w:proofErr w:type="spellStart"/>
      <w:r w:rsidRPr="00C46519" w:rsidR="00F702D0">
        <w:rPr>
          <w:rFonts w:asciiTheme="minorHAnsi" w:hAnsiTheme="minorHAnsi" w:cstheme="minorHAnsi"/>
          <w:i/>
          <w:iCs/>
        </w:rPr>
        <w:t>Vigilancia</w:t>
      </w:r>
      <w:proofErr w:type="spellEnd"/>
      <w:r w:rsidRPr="00F702D0" w:rsidR="00F702D0">
        <w:rPr>
          <w:rFonts w:asciiTheme="minorHAnsi" w:hAnsiTheme="minorHAnsi" w:cstheme="minorHAnsi"/>
        </w:rPr>
        <w:t>”</w:t>
      </w:r>
      <w:r w:rsidRPr="78A00C00">
        <w:rPr>
          <w:rFonts w:eastAsia="Calibri" w:asciiTheme="minorHAnsi" w:hAnsiTheme="minorHAnsi" w:cstheme="minorBidi"/>
        </w:rPr>
        <w:t>.</w:t>
      </w:r>
    </w:p>
  </w:footnote>
  <w:footnote w:id="14">
    <w:p w:rsidRPr="00B2211E" w:rsidR="0056073D" w:rsidP="00AC0B47" w:rsidRDefault="0056073D" w14:paraId="47E3A1C0" w14:textId="77777777">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Prior PFPs such as Costa Rica Forever have utilized a “single close” approach, where all partners agree to meet a clear set of one-time prerequisites, such as committed funding, prior to implementation of </w:t>
      </w:r>
      <w:proofErr w:type="spellStart"/>
      <w:r w:rsidRPr="78A00C00">
        <w:rPr>
          <w:rFonts w:eastAsia="Calibri" w:asciiTheme="minorHAnsi" w:hAnsiTheme="minorHAnsi" w:cstheme="minorBidi"/>
        </w:rPr>
        <w:t>fund</w:t>
      </w:r>
      <w:proofErr w:type="spellEnd"/>
      <w:r w:rsidRPr="78A00C00">
        <w:rPr>
          <w:rFonts w:eastAsia="Calibri" w:asciiTheme="minorHAnsi" w:hAnsiTheme="minorHAnsi" w:cstheme="minorBidi"/>
        </w:rPr>
        <w:t xml:space="preserve"> activities (see Cabrera et al 2021). </w:t>
      </w:r>
    </w:p>
  </w:footnote>
  <w:footnote w:id="15">
    <w:p w:rsidRPr="00B2211E" w:rsidR="0056073D" w:rsidP="00AC0B47" w:rsidRDefault="0056073D" w14:paraId="02C10EE2" w14:textId="77777777">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Long-term sustainable finance mechanism here refers to a single initiative that secures important policy changes, and all funding necessary to meet specific conservation goals of the program over a defined long-term timeframe, to ensure the sustainability of the program.</w:t>
      </w:r>
    </w:p>
  </w:footnote>
  <w:footnote w:id="16">
    <w:p w:rsidRPr="00136B96" w:rsidR="00136B96" w:rsidRDefault="00136B96" w14:paraId="00DC2523" w14:textId="1B9C0854">
      <w:pPr>
        <w:pStyle w:val="FootnoteText"/>
      </w:pPr>
      <w:r>
        <w:rPr>
          <w:rStyle w:val="FootnoteReference"/>
        </w:rPr>
        <w:footnoteRef/>
      </w:r>
      <w:r>
        <w:t xml:space="preserve"> </w:t>
      </w:r>
      <w:r w:rsidRPr="00C46519">
        <w:rPr>
          <w:rFonts w:eastAsia="Calibri" w:asciiTheme="minorHAnsi" w:hAnsiTheme="minorHAnsi" w:cstheme="minorBidi"/>
        </w:rPr>
        <w:t xml:space="preserve">During project implementation, it will be assessed if it will continue to operate as an endowment fund or if it will be converted to sinking fund and be part of the transition fund supported under Component 2. In both cases, the activities supported under Component 3 in the selected PAs will be implemented as described in this component and according to the </w:t>
      </w:r>
      <w:r w:rsidR="00F16BE8">
        <w:rPr>
          <w:rFonts w:eastAsia="Calibri" w:asciiTheme="minorHAnsi" w:hAnsiTheme="minorHAnsi" w:cstheme="minorBidi"/>
        </w:rPr>
        <w:t>results framework</w:t>
      </w:r>
      <w:r w:rsidRPr="00C46519">
        <w:rPr>
          <w:rFonts w:eastAsia="Calibri" w:asciiTheme="minorHAnsi" w:hAnsiTheme="minorHAnsi" w:cstheme="minorBidi"/>
        </w:rPr>
        <w:t>.</w:t>
      </w:r>
    </w:p>
  </w:footnote>
  <w:footnote w:id="17">
    <w:p w:rsidRPr="00136B96" w:rsidR="00136B96" w:rsidRDefault="00136B96" w14:paraId="209C0946" w14:textId="6BAF5AD4">
      <w:pPr>
        <w:pStyle w:val="FootnoteText"/>
      </w:pPr>
      <w:r>
        <w:rPr>
          <w:rStyle w:val="FootnoteReference"/>
        </w:rPr>
        <w:footnoteRef/>
      </w:r>
      <w:r>
        <w:t xml:space="preserve"> </w:t>
      </w:r>
      <w:r w:rsidRPr="00C46519">
        <w:rPr>
          <w:rFonts w:eastAsia="Calibri" w:asciiTheme="minorHAnsi" w:hAnsiTheme="minorHAnsi" w:cstheme="minorBidi"/>
        </w:rPr>
        <w:t>The Emer</w:t>
      </w:r>
      <w:r w:rsidRPr="00C46519" w:rsidR="00272640">
        <w:rPr>
          <w:rFonts w:eastAsia="Calibri" w:asciiTheme="minorHAnsi" w:hAnsiTheme="minorHAnsi" w:cstheme="minorBidi"/>
        </w:rPr>
        <w:t>gency fund is part of FANP</w:t>
      </w:r>
      <w:r w:rsidR="00272640">
        <w:rPr>
          <w:rFonts w:eastAsia="Calibri" w:asciiTheme="minorHAnsi" w:hAnsiTheme="minorHAnsi" w:cstheme="minorBidi"/>
        </w:rPr>
        <w:t>,</w:t>
      </w:r>
      <w:r w:rsidRPr="00C46519" w:rsidR="00272640">
        <w:rPr>
          <w:rFonts w:eastAsia="Calibri" w:asciiTheme="minorHAnsi" w:hAnsiTheme="minorHAnsi" w:cstheme="minorBidi"/>
        </w:rPr>
        <w:t xml:space="preserve"> and currently operational in 70 PAs, under this project it </w:t>
      </w:r>
      <w:r w:rsidRPr="00272640" w:rsidR="00272640">
        <w:rPr>
          <w:rFonts w:eastAsia="Calibri" w:asciiTheme="minorHAnsi" w:hAnsiTheme="minorHAnsi" w:cstheme="minorBidi"/>
        </w:rPr>
        <w:t>will</w:t>
      </w:r>
      <w:r w:rsidRPr="00C46519" w:rsidR="00272640">
        <w:rPr>
          <w:rFonts w:eastAsia="Calibri" w:asciiTheme="minorHAnsi" w:hAnsiTheme="minorHAnsi" w:cstheme="minorBidi"/>
        </w:rPr>
        <w:t xml:space="preserve"> be expanded for the PAs supported under </w:t>
      </w:r>
      <w:r w:rsidRPr="00272640" w:rsidR="00272640">
        <w:rPr>
          <w:rFonts w:eastAsia="Calibri" w:asciiTheme="minorHAnsi" w:hAnsiTheme="minorHAnsi" w:cstheme="minorBidi"/>
        </w:rPr>
        <w:t>Component</w:t>
      </w:r>
      <w:r w:rsidRPr="00C46519" w:rsidR="00272640">
        <w:rPr>
          <w:rFonts w:eastAsia="Calibri" w:asciiTheme="minorHAnsi" w:hAnsiTheme="minorHAnsi" w:cstheme="minorBidi"/>
        </w:rPr>
        <w:t xml:space="preserve"> 3</w:t>
      </w:r>
      <w:r w:rsidR="00272640">
        <w:rPr>
          <w:rFonts w:eastAsia="Calibri" w:asciiTheme="minorHAnsi" w:hAnsiTheme="minorHAnsi" w:cstheme="minorBidi"/>
        </w:rPr>
        <w:t xml:space="preserve">. The </w:t>
      </w:r>
      <w:r w:rsidR="00313FCA">
        <w:rPr>
          <w:rFonts w:eastAsia="Calibri" w:asciiTheme="minorHAnsi" w:hAnsiTheme="minorHAnsi" w:cstheme="minorBidi"/>
        </w:rPr>
        <w:t xml:space="preserve">operational </w:t>
      </w:r>
      <w:r w:rsidR="00272640">
        <w:rPr>
          <w:rFonts w:eastAsia="Calibri" w:asciiTheme="minorHAnsi" w:hAnsiTheme="minorHAnsi" w:cstheme="minorBidi"/>
        </w:rPr>
        <w:t xml:space="preserve">details of the Emergency Fund is described in FMCN </w:t>
      </w:r>
      <w:hyperlink w:history="1" r:id="rId1">
        <w:r w:rsidRPr="00272640" w:rsidR="00272640">
          <w:rPr>
            <w:rStyle w:val="Hyperlink"/>
            <w:rFonts w:eastAsia="Calibri" w:asciiTheme="minorHAnsi" w:hAnsiTheme="minorHAnsi" w:cstheme="minorBidi"/>
          </w:rPr>
          <w:t>operations manual</w:t>
        </w:r>
      </w:hyperlink>
      <w:r w:rsidR="00272640">
        <w:rPr>
          <w:rFonts w:eastAsia="Calibri" w:asciiTheme="minorHAnsi" w:hAnsiTheme="minorHAnsi" w:cstheme="minorBidi"/>
        </w:rPr>
        <w:t xml:space="preserve"> (pp. 128)</w:t>
      </w:r>
      <w:r w:rsidR="00313FCA">
        <w:rPr>
          <w:rFonts w:eastAsia="Calibri" w:asciiTheme="minorHAnsi" w:hAnsiTheme="minorHAnsi" w:cstheme="minorBidi"/>
        </w:rPr>
        <w:t>.</w:t>
      </w:r>
    </w:p>
  </w:footnote>
  <w:footnote w:id="18">
    <w:p w:rsidRPr="00A40105" w:rsidR="0056073D" w:rsidRDefault="0056073D" w14:paraId="771D1C07" w14:textId="0D1E5822">
      <w:pPr>
        <w:pStyle w:val="FootnoteText"/>
      </w:pPr>
      <w:r>
        <w:rPr>
          <w:rStyle w:val="FootnoteReference"/>
          <w:rFonts w:eastAsia="Calibri"/>
        </w:rPr>
        <w:footnoteRef/>
      </w:r>
      <w:r>
        <w:rPr>
          <w:rFonts w:eastAsia="Calibri"/>
        </w:rPr>
        <w:t xml:space="preserve"> </w:t>
      </w:r>
      <w:r w:rsidRPr="78A00C00">
        <w:rPr>
          <w:rFonts w:eastAsia="Calibri" w:asciiTheme="minorHAnsi" w:hAnsiTheme="minorHAnsi" w:cstheme="minorBidi"/>
        </w:rPr>
        <w:t>Management effectiveness of protected areas is measured by CONANP using the “</w:t>
      </w:r>
      <w:proofErr w:type="spellStart"/>
      <w:r w:rsidRPr="78A00C00">
        <w:rPr>
          <w:rFonts w:eastAsia="Calibri" w:asciiTheme="minorHAnsi" w:hAnsiTheme="minorHAnsi" w:cstheme="minorBidi"/>
        </w:rPr>
        <w:t>i</w:t>
      </w:r>
      <w:proofErr w:type="spellEnd"/>
      <w:r w:rsidRPr="78A00C00">
        <w:rPr>
          <w:rFonts w:eastAsia="Calibri" w:asciiTheme="minorHAnsi" w:hAnsiTheme="minorHAnsi" w:cstheme="minorBidi"/>
        </w:rPr>
        <w:t xml:space="preserve">-effectiveness” tool, </w:t>
      </w:r>
      <w:proofErr w:type="gramStart"/>
      <w:r w:rsidRPr="78A00C00">
        <w:rPr>
          <w:rFonts w:eastAsia="Calibri" w:asciiTheme="minorHAnsi" w:hAnsiTheme="minorHAnsi" w:cstheme="minorBidi"/>
        </w:rPr>
        <w:t>similar to</w:t>
      </w:r>
      <w:proofErr w:type="gramEnd"/>
      <w:r w:rsidRPr="78A00C00">
        <w:rPr>
          <w:rFonts w:eastAsia="Calibri" w:asciiTheme="minorHAnsi" w:hAnsiTheme="minorHAnsi" w:cstheme="minorBidi"/>
        </w:rPr>
        <w:t xml:space="preserve"> METT. The tool assesses 48 indicators in 5 Components (Management; Context &amp; Planning; Administration &amp; Finance; Uses &amp; Benefits; and Governance &amp; Social Participation); 30 of these indicators are shared with the METT. PAs are then rated on a </w:t>
      </w:r>
      <w:proofErr w:type="gramStart"/>
      <w:r w:rsidRPr="78A00C00">
        <w:rPr>
          <w:rFonts w:eastAsia="Calibri" w:asciiTheme="minorHAnsi" w:hAnsiTheme="minorHAnsi" w:cstheme="minorBidi"/>
        </w:rPr>
        <w:t>100 point</w:t>
      </w:r>
      <w:proofErr w:type="gramEnd"/>
      <w:r w:rsidRPr="78A00C00">
        <w:rPr>
          <w:rFonts w:eastAsia="Calibri" w:asciiTheme="minorHAnsi" w:hAnsiTheme="minorHAnsi" w:cstheme="minorBidi"/>
        </w:rPr>
        <w:t xml:space="preserve"> scale as Outstanding (84-100); Highly Effective (68-83); Partially Effective (52-67); Ineffective (36-51); or Insufficient Information (0-35).</w:t>
      </w:r>
    </w:p>
  </w:footnote>
  <w:footnote w:id="19">
    <w:p w:rsidRPr="00EE27B2" w:rsidR="00D5326B" w:rsidRDefault="00D5326B" w14:paraId="1F284F61" w14:textId="5600870B">
      <w:pPr>
        <w:pStyle w:val="FootnoteText"/>
        <w:rPr>
          <w:rFonts w:ascii="Calibri" w:hAnsi="Calibri" w:cs="Calibri"/>
        </w:rPr>
      </w:pPr>
      <w:r w:rsidRPr="00EE27B2">
        <w:rPr>
          <w:rStyle w:val="FootnoteReference"/>
          <w:rFonts w:ascii="Calibri" w:hAnsi="Calibri" w:eastAsia="Calibri" w:cs="Calibri"/>
        </w:rPr>
        <w:footnoteRef/>
      </w:r>
      <w:r w:rsidRPr="00EE27B2">
        <w:rPr>
          <w:rFonts w:ascii="Calibri" w:hAnsi="Calibri" w:eastAsia="Calibri" w:cs="Calibri"/>
        </w:rPr>
        <w:t xml:space="preserve"> </w:t>
      </w:r>
      <w:r w:rsidRPr="78A00C00" w:rsidR="002E791D">
        <w:rPr>
          <w:rFonts w:ascii="Calibri" w:hAnsi="Calibri" w:eastAsia="Calibri" w:cs="Calibri"/>
        </w:rPr>
        <w:t>In addition</w:t>
      </w:r>
      <w:r w:rsidRPr="00EE27B2">
        <w:rPr>
          <w:rFonts w:ascii="Calibri" w:hAnsi="Calibri" w:eastAsia="Calibri" w:cs="Calibri"/>
        </w:rPr>
        <w:t xml:space="preserve"> to the </w:t>
      </w:r>
      <w:r w:rsidRPr="78A00C00">
        <w:rPr>
          <w:rFonts w:ascii="Calibri" w:hAnsi="Calibri" w:eastAsia="Calibri" w:cs="Calibri"/>
        </w:rPr>
        <w:t>Monitoring and Evaluation</w:t>
      </w:r>
      <w:r w:rsidRPr="78A00C00" w:rsidR="00CE0F9E">
        <w:rPr>
          <w:rFonts w:ascii="Calibri" w:hAnsi="Calibri" w:eastAsia="Calibri" w:cs="Calibri"/>
        </w:rPr>
        <w:t xml:space="preserve"> Coordinator</w:t>
      </w:r>
      <w:r w:rsidRPr="78A00C00">
        <w:rPr>
          <w:rFonts w:ascii="Calibri" w:hAnsi="Calibri" w:eastAsia="Calibri" w:cs="Calibri"/>
        </w:rPr>
        <w:t xml:space="preserve">, the project will be supported by a co-financed </w:t>
      </w:r>
      <w:r w:rsidRPr="78A00C00" w:rsidR="00C9471C">
        <w:rPr>
          <w:rFonts w:ascii="Calibri" w:hAnsi="Calibri" w:eastAsia="Calibri" w:cs="Calibri"/>
        </w:rPr>
        <w:t>S</w:t>
      </w:r>
      <w:r w:rsidRPr="78A00C00">
        <w:rPr>
          <w:rFonts w:ascii="Calibri" w:hAnsi="Calibri" w:eastAsia="Calibri" w:cs="Calibri"/>
        </w:rPr>
        <w:t xml:space="preserve">afeguards </w:t>
      </w:r>
      <w:r w:rsidRPr="78A00C00" w:rsidR="00A42AD8">
        <w:rPr>
          <w:rFonts w:ascii="Calibri" w:hAnsi="Calibri" w:eastAsia="Calibri" w:cs="Calibri"/>
        </w:rPr>
        <w:t>Officer</w:t>
      </w:r>
      <w:r w:rsidRPr="78A00C00">
        <w:rPr>
          <w:rFonts w:ascii="Calibri" w:hAnsi="Calibri" w:eastAsia="Calibri" w:cs="Calibri"/>
        </w:rPr>
        <w:t xml:space="preserve"> hosted at FMCN Conservation Unit </w:t>
      </w:r>
    </w:p>
  </w:footnote>
  <w:footnote w:id="20">
    <w:p w:rsidRPr="00F8208B" w:rsidR="0056073D" w:rsidP="00155B1E" w:rsidRDefault="0056073D" w14:paraId="53A6F96D" w14:textId="77777777">
      <w:pPr>
        <w:spacing w:line="259" w:lineRule="auto"/>
        <w:ind w:right="180"/>
        <w:contextualSpacing/>
        <w:rPr>
          <w:rFonts w:asciiTheme="minorHAnsi" w:hAnsiTheme="minorHAnsi" w:cstheme="minorBidi"/>
          <w:i/>
          <w:sz w:val="20"/>
          <w:szCs w:val="20"/>
        </w:rPr>
      </w:pPr>
      <w:r w:rsidRPr="78A00C00">
        <w:rPr>
          <w:rStyle w:val="FootnoteReference"/>
          <w:rFonts w:eastAsia="Calibri" w:asciiTheme="minorHAnsi" w:hAnsiTheme="minorHAnsi" w:cstheme="minorBidi"/>
          <w:sz w:val="20"/>
          <w:szCs w:val="20"/>
        </w:rPr>
        <w:footnoteRef/>
      </w:r>
      <w:r w:rsidRPr="78A00C00">
        <w:rPr>
          <w:rFonts w:eastAsia="Calibri" w:asciiTheme="minorHAnsi" w:hAnsiTheme="minorHAnsi" w:cstheme="minorBidi"/>
          <w:sz w:val="20"/>
          <w:szCs w:val="20"/>
        </w:rPr>
        <w:t xml:space="preserve"> </w:t>
      </w:r>
      <w:r w:rsidRPr="78A00C00">
        <w:rPr>
          <w:rFonts w:eastAsia="Calibri" w:asciiTheme="minorHAnsi" w:hAnsiTheme="minorHAnsi" w:cstheme="minorBidi"/>
          <w:i/>
          <w:sz w:val="20"/>
          <w:szCs w:val="20"/>
        </w:rPr>
        <w:t xml:space="preserve">Note: Make this into a “pop-up” which appears only if PPG was selected, and if amount requested is above limits, they </w:t>
      </w:r>
      <w:proofErr w:type="gramStart"/>
      <w:r w:rsidRPr="78A00C00">
        <w:rPr>
          <w:rFonts w:eastAsia="Calibri" w:asciiTheme="minorHAnsi" w:hAnsiTheme="minorHAnsi" w:cstheme="minorBidi"/>
          <w:i/>
          <w:sz w:val="20"/>
          <w:szCs w:val="20"/>
        </w:rPr>
        <w:t>have to</w:t>
      </w:r>
      <w:proofErr w:type="gramEnd"/>
      <w:r w:rsidRPr="78A00C00">
        <w:rPr>
          <w:rFonts w:eastAsia="Calibri" w:asciiTheme="minorHAnsi" w:hAnsiTheme="minorHAnsi" w:cstheme="minorBidi"/>
          <w:i/>
          <w:sz w:val="20"/>
          <w:szCs w:val="20"/>
        </w:rPr>
        <w:t xml:space="preserve"> justify it</w:t>
      </w:r>
    </w:p>
  </w:footnote>
  <w:footnote w:id="21">
    <w:p w:rsidRPr="00F8208B" w:rsidR="0056073D" w:rsidP="00FE3314" w:rsidRDefault="0056073D" w14:paraId="7799ED4B" w14:textId="77777777">
      <w:pPr>
        <w:rPr>
          <w:rFonts w:asciiTheme="minorHAnsi" w:hAnsiTheme="minorHAnsi" w:cstheme="minorBidi"/>
          <w:sz w:val="20"/>
          <w:szCs w:val="20"/>
        </w:rPr>
      </w:pPr>
      <w:r w:rsidRPr="78A00C00">
        <w:rPr>
          <w:rFonts w:eastAsia="Calibri" w:asciiTheme="minorHAnsi" w:hAnsiTheme="minorHAnsi" w:cstheme="minorBidi"/>
          <w:sz w:val="20"/>
          <w:szCs w:val="20"/>
          <w:vertAlign w:val="superscript"/>
        </w:rPr>
        <w:footnoteRef/>
      </w:r>
      <w:r w:rsidRPr="78A00C00">
        <w:rPr>
          <w:rFonts w:eastAsia="Calibri" w:asciiTheme="minorHAnsi" w:hAnsiTheme="minorHAnsi" w:cstheme="minorBidi"/>
          <w:sz w:val="20"/>
          <w:szCs w:val="20"/>
        </w:rPr>
        <w:t xml:space="preserve"> This Objective is aligned with GBFF targets and responds to the National Biodiversity Strategy and Action Plan.</w:t>
      </w:r>
    </w:p>
  </w:footnote>
  <w:footnote w:id="22">
    <w:p w:rsidRPr="00F8208B" w:rsidR="0056073D" w:rsidP="00FE3314" w:rsidRDefault="0056073D" w14:paraId="67313D92" w14:textId="0D5B0B31">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The target for protected areas under improved management effectiveness is the total area of the </w:t>
      </w:r>
      <w:r w:rsidRPr="78A00C00" w:rsidR="00BF0AD6">
        <w:rPr>
          <w:rFonts w:eastAsia="Calibri" w:asciiTheme="minorHAnsi" w:hAnsiTheme="minorHAnsi" w:cstheme="minorBidi"/>
        </w:rPr>
        <w:t>5</w:t>
      </w:r>
      <w:r w:rsidRPr="78A00C00">
        <w:rPr>
          <w:rFonts w:eastAsia="Calibri" w:asciiTheme="minorHAnsi" w:hAnsiTheme="minorHAnsi" w:cstheme="minorBidi"/>
        </w:rPr>
        <w:t xml:space="preserve"> terrestrial protected areas in which the project will work to apply funding solutions and enhance management capacity.</w:t>
      </w:r>
    </w:p>
  </w:footnote>
  <w:footnote w:id="23">
    <w:p w:rsidRPr="00F8208B" w:rsidR="0056073D" w:rsidP="00FE3314" w:rsidRDefault="0056073D" w14:paraId="6713F675" w14:textId="1A190299">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The target for protected areas under improved management effectiveness is the total area of the marine protected area</w:t>
      </w:r>
      <w:r w:rsidRPr="78A00C00" w:rsidR="00BF0AD6">
        <w:rPr>
          <w:rFonts w:eastAsia="Calibri" w:asciiTheme="minorHAnsi" w:hAnsiTheme="minorHAnsi" w:cstheme="minorBidi"/>
        </w:rPr>
        <w:t>s</w:t>
      </w:r>
      <w:r w:rsidRPr="78A00C00">
        <w:rPr>
          <w:rFonts w:eastAsia="Calibri" w:asciiTheme="minorHAnsi" w:hAnsiTheme="minorHAnsi" w:cstheme="minorBidi"/>
        </w:rPr>
        <w:t xml:space="preserve"> in which the project will work to apply funding solutions and enhance management capacity</w:t>
      </w:r>
      <w:r w:rsidRPr="78A00C00" w:rsidR="00BF0AD6">
        <w:rPr>
          <w:rFonts w:eastAsia="Calibri" w:asciiTheme="minorHAnsi" w:hAnsiTheme="minorHAnsi" w:cstheme="minorBidi"/>
        </w:rPr>
        <w:t>, including three co-financed areas</w:t>
      </w:r>
      <w:r w:rsidRPr="78A00C00">
        <w:rPr>
          <w:rFonts w:eastAsia="Calibri" w:asciiTheme="minorHAnsi" w:hAnsiTheme="minorHAnsi" w:cstheme="minorBidi"/>
        </w:rPr>
        <w:t>.</w:t>
      </w:r>
    </w:p>
  </w:footnote>
  <w:footnote w:id="24">
    <w:p w:rsidRPr="00EE27B2" w:rsidR="00BF0AD6" w:rsidP="00EE27B2" w:rsidRDefault="0056073D" w14:paraId="1473EB7C" w14:textId="5E73DE23">
      <w:pPr>
        <w:pStyle w:val="ListParagraph"/>
        <w:numPr>
          <w:ilvl w:val="0"/>
          <w:numId w:val="37"/>
        </w:numPr>
        <w:contextualSpacing/>
        <w:rPr>
          <w:rFonts w:ascii="Calibri" w:hAnsi="Calibri" w:cs="Calibri"/>
          <w:sz w:val="20"/>
          <w:szCs w:val="20"/>
        </w:rPr>
      </w:pPr>
      <w:r w:rsidRPr="78A00C00">
        <w:rPr>
          <w:rStyle w:val="FootnoteReference"/>
          <w:rFonts w:eastAsia="Calibri" w:asciiTheme="minorHAnsi" w:hAnsiTheme="minorHAnsi" w:cstheme="minorBidi"/>
        </w:rPr>
        <w:footnoteRef/>
      </w:r>
      <w:r w:rsidRPr="78A00C00" w:rsidR="00BF0AD6">
        <w:rPr>
          <w:rFonts w:eastAsia="Calibri" w:asciiTheme="minorHAnsi" w:hAnsiTheme="minorHAnsi" w:cstheme="minorBidi"/>
        </w:rPr>
        <w:t xml:space="preserve"> </w:t>
      </w:r>
      <w:r w:rsidRPr="00EE27B2" w:rsidR="00BF0AD6">
        <w:rPr>
          <w:rFonts w:ascii="Calibri" w:hAnsi="Calibri" w:eastAsia="Calibri" w:cs="Calibri"/>
          <w:sz w:val="20"/>
          <w:szCs w:val="20"/>
        </w:rPr>
        <w:t>Data from Hansen (2013) was obtained, which provides information on forest change patterns worldwide. Using this tool, deforestation was estimated for the period 2012 to 2022 in each of the selected ANP and ADVC for this analysis.</w:t>
      </w:r>
    </w:p>
    <w:p w:rsidRPr="00CB7F53" w:rsidR="00BF0AD6" w:rsidP="00EE27B2" w:rsidRDefault="00BF0AD6" w14:paraId="3E1DB3F6" w14:textId="77777777">
      <w:pPr>
        <w:pStyle w:val="ListParagraph"/>
        <w:numPr>
          <w:ilvl w:val="0"/>
          <w:numId w:val="37"/>
        </w:numPr>
        <w:contextualSpacing/>
        <w:rPr>
          <w:rFonts w:ascii="Calibri" w:hAnsi="Calibri" w:cs="Calibri"/>
          <w:sz w:val="20"/>
          <w:szCs w:val="20"/>
        </w:rPr>
      </w:pPr>
      <w:r w:rsidRPr="00CB7F53">
        <w:rPr>
          <w:rFonts w:ascii="Calibri" w:hAnsi="Calibri" w:eastAsia="Calibri" w:cs="Calibri"/>
          <w:sz w:val="20"/>
          <w:szCs w:val="20"/>
        </w:rPr>
        <w:t>Land use and vegetation were estimated for each polygon based on the Comprehensive Monitoring System for Biodiversity and Degradation in Protected Natural Areas PNUD (2018).</w:t>
      </w:r>
    </w:p>
    <w:p w:rsidRPr="00CB7F53" w:rsidR="00BF0AD6" w:rsidP="00EE27B2" w:rsidRDefault="00BF0AD6" w14:paraId="148DBBE3" w14:textId="77777777">
      <w:pPr>
        <w:pStyle w:val="ListParagraph"/>
        <w:numPr>
          <w:ilvl w:val="0"/>
          <w:numId w:val="37"/>
        </w:numPr>
        <w:contextualSpacing/>
        <w:rPr>
          <w:rFonts w:ascii="Calibri" w:hAnsi="Calibri" w:cs="Calibri"/>
          <w:sz w:val="20"/>
          <w:szCs w:val="20"/>
        </w:rPr>
      </w:pPr>
      <w:r w:rsidRPr="00CB7F53">
        <w:rPr>
          <w:rFonts w:ascii="Calibri" w:hAnsi="Calibri" w:eastAsia="Calibri" w:cs="Calibri"/>
          <w:sz w:val="20"/>
          <w:szCs w:val="20"/>
        </w:rPr>
        <w:t>The scenario for land use and vegetation was calculated for 20 years was estimated for each of the ANP. To make this estimate, the set of models from the Integrated Valuation of Ecosystem Services and Tradeoffs (</w:t>
      </w:r>
      <w:proofErr w:type="spellStart"/>
      <w:r w:rsidRPr="00CB7F53">
        <w:rPr>
          <w:rFonts w:ascii="Calibri" w:hAnsi="Calibri" w:eastAsia="Calibri" w:cs="Calibri"/>
          <w:sz w:val="20"/>
          <w:szCs w:val="20"/>
        </w:rPr>
        <w:t>InVEST</w:t>
      </w:r>
      <w:proofErr w:type="spellEnd"/>
      <w:r w:rsidRPr="00CB7F53">
        <w:rPr>
          <w:rFonts w:ascii="Calibri" w:hAnsi="Calibri" w:eastAsia="Calibri" w:cs="Calibri"/>
          <w:sz w:val="20"/>
          <w:szCs w:val="20"/>
        </w:rPr>
        <w:t>) software was used, based on the average observed deforestation rate.</w:t>
      </w:r>
    </w:p>
    <w:p w:rsidRPr="00CB7F53" w:rsidR="00BF0AD6" w:rsidP="00EE27B2" w:rsidRDefault="00BF0AD6" w14:paraId="1C6DACF0" w14:textId="77777777">
      <w:pPr>
        <w:pStyle w:val="ListParagraph"/>
        <w:numPr>
          <w:ilvl w:val="0"/>
          <w:numId w:val="37"/>
        </w:numPr>
        <w:contextualSpacing/>
        <w:rPr>
          <w:rFonts w:ascii="Calibri" w:hAnsi="Calibri" w:cs="Calibri"/>
          <w:sz w:val="20"/>
          <w:szCs w:val="20"/>
        </w:rPr>
      </w:pPr>
      <w:r w:rsidRPr="00CB7F53">
        <w:rPr>
          <w:rFonts w:ascii="Calibri" w:hAnsi="Calibri" w:eastAsia="Calibri" w:cs="Calibri"/>
          <w:sz w:val="20"/>
          <w:szCs w:val="20"/>
        </w:rPr>
        <w:t>On the other hand, using the ex-ante carbon balance tool (EX-ACT) from the Food and Agriculture Organization of the United Nations (FAO), an estimate of the carbon reservoirs generated by each of the ecosystems present in the selected ANP was obtained.</w:t>
      </w:r>
    </w:p>
    <w:p w:rsidRPr="00CB7F53" w:rsidR="00BF0AD6" w:rsidP="00EE27B2" w:rsidRDefault="00BF0AD6" w14:paraId="369032E1" w14:textId="77777777">
      <w:pPr>
        <w:pStyle w:val="ListParagraph"/>
        <w:numPr>
          <w:ilvl w:val="0"/>
          <w:numId w:val="37"/>
        </w:numPr>
        <w:contextualSpacing/>
        <w:rPr>
          <w:rFonts w:ascii="Calibri" w:hAnsi="Calibri" w:cs="Calibri"/>
          <w:sz w:val="20"/>
          <w:szCs w:val="20"/>
        </w:rPr>
      </w:pPr>
      <w:r w:rsidRPr="00CB7F53">
        <w:rPr>
          <w:rFonts w:ascii="Calibri" w:hAnsi="Calibri" w:eastAsia="Calibri" w:cs="Calibri"/>
          <w:sz w:val="20"/>
          <w:szCs w:val="20"/>
        </w:rPr>
        <w:t xml:space="preserve">Once the </w:t>
      </w:r>
      <w:proofErr w:type="gramStart"/>
      <w:r w:rsidRPr="00CB7F53">
        <w:rPr>
          <w:rFonts w:ascii="Calibri" w:hAnsi="Calibri" w:eastAsia="Calibri" w:cs="Calibri"/>
          <w:sz w:val="20"/>
          <w:szCs w:val="20"/>
        </w:rPr>
        <w:t>aforementioned data</w:t>
      </w:r>
      <w:proofErr w:type="gramEnd"/>
      <w:r w:rsidRPr="00CB7F53">
        <w:rPr>
          <w:rFonts w:ascii="Calibri" w:hAnsi="Calibri" w:eastAsia="Calibri" w:cs="Calibri"/>
          <w:sz w:val="20"/>
          <w:szCs w:val="20"/>
        </w:rPr>
        <w:t xml:space="preserve"> was obtained, the amount of carbon that would be lost if the same patterns of forest cover loss observed between 2012 and 2022 continue was calculated using the </w:t>
      </w:r>
      <w:proofErr w:type="spellStart"/>
      <w:r w:rsidRPr="00CB7F53">
        <w:rPr>
          <w:rFonts w:ascii="Calibri" w:hAnsi="Calibri" w:eastAsia="Calibri" w:cs="Calibri"/>
          <w:sz w:val="20"/>
          <w:szCs w:val="20"/>
        </w:rPr>
        <w:t>InVEST</w:t>
      </w:r>
      <w:proofErr w:type="spellEnd"/>
      <w:r w:rsidRPr="00CB7F53">
        <w:rPr>
          <w:rFonts w:ascii="Calibri" w:hAnsi="Calibri" w:eastAsia="Calibri" w:cs="Calibri"/>
          <w:sz w:val="20"/>
          <w:szCs w:val="20"/>
        </w:rPr>
        <w:t xml:space="preserve"> tool, assuming the trend will continue in the absence of the project.</w:t>
      </w:r>
    </w:p>
    <w:p w:rsidRPr="00CB7F53" w:rsidR="00BF0AD6" w:rsidP="00EE27B2" w:rsidRDefault="00BF0AD6" w14:paraId="54FCA459" w14:textId="77777777">
      <w:pPr>
        <w:pStyle w:val="ListParagraph"/>
        <w:numPr>
          <w:ilvl w:val="0"/>
          <w:numId w:val="37"/>
        </w:numPr>
        <w:contextualSpacing/>
        <w:rPr>
          <w:rFonts w:ascii="Calibri" w:hAnsi="Calibri" w:cs="Calibri"/>
          <w:sz w:val="20"/>
          <w:szCs w:val="20"/>
        </w:rPr>
      </w:pPr>
      <w:r w:rsidRPr="00CB7F53">
        <w:rPr>
          <w:rFonts w:ascii="Calibri" w:hAnsi="Calibri" w:eastAsia="Calibri" w:cs="Calibri"/>
          <w:sz w:val="20"/>
          <w:szCs w:val="20"/>
        </w:rPr>
        <w:t>In the case of conservation:</w:t>
      </w:r>
    </w:p>
    <w:p w:rsidRPr="00CB7F53" w:rsidR="00BF0AD6" w:rsidP="00BF0AD6" w:rsidRDefault="2EF14059" w14:paraId="7B39D686" w14:textId="77777777">
      <w:pPr>
        <w:pStyle w:val="ListParagraph"/>
        <w:numPr>
          <w:ilvl w:val="1"/>
          <w:numId w:val="34"/>
        </w:numPr>
        <w:contextualSpacing/>
        <w:rPr>
          <w:rFonts w:ascii="Calibri" w:hAnsi="Calibri" w:cs="Calibri"/>
          <w:sz w:val="20"/>
          <w:szCs w:val="20"/>
        </w:rPr>
      </w:pPr>
      <w:r w:rsidRPr="2EF14059">
        <w:rPr>
          <w:rFonts w:ascii="Calibri" w:hAnsi="Calibri" w:eastAsia="Calibri" w:cs="Calibri"/>
          <w:sz w:val="20"/>
          <w:szCs w:val="20"/>
        </w:rPr>
        <w:t>It was assumed that the expected deforestation would convert forests and rainforest to agriculture in the absence of the project.</w:t>
      </w:r>
    </w:p>
    <w:p w:rsidRPr="00CB7F53" w:rsidR="00BF0AD6" w:rsidP="00BF0AD6" w:rsidRDefault="2EF14059" w14:paraId="74E7DDF8" w14:textId="77777777">
      <w:pPr>
        <w:pStyle w:val="ListParagraph"/>
        <w:numPr>
          <w:ilvl w:val="1"/>
          <w:numId w:val="34"/>
        </w:numPr>
        <w:contextualSpacing/>
        <w:rPr>
          <w:rFonts w:ascii="Calibri" w:hAnsi="Calibri" w:cs="Calibri"/>
          <w:sz w:val="20"/>
          <w:szCs w:val="20"/>
        </w:rPr>
      </w:pPr>
      <w:r w:rsidRPr="2EF14059">
        <w:rPr>
          <w:rFonts w:ascii="Calibri" w:hAnsi="Calibri" w:eastAsia="Calibri" w:cs="Calibri"/>
          <w:sz w:val="20"/>
          <w:szCs w:val="20"/>
        </w:rPr>
        <w:t>It was assumed that support for protected areas in Mexico can protect up to 23% of the trend deforestation, derived from the GEF impact evaluation study for protected areas in Mexico (Hansen et al., 2015).</w:t>
      </w:r>
    </w:p>
    <w:p w:rsidRPr="00F8208B" w:rsidR="0056073D" w:rsidP="00EE27B2" w:rsidRDefault="0056073D" w14:paraId="03E2E057" w14:textId="6963CFD4">
      <w:pPr>
        <w:pStyle w:val="FootnoteText"/>
        <w:rPr>
          <w:rFonts w:asciiTheme="minorHAnsi" w:hAnsiTheme="minorHAnsi" w:cstheme="minorHAnsi"/>
        </w:rPr>
      </w:pPr>
    </w:p>
  </w:footnote>
  <w:footnote w:id="25">
    <w:p w:rsidRPr="00787A1E" w:rsidR="0056073D" w:rsidP="00FE3314" w:rsidRDefault="0056073D" w14:paraId="31C52A6B" w14:textId="41B382EA">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Style w:val="FootnoteReference"/>
          <w:rFonts w:eastAsia="Calibri" w:asciiTheme="minorHAnsi" w:hAnsiTheme="minorHAnsi" w:cstheme="minorBidi"/>
        </w:rPr>
        <w:t xml:space="preserve"> </w:t>
      </w:r>
      <w:r w:rsidRPr="78A00C00">
        <w:rPr>
          <w:rFonts w:eastAsia="Calibri" w:asciiTheme="minorHAnsi" w:hAnsiTheme="minorHAnsi" w:cstheme="minorBidi"/>
        </w:rPr>
        <w:t xml:space="preserve">The target number of beneficiaries is the number of people resident within the PAs where MEx30x30 </w:t>
      </w:r>
      <w:r w:rsidR="000B3E31">
        <w:rPr>
          <w:rFonts w:eastAsia="Calibri" w:asciiTheme="minorHAnsi" w:hAnsiTheme="minorHAnsi" w:cstheme="minorBidi"/>
        </w:rPr>
        <w:t xml:space="preserve">will be </w:t>
      </w:r>
      <w:r w:rsidR="000B3E31">
        <w:rPr>
          <w:rFonts w:asciiTheme="minorHAnsi" w:hAnsiTheme="minorHAnsi" w:cstheme="minorBidi"/>
        </w:rPr>
        <w:t>supported under Component 3</w:t>
      </w:r>
      <w:r w:rsidRPr="78A00C00">
        <w:rPr>
          <w:rFonts w:eastAsia="Calibri" w:asciiTheme="minorHAnsi" w:hAnsiTheme="minorHAnsi" w:cstheme="minorBidi"/>
        </w:rPr>
        <w:t>, as documented by CONANP and the national population census.</w:t>
      </w:r>
    </w:p>
  </w:footnote>
  <w:footnote w:id="26">
    <w:p w:rsidRPr="00787A1E" w:rsidR="0056073D" w:rsidRDefault="0056073D" w14:paraId="7978DEEE" w14:textId="5EF1452D">
      <w:pPr>
        <w:pStyle w:val="FootnoteText"/>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Early in the first year of implementation CONANP and FMCN will develop a refined analysis of the current financing gap; this analysis will include determination of the baseline budget shortfall for this indicator.</w:t>
      </w:r>
    </w:p>
  </w:footnote>
  <w:footnote w:id="27">
    <w:p w:rsidRPr="00634F80" w:rsidR="00FE28B6" w:rsidP="00FE28B6" w:rsidRDefault="00FE28B6" w14:paraId="70B2C038" w14:textId="77777777">
      <w:pPr>
        <w:rPr>
          <w:rFonts w:asciiTheme="minorHAnsi" w:hAnsiTheme="minorHAnsi" w:cstheme="minorBidi"/>
          <w:sz w:val="20"/>
          <w:szCs w:val="20"/>
        </w:rPr>
      </w:pPr>
      <w:r w:rsidRPr="78A00C00">
        <w:rPr>
          <w:rStyle w:val="FootnoteReference"/>
          <w:rFonts w:eastAsia="Calibri" w:asciiTheme="minorHAnsi" w:hAnsiTheme="minorHAnsi" w:cstheme="minorBidi"/>
          <w:sz w:val="20"/>
          <w:szCs w:val="20"/>
        </w:rPr>
        <w:footnoteRef/>
      </w:r>
      <w:r w:rsidRPr="78A00C00">
        <w:rPr>
          <w:rFonts w:eastAsia="Calibri" w:asciiTheme="minorHAnsi" w:hAnsiTheme="minorHAnsi" w:cstheme="minorBidi"/>
          <w:sz w:val="20"/>
          <w:szCs w:val="20"/>
        </w:rPr>
        <w:t xml:space="preserve"> The project will prepare a capacity assessment tool and establish a baseline in the first year of implementation to capture the following areas prioritized for capacity strengthening: 1) CONANP capacities to face climate change </w:t>
      </w:r>
      <w:proofErr w:type="gramStart"/>
      <w:r w:rsidRPr="78A00C00">
        <w:rPr>
          <w:rFonts w:eastAsia="Calibri" w:asciiTheme="minorHAnsi" w:hAnsiTheme="minorHAnsi" w:cstheme="minorBidi"/>
          <w:sz w:val="20"/>
          <w:szCs w:val="20"/>
        </w:rPr>
        <w:t>events ;</w:t>
      </w:r>
      <w:proofErr w:type="gramEnd"/>
      <w:r w:rsidRPr="78A00C00">
        <w:rPr>
          <w:rFonts w:eastAsia="Calibri" w:asciiTheme="minorHAnsi" w:hAnsiTheme="minorHAnsi" w:cstheme="minorBidi"/>
          <w:sz w:val="20"/>
          <w:szCs w:val="20"/>
        </w:rPr>
        <w:t xml:space="preserve"> 2) Mainstreaming gender, environmental and social safeguards; 3) Monitoring and measuring efficiency of ADVCs; and 4) Governance and participation.</w:t>
      </w:r>
    </w:p>
  </w:footnote>
  <w:footnote w:id="28">
    <w:p w:rsidRPr="00AA45F3" w:rsidR="00FE28B6" w:rsidP="00FE28B6" w:rsidRDefault="00FE28B6" w14:paraId="6BF4CEF5" w14:textId="4074A18C">
      <w:pPr>
        <w:pStyle w:val="FootnoteText"/>
      </w:pPr>
      <w:r>
        <w:rPr>
          <w:rStyle w:val="FootnoteReference"/>
        </w:rPr>
        <w:footnoteRef/>
      </w:r>
      <w:r>
        <w:t xml:space="preserve"> </w:t>
      </w:r>
      <w:r w:rsidRPr="009A03E0">
        <w:rPr>
          <w:rFonts w:ascii="Calibri" w:hAnsi="Calibri" w:cs="Calibri"/>
          <w:i/>
          <w:iCs/>
        </w:rPr>
        <w:t>Required funding</w:t>
      </w:r>
      <w:r w:rsidRPr="009A03E0">
        <w:rPr>
          <w:rFonts w:ascii="Calibri" w:hAnsi="Calibri" w:cs="Calibri"/>
        </w:rPr>
        <w:t xml:space="preserve"> refers to the funding identified after the financial gap estimation and the financial model assessed for the objectives agreed by the coalition</w:t>
      </w:r>
      <w:r>
        <w:rPr>
          <w:rFonts w:ascii="Calibri" w:hAnsi="Calibri" w:cs="Calibri"/>
        </w:rPr>
        <w:t xml:space="preserve"> for the first phase, which includes steps 5 and 6 of Component 2 process.</w:t>
      </w:r>
      <w:r>
        <w:rPr>
          <w:rFonts w:ascii="Calibri" w:hAnsi="Calibri"/>
          <w:sz w:val="22"/>
          <w:szCs w:val="22"/>
        </w:rPr>
        <w:t xml:space="preserve"> </w:t>
      </w:r>
    </w:p>
  </w:footnote>
  <w:footnote w:id="29">
    <w:p w:rsidRPr="00F8208B" w:rsidR="00FE28B6" w:rsidP="00FE28B6" w:rsidRDefault="00FE28B6" w14:paraId="136CF702" w14:textId="77777777">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Long-term sustainable finance mechanism here refers to a single initiative that secures </w:t>
      </w:r>
      <w:r>
        <w:rPr>
          <w:rFonts w:asciiTheme="minorHAnsi" w:hAnsiTheme="minorHAnsi" w:cstheme="minorHAnsi"/>
        </w:rPr>
        <w:t>the</w:t>
      </w:r>
      <w:r w:rsidRPr="78A00C00">
        <w:rPr>
          <w:rFonts w:eastAsia="Calibri" w:asciiTheme="minorHAnsi" w:hAnsiTheme="minorHAnsi" w:cstheme="minorBidi"/>
        </w:rPr>
        <w:t xml:space="preserve"> funding necessary to meet specific conservation goals of the program over a defined long-term timeframe, to ensure the sustainability of the program.</w:t>
      </w:r>
    </w:p>
  </w:footnote>
  <w:footnote w:id="30">
    <w:p w:rsidR="000C76EA" w:rsidP="000C76EA" w:rsidRDefault="000C76EA" w14:paraId="03AB33C0" w14:textId="77777777">
      <w:pPr>
        <w:pStyle w:val="BodyA"/>
        <w:spacing w:line="259" w:lineRule="auto"/>
        <w:rPr>
          <w:rFonts w:ascii="Calibri" w:hAnsi="Calibri"/>
          <w:sz w:val="22"/>
          <w:szCs w:val="22"/>
        </w:rPr>
      </w:pPr>
      <w:r w:rsidRPr="78A00C00">
        <w:rPr>
          <w:rStyle w:val="FootnoteReference"/>
          <w:rFonts w:eastAsia="Calibri" w:asciiTheme="minorHAnsi" w:hAnsiTheme="minorHAnsi" w:cstheme="minorBidi"/>
          <w:sz w:val="20"/>
          <w:szCs w:val="20"/>
        </w:rPr>
        <w:footnoteRef/>
      </w:r>
      <w:r w:rsidRPr="78A00C00">
        <w:rPr>
          <w:rFonts w:eastAsia="Calibri" w:asciiTheme="minorHAnsi" w:hAnsiTheme="minorHAnsi" w:cstheme="minorBidi"/>
          <w:sz w:val="20"/>
          <w:szCs w:val="20"/>
        </w:rPr>
        <w:t xml:space="preserve"> Steps required before closing are: </w:t>
      </w:r>
      <w:r>
        <w:rPr>
          <w:rFonts w:eastAsia="Calibri" w:asciiTheme="minorHAnsi" w:hAnsiTheme="minorHAnsi" w:cstheme="minorBidi"/>
          <w:sz w:val="20"/>
          <w:szCs w:val="20"/>
        </w:rPr>
        <w:t>1. Formation of a coalition of institutions; 2</w:t>
      </w:r>
      <w:r w:rsidRPr="78A00C00">
        <w:rPr>
          <w:rFonts w:eastAsia="Calibri" w:asciiTheme="minorHAnsi" w:hAnsiTheme="minorHAnsi" w:cstheme="minorBidi"/>
          <w:sz w:val="20"/>
          <w:szCs w:val="20"/>
        </w:rPr>
        <w:t xml:space="preserve">. Hiring and designation of long-term sustainable finance mechanism design team; 3. Development of a shared conservation vision; </w:t>
      </w:r>
      <w:r>
        <w:rPr>
          <w:rFonts w:eastAsia="Calibri" w:asciiTheme="minorHAnsi" w:hAnsiTheme="minorHAnsi" w:cstheme="minorBidi"/>
          <w:sz w:val="20"/>
          <w:szCs w:val="20"/>
        </w:rPr>
        <w:t>4. Financial gap estimation; 5</w:t>
      </w:r>
      <w:r w:rsidRPr="78A00C00">
        <w:rPr>
          <w:rFonts w:eastAsia="Calibri" w:asciiTheme="minorHAnsi" w:hAnsiTheme="minorHAnsi" w:cstheme="minorBidi"/>
          <w:sz w:val="20"/>
          <w:szCs w:val="20"/>
        </w:rPr>
        <w:t xml:space="preserve">. Design of a conservation plan; </w:t>
      </w:r>
      <w:r>
        <w:rPr>
          <w:rFonts w:eastAsia="Calibri" w:asciiTheme="minorHAnsi" w:hAnsiTheme="minorHAnsi" w:cstheme="minorBidi"/>
          <w:sz w:val="20"/>
          <w:szCs w:val="20"/>
        </w:rPr>
        <w:t>6</w:t>
      </w:r>
      <w:r w:rsidRPr="78A00C00">
        <w:rPr>
          <w:rFonts w:eastAsia="Calibri" w:asciiTheme="minorHAnsi" w:hAnsiTheme="minorHAnsi" w:cstheme="minorBidi"/>
          <w:sz w:val="20"/>
          <w:szCs w:val="20"/>
        </w:rPr>
        <w:t xml:space="preserve">. Design of a financial model or plan; </w:t>
      </w:r>
      <w:r>
        <w:rPr>
          <w:rFonts w:eastAsia="Calibri" w:asciiTheme="minorHAnsi" w:hAnsiTheme="minorHAnsi" w:cstheme="minorBidi"/>
          <w:sz w:val="20"/>
          <w:szCs w:val="20"/>
        </w:rPr>
        <w:t>7</w:t>
      </w:r>
      <w:r w:rsidRPr="78A00C00">
        <w:rPr>
          <w:rFonts w:eastAsia="Calibri" w:asciiTheme="minorHAnsi" w:hAnsiTheme="minorHAnsi" w:cstheme="minorBidi"/>
          <w:sz w:val="20"/>
          <w:szCs w:val="20"/>
        </w:rPr>
        <w:t xml:space="preserve">. Design of the institutional arrangements for the adequate implementation of the initiative; </w:t>
      </w:r>
      <w:r>
        <w:rPr>
          <w:rFonts w:eastAsia="Calibri" w:asciiTheme="minorHAnsi" w:hAnsiTheme="minorHAnsi" w:cstheme="minorBidi"/>
          <w:sz w:val="20"/>
          <w:szCs w:val="20"/>
        </w:rPr>
        <w:t>8</w:t>
      </w:r>
      <w:r w:rsidRPr="78A00C00">
        <w:rPr>
          <w:rFonts w:eastAsia="Calibri" w:asciiTheme="minorHAnsi" w:hAnsiTheme="minorHAnsi" w:cstheme="minorBidi"/>
          <w:sz w:val="20"/>
          <w:szCs w:val="20"/>
        </w:rPr>
        <w:t xml:space="preserve">. Assessment and development of domestic mechanisms for sustainable financing (through Component 1); </w:t>
      </w:r>
      <w:r>
        <w:rPr>
          <w:rFonts w:eastAsia="Calibri" w:asciiTheme="minorHAnsi" w:hAnsiTheme="minorHAnsi" w:cstheme="minorBidi"/>
          <w:sz w:val="20"/>
          <w:szCs w:val="20"/>
        </w:rPr>
        <w:t>9</w:t>
      </w:r>
      <w:r w:rsidRPr="78A00C00">
        <w:rPr>
          <w:rFonts w:eastAsia="Calibri" w:asciiTheme="minorHAnsi" w:hAnsiTheme="minorHAnsi" w:cstheme="minorBidi"/>
          <w:sz w:val="20"/>
          <w:szCs w:val="20"/>
        </w:rPr>
        <w:t>. Design and implementation of a communications strategy.</w:t>
      </w:r>
      <w:r>
        <w:rPr>
          <w:rFonts w:eastAsia="Calibri" w:asciiTheme="minorHAnsi" w:hAnsiTheme="minorHAnsi" w:cstheme="minorBidi"/>
          <w:sz w:val="20"/>
          <w:szCs w:val="20"/>
        </w:rPr>
        <w:t xml:space="preserve"> </w:t>
      </w:r>
    </w:p>
    <w:p w:rsidRPr="002932E9" w:rsidR="000C76EA" w:rsidP="000C76EA" w:rsidRDefault="000C76EA" w14:paraId="59ECF955" w14:textId="77777777">
      <w:pPr>
        <w:pStyle w:val="BodyA"/>
        <w:spacing w:line="259" w:lineRule="auto"/>
        <w:rPr>
          <w:rFonts w:ascii="Calibri" w:hAnsi="Calibri"/>
          <w:sz w:val="22"/>
          <w:szCs w:val="22"/>
        </w:rPr>
      </w:pPr>
    </w:p>
    <w:p w:rsidRPr="002932E9" w:rsidR="000C76EA" w:rsidP="000C76EA" w:rsidRDefault="000C76EA" w14:paraId="73260EA3" w14:textId="77777777">
      <w:pPr>
        <w:pStyle w:val="BodyA"/>
        <w:spacing w:line="259" w:lineRule="auto"/>
        <w:rPr>
          <w:rFonts w:ascii="Calibri" w:hAnsi="Calibri"/>
          <w:sz w:val="22"/>
          <w:szCs w:val="22"/>
        </w:rPr>
      </w:pPr>
    </w:p>
    <w:p w:rsidRPr="00F8208B" w:rsidR="000C76EA" w:rsidP="000C76EA" w:rsidRDefault="000C76EA" w14:paraId="160C7E7A" w14:textId="77777777">
      <w:pPr>
        <w:jc w:val="both"/>
        <w:rPr>
          <w:rFonts w:asciiTheme="minorHAnsi" w:hAnsiTheme="minorHAnsi" w:cstheme="minorBidi"/>
          <w:sz w:val="20"/>
          <w:szCs w:val="20"/>
        </w:rPr>
      </w:pPr>
    </w:p>
  </w:footnote>
  <w:footnote w:id="31">
    <w:p w:rsidRPr="00F8208B" w:rsidR="0056073D" w:rsidP="00FE3314" w:rsidRDefault="0056073D" w14:paraId="0D1DF92E" w14:textId="24CB7854">
      <w:pPr>
        <w:rPr>
          <w:rFonts w:asciiTheme="minorHAnsi" w:hAnsiTheme="minorHAnsi" w:cstheme="minorBidi"/>
          <w:sz w:val="20"/>
          <w:szCs w:val="20"/>
        </w:rPr>
      </w:pPr>
      <w:r w:rsidRPr="78A00C00">
        <w:rPr>
          <w:rFonts w:eastAsia="Calibri" w:asciiTheme="minorHAnsi" w:hAnsiTheme="minorHAnsi" w:cstheme="minorBidi"/>
          <w:sz w:val="20"/>
          <w:szCs w:val="20"/>
          <w:vertAlign w:val="superscript"/>
        </w:rPr>
        <w:footnoteRef/>
      </w:r>
      <w:r w:rsidRPr="78A00C00">
        <w:rPr>
          <w:rFonts w:eastAsia="Calibri" w:asciiTheme="minorHAnsi" w:hAnsiTheme="minorHAnsi" w:cstheme="minorBidi"/>
          <w:sz w:val="20"/>
          <w:szCs w:val="20"/>
        </w:rPr>
        <w:t xml:space="preserve"> Management effectiveness of protected areas is measured by CONANP using the “</w:t>
      </w:r>
      <w:proofErr w:type="spellStart"/>
      <w:r w:rsidRPr="78A00C00">
        <w:rPr>
          <w:rFonts w:eastAsia="Calibri" w:asciiTheme="minorHAnsi" w:hAnsiTheme="minorHAnsi" w:cstheme="minorBidi"/>
          <w:sz w:val="20"/>
          <w:szCs w:val="20"/>
        </w:rPr>
        <w:t>i</w:t>
      </w:r>
      <w:proofErr w:type="spellEnd"/>
      <w:r w:rsidRPr="78A00C00">
        <w:rPr>
          <w:rFonts w:eastAsia="Calibri" w:asciiTheme="minorHAnsi" w:hAnsiTheme="minorHAnsi" w:cstheme="minorBidi"/>
          <w:sz w:val="20"/>
          <w:szCs w:val="20"/>
        </w:rPr>
        <w:t xml:space="preserve">-effectiveness” tool, </w:t>
      </w:r>
      <w:proofErr w:type="gramStart"/>
      <w:r w:rsidRPr="78A00C00">
        <w:rPr>
          <w:rFonts w:eastAsia="Calibri" w:asciiTheme="minorHAnsi" w:hAnsiTheme="minorHAnsi" w:cstheme="minorBidi"/>
          <w:sz w:val="20"/>
          <w:szCs w:val="20"/>
        </w:rPr>
        <w:t>similar to</w:t>
      </w:r>
      <w:proofErr w:type="gramEnd"/>
      <w:r w:rsidRPr="78A00C00">
        <w:rPr>
          <w:rFonts w:eastAsia="Calibri" w:asciiTheme="minorHAnsi" w:hAnsiTheme="minorHAnsi" w:cstheme="minorBidi"/>
          <w:sz w:val="20"/>
          <w:szCs w:val="20"/>
        </w:rPr>
        <w:t xml:space="preserve"> METT. Management effectiveness of protected areas is measured by CONANP using the “</w:t>
      </w:r>
      <w:proofErr w:type="spellStart"/>
      <w:r w:rsidRPr="78A00C00">
        <w:rPr>
          <w:rFonts w:eastAsia="Calibri" w:asciiTheme="minorHAnsi" w:hAnsiTheme="minorHAnsi" w:cstheme="minorBidi"/>
          <w:sz w:val="20"/>
          <w:szCs w:val="20"/>
        </w:rPr>
        <w:t>i</w:t>
      </w:r>
      <w:proofErr w:type="spellEnd"/>
      <w:r w:rsidRPr="78A00C00">
        <w:rPr>
          <w:rFonts w:eastAsia="Calibri" w:asciiTheme="minorHAnsi" w:hAnsiTheme="minorHAnsi" w:cstheme="minorBidi"/>
          <w:sz w:val="20"/>
          <w:szCs w:val="20"/>
        </w:rPr>
        <w:t xml:space="preserve">-effectiveness” tool, </w:t>
      </w:r>
      <w:proofErr w:type="gramStart"/>
      <w:r w:rsidRPr="78A00C00">
        <w:rPr>
          <w:rFonts w:eastAsia="Calibri" w:asciiTheme="minorHAnsi" w:hAnsiTheme="minorHAnsi" w:cstheme="minorBidi"/>
          <w:sz w:val="20"/>
          <w:szCs w:val="20"/>
        </w:rPr>
        <w:t>similar to</w:t>
      </w:r>
      <w:proofErr w:type="gramEnd"/>
      <w:r w:rsidRPr="78A00C00">
        <w:rPr>
          <w:rFonts w:eastAsia="Calibri" w:asciiTheme="minorHAnsi" w:hAnsiTheme="minorHAnsi" w:cstheme="minorBidi"/>
          <w:sz w:val="20"/>
          <w:szCs w:val="20"/>
        </w:rPr>
        <w:t xml:space="preserve"> METT. The tool assesses 48 indicators in 5 Components (Management; Context &amp; Planning; Administration &amp; Finance; Uses &amp; Benefits; and Governance &amp; Social Participation); 30 of these indicators are shared with the METT. PAs are then rated on a 100-point scale as Outstanding (84-100); Highly Effective (68-83); Partially Effective (52-67); Ineffective (36-51); or Insufficient Information (0-35).</w:t>
      </w:r>
    </w:p>
  </w:footnote>
  <w:footnote w:id="32">
    <w:p w:rsidR="0056073D" w:rsidP="004278B2" w:rsidRDefault="0056073D" w14:paraId="0B56C983" w14:textId="77777777">
      <w:pPr>
        <w:pBdr>
          <w:top w:val="nil"/>
          <w:left w:val="nil"/>
          <w:bottom w:val="nil"/>
          <w:right w:val="nil"/>
          <w:between w:val="nil"/>
          <w:bar w:val="nil"/>
        </w:pBdr>
        <w:ind w:right="-20"/>
        <w:contextualSpacing/>
        <w:rPr>
          <w:rFonts w:asciiTheme="minorHAnsi" w:hAnsiTheme="minorHAnsi" w:cstheme="minorBidi"/>
          <w:color w:val="000000"/>
          <w:sz w:val="20"/>
          <w:szCs w:val="20"/>
          <w:bdr w:val="none" w:color="auto" w:sz="0" w:space="0" w:frame="1"/>
        </w:rPr>
      </w:pPr>
      <w:r>
        <w:rPr>
          <w:rStyle w:val="FootnoteReference"/>
          <w:rFonts w:eastAsia="Calibri"/>
        </w:rPr>
        <w:footnoteRef/>
      </w:r>
      <w:r w:rsidRPr="004278B2">
        <w:rPr>
          <w:rFonts w:eastAsia="Calibri"/>
          <w:sz w:val="20"/>
          <w:szCs w:val="20"/>
        </w:rPr>
        <w:t xml:space="preserve"> </w:t>
      </w:r>
      <w:r w:rsidRPr="004278B2">
        <w:rPr>
          <w:rFonts w:ascii="Calibri" w:hAnsi="Calibri" w:eastAsia="Calibri" w:cs="Calibri"/>
          <w:sz w:val="20"/>
          <w:szCs w:val="20"/>
        </w:rPr>
        <w:t xml:space="preserve">Each </w:t>
      </w:r>
      <w:r w:rsidRPr="78A00C00">
        <w:rPr>
          <w:rFonts w:eastAsia="Calibri" w:asciiTheme="minorHAnsi" w:hAnsiTheme="minorHAnsi" w:cstheme="minorBidi"/>
          <w:color w:val="000000"/>
          <w:sz w:val="20"/>
          <w:szCs w:val="20"/>
          <w:bdr w:val="none" w:color="auto" w:sz="0" w:space="0" w:frame="1"/>
        </w:rPr>
        <w:t>POA typically defines five principal Outputs to be achieved through the types of activities listed above, with at least five indicators and corresponding targets. Examples of indicators used in POAs include:</w:t>
      </w:r>
    </w:p>
    <w:p w:rsidRPr="004278B2" w:rsidR="0056073D" w:rsidP="004278B2" w:rsidRDefault="2EF14059" w14:paraId="1D7B0069" w14:textId="6208EC1C">
      <w:pPr>
        <w:pStyle w:val="xmsonormal"/>
        <w:numPr>
          <w:ilvl w:val="0"/>
          <w:numId w:val="23"/>
        </w:numPr>
        <w:shd w:val="clear" w:color="auto" w:fill="FFFFFF"/>
        <w:spacing w:before="0" w:beforeAutospacing="0" w:after="0" w:afterAutospacing="0"/>
        <w:rPr>
          <w:rFonts w:asciiTheme="minorHAnsi" w:hAnsiTheme="minorHAnsi" w:cstheme="minorHAnsi"/>
          <w:color w:val="242424"/>
          <w:sz w:val="20"/>
          <w:szCs w:val="20"/>
        </w:rPr>
      </w:pPr>
      <w:r w:rsidRPr="2EF14059">
        <w:rPr>
          <w:rFonts w:eastAsia="Calibri" w:asciiTheme="minorHAnsi" w:hAnsiTheme="minorHAnsi" w:cstheme="minorBidi"/>
          <w:color w:val="212121"/>
          <w:sz w:val="20"/>
          <w:szCs w:val="20"/>
          <w:bdr w:val="none" w:color="auto" w:sz="0" w:space="0" w:frame="1"/>
          <w:lang w:val="en-US"/>
        </w:rPr>
        <w:t xml:space="preserve">Number of people who adopt better sustainable practices; number of people who participate in </w:t>
      </w:r>
      <w:proofErr w:type="gramStart"/>
      <w:r w:rsidRPr="2EF14059">
        <w:rPr>
          <w:rFonts w:eastAsia="Calibri" w:asciiTheme="minorHAnsi" w:hAnsiTheme="minorHAnsi" w:cstheme="minorBidi"/>
          <w:color w:val="212121"/>
          <w:sz w:val="20"/>
          <w:szCs w:val="20"/>
          <w:bdr w:val="none" w:color="auto" w:sz="0" w:space="0" w:frame="1"/>
          <w:lang w:val="en-US"/>
        </w:rPr>
        <w:t>training;</w:t>
      </w:r>
      <w:proofErr w:type="gramEnd"/>
      <w:r w:rsidRPr="2EF14059">
        <w:rPr>
          <w:rFonts w:eastAsia="Calibri" w:asciiTheme="minorHAnsi" w:hAnsiTheme="minorHAnsi" w:cstheme="minorBidi"/>
          <w:color w:val="212121"/>
          <w:sz w:val="20"/>
          <w:szCs w:val="20"/>
          <w:bdr w:val="none" w:color="auto" w:sz="0" w:space="0" w:frame="1"/>
          <w:lang w:val="en-US"/>
        </w:rPr>
        <w:t> </w:t>
      </w:r>
    </w:p>
    <w:p w:rsidRPr="004278B2" w:rsidR="0056073D" w:rsidP="004278B2" w:rsidRDefault="2EF14059" w14:paraId="12CB7FBC" w14:textId="77777777">
      <w:pPr>
        <w:pStyle w:val="xmsonormal"/>
        <w:numPr>
          <w:ilvl w:val="0"/>
          <w:numId w:val="23"/>
        </w:numPr>
        <w:shd w:val="clear" w:color="auto" w:fill="FFFFFF"/>
        <w:spacing w:before="0" w:beforeAutospacing="0" w:after="0" w:afterAutospacing="0"/>
        <w:rPr>
          <w:rFonts w:asciiTheme="minorHAnsi" w:hAnsiTheme="minorHAnsi" w:cstheme="minorHAnsi"/>
          <w:color w:val="212121"/>
          <w:sz w:val="20"/>
          <w:szCs w:val="20"/>
        </w:rPr>
      </w:pPr>
      <w:r w:rsidRPr="2EF14059">
        <w:rPr>
          <w:rFonts w:eastAsia="Calibri" w:asciiTheme="minorHAnsi" w:hAnsiTheme="minorHAnsi" w:cstheme="minorBidi"/>
          <w:color w:val="000000"/>
          <w:sz w:val="20"/>
          <w:szCs w:val="20"/>
          <w:bdr w:val="none" w:color="auto" w:sz="0" w:space="0" w:frame="1"/>
          <w:shd w:val="clear" w:color="auto" w:fill="FFFFFF"/>
          <w:lang w:val="en-US"/>
        </w:rPr>
        <w:t xml:space="preserve">Number of citizen participation forums strengthened; number of partnerships between key stakeholders for the conservation of natural </w:t>
      </w:r>
      <w:proofErr w:type="gramStart"/>
      <w:r w:rsidRPr="2EF14059">
        <w:rPr>
          <w:rFonts w:eastAsia="Calibri" w:asciiTheme="minorHAnsi" w:hAnsiTheme="minorHAnsi" w:cstheme="minorBidi"/>
          <w:color w:val="000000"/>
          <w:sz w:val="20"/>
          <w:szCs w:val="20"/>
          <w:bdr w:val="none" w:color="auto" w:sz="0" w:space="0" w:frame="1"/>
          <w:shd w:val="clear" w:color="auto" w:fill="FFFFFF"/>
          <w:lang w:val="en-US"/>
        </w:rPr>
        <w:t>resources;</w:t>
      </w:r>
      <w:proofErr w:type="gramEnd"/>
      <w:r w:rsidRPr="2EF14059">
        <w:rPr>
          <w:rFonts w:eastAsia="Calibri" w:asciiTheme="minorHAnsi" w:hAnsiTheme="minorHAnsi" w:cstheme="minorBidi"/>
          <w:color w:val="212121"/>
          <w:sz w:val="20"/>
          <w:szCs w:val="20"/>
          <w:bdr w:val="none" w:color="auto" w:sz="0" w:space="0" w:frame="1"/>
          <w:lang w:val="en-US"/>
        </w:rPr>
        <w:t> </w:t>
      </w:r>
    </w:p>
    <w:p w:rsidRPr="004278B2" w:rsidR="0056073D" w:rsidP="004278B2" w:rsidRDefault="2EF14059" w14:paraId="23EFFCA1" w14:textId="77777777">
      <w:pPr>
        <w:pStyle w:val="xmsonormal"/>
        <w:numPr>
          <w:ilvl w:val="0"/>
          <w:numId w:val="24"/>
        </w:numPr>
        <w:shd w:val="clear" w:color="auto" w:fill="FFFFFF"/>
        <w:spacing w:before="0" w:beforeAutospacing="0" w:after="0" w:afterAutospacing="0"/>
        <w:rPr>
          <w:rFonts w:asciiTheme="minorHAnsi" w:hAnsiTheme="minorHAnsi" w:cstheme="minorHAnsi"/>
          <w:color w:val="212121"/>
          <w:sz w:val="20"/>
          <w:szCs w:val="20"/>
        </w:rPr>
      </w:pPr>
      <w:r w:rsidRPr="2EF14059">
        <w:rPr>
          <w:rFonts w:eastAsia="Calibri" w:asciiTheme="minorHAnsi" w:hAnsiTheme="minorHAnsi" w:cstheme="minorBidi"/>
          <w:color w:val="212121"/>
          <w:sz w:val="20"/>
          <w:szCs w:val="20"/>
          <w:bdr w:val="none" w:color="auto" w:sz="0" w:space="0" w:frame="1"/>
          <w:lang w:val="en-US"/>
        </w:rPr>
        <w:t xml:space="preserve">Number of hectares implementing restoration processes; number of hectares under sustainable management activities such as agroforestry or sustainable livestock farming; number of hectares protected and/or maintained as biological </w:t>
      </w:r>
      <w:proofErr w:type="gramStart"/>
      <w:r w:rsidRPr="2EF14059">
        <w:rPr>
          <w:rFonts w:eastAsia="Calibri" w:asciiTheme="minorHAnsi" w:hAnsiTheme="minorHAnsi" w:cstheme="minorBidi"/>
          <w:color w:val="212121"/>
          <w:sz w:val="20"/>
          <w:szCs w:val="20"/>
          <w:bdr w:val="none" w:color="auto" w:sz="0" w:space="0" w:frame="1"/>
          <w:lang w:val="en-US"/>
        </w:rPr>
        <w:t>corridors;</w:t>
      </w:r>
      <w:proofErr w:type="gramEnd"/>
      <w:r w:rsidRPr="2EF14059">
        <w:rPr>
          <w:rFonts w:eastAsia="Calibri" w:asciiTheme="minorHAnsi" w:hAnsiTheme="minorHAnsi" w:cstheme="minorBidi"/>
          <w:color w:val="212121"/>
          <w:sz w:val="20"/>
          <w:szCs w:val="20"/>
          <w:bdr w:val="none" w:color="auto" w:sz="0" w:space="0" w:frame="1"/>
          <w:lang w:val="en-US"/>
        </w:rPr>
        <w:t> </w:t>
      </w:r>
    </w:p>
    <w:p w:rsidRPr="004278B2" w:rsidR="0056073D" w:rsidP="004278B2" w:rsidRDefault="2EF14059" w14:paraId="4A4649D9" w14:textId="67A1EA3B">
      <w:pPr>
        <w:pStyle w:val="xmsonormal"/>
        <w:numPr>
          <w:ilvl w:val="0"/>
          <w:numId w:val="25"/>
        </w:numPr>
        <w:shd w:val="clear" w:color="auto" w:fill="FFFFFF"/>
        <w:spacing w:before="0" w:beforeAutospacing="0" w:after="0" w:afterAutospacing="0"/>
        <w:rPr>
          <w:rFonts w:asciiTheme="minorHAnsi" w:hAnsiTheme="minorHAnsi" w:cstheme="minorHAnsi"/>
          <w:color w:val="212121"/>
          <w:sz w:val="20"/>
          <w:szCs w:val="20"/>
        </w:rPr>
      </w:pPr>
      <w:r w:rsidRPr="2EF14059">
        <w:rPr>
          <w:rFonts w:eastAsia="Calibri" w:asciiTheme="minorHAnsi" w:hAnsiTheme="minorHAnsi" w:cstheme="minorBidi"/>
          <w:color w:val="212121"/>
          <w:sz w:val="20"/>
          <w:szCs w:val="20"/>
          <w:bdr w:val="none" w:color="auto" w:sz="0" w:space="0" w:frame="1"/>
          <w:lang w:val="en-US"/>
        </w:rPr>
        <w:t>Number of monitoring or management actions implemented for protected and endangered species.</w:t>
      </w:r>
    </w:p>
  </w:footnote>
  <w:footnote w:id="33">
    <w:p w:rsidRPr="00F8208B" w:rsidR="0056073D" w:rsidP="00FE3314" w:rsidRDefault="0056073D" w14:paraId="51ED1F65" w14:textId="3F440AFA">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 </w:t>
      </w:r>
      <w:r w:rsidR="000C76EA">
        <w:rPr>
          <w:rFonts w:eastAsia="Calibri" w:asciiTheme="minorHAnsi" w:hAnsiTheme="minorHAnsi" w:cstheme="minorBidi"/>
        </w:rPr>
        <w:t>E</w:t>
      </w:r>
      <w:r w:rsidRPr="78A00C00">
        <w:rPr>
          <w:rFonts w:eastAsia="Calibri" w:asciiTheme="minorHAnsi" w:hAnsiTheme="minorHAnsi" w:cstheme="minorBidi"/>
        </w:rPr>
        <w:t xml:space="preserve">mergency fund" refers to a specific financial mechanism </w:t>
      </w:r>
      <w:r w:rsidR="000C76EA">
        <w:rPr>
          <w:rFonts w:eastAsia="Calibri" w:asciiTheme="minorHAnsi" w:hAnsiTheme="minorHAnsi" w:cstheme="minorBidi"/>
        </w:rPr>
        <w:t>existent under FANP that will be expanded</w:t>
      </w:r>
      <w:r w:rsidRPr="78A00C00">
        <w:rPr>
          <w:rFonts w:eastAsia="Calibri" w:asciiTheme="minorHAnsi" w:hAnsiTheme="minorHAnsi" w:cstheme="minorBidi"/>
        </w:rPr>
        <w:t xml:space="preserve"> </w:t>
      </w:r>
      <w:r w:rsidR="000C76EA">
        <w:rPr>
          <w:rFonts w:eastAsia="Calibri" w:asciiTheme="minorHAnsi" w:hAnsiTheme="minorHAnsi" w:cstheme="minorBidi"/>
        </w:rPr>
        <w:t xml:space="preserve">under this project for PAs under Component 3 </w:t>
      </w:r>
      <w:r w:rsidRPr="78A00C00">
        <w:rPr>
          <w:rFonts w:eastAsia="Calibri" w:asciiTheme="minorHAnsi" w:hAnsiTheme="minorHAnsi" w:cstheme="minorBidi"/>
        </w:rPr>
        <w:t>for the purpose of providing immediate and flexible financial resources in crisis or emergency situations.</w:t>
      </w:r>
    </w:p>
  </w:footnote>
  <w:footnote w:id="34">
    <w:p w:rsidR="00FF2E7D" w:rsidRDefault="00FF2E7D" w14:paraId="6A7E52F9" w14:textId="77777777">
      <w:pPr>
        <w:pStyle w:val="FootnoteText"/>
        <w:rPr>
          <w:rFonts w:asciiTheme="minorHAnsi" w:hAnsiTheme="minorHAnsi" w:cstheme="minorBidi"/>
        </w:rPr>
      </w:pPr>
      <w:r w:rsidRPr="78A00C00">
        <w:rPr>
          <w:rStyle w:val="FootnoteReference"/>
          <w:rFonts w:eastAsia="Calibri" w:asciiTheme="minorHAnsi" w:hAnsiTheme="minorHAnsi" w:cstheme="minorBidi"/>
        </w:rPr>
        <w:footnoteRef/>
      </w:r>
      <w:r w:rsidRPr="78A00C00">
        <w:rPr>
          <w:rFonts w:eastAsia="Calibri" w:asciiTheme="minorHAnsi" w:hAnsiTheme="minorHAnsi" w:cstheme="minorBidi"/>
        </w:rPr>
        <w:t xml:space="preserve">  This Results Framework will be aligned with the criteria of the FMCN manual and will be tracked using the Project Tracking System (SISEP).</w:t>
      </w:r>
    </w:p>
  </w:footnote>
  <w:footnote w:id="35">
    <w:p w:rsidR="00FA4C5A" w:rsidP="00FA4C5A" w:rsidRDefault="00FA4C5A" w14:paraId="7643B0A4" w14:textId="77777777">
      <w:pPr>
        <w:pStyle w:val="FootnoteText"/>
        <w:ind w:left="180" w:hanging="180"/>
      </w:pPr>
      <w:r>
        <w:rPr>
          <w:rStyle w:val="FootnoteReference"/>
          <w:rFonts w:eastAsia="Calibri"/>
        </w:rPr>
        <w:footnoteRef/>
      </w:r>
      <w:r>
        <w:rPr>
          <w:rFonts w:eastAsia="Calibri"/>
        </w:rPr>
        <w:t xml:space="preserve">  </w:t>
      </w:r>
      <w:r w:rsidRPr="00F561E3">
        <w:rPr>
          <w:rFonts w:eastAsia="Calibri"/>
          <w:sz w:val="18"/>
          <w:szCs w:val="18"/>
        </w:rPr>
        <w:t>Associated facilities are those that are not funded as part of the project, and that would not have been constructed or</w:t>
      </w:r>
      <w:r>
        <w:rPr>
          <w:rFonts w:eastAsia="Calibri"/>
          <w:sz w:val="18"/>
          <w:szCs w:val="18"/>
        </w:rPr>
        <w:t xml:space="preserve"> </w:t>
      </w:r>
      <w:r w:rsidRPr="00F561E3">
        <w:rPr>
          <w:rFonts w:eastAsia="Calibri"/>
          <w:sz w:val="18"/>
          <w:szCs w:val="18"/>
        </w:rPr>
        <w:t>expanded if the project did not exist and without which the project would not be viable.</w:t>
      </w:r>
    </w:p>
  </w:footnote>
  <w:footnote w:id="36">
    <w:p w:rsidRPr="006E4BB7" w:rsidR="00FA4C5A" w:rsidP="00FA4C5A" w:rsidRDefault="00FA4C5A" w14:paraId="1DDC879B" w14:textId="77777777">
      <w:pPr>
        <w:pStyle w:val="FootnoteText"/>
        <w:ind w:left="0"/>
        <w:jc w:val="both"/>
        <w:rPr>
          <w:sz w:val="16"/>
          <w:szCs w:val="16"/>
        </w:rPr>
      </w:pPr>
      <w:r w:rsidRPr="006E4BB7">
        <w:rPr>
          <w:rStyle w:val="FootnoteReference"/>
          <w:rFonts w:eastAsia="Calibri"/>
          <w:sz w:val="16"/>
          <w:szCs w:val="16"/>
        </w:rPr>
        <w:footnoteRef/>
      </w:r>
      <w:r w:rsidRPr="006E4BB7">
        <w:rPr>
          <w:rFonts w:eastAsia="Calibri"/>
          <w:sz w:val="16"/>
          <w:szCs w:val="16"/>
        </w:rPr>
        <w:t xml:space="preserve"> Critical Habitat means a Habitat with high Biodiversity value, including (</w:t>
      </w:r>
      <w:proofErr w:type="spellStart"/>
      <w:r w:rsidRPr="006E4BB7">
        <w:rPr>
          <w:rFonts w:eastAsia="Calibri"/>
          <w:sz w:val="16"/>
          <w:szCs w:val="16"/>
        </w:rPr>
        <w:t>i</w:t>
      </w:r>
      <w:proofErr w:type="spellEnd"/>
      <w:r w:rsidRPr="006E4BB7">
        <w:rPr>
          <w:rFonts w:eastAsia="Calibri"/>
          <w:sz w:val="16"/>
          <w:szCs w:val="16"/>
        </w:rPr>
        <w:t xml:space="preserve">) Habitats of significant importance to Critically Endangered or Endangered species, as listed on the International Union for the Conservation of Nature (IUCN) Red List of threatened species or equivalent national approaches, (ii) Habitats of significant importance to endemic or restricted-range species, (iii) Habitats supporting globally or nationally significant concentrations of migratory or </w:t>
      </w:r>
      <w:proofErr w:type="spellStart"/>
      <w:r w:rsidRPr="006E4BB7">
        <w:rPr>
          <w:rFonts w:eastAsia="Calibri"/>
          <w:sz w:val="16"/>
          <w:szCs w:val="16"/>
        </w:rPr>
        <w:t>congregatory</w:t>
      </w:r>
      <w:proofErr w:type="spellEnd"/>
      <w:r w:rsidRPr="006E4BB7">
        <w:rPr>
          <w:rFonts w:eastAsia="Calibri"/>
          <w:sz w:val="16"/>
          <w:szCs w:val="16"/>
        </w:rPr>
        <w:t xml:space="preserve"> species, (iv) highly threatened or unique ecosystems, and (v) ecological functions or characteristics that are needed to maintain the viability of the Biodiversity values described in (</w:t>
      </w:r>
      <w:proofErr w:type="spellStart"/>
      <w:r w:rsidRPr="006E4BB7">
        <w:rPr>
          <w:rFonts w:eastAsia="Calibri"/>
          <w:sz w:val="16"/>
          <w:szCs w:val="16"/>
        </w:rPr>
        <w:t>i</w:t>
      </w:r>
      <w:proofErr w:type="spellEnd"/>
      <w:r w:rsidRPr="006E4BB7">
        <w:rPr>
          <w:rFonts w:eastAsia="Calibri"/>
          <w:sz w:val="16"/>
          <w:szCs w:val="16"/>
        </w:rPr>
        <w:t>) to (iv).</w:t>
      </w:r>
    </w:p>
  </w:footnote>
  <w:footnote w:id="37">
    <w:p w:rsidRPr="006563DC" w:rsidR="00FA4C5A" w:rsidP="00FA4C5A" w:rsidRDefault="00FA4C5A" w14:paraId="304AFAE2" w14:textId="77777777">
      <w:pPr>
        <w:pStyle w:val="FootnoteText"/>
        <w:ind w:left="0"/>
      </w:pPr>
      <w:r>
        <w:rPr>
          <w:rStyle w:val="FootnoteReference"/>
          <w:rFonts w:eastAsia="Calibri"/>
        </w:rPr>
        <w:footnoteRef/>
      </w:r>
      <w:r>
        <w:rPr>
          <w:rFonts w:eastAsia="Calibri"/>
        </w:rPr>
        <w:t xml:space="preserve"> </w:t>
      </w:r>
      <w:r w:rsidRPr="00DA4A75">
        <w:rPr>
          <w:rFonts w:eastAsia="Calibri"/>
        </w:rPr>
        <w:t>According to CI Policy on Indigenous Peoples, “</w:t>
      </w:r>
      <w:r w:rsidRPr="78A00C00">
        <w:rPr>
          <w:rFonts w:eastAsia="Calibri"/>
          <w:i/>
        </w:rPr>
        <w:t>CI identifies indigenous peoples in specific geographic areas by the presence, in varying degrees, of: a) Close attachment to ancestral and traditional or customary territories and the natural resources in them; b) Customary social and political institutions; c) Economic systems oriented to subsistence production; d) An indigenous language, often different from the predominant language; and f) Self-identification and identification by others as members of a distinct cultural group”.</w:t>
      </w:r>
    </w:p>
  </w:footnote>
  <w:footnote w:id="38">
    <w:p w:rsidR="00FA4C5A" w:rsidP="00FA4C5A" w:rsidRDefault="00FA4C5A" w14:paraId="47878512" w14:textId="77777777">
      <w:pPr>
        <w:pStyle w:val="FootnoteText"/>
        <w:ind w:left="0"/>
      </w:pPr>
      <w:r>
        <w:rPr>
          <w:rStyle w:val="FootnoteReference"/>
          <w:rFonts w:eastAsia="Calibri"/>
        </w:rPr>
        <w:footnoteRef/>
      </w:r>
      <w:r>
        <w:rPr>
          <w:rFonts w:eastAsia="Calibri"/>
        </w:rPr>
        <w:t xml:space="preserve"> </w:t>
      </w:r>
      <w:r w:rsidRPr="78A00C00">
        <w:rPr>
          <w:rFonts w:eastAsia="Calibri"/>
          <w:i/>
          <w:sz w:val="18"/>
          <w:szCs w:val="18"/>
        </w:rPr>
        <w:t>Cultural Heritage means both tangible and intangible cultural heritage, including movable or immovable objects, sites, structures, natural features and landscapes that have archaeological, paleontological, historical, architectural, religious, aesthetic, or other cultural significance, located in urban or rural settings, above ground, underground or under water; as well as practices, representations, expressions, knowledge, or skills – as well as the instruments, objects, artifacts and cultural spaces associated therewith – that communities, groups, and in some cases individuals, recognize as part of their heritage, as transmitted from generation to generation and constantly recreated by them in response to nature and a shared history</w:t>
      </w:r>
    </w:p>
  </w:footnote>
  <w:footnote w:id="39">
    <w:p w:rsidRPr="00A00860" w:rsidR="00DA1023" w:rsidP="00DA1023" w:rsidRDefault="00DA1023" w14:paraId="56F73394" w14:textId="77777777">
      <w:pPr>
        <w:pStyle w:val="FootnoteText"/>
      </w:pPr>
      <w:r>
        <w:rPr>
          <w:rStyle w:val="FootnoteReference"/>
          <w:rFonts w:eastAsia="Calibri"/>
        </w:rPr>
        <w:footnoteRef/>
      </w:r>
      <w:r>
        <w:rPr>
          <w:rFonts w:eastAsia="Calibri"/>
        </w:rPr>
        <w:t xml:space="preserve"> </w:t>
      </w:r>
      <w:r w:rsidRPr="00A00860">
        <w:rPr>
          <w:rFonts w:eastAsia="Calibri"/>
        </w:rPr>
        <w:t>GEF Pr</w:t>
      </w:r>
      <w:r>
        <w:rPr>
          <w:rFonts w:eastAsia="Calibri"/>
        </w:rPr>
        <w:t>o</w:t>
      </w:r>
      <w:r w:rsidRPr="00A00860">
        <w:rPr>
          <w:rFonts w:eastAsia="Calibri"/>
        </w:rPr>
        <w:t>ject implemented by PNUD.</w:t>
      </w:r>
    </w:p>
  </w:footnote>
  <w:footnote w:id="40">
    <w:p w:rsidRPr="00D27A23" w:rsidR="00373983" w:rsidP="00373983" w:rsidRDefault="00373983" w14:paraId="081C42C8" w14:textId="77777777">
      <w:pPr>
        <w:pStyle w:val="FootnoteText"/>
        <w:jc w:val="both"/>
        <w:rPr>
          <w:rFonts w:asciiTheme="minorHAnsi" w:hAnsiTheme="minorHAnsi" w:cstheme="minorHAnsi"/>
        </w:rPr>
      </w:pPr>
      <w:r w:rsidRPr="00D27A23">
        <w:rPr>
          <w:rStyle w:val="FootnoteReference"/>
          <w:rFonts w:asciiTheme="minorHAnsi" w:hAnsiTheme="minorHAnsi" w:cstheme="minorHAnsi"/>
        </w:rPr>
        <w:footnoteRef/>
      </w:r>
      <w:r w:rsidRPr="00D27A23">
        <w:rPr>
          <w:rFonts w:asciiTheme="minorHAnsi" w:hAnsiTheme="minorHAnsi" w:cstheme="minorHAnsi"/>
        </w:rPr>
        <w:t xml:space="preserve"> Approved Safeguard plans are to be disclosed to stakeholders in a manner and form that they will understand and that is culturally appropriate. This may require translation of the document.</w:t>
      </w:r>
    </w:p>
  </w:footnote>
  <w:footnote w:id="41">
    <w:p w:rsidRPr="00AA03B6" w:rsidR="001266E5" w:rsidP="001266E5" w:rsidRDefault="001266E5" w14:paraId="3765C44F" w14:textId="77777777">
      <w:pPr>
        <w:pStyle w:val="FootnoteText"/>
        <w:jc w:val="both"/>
        <w:rPr>
          <w:rFonts w:asciiTheme="minorHAnsi" w:hAnsiTheme="minorHAnsi" w:cstheme="minorBidi"/>
          <w:sz w:val="16"/>
          <w:szCs w:val="16"/>
        </w:rPr>
      </w:pPr>
      <w:r w:rsidRPr="78A00C00">
        <w:rPr>
          <w:rStyle w:val="FootnoteReference"/>
          <w:rFonts w:eastAsia="Calibri" w:asciiTheme="minorHAnsi" w:hAnsiTheme="minorHAnsi" w:cstheme="minorBidi"/>
          <w:sz w:val="16"/>
          <w:szCs w:val="16"/>
        </w:rPr>
        <w:footnoteRef/>
      </w:r>
      <w:r w:rsidRPr="78A00C00">
        <w:rPr>
          <w:rFonts w:eastAsia="Calibri" w:asciiTheme="minorHAnsi" w:hAnsiTheme="minorHAnsi" w:cstheme="minorBidi"/>
          <w:sz w:val="16"/>
          <w:szCs w:val="16"/>
        </w:rPr>
        <w:t xml:space="preserve"> Although the proposal for </w:t>
      </w:r>
      <w:proofErr w:type="spellStart"/>
      <w:r w:rsidRPr="78A00C00">
        <w:rPr>
          <w:rFonts w:eastAsia="Calibri" w:asciiTheme="minorHAnsi" w:hAnsiTheme="minorHAnsi" w:cstheme="minorBidi"/>
          <w:sz w:val="16"/>
          <w:szCs w:val="16"/>
        </w:rPr>
        <w:t>Bajos</w:t>
      </w:r>
      <w:proofErr w:type="spellEnd"/>
      <w:r w:rsidRPr="78A00C00">
        <w:rPr>
          <w:rFonts w:eastAsia="Calibri" w:asciiTheme="minorHAnsi" w:hAnsiTheme="minorHAnsi" w:cstheme="minorBidi"/>
          <w:sz w:val="16"/>
          <w:szCs w:val="16"/>
        </w:rPr>
        <w:t xml:space="preserve"> del Norte has no direct connection with terrestrial communities because it is located 100% in maritime territory, it can be considered to influence two municipalities.</w:t>
      </w:r>
    </w:p>
  </w:footnote>
  <w:footnote w:id="42">
    <w:p w:rsidRPr="004E352F" w:rsidR="00106DC9" w:rsidP="00106DC9" w:rsidRDefault="00106DC9" w14:paraId="45CB114A" w14:textId="77777777">
      <w:pPr>
        <w:pStyle w:val="FootnoteText"/>
        <w:jc w:val="both"/>
        <w:rPr>
          <w:rFonts w:asciiTheme="minorHAnsi" w:hAnsiTheme="minorHAnsi"/>
          <w:sz w:val="16"/>
          <w:szCs w:val="16"/>
        </w:rPr>
      </w:pPr>
      <w:r w:rsidRPr="78A00C00">
        <w:rPr>
          <w:rStyle w:val="FootnoteReference"/>
          <w:rFonts w:eastAsia="Calibri" w:asciiTheme="minorHAnsi" w:hAnsiTheme="minorHAnsi"/>
          <w:sz w:val="16"/>
          <w:szCs w:val="16"/>
        </w:rPr>
        <w:footnoteRef/>
      </w:r>
      <w:r w:rsidRPr="78A00C00">
        <w:rPr>
          <w:rFonts w:eastAsia="Calibri" w:asciiTheme="minorHAnsi" w:hAnsiTheme="minorHAnsi"/>
          <w:sz w:val="16"/>
          <w:szCs w:val="16"/>
        </w:rPr>
        <w:t xml:space="preserve"> Disadvantaged/Vulnerable refers to those who may be more likely to be adversely affected by the project impacts and/or more limited than others in their ability to take advantage of a project’s benefits. Such an individual/group is also more likely to be excluded from/unable to participate fully in the mainstream consultation process and as such may require specific measures and/or assistance to do so. This will </w:t>
      </w:r>
      <w:proofErr w:type="gramStart"/>
      <w:r w:rsidRPr="78A00C00">
        <w:rPr>
          <w:rFonts w:eastAsia="Calibri" w:asciiTheme="minorHAnsi" w:hAnsiTheme="minorHAnsi"/>
          <w:sz w:val="16"/>
          <w:szCs w:val="16"/>
        </w:rPr>
        <w:t>take into account</w:t>
      </w:r>
      <w:proofErr w:type="gramEnd"/>
      <w:r w:rsidRPr="78A00C00">
        <w:rPr>
          <w:rFonts w:eastAsia="Calibri" w:asciiTheme="minorHAnsi" w:hAnsiTheme="minorHAnsi"/>
          <w:sz w:val="16"/>
          <w:szCs w:val="16"/>
        </w:rPr>
        <w:t xml:space="preserve"> considerations relating to age, including the elderly and minors, and including in circumstances where they may be separated from their family, the community or other individuals upon which they depend.</w:t>
      </w:r>
    </w:p>
  </w:footnote>
  <w:footnote w:id="43">
    <w:p w:rsidRPr="00007E6E" w:rsidR="00106DC9" w:rsidP="00106DC9" w:rsidRDefault="00106DC9" w14:paraId="1A6319AE" w14:textId="77777777">
      <w:pPr>
        <w:pStyle w:val="FootnoteText"/>
        <w:rPr>
          <w:rFonts w:asciiTheme="minorHAnsi" w:hAnsiTheme="minorHAnsi"/>
        </w:rPr>
      </w:pPr>
      <w:r w:rsidRPr="78A00C00">
        <w:rPr>
          <w:rStyle w:val="FootnoteReference"/>
          <w:rFonts w:eastAsia="Calibri" w:asciiTheme="minorHAnsi" w:hAnsiTheme="minorHAnsi"/>
        </w:rPr>
        <w:footnoteRef/>
      </w:r>
      <w:r w:rsidRPr="78A00C00">
        <w:rPr>
          <w:rFonts w:eastAsia="Calibri" w:asciiTheme="minorHAnsi" w:hAnsiTheme="minorHAnsi"/>
        </w:rPr>
        <w:t xml:space="preserve"> Method of engagement can be face-to-face meeting, telephone call, workshop, consultation, survey, etc. </w:t>
      </w:r>
    </w:p>
  </w:footnote>
  <w:footnote w:id="44">
    <w:p w:rsidRPr="009C14F1" w:rsidR="00106DC9" w:rsidP="00106DC9" w:rsidRDefault="00106DC9" w14:paraId="66DCDADC" w14:textId="77777777">
      <w:pPr>
        <w:pStyle w:val="pf0"/>
        <w:spacing w:before="0" w:beforeAutospacing="0" w:after="0" w:afterAutospacing="0"/>
        <w:rPr>
          <w:rStyle w:val="cf01"/>
          <w:sz w:val="14"/>
          <w:szCs w:val="14"/>
        </w:rPr>
      </w:pPr>
      <w:r>
        <w:rPr>
          <w:rStyle w:val="FootnoteReference"/>
          <w:rFonts w:eastAsia="Calibri"/>
        </w:rPr>
        <w:footnoteRef/>
      </w:r>
      <w:r w:rsidRPr="009C14F1">
        <w:rPr>
          <w:rFonts w:eastAsia="Calibri"/>
        </w:rPr>
        <w:t xml:space="preserve"> </w:t>
      </w:r>
      <w:r w:rsidRPr="009C14F1">
        <w:rPr>
          <w:rStyle w:val="cf01"/>
          <w:rFonts w:eastAsia="Calibri"/>
          <w:sz w:val="14"/>
          <w:szCs w:val="14"/>
        </w:rPr>
        <w:t>Ejidos, being traditional Mexican agrarian communities with communal land tenure, often have entrenched power structures that may marginalize women and vulnerable groups. The Project will implement multifaceted strategies in a comprehensive and culturally sensitive manner to promote gender inclusion, contributing to more equitable and sustainable development outcomes for all community members. Among them are:</w:t>
      </w:r>
    </w:p>
    <w:p w:rsidRPr="009C14F1" w:rsidR="00106DC9" w:rsidP="00106DC9" w:rsidRDefault="00106DC9" w14:paraId="41C52208" w14:textId="77777777">
      <w:pPr>
        <w:pStyle w:val="pf0"/>
        <w:spacing w:before="0" w:beforeAutospacing="0" w:after="0" w:afterAutospacing="0"/>
        <w:rPr>
          <w:rFonts w:ascii="Arial" w:hAnsi="Arial" w:cs="Arial"/>
          <w:sz w:val="14"/>
          <w:szCs w:val="14"/>
        </w:rPr>
      </w:pPr>
      <w:r w:rsidRPr="009C14F1">
        <w:rPr>
          <w:rStyle w:val="cf01"/>
          <w:rFonts w:eastAsia="Calibri"/>
          <w:sz w:val="14"/>
          <w:szCs w:val="14"/>
        </w:rPr>
        <w:t>* Conduct sensitization sessions to raise awareness about the importance of gender equality and inclusion in the Project, using culturally appropriate communication methods, such as local media and storytelling, to convey the message effectively.</w:t>
      </w:r>
    </w:p>
    <w:p w:rsidRPr="009C14F1" w:rsidR="00106DC9" w:rsidP="00106DC9" w:rsidRDefault="00106DC9" w14:paraId="42B76D44" w14:textId="77777777">
      <w:pPr>
        <w:pStyle w:val="pf0"/>
        <w:spacing w:before="0" w:beforeAutospacing="0" w:after="0" w:afterAutospacing="0"/>
        <w:rPr>
          <w:rFonts w:ascii="Arial" w:hAnsi="Arial" w:cs="Arial"/>
          <w:sz w:val="14"/>
          <w:szCs w:val="14"/>
        </w:rPr>
      </w:pPr>
      <w:r w:rsidRPr="009C14F1">
        <w:rPr>
          <w:rStyle w:val="cf01"/>
          <w:rFonts w:eastAsia="Calibri"/>
          <w:sz w:val="14"/>
          <w:szCs w:val="14"/>
        </w:rPr>
        <w:t>* Provide targeted capacity-building initiatives to enhance the skills and knowledge of women and vulnerable groups within the community so the Project will empower these individuals with the necessary skills and confidence to participate actively in project activities.</w:t>
      </w:r>
    </w:p>
    <w:p w:rsidRPr="009C14F1" w:rsidR="00106DC9" w:rsidP="00106DC9" w:rsidRDefault="00106DC9" w14:paraId="11E793CF" w14:textId="77777777">
      <w:pPr>
        <w:pStyle w:val="pf0"/>
        <w:spacing w:before="0" w:beforeAutospacing="0" w:after="0" w:afterAutospacing="0"/>
        <w:rPr>
          <w:rFonts w:ascii="Arial" w:hAnsi="Arial" w:cs="Arial"/>
          <w:sz w:val="14"/>
          <w:szCs w:val="14"/>
        </w:rPr>
      </w:pPr>
      <w:r w:rsidRPr="009C14F1">
        <w:rPr>
          <w:rStyle w:val="cf01"/>
          <w:rFonts w:eastAsia="Calibri"/>
          <w:sz w:val="14"/>
          <w:szCs w:val="14"/>
        </w:rPr>
        <w:t>* Implement measures to address barriers that hinder women and vulnerable groups from participating, such as providing childcare support.</w:t>
      </w:r>
    </w:p>
    <w:p w:rsidRPr="009C14F1" w:rsidR="00106DC9" w:rsidP="00106DC9" w:rsidRDefault="00106DC9" w14:paraId="7C1E3853" w14:textId="77777777">
      <w:pPr>
        <w:pStyle w:val="pf0"/>
        <w:spacing w:before="0" w:beforeAutospacing="0" w:after="0" w:afterAutospacing="0"/>
        <w:rPr>
          <w:rFonts w:ascii="Arial" w:hAnsi="Arial" w:cs="Arial"/>
          <w:sz w:val="14"/>
          <w:szCs w:val="14"/>
        </w:rPr>
      </w:pPr>
      <w:r w:rsidRPr="009C14F1">
        <w:rPr>
          <w:rStyle w:val="cf01"/>
          <w:rFonts w:eastAsia="Calibri"/>
        </w:rPr>
        <w:t xml:space="preserve">* </w:t>
      </w:r>
      <w:r w:rsidRPr="009C14F1">
        <w:rPr>
          <w:rStyle w:val="cf01"/>
          <w:rFonts w:eastAsia="Calibri"/>
          <w:sz w:val="14"/>
          <w:szCs w:val="14"/>
        </w:rPr>
        <w:t>Create economic opportunities for women and vulnerable groups through the Project activities.</w:t>
      </w:r>
    </w:p>
    <w:p w:rsidRPr="009C14F1" w:rsidR="00106DC9" w:rsidP="00106DC9" w:rsidRDefault="00106DC9" w14:paraId="2E63B6F9" w14:textId="77777777">
      <w:pPr>
        <w:pStyle w:val="pf0"/>
        <w:spacing w:before="0" w:beforeAutospacing="0" w:after="0" w:afterAutospacing="0"/>
        <w:rPr>
          <w:rFonts w:ascii="Arial" w:hAnsi="Arial" w:cs="Arial"/>
          <w:sz w:val="14"/>
          <w:szCs w:val="14"/>
        </w:rPr>
      </w:pPr>
      <w:r w:rsidRPr="009C14F1">
        <w:rPr>
          <w:rStyle w:val="cf01"/>
          <w:rFonts w:eastAsia="Calibri"/>
          <w:sz w:val="14"/>
          <w:szCs w:val="14"/>
        </w:rPr>
        <w:t>* Establish robust monitoring and evaluation mechanisms to track progress towards gender inclusion objectives throughout the project lifecycle. Regularly collect sex-disaggregated data and qualitative feedback to assess the impact of project interventions on women and vulnerable groups. Use this</w:t>
      </w:r>
      <w:r w:rsidRPr="009C14F1">
        <w:rPr>
          <w:rStyle w:val="cf01"/>
          <w:rFonts w:eastAsia="Calibri"/>
        </w:rPr>
        <w:t xml:space="preserve"> </w:t>
      </w:r>
      <w:r w:rsidRPr="009C14F1">
        <w:rPr>
          <w:rStyle w:val="cf01"/>
          <w:rFonts w:eastAsia="Calibri"/>
          <w:sz w:val="14"/>
          <w:szCs w:val="14"/>
        </w:rPr>
        <w:t>information to make informed decisions, adjust strategies as needed, and demonstrate accountability to stakeholders.</w:t>
      </w:r>
    </w:p>
    <w:p w:rsidRPr="009C14F1" w:rsidR="00106DC9" w:rsidP="00106DC9" w:rsidRDefault="00106DC9" w14:paraId="426F3ACF" w14:textId="77777777">
      <w:pPr>
        <w:pStyle w:val="pf0"/>
        <w:spacing w:before="0" w:beforeAutospacing="0" w:after="0" w:afterAutospacing="0"/>
        <w:rPr>
          <w:rFonts w:ascii="Arial" w:hAnsi="Arial" w:cs="Arial"/>
          <w:sz w:val="14"/>
          <w:szCs w:val="14"/>
        </w:rPr>
      </w:pPr>
      <w:r w:rsidRPr="009C14F1">
        <w:rPr>
          <w:rStyle w:val="cf01"/>
          <w:rFonts w:eastAsia="Calibri"/>
          <w:sz w:val="14"/>
          <w:szCs w:val="14"/>
        </w:rPr>
        <w:t>* Foster safe spaces for women and vulnerable groups to voice their opinions, concerns, and needs, feeling comfortable expressing themselves.</w:t>
      </w:r>
    </w:p>
    <w:p w:rsidRPr="00455BD8" w:rsidR="00106DC9" w:rsidP="00106DC9" w:rsidRDefault="00106DC9" w14:paraId="402FF48F" w14:textId="77777777">
      <w:pPr>
        <w:pStyle w:val="FootnoteText"/>
      </w:pPr>
    </w:p>
  </w:footnote>
  <w:footnote w:id="45">
    <w:p w:rsidRPr="00007E6E" w:rsidR="00106DC9" w:rsidP="00106DC9" w:rsidRDefault="00106DC9" w14:paraId="0AC5F83B" w14:textId="77777777">
      <w:pPr>
        <w:pStyle w:val="FootnoteText"/>
        <w:rPr>
          <w:rFonts w:asciiTheme="minorHAnsi" w:hAnsiTheme="minorHAnsi"/>
        </w:rPr>
      </w:pPr>
      <w:r w:rsidRPr="78A00C00">
        <w:rPr>
          <w:rStyle w:val="FootnoteReference"/>
          <w:rFonts w:eastAsia="Calibri" w:asciiTheme="minorHAnsi" w:hAnsiTheme="minorHAnsi"/>
          <w:sz w:val="16"/>
          <w:szCs w:val="16"/>
        </w:rPr>
        <w:footnoteRef/>
      </w:r>
      <w:r w:rsidRPr="78A00C00">
        <w:rPr>
          <w:rFonts w:eastAsia="Calibri" w:asciiTheme="minorHAnsi" w:hAnsiTheme="minorHAnsi"/>
          <w:sz w:val="16"/>
          <w:szCs w:val="16"/>
        </w:rPr>
        <w:t xml:space="preserve"> Approved Safeguard plans are to be disclosed to stakeholders in a manner and form that they will understand and that is culturally appropriate. This may require translation of the document</w:t>
      </w:r>
      <w:r w:rsidRPr="78A00C00">
        <w:rPr>
          <w:rFonts w:eastAsia="Calibri" w:asciiTheme="minorHAnsi" w:hAnsiTheme="minorHAnsi"/>
        </w:rPr>
        <w:t>.</w:t>
      </w:r>
    </w:p>
  </w:footnote>
  <w:footnote w:id="46">
    <w:p w:rsidRPr="001A5C03" w:rsidR="008E51A2" w:rsidP="008E51A2" w:rsidRDefault="008E51A2" w14:paraId="0A7787F7" w14:textId="77777777">
      <w:pPr>
        <w:rPr>
          <w:rFonts w:asciiTheme="minorHAnsi" w:hAnsiTheme="minorHAnsi" w:eastAsiaTheme="minorEastAsia" w:cstheme="minorBidi"/>
          <w:sz w:val="16"/>
          <w:szCs w:val="16"/>
        </w:rPr>
      </w:pPr>
      <w:r w:rsidRPr="78A00C00">
        <w:rPr>
          <w:rFonts w:asciiTheme="minorHAnsi" w:hAnsiTheme="minorHAnsi" w:eastAsiaTheme="minorEastAsia" w:cstheme="minorBidi"/>
          <w:sz w:val="16"/>
          <w:szCs w:val="16"/>
        </w:rPr>
        <w:footnoteRef/>
      </w:r>
      <w:r w:rsidRPr="78A00C00">
        <w:rPr>
          <w:rFonts w:asciiTheme="minorHAnsi" w:hAnsiTheme="minorHAnsi" w:eastAsiaTheme="minorEastAsia" w:cstheme="minorBidi"/>
          <w:sz w:val="16"/>
          <w:szCs w:val="16"/>
        </w:rPr>
        <w:t xml:space="preserve"> Stakeholders may submit a grievance in their native language without the translation, but this may result in additional processing time.</w:t>
      </w:r>
    </w:p>
  </w:footnote>
  <w:footnote w:id="47">
    <w:p w:rsidRPr="00F33C06" w:rsidR="006E0696" w:rsidP="006E0696" w:rsidRDefault="006E0696" w14:paraId="29C48CDF" w14:textId="77777777">
      <w:pPr>
        <w:jc w:val="both"/>
        <w:rPr>
          <w:rFonts w:asciiTheme="minorHAnsi" w:hAnsiTheme="minorHAnsi" w:eastAsiaTheme="minorEastAsia" w:cstheme="minorBidi"/>
          <w:sz w:val="16"/>
          <w:szCs w:val="16"/>
        </w:rPr>
      </w:pPr>
      <w:r w:rsidRPr="78A00C00">
        <w:rPr>
          <w:rFonts w:asciiTheme="minorHAnsi" w:hAnsiTheme="minorHAnsi" w:eastAsiaTheme="minorEastAsia" w:cstheme="minorBidi"/>
          <w:sz w:val="16"/>
          <w:szCs w:val="16"/>
        </w:rPr>
        <w:footnoteRef/>
      </w:r>
      <w:r w:rsidRPr="78A00C00">
        <w:rPr>
          <w:rFonts w:asciiTheme="minorHAnsi" w:hAnsiTheme="minorHAnsi" w:eastAsiaTheme="minorEastAsia" w:cstheme="minorBidi"/>
          <w:sz w:val="16"/>
          <w:szCs w:val="16"/>
        </w:rPr>
        <w:t xml:space="preserve"> In Mexico, the justices of the peace (</w:t>
      </w:r>
      <w:proofErr w:type="spellStart"/>
      <w:r w:rsidRPr="78A00C00">
        <w:rPr>
          <w:rFonts w:asciiTheme="minorHAnsi" w:hAnsiTheme="minorHAnsi" w:eastAsiaTheme="minorEastAsia" w:cstheme="minorBidi"/>
          <w:sz w:val="16"/>
          <w:szCs w:val="16"/>
        </w:rPr>
        <w:t>jueces</w:t>
      </w:r>
      <w:proofErr w:type="spellEnd"/>
      <w:r w:rsidRPr="78A00C00">
        <w:rPr>
          <w:rFonts w:asciiTheme="minorHAnsi" w:hAnsiTheme="minorHAnsi" w:eastAsiaTheme="minorEastAsia" w:cstheme="minorBidi"/>
          <w:sz w:val="16"/>
          <w:szCs w:val="16"/>
        </w:rPr>
        <w:t xml:space="preserve"> de </w:t>
      </w:r>
      <w:proofErr w:type="spellStart"/>
      <w:r w:rsidRPr="78A00C00">
        <w:rPr>
          <w:rFonts w:asciiTheme="minorHAnsi" w:hAnsiTheme="minorHAnsi" w:eastAsiaTheme="minorEastAsia" w:cstheme="minorBidi"/>
          <w:sz w:val="16"/>
          <w:szCs w:val="16"/>
        </w:rPr>
        <w:t>paz</w:t>
      </w:r>
      <w:proofErr w:type="spellEnd"/>
      <w:r w:rsidRPr="78A00C00">
        <w:rPr>
          <w:rFonts w:asciiTheme="minorHAnsi" w:hAnsiTheme="minorHAnsi" w:eastAsiaTheme="minorEastAsia" w:cstheme="minorBidi"/>
          <w:sz w:val="16"/>
          <w:szCs w:val="16"/>
        </w:rPr>
        <w:t>) play a significant role in ejidos and community governments. They are typically community members appointed or elected as mediators in local disputes to reach mutually acceptable resolutions without formal legal proceedings. When mediation fails or disputes require a formal decision, justices of the peace may act as judges, issuing rulings based on customary laws, local regulations, or relevant statutes. These rulings are binding within the community. Justices of the peace may also serve as community representatives in interactions with external entities, such as government agencies or neighboring communities. It's important to note that the specific roles and authority of justices of the peace can vary between different ejidos and communities, as they often operate according to local customs and traditions. Additionally, while justices of the peace handle many types of disputes, certain serious criminal matters or disputes beyond their jurisdiction may be referred to higher-level courts or authorities within the formal legal system.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FA4C5A" w:rsidRDefault="00FA4C5A" w14:paraId="3004E534" w14:textId="77777777">
    <w:pPr>
      <w:pStyle w:val="Header"/>
      <w:ind w:left="0"/>
    </w:pPr>
    <w:r w:rsidRPr="0038541A">
      <w:rPr>
        <w:noProof/>
        <w:lang w:val="es-MX" w:eastAsia="es-MX"/>
      </w:rPr>
      <w:drawing>
        <wp:anchor distT="0" distB="0" distL="114300" distR="114300" simplePos="0" relativeHeight="251658752" behindDoc="1" locked="0" layoutInCell="1" allowOverlap="1" wp14:anchorId="0E24F52D" wp14:editId="3ADE8422">
          <wp:simplePos x="0" y="0"/>
          <wp:positionH relativeFrom="margin">
            <wp:align>center</wp:align>
          </wp:positionH>
          <wp:positionV relativeFrom="paragraph">
            <wp:posOffset>-302895</wp:posOffset>
          </wp:positionV>
          <wp:extent cx="1619250" cy="668655"/>
          <wp:effectExtent l="0" t="0" r="0" b="0"/>
          <wp:wrapSquare wrapText="bothSides"/>
          <wp:docPr id="716598605" name="Picture 716598605"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tterhead 2.png"/>
                  <pic:cNvPicPr/>
                </pic:nvPicPr>
                <pic:blipFill rotWithShape="1">
                  <a:blip r:embed="rId1">
                    <a:extLst>
                      <a:ext uri="{28A0092B-C50C-407E-A947-70E740481C1C}">
                        <a14:useLocalDpi xmlns:a14="http://schemas.microsoft.com/office/drawing/2010/main" val="0"/>
                      </a:ext>
                    </a:extLst>
                  </a:blip>
                  <a:srcRect l="67223" t="1847" r="4582" b="89147"/>
                  <a:stretch/>
                </pic:blipFill>
                <pic:spPr bwMode="auto">
                  <a:xfrm>
                    <a:off x="0" y="0"/>
                    <a:ext cx="1619250" cy="668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E0696" w:rsidRDefault="00AF1838" w14:paraId="5A669231" w14:textId="77777777">
    <w:pPr>
      <w:pStyle w:val="Header"/>
    </w:pPr>
    <w:r>
      <w:rPr>
        <w:noProof/>
      </w:rPr>
      <w:pict w14:anchorId="2E60B0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style="position:absolute;left:0;text-align:left;margin-left:0;margin-top:0;width:485.55pt;height:174.3pt;rotation:315;z-index:-251658238;mso-wrap-edited:f;mso-position-horizontal:center;mso-position-horizontal-relative:margin;mso-position-vertical:center;mso-position-vertical-relative:margin" o:allowincell="f" fillcolor="silver" stroked="f" type="#_x0000_t136">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E0696" w:rsidRDefault="00AF1838" w14:paraId="55637A36" w14:textId="77777777">
    <w:pPr>
      <w:pStyle w:val="Header"/>
    </w:pPr>
    <w:r>
      <w:rPr>
        <w:noProof/>
      </w:rPr>
      <w:pict w14:anchorId="7F688F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style="position:absolute;left:0;text-align:left;margin-left:0;margin-top:0;width:485.55pt;height:174.3pt;rotation:315;z-index:-251658239;mso-wrap-edited:f;mso-position-horizontal:center;mso-position-horizontal-relative:margin;mso-position-vertical:center;mso-position-vertical-relative:margin" o:spid="_x0000_s1025" o:allowincell="f" fillcolor="silver" stroked="f" type="#_x0000_t136">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55CD8"/>
    <w:multiLevelType w:val="hybridMultilevel"/>
    <w:tmpl w:val="4454BED8"/>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1" w15:restartNumberingAfterBreak="0">
    <w:nsid w:val="01123455"/>
    <w:multiLevelType w:val="hybridMultilevel"/>
    <w:tmpl w:val="D76040B2"/>
    <w:lvl w:ilvl="0" w:tplc="C80AD228">
      <w:start w:val="1"/>
      <w:numFmt w:val="lowerLetter"/>
      <w:lvlText w:val="%1."/>
      <w:lvlJc w:val="left"/>
      <w:pPr>
        <w:ind w:left="389" w:hanging="360"/>
      </w:pPr>
      <w:rPr>
        <w:rFonts w:hint="default"/>
      </w:rPr>
    </w:lvl>
    <w:lvl w:ilvl="1" w:tplc="080A0019" w:tentative="1">
      <w:start w:val="1"/>
      <w:numFmt w:val="lowerLetter"/>
      <w:lvlText w:val="%2."/>
      <w:lvlJc w:val="left"/>
      <w:pPr>
        <w:ind w:left="1109" w:hanging="360"/>
      </w:pPr>
    </w:lvl>
    <w:lvl w:ilvl="2" w:tplc="080A001B" w:tentative="1">
      <w:start w:val="1"/>
      <w:numFmt w:val="lowerRoman"/>
      <w:lvlText w:val="%3."/>
      <w:lvlJc w:val="right"/>
      <w:pPr>
        <w:ind w:left="1829" w:hanging="180"/>
      </w:pPr>
    </w:lvl>
    <w:lvl w:ilvl="3" w:tplc="080A000F" w:tentative="1">
      <w:start w:val="1"/>
      <w:numFmt w:val="decimal"/>
      <w:lvlText w:val="%4."/>
      <w:lvlJc w:val="left"/>
      <w:pPr>
        <w:ind w:left="2549" w:hanging="360"/>
      </w:pPr>
    </w:lvl>
    <w:lvl w:ilvl="4" w:tplc="080A0019" w:tentative="1">
      <w:start w:val="1"/>
      <w:numFmt w:val="lowerLetter"/>
      <w:lvlText w:val="%5."/>
      <w:lvlJc w:val="left"/>
      <w:pPr>
        <w:ind w:left="3269" w:hanging="360"/>
      </w:pPr>
    </w:lvl>
    <w:lvl w:ilvl="5" w:tplc="080A001B" w:tentative="1">
      <w:start w:val="1"/>
      <w:numFmt w:val="lowerRoman"/>
      <w:lvlText w:val="%6."/>
      <w:lvlJc w:val="right"/>
      <w:pPr>
        <w:ind w:left="3989" w:hanging="180"/>
      </w:pPr>
    </w:lvl>
    <w:lvl w:ilvl="6" w:tplc="080A000F" w:tentative="1">
      <w:start w:val="1"/>
      <w:numFmt w:val="decimal"/>
      <w:lvlText w:val="%7."/>
      <w:lvlJc w:val="left"/>
      <w:pPr>
        <w:ind w:left="4709" w:hanging="360"/>
      </w:pPr>
    </w:lvl>
    <w:lvl w:ilvl="7" w:tplc="080A0019" w:tentative="1">
      <w:start w:val="1"/>
      <w:numFmt w:val="lowerLetter"/>
      <w:lvlText w:val="%8."/>
      <w:lvlJc w:val="left"/>
      <w:pPr>
        <w:ind w:left="5429" w:hanging="360"/>
      </w:pPr>
    </w:lvl>
    <w:lvl w:ilvl="8" w:tplc="080A001B" w:tentative="1">
      <w:start w:val="1"/>
      <w:numFmt w:val="lowerRoman"/>
      <w:lvlText w:val="%9."/>
      <w:lvlJc w:val="right"/>
      <w:pPr>
        <w:ind w:left="6149" w:hanging="180"/>
      </w:pPr>
    </w:lvl>
  </w:abstractNum>
  <w:abstractNum w:abstractNumId="2" w15:restartNumberingAfterBreak="0">
    <w:nsid w:val="018C0BF1"/>
    <w:multiLevelType w:val="hybridMultilevel"/>
    <w:tmpl w:val="68A6319E"/>
    <w:lvl w:ilvl="0" w:tplc="CA34CC5E">
      <w:start w:val="1"/>
      <w:numFmt w:val="upperRoman"/>
      <w:lvlText w:val="%1."/>
      <w:lvlJc w:val="right"/>
      <w:pPr>
        <w:ind w:left="720" w:hanging="360"/>
      </w:pPr>
      <w:rPr>
        <w:color w:val="auto"/>
      </w:rPr>
    </w:lvl>
    <w:lvl w:ilvl="1" w:tplc="FF364840">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DF6644"/>
    <w:multiLevelType w:val="hybridMultilevel"/>
    <w:tmpl w:val="39A00DDC"/>
    <w:lvl w:ilvl="0" w:tplc="04090001">
      <w:start w:val="1"/>
      <w:numFmt w:val="bullet"/>
      <w:lvlText w:val=""/>
      <w:lvlJc w:val="left"/>
      <w:pPr>
        <w:ind w:left="810" w:hanging="360"/>
      </w:pPr>
      <w:rPr>
        <w:rFonts w:hint="default" w:ascii="Symbol" w:hAnsi="Symbol"/>
      </w:rPr>
    </w:lvl>
    <w:lvl w:ilvl="1" w:tplc="04090003" w:tentative="1">
      <w:start w:val="1"/>
      <w:numFmt w:val="bullet"/>
      <w:lvlText w:val="o"/>
      <w:lvlJc w:val="left"/>
      <w:pPr>
        <w:ind w:left="1530" w:hanging="360"/>
      </w:pPr>
      <w:rPr>
        <w:rFonts w:hint="default" w:ascii="Courier New" w:hAnsi="Courier New" w:cs="Courier New"/>
      </w:rPr>
    </w:lvl>
    <w:lvl w:ilvl="2" w:tplc="04090005" w:tentative="1">
      <w:start w:val="1"/>
      <w:numFmt w:val="bullet"/>
      <w:lvlText w:val=""/>
      <w:lvlJc w:val="left"/>
      <w:pPr>
        <w:ind w:left="2250" w:hanging="360"/>
      </w:pPr>
      <w:rPr>
        <w:rFonts w:hint="default" w:ascii="Wingdings" w:hAnsi="Wingdings"/>
      </w:rPr>
    </w:lvl>
    <w:lvl w:ilvl="3" w:tplc="04090001" w:tentative="1">
      <w:start w:val="1"/>
      <w:numFmt w:val="bullet"/>
      <w:lvlText w:val=""/>
      <w:lvlJc w:val="left"/>
      <w:pPr>
        <w:ind w:left="2970" w:hanging="360"/>
      </w:pPr>
      <w:rPr>
        <w:rFonts w:hint="default" w:ascii="Symbol" w:hAnsi="Symbol"/>
      </w:rPr>
    </w:lvl>
    <w:lvl w:ilvl="4" w:tplc="04090003" w:tentative="1">
      <w:start w:val="1"/>
      <w:numFmt w:val="bullet"/>
      <w:lvlText w:val="o"/>
      <w:lvlJc w:val="left"/>
      <w:pPr>
        <w:ind w:left="3690" w:hanging="360"/>
      </w:pPr>
      <w:rPr>
        <w:rFonts w:hint="default" w:ascii="Courier New" w:hAnsi="Courier New" w:cs="Courier New"/>
      </w:rPr>
    </w:lvl>
    <w:lvl w:ilvl="5" w:tplc="04090005" w:tentative="1">
      <w:start w:val="1"/>
      <w:numFmt w:val="bullet"/>
      <w:lvlText w:val=""/>
      <w:lvlJc w:val="left"/>
      <w:pPr>
        <w:ind w:left="4410" w:hanging="360"/>
      </w:pPr>
      <w:rPr>
        <w:rFonts w:hint="default" w:ascii="Wingdings" w:hAnsi="Wingdings"/>
      </w:rPr>
    </w:lvl>
    <w:lvl w:ilvl="6" w:tplc="04090001" w:tentative="1">
      <w:start w:val="1"/>
      <w:numFmt w:val="bullet"/>
      <w:lvlText w:val=""/>
      <w:lvlJc w:val="left"/>
      <w:pPr>
        <w:ind w:left="5130" w:hanging="360"/>
      </w:pPr>
      <w:rPr>
        <w:rFonts w:hint="default" w:ascii="Symbol" w:hAnsi="Symbol"/>
      </w:rPr>
    </w:lvl>
    <w:lvl w:ilvl="7" w:tplc="04090003" w:tentative="1">
      <w:start w:val="1"/>
      <w:numFmt w:val="bullet"/>
      <w:lvlText w:val="o"/>
      <w:lvlJc w:val="left"/>
      <w:pPr>
        <w:ind w:left="5850" w:hanging="360"/>
      </w:pPr>
      <w:rPr>
        <w:rFonts w:hint="default" w:ascii="Courier New" w:hAnsi="Courier New" w:cs="Courier New"/>
      </w:rPr>
    </w:lvl>
    <w:lvl w:ilvl="8" w:tplc="04090005" w:tentative="1">
      <w:start w:val="1"/>
      <w:numFmt w:val="bullet"/>
      <w:lvlText w:val=""/>
      <w:lvlJc w:val="left"/>
      <w:pPr>
        <w:ind w:left="6570" w:hanging="360"/>
      </w:pPr>
      <w:rPr>
        <w:rFonts w:hint="default" w:ascii="Wingdings" w:hAnsi="Wingdings"/>
      </w:rPr>
    </w:lvl>
  </w:abstractNum>
  <w:abstractNum w:abstractNumId="4" w15:restartNumberingAfterBreak="0">
    <w:nsid w:val="027E5456"/>
    <w:multiLevelType w:val="hybridMultilevel"/>
    <w:tmpl w:val="6A6C2E7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02A80A5C"/>
    <w:multiLevelType w:val="hybridMultilevel"/>
    <w:tmpl w:val="7D0A72F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03707D93"/>
    <w:multiLevelType w:val="hybridMultilevel"/>
    <w:tmpl w:val="6AD62BD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040A1CCF"/>
    <w:multiLevelType w:val="hybridMultilevel"/>
    <w:tmpl w:val="C8D64C0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54A18FE"/>
    <w:multiLevelType w:val="hybridMultilevel"/>
    <w:tmpl w:val="F4841A3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057C05BB"/>
    <w:multiLevelType w:val="hybridMultilevel"/>
    <w:tmpl w:val="053C4E7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5FC4764"/>
    <w:multiLevelType w:val="hybridMultilevel"/>
    <w:tmpl w:val="FCC01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68A120D"/>
    <w:multiLevelType w:val="hybridMultilevel"/>
    <w:tmpl w:val="7F4613CA"/>
    <w:lvl w:ilvl="0" w:tplc="04090001">
      <w:start w:val="1"/>
      <w:numFmt w:val="bullet"/>
      <w:lvlText w:val=""/>
      <w:lvlJc w:val="left"/>
      <w:pPr>
        <w:ind w:left="1980" w:hanging="360"/>
      </w:pPr>
      <w:rPr>
        <w:rFonts w:hint="default" w:ascii="Symbol" w:hAnsi="Symbol"/>
      </w:rPr>
    </w:lvl>
    <w:lvl w:ilvl="1" w:tplc="080A0003" w:tentative="1">
      <w:start w:val="1"/>
      <w:numFmt w:val="bullet"/>
      <w:lvlText w:val="o"/>
      <w:lvlJc w:val="left"/>
      <w:pPr>
        <w:ind w:left="2610" w:hanging="360"/>
      </w:pPr>
      <w:rPr>
        <w:rFonts w:hint="default" w:ascii="Courier New" w:hAnsi="Courier New" w:cs="Courier New"/>
      </w:rPr>
    </w:lvl>
    <w:lvl w:ilvl="2" w:tplc="080A0005" w:tentative="1">
      <w:start w:val="1"/>
      <w:numFmt w:val="bullet"/>
      <w:lvlText w:val=""/>
      <w:lvlJc w:val="left"/>
      <w:pPr>
        <w:ind w:left="3330" w:hanging="360"/>
      </w:pPr>
      <w:rPr>
        <w:rFonts w:hint="default" w:ascii="Wingdings" w:hAnsi="Wingdings"/>
      </w:rPr>
    </w:lvl>
    <w:lvl w:ilvl="3" w:tplc="080A0001" w:tentative="1">
      <w:start w:val="1"/>
      <w:numFmt w:val="bullet"/>
      <w:lvlText w:val=""/>
      <w:lvlJc w:val="left"/>
      <w:pPr>
        <w:ind w:left="4050" w:hanging="360"/>
      </w:pPr>
      <w:rPr>
        <w:rFonts w:hint="default" w:ascii="Symbol" w:hAnsi="Symbol"/>
      </w:rPr>
    </w:lvl>
    <w:lvl w:ilvl="4" w:tplc="080A0003" w:tentative="1">
      <w:start w:val="1"/>
      <w:numFmt w:val="bullet"/>
      <w:lvlText w:val="o"/>
      <w:lvlJc w:val="left"/>
      <w:pPr>
        <w:ind w:left="4770" w:hanging="360"/>
      </w:pPr>
      <w:rPr>
        <w:rFonts w:hint="default" w:ascii="Courier New" w:hAnsi="Courier New" w:cs="Courier New"/>
      </w:rPr>
    </w:lvl>
    <w:lvl w:ilvl="5" w:tplc="080A0005" w:tentative="1">
      <w:start w:val="1"/>
      <w:numFmt w:val="bullet"/>
      <w:lvlText w:val=""/>
      <w:lvlJc w:val="left"/>
      <w:pPr>
        <w:ind w:left="5490" w:hanging="360"/>
      </w:pPr>
      <w:rPr>
        <w:rFonts w:hint="default" w:ascii="Wingdings" w:hAnsi="Wingdings"/>
      </w:rPr>
    </w:lvl>
    <w:lvl w:ilvl="6" w:tplc="080A0001" w:tentative="1">
      <w:start w:val="1"/>
      <w:numFmt w:val="bullet"/>
      <w:lvlText w:val=""/>
      <w:lvlJc w:val="left"/>
      <w:pPr>
        <w:ind w:left="6210" w:hanging="360"/>
      </w:pPr>
      <w:rPr>
        <w:rFonts w:hint="default" w:ascii="Symbol" w:hAnsi="Symbol"/>
      </w:rPr>
    </w:lvl>
    <w:lvl w:ilvl="7" w:tplc="080A0003" w:tentative="1">
      <w:start w:val="1"/>
      <w:numFmt w:val="bullet"/>
      <w:lvlText w:val="o"/>
      <w:lvlJc w:val="left"/>
      <w:pPr>
        <w:ind w:left="6930" w:hanging="360"/>
      </w:pPr>
      <w:rPr>
        <w:rFonts w:hint="default" w:ascii="Courier New" w:hAnsi="Courier New" w:cs="Courier New"/>
      </w:rPr>
    </w:lvl>
    <w:lvl w:ilvl="8" w:tplc="080A0005" w:tentative="1">
      <w:start w:val="1"/>
      <w:numFmt w:val="bullet"/>
      <w:lvlText w:val=""/>
      <w:lvlJc w:val="left"/>
      <w:pPr>
        <w:ind w:left="7650" w:hanging="360"/>
      </w:pPr>
      <w:rPr>
        <w:rFonts w:hint="default" w:ascii="Wingdings" w:hAnsi="Wingdings"/>
      </w:rPr>
    </w:lvl>
  </w:abstractNum>
  <w:abstractNum w:abstractNumId="12" w15:restartNumberingAfterBreak="0">
    <w:nsid w:val="06C020FA"/>
    <w:multiLevelType w:val="hybridMultilevel"/>
    <w:tmpl w:val="B9F43E46"/>
    <w:styleLink w:val="Bullet"/>
    <w:lvl w:ilvl="0" w:tplc="6A14FFD4">
      <w:start w:val="1"/>
      <w:numFmt w:val="bullet"/>
      <w:lvlText w:val="•"/>
      <w:lvlJc w:val="left"/>
      <w:pPr>
        <w:ind w:left="720" w:hanging="500"/>
      </w:pPr>
      <w:rPr>
        <w:rFonts w:ascii="Calibri" w:hAnsi="Calibri" w:eastAsia="Calibri" w:cs="Calibri"/>
        <w:b w:val="0"/>
        <w:bCs w:val="0"/>
        <w:i/>
        <w:iCs/>
        <w:caps w:val="0"/>
        <w:smallCaps w:val="0"/>
        <w:strike w:val="0"/>
        <w:dstrike w:val="0"/>
        <w:outline w:val="0"/>
        <w:emboss w:val="0"/>
        <w:imprint w:val="0"/>
        <w:color w:val="000000"/>
        <w:spacing w:val="0"/>
        <w:w w:val="100"/>
        <w:kern w:val="0"/>
        <w:position w:val="0"/>
        <w:highlight w:val="none"/>
        <w:vertAlign w:val="baseline"/>
      </w:rPr>
    </w:lvl>
    <w:lvl w:ilvl="1" w:tplc="FFC2633C">
      <w:start w:val="1"/>
      <w:numFmt w:val="bullet"/>
      <w:lvlText w:val="•"/>
      <w:lvlJc w:val="left"/>
      <w:pPr>
        <w:ind w:left="84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2" w:tplc="68C613AA">
      <w:start w:val="1"/>
      <w:numFmt w:val="bullet"/>
      <w:lvlText w:val="•"/>
      <w:lvlJc w:val="left"/>
      <w:pPr>
        <w:ind w:left="106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3" w:tplc="B1FCB57E">
      <w:start w:val="1"/>
      <w:numFmt w:val="bullet"/>
      <w:lvlText w:val="•"/>
      <w:lvlJc w:val="left"/>
      <w:pPr>
        <w:ind w:left="128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4" w:tplc="35FA1220">
      <w:start w:val="1"/>
      <w:numFmt w:val="bullet"/>
      <w:lvlText w:val="•"/>
      <w:lvlJc w:val="left"/>
      <w:pPr>
        <w:ind w:left="150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5" w:tplc="BAB094E6">
      <w:start w:val="1"/>
      <w:numFmt w:val="bullet"/>
      <w:lvlText w:val="•"/>
      <w:lvlJc w:val="left"/>
      <w:pPr>
        <w:ind w:left="172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6" w:tplc="E15C05E2">
      <w:start w:val="1"/>
      <w:numFmt w:val="bullet"/>
      <w:lvlText w:val="•"/>
      <w:lvlJc w:val="left"/>
      <w:pPr>
        <w:ind w:left="194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7" w:tplc="197C2A46">
      <w:start w:val="1"/>
      <w:numFmt w:val="bullet"/>
      <w:lvlText w:val="•"/>
      <w:lvlJc w:val="left"/>
      <w:pPr>
        <w:ind w:left="216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lvl w:ilvl="8" w:tplc="48BE0DC4">
      <w:start w:val="1"/>
      <w:numFmt w:val="bullet"/>
      <w:lvlText w:val="•"/>
      <w:lvlJc w:val="left"/>
      <w:pPr>
        <w:ind w:left="2389" w:hanging="409"/>
      </w:pPr>
      <w:rPr>
        <w:rFonts w:ascii="Calibri" w:hAnsi="Calibri" w:eastAsia="Calibri" w:cs="Calibri"/>
        <w:b w:val="0"/>
        <w:bCs w:val="0"/>
        <w:i/>
        <w:iCs/>
        <w:caps w:val="0"/>
        <w:smallCaps w:val="0"/>
        <w:strike w:val="0"/>
        <w:dstrike w:val="0"/>
        <w:outline w:val="0"/>
        <w:emboss w:val="0"/>
        <w:imprint w:val="0"/>
        <w:color w:val="000000"/>
        <w:spacing w:val="0"/>
        <w:w w:val="100"/>
        <w:kern w:val="0"/>
        <w:position w:val="-2"/>
        <w:highlight w:val="none"/>
        <w:vertAlign w:val="baseline"/>
      </w:rPr>
    </w:lvl>
  </w:abstractNum>
  <w:abstractNum w:abstractNumId="13" w15:restartNumberingAfterBreak="0">
    <w:nsid w:val="07C00585"/>
    <w:multiLevelType w:val="hybridMultilevel"/>
    <w:tmpl w:val="FFD2AF0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09DB558A"/>
    <w:multiLevelType w:val="hybridMultilevel"/>
    <w:tmpl w:val="9A484F18"/>
    <w:lvl w:ilvl="0" w:tplc="6BA29D56">
      <w:start w:val="1"/>
      <w:numFmt w:val="bullet"/>
      <w:lvlText w:val=""/>
      <w:lvlJc w:val="left"/>
      <w:pPr>
        <w:ind w:left="720" w:hanging="360"/>
      </w:pPr>
      <w:rPr>
        <w:rFonts w:hint="default" w:ascii="Symbol" w:hAnsi="Symbol"/>
      </w:rPr>
    </w:lvl>
    <w:lvl w:ilvl="1" w:tplc="9D74ED14">
      <w:start w:val="1"/>
      <w:numFmt w:val="bullet"/>
      <w:lvlText w:val="o"/>
      <w:lvlJc w:val="left"/>
      <w:pPr>
        <w:ind w:left="1440" w:hanging="360"/>
      </w:pPr>
      <w:rPr>
        <w:rFonts w:hint="default" w:ascii="Courier New" w:hAnsi="Courier New" w:cs="Courier New"/>
      </w:rPr>
    </w:lvl>
    <w:lvl w:ilvl="2" w:tplc="B1EAD824" w:tentative="1">
      <w:start w:val="1"/>
      <w:numFmt w:val="bullet"/>
      <w:lvlText w:val=""/>
      <w:lvlJc w:val="left"/>
      <w:pPr>
        <w:ind w:left="2160" w:hanging="360"/>
      </w:pPr>
      <w:rPr>
        <w:rFonts w:hint="default" w:ascii="Wingdings" w:hAnsi="Wingdings"/>
      </w:rPr>
    </w:lvl>
    <w:lvl w:ilvl="3" w:tplc="9F3076F2" w:tentative="1">
      <w:start w:val="1"/>
      <w:numFmt w:val="bullet"/>
      <w:lvlText w:val=""/>
      <w:lvlJc w:val="left"/>
      <w:pPr>
        <w:ind w:left="2880" w:hanging="360"/>
      </w:pPr>
      <w:rPr>
        <w:rFonts w:hint="default" w:ascii="Symbol" w:hAnsi="Symbol"/>
      </w:rPr>
    </w:lvl>
    <w:lvl w:ilvl="4" w:tplc="C7D48858" w:tentative="1">
      <w:start w:val="1"/>
      <w:numFmt w:val="bullet"/>
      <w:lvlText w:val="o"/>
      <w:lvlJc w:val="left"/>
      <w:pPr>
        <w:ind w:left="3600" w:hanging="360"/>
      </w:pPr>
      <w:rPr>
        <w:rFonts w:hint="default" w:ascii="Courier New" w:hAnsi="Courier New" w:cs="Courier New"/>
      </w:rPr>
    </w:lvl>
    <w:lvl w:ilvl="5" w:tplc="3208D45A" w:tentative="1">
      <w:start w:val="1"/>
      <w:numFmt w:val="bullet"/>
      <w:lvlText w:val=""/>
      <w:lvlJc w:val="left"/>
      <w:pPr>
        <w:ind w:left="4320" w:hanging="360"/>
      </w:pPr>
      <w:rPr>
        <w:rFonts w:hint="default" w:ascii="Wingdings" w:hAnsi="Wingdings"/>
      </w:rPr>
    </w:lvl>
    <w:lvl w:ilvl="6" w:tplc="22CC4562" w:tentative="1">
      <w:start w:val="1"/>
      <w:numFmt w:val="bullet"/>
      <w:lvlText w:val=""/>
      <w:lvlJc w:val="left"/>
      <w:pPr>
        <w:ind w:left="5040" w:hanging="360"/>
      </w:pPr>
      <w:rPr>
        <w:rFonts w:hint="default" w:ascii="Symbol" w:hAnsi="Symbol"/>
      </w:rPr>
    </w:lvl>
    <w:lvl w:ilvl="7" w:tplc="331AF4E0" w:tentative="1">
      <w:start w:val="1"/>
      <w:numFmt w:val="bullet"/>
      <w:lvlText w:val="o"/>
      <w:lvlJc w:val="left"/>
      <w:pPr>
        <w:ind w:left="5760" w:hanging="360"/>
      </w:pPr>
      <w:rPr>
        <w:rFonts w:hint="default" w:ascii="Courier New" w:hAnsi="Courier New" w:cs="Courier New"/>
      </w:rPr>
    </w:lvl>
    <w:lvl w:ilvl="8" w:tplc="B59490D2" w:tentative="1">
      <w:start w:val="1"/>
      <w:numFmt w:val="bullet"/>
      <w:lvlText w:val=""/>
      <w:lvlJc w:val="left"/>
      <w:pPr>
        <w:ind w:left="6480" w:hanging="360"/>
      </w:pPr>
      <w:rPr>
        <w:rFonts w:hint="default" w:ascii="Wingdings" w:hAnsi="Wingdings"/>
      </w:rPr>
    </w:lvl>
  </w:abstractNum>
  <w:abstractNum w:abstractNumId="15" w15:restartNumberingAfterBreak="0">
    <w:nsid w:val="0A18700B"/>
    <w:multiLevelType w:val="hybridMultilevel"/>
    <w:tmpl w:val="3CA054F8"/>
    <w:lvl w:ilvl="0" w:tplc="04090001">
      <w:start w:val="1"/>
      <w:numFmt w:val="bullet"/>
      <w:lvlText w:val=""/>
      <w:lvlJc w:val="left"/>
      <w:pPr>
        <w:ind w:left="900" w:hanging="360"/>
      </w:pPr>
      <w:rPr>
        <w:rFonts w:hint="default" w:ascii="Symbol" w:hAnsi="Symbol"/>
      </w:rPr>
    </w:lvl>
    <w:lvl w:ilvl="1" w:tplc="080A0003" w:tentative="1">
      <w:start w:val="1"/>
      <w:numFmt w:val="bullet"/>
      <w:lvlText w:val="o"/>
      <w:lvlJc w:val="left"/>
      <w:pPr>
        <w:ind w:left="1530" w:hanging="360"/>
      </w:pPr>
      <w:rPr>
        <w:rFonts w:hint="default" w:ascii="Courier New" w:hAnsi="Courier New" w:cs="Courier New"/>
      </w:rPr>
    </w:lvl>
    <w:lvl w:ilvl="2" w:tplc="080A0005" w:tentative="1">
      <w:start w:val="1"/>
      <w:numFmt w:val="bullet"/>
      <w:lvlText w:val=""/>
      <w:lvlJc w:val="left"/>
      <w:pPr>
        <w:ind w:left="2250" w:hanging="360"/>
      </w:pPr>
      <w:rPr>
        <w:rFonts w:hint="default" w:ascii="Wingdings" w:hAnsi="Wingdings"/>
      </w:rPr>
    </w:lvl>
    <w:lvl w:ilvl="3" w:tplc="080A0001" w:tentative="1">
      <w:start w:val="1"/>
      <w:numFmt w:val="bullet"/>
      <w:lvlText w:val=""/>
      <w:lvlJc w:val="left"/>
      <w:pPr>
        <w:ind w:left="2970" w:hanging="360"/>
      </w:pPr>
      <w:rPr>
        <w:rFonts w:hint="default" w:ascii="Symbol" w:hAnsi="Symbol"/>
      </w:rPr>
    </w:lvl>
    <w:lvl w:ilvl="4" w:tplc="080A0003" w:tentative="1">
      <w:start w:val="1"/>
      <w:numFmt w:val="bullet"/>
      <w:lvlText w:val="o"/>
      <w:lvlJc w:val="left"/>
      <w:pPr>
        <w:ind w:left="3690" w:hanging="360"/>
      </w:pPr>
      <w:rPr>
        <w:rFonts w:hint="default" w:ascii="Courier New" w:hAnsi="Courier New" w:cs="Courier New"/>
      </w:rPr>
    </w:lvl>
    <w:lvl w:ilvl="5" w:tplc="080A0005" w:tentative="1">
      <w:start w:val="1"/>
      <w:numFmt w:val="bullet"/>
      <w:lvlText w:val=""/>
      <w:lvlJc w:val="left"/>
      <w:pPr>
        <w:ind w:left="4410" w:hanging="360"/>
      </w:pPr>
      <w:rPr>
        <w:rFonts w:hint="default" w:ascii="Wingdings" w:hAnsi="Wingdings"/>
      </w:rPr>
    </w:lvl>
    <w:lvl w:ilvl="6" w:tplc="080A0001" w:tentative="1">
      <w:start w:val="1"/>
      <w:numFmt w:val="bullet"/>
      <w:lvlText w:val=""/>
      <w:lvlJc w:val="left"/>
      <w:pPr>
        <w:ind w:left="5130" w:hanging="360"/>
      </w:pPr>
      <w:rPr>
        <w:rFonts w:hint="default" w:ascii="Symbol" w:hAnsi="Symbol"/>
      </w:rPr>
    </w:lvl>
    <w:lvl w:ilvl="7" w:tplc="080A0003" w:tentative="1">
      <w:start w:val="1"/>
      <w:numFmt w:val="bullet"/>
      <w:lvlText w:val="o"/>
      <w:lvlJc w:val="left"/>
      <w:pPr>
        <w:ind w:left="5850" w:hanging="360"/>
      </w:pPr>
      <w:rPr>
        <w:rFonts w:hint="default" w:ascii="Courier New" w:hAnsi="Courier New" w:cs="Courier New"/>
      </w:rPr>
    </w:lvl>
    <w:lvl w:ilvl="8" w:tplc="080A0005" w:tentative="1">
      <w:start w:val="1"/>
      <w:numFmt w:val="bullet"/>
      <w:lvlText w:val=""/>
      <w:lvlJc w:val="left"/>
      <w:pPr>
        <w:ind w:left="6570" w:hanging="360"/>
      </w:pPr>
      <w:rPr>
        <w:rFonts w:hint="default" w:ascii="Wingdings" w:hAnsi="Wingdings"/>
      </w:rPr>
    </w:lvl>
  </w:abstractNum>
  <w:abstractNum w:abstractNumId="16" w15:restartNumberingAfterBreak="0">
    <w:nsid w:val="0A2B4FD0"/>
    <w:multiLevelType w:val="hybridMultilevel"/>
    <w:tmpl w:val="614AC6CA"/>
    <w:lvl w:ilvl="0" w:tplc="080A0001">
      <w:start w:val="1"/>
      <w:numFmt w:val="bullet"/>
      <w:lvlText w:val=""/>
      <w:lvlJc w:val="left"/>
      <w:pPr>
        <w:ind w:left="810" w:hanging="360"/>
      </w:pPr>
      <w:rPr>
        <w:rFonts w:hint="default" w:ascii="Symbol" w:hAnsi="Symbol"/>
      </w:rPr>
    </w:lvl>
    <w:lvl w:ilvl="1" w:tplc="080A0003" w:tentative="1">
      <w:start w:val="1"/>
      <w:numFmt w:val="bullet"/>
      <w:lvlText w:val="o"/>
      <w:lvlJc w:val="left"/>
      <w:pPr>
        <w:ind w:left="1530" w:hanging="360"/>
      </w:pPr>
      <w:rPr>
        <w:rFonts w:hint="default" w:ascii="Courier New" w:hAnsi="Courier New" w:cs="Courier New"/>
      </w:rPr>
    </w:lvl>
    <w:lvl w:ilvl="2" w:tplc="080A0005" w:tentative="1">
      <w:start w:val="1"/>
      <w:numFmt w:val="bullet"/>
      <w:lvlText w:val=""/>
      <w:lvlJc w:val="left"/>
      <w:pPr>
        <w:ind w:left="2250" w:hanging="360"/>
      </w:pPr>
      <w:rPr>
        <w:rFonts w:hint="default" w:ascii="Wingdings" w:hAnsi="Wingdings"/>
      </w:rPr>
    </w:lvl>
    <w:lvl w:ilvl="3" w:tplc="080A0001" w:tentative="1">
      <w:start w:val="1"/>
      <w:numFmt w:val="bullet"/>
      <w:lvlText w:val=""/>
      <w:lvlJc w:val="left"/>
      <w:pPr>
        <w:ind w:left="2970" w:hanging="360"/>
      </w:pPr>
      <w:rPr>
        <w:rFonts w:hint="default" w:ascii="Symbol" w:hAnsi="Symbol"/>
      </w:rPr>
    </w:lvl>
    <w:lvl w:ilvl="4" w:tplc="080A0003" w:tentative="1">
      <w:start w:val="1"/>
      <w:numFmt w:val="bullet"/>
      <w:lvlText w:val="o"/>
      <w:lvlJc w:val="left"/>
      <w:pPr>
        <w:ind w:left="3690" w:hanging="360"/>
      </w:pPr>
      <w:rPr>
        <w:rFonts w:hint="default" w:ascii="Courier New" w:hAnsi="Courier New" w:cs="Courier New"/>
      </w:rPr>
    </w:lvl>
    <w:lvl w:ilvl="5" w:tplc="080A0005" w:tentative="1">
      <w:start w:val="1"/>
      <w:numFmt w:val="bullet"/>
      <w:lvlText w:val=""/>
      <w:lvlJc w:val="left"/>
      <w:pPr>
        <w:ind w:left="4410" w:hanging="360"/>
      </w:pPr>
      <w:rPr>
        <w:rFonts w:hint="default" w:ascii="Wingdings" w:hAnsi="Wingdings"/>
      </w:rPr>
    </w:lvl>
    <w:lvl w:ilvl="6" w:tplc="080A0001" w:tentative="1">
      <w:start w:val="1"/>
      <w:numFmt w:val="bullet"/>
      <w:lvlText w:val=""/>
      <w:lvlJc w:val="left"/>
      <w:pPr>
        <w:ind w:left="5130" w:hanging="360"/>
      </w:pPr>
      <w:rPr>
        <w:rFonts w:hint="default" w:ascii="Symbol" w:hAnsi="Symbol"/>
      </w:rPr>
    </w:lvl>
    <w:lvl w:ilvl="7" w:tplc="080A0003" w:tentative="1">
      <w:start w:val="1"/>
      <w:numFmt w:val="bullet"/>
      <w:lvlText w:val="o"/>
      <w:lvlJc w:val="left"/>
      <w:pPr>
        <w:ind w:left="5850" w:hanging="360"/>
      </w:pPr>
      <w:rPr>
        <w:rFonts w:hint="default" w:ascii="Courier New" w:hAnsi="Courier New" w:cs="Courier New"/>
      </w:rPr>
    </w:lvl>
    <w:lvl w:ilvl="8" w:tplc="080A0005" w:tentative="1">
      <w:start w:val="1"/>
      <w:numFmt w:val="bullet"/>
      <w:lvlText w:val=""/>
      <w:lvlJc w:val="left"/>
      <w:pPr>
        <w:ind w:left="6570" w:hanging="360"/>
      </w:pPr>
      <w:rPr>
        <w:rFonts w:hint="default" w:ascii="Wingdings" w:hAnsi="Wingdings"/>
      </w:rPr>
    </w:lvl>
  </w:abstractNum>
  <w:abstractNum w:abstractNumId="17" w15:restartNumberingAfterBreak="0">
    <w:nsid w:val="0A50AD9C"/>
    <w:multiLevelType w:val="hybridMultilevel"/>
    <w:tmpl w:val="A7F4E1A2"/>
    <w:lvl w:ilvl="0" w:tplc="81FACFF0">
      <w:start w:val="1"/>
      <w:numFmt w:val="bullet"/>
      <w:lvlText w:val="·"/>
      <w:lvlJc w:val="left"/>
      <w:pPr>
        <w:ind w:left="720" w:hanging="360"/>
      </w:pPr>
      <w:rPr>
        <w:rFonts w:hint="default" w:ascii="Symbol" w:hAnsi="Symbol"/>
      </w:rPr>
    </w:lvl>
    <w:lvl w:ilvl="1" w:tplc="A0846E72">
      <w:start w:val="1"/>
      <w:numFmt w:val="bullet"/>
      <w:lvlText w:val="o"/>
      <w:lvlJc w:val="left"/>
      <w:pPr>
        <w:ind w:left="1440" w:hanging="360"/>
      </w:pPr>
      <w:rPr>
        <w:rFonts w:hint="default" w:ascii="Courier New" w:hAnsi="Courier New"/>
      </w:rPr>
    </w:lvl>
    <w:lvl w:ilvl="2" w:tplc="A3160024">
      <w:start w:val="1"/>
      <w:numFmt w:val="bullet"/>
      <w:lvlText w:val=""/>
      <w:lvlJc w:val="left"/>
      <w:pPr>
        <w:ind w:left="2160" w:hanging="360"/>
      </w:pPr>
      <w:rPr>
        <w:rFonts w:hint="default" w:ascii="Wingdings" w:hAnsi="Wingdings"/>
      </w:rPr>
    </w:lvl>
    <w:lvl w:ilvl="3" w:tplc="CFA8E160">
      <w:start w:val="1"/>
      <w:numFmt w:val="bullet"/>
      <w:lvlText w:val=""/>
      <w:lvlJc w:val="left"/>
      <w:pPr>
        <w:ind w:left="2880" w:hanging="360"/>
      </w:pPr>
      <w:rPr>
        <w:rFonts w:hint="default" w:ascii="Symbol" w:hAnsi="Symbol"/>
      </w:rPr>
    </w:lvl>
    <w:lvl w:ilvl="4" w:tplc="DEE208DE">
      <w:start w:val="1"/>
      <w:numFmt w:val="bullet"/>
      <w:lvlText w:val="o"/>
      <w:lvlJc w:val="left"/>
      <w:pPr>
        <w:ind w:left="3600" w:hanging="360"/>
      </w:pPr>
      <w:rPr>
        <w:rFonts w:hint="default" w:ascii="Courier New" w:hAnsi="Courier New"/>
      </w:rPr>
    </w:lvl>
    <w:lvl w:ilvl="5" w:tplc="A5F8C86A">
      <w:start w:val="1"/>
      <w:numFmt w:val="bullet"/>
      <w:lvlText w:val=""/>
      <w:lvlJc w:val="left"/>
      <w:pPr>
        <w:ind w:left="4320" w:hanging="360"/>
      </w:pPr>
      <w:rPr>
        <w:rFonts w:hint="default" w:ascii="Wingdings" w:hAnsi="Wingdings"/>
      </w:rPr>
    </w:lvl>
    <w:lvl w:ilvl="6" w:tplc="312A9C66">
      <w:start w:val="1"/>
      <w:numFmt w:val="bullet"/>
      <w:lvlText w:val=""/>
      <w:lvlJc w:val="left"/>
      <w:pPr>
        <w:ind w:left="5040" w:hanging="360"/>
      </w:pPr>
      <w:rPr>
        <w:rFonts w:hint="default" w:ascii="Symbol" w:hAnsi="Symbol"/>
      </w:rPr>
    </w:lvl>
    <w:lvl w:ilvl="7" w:tplc="86A85AF4">
      <w:start w:val="1"/>
      <w:numFmt w:val="bullet"/>
      <w:lvlText w:val="o"/>
      <w:lvlJc w:val="left"/>
      <w:pPr>
        <w:ind w:left="5760" w:hanging="360"/>
      </w:pPr>
      <w:rPr>
        <w:rFonts w:hint="default" w:ascii="Courier New" w:hAnsi="Courier New"/>
      </w:rPr>
    </w:lvl>
    <w:lvl w:ilvl="8" w:tplc="A664BC5A">
      <w:start w:val="1"/>
      <w:numFmt w:val="bullet"/>
      <w:lvlText w:val=""/>
      <w:lvlJc w:val="left"/>
      <w:pPr>
        <w:ind w:left="6480" w:hanging="360"/>
      </w:pPr>
      <w:rPr>
        <w:rFonts w:hint="default" w:ascii="Wingdings" w:hAnsi="Wingdings"/>
      </w:rPr>
    </w:lvl>
  </w:abstractNum>
  <w:abstractNum w:abstractNumId="18" w15:restartNumberingAfterBreak="0">
    <w:nsid w:val="0A6E3C7A"/>
    <w:multiLevelType w:val="hybridMultilevel"/>
    <w:tmpl w:val="8F94A42A"/>
    <w:lvl w:ilvl="0" w:tplc="04090001">
      <w:start w:val="1"/>
      <w:numFmt w:val="bullet"/>
      <w:lvlText w:val=""/>
      <w:lvlJc w:val="left"/>
      <w:pPr>
        <w:ind w:left="810" w:hanging="360"/>
      </w:pPr>
      <w:rPr>
        <w:rFonts w:hint="default" w:ascii="Symbol" w:hAnsi="Symbol"/>
      </w:rPr>
    </w:lvl>
    <w:lvl w:ilvl="1" w:tplc="04090003" w:tentative="1">
      <w:start w:val="1"/>
      <w:numFmt w:val="bullet"/>
      <w:lvlText w:val="o"/>
      <w:lvlJc w:val="left"/>
      <w:pPr>
        <w:ind w:left="1530" w:hanging="360"/>
      </w:pPr>
      <w:rPr>
        <w:rFonts w:hint="default" w:ascii="Courier New" w:hAnsi="Courier New" w:cs="Courier New"/>
      </w:rPr>
    </w:lvl>
    <w:lvl w:ilvl="2" w:tplc="04090005" w:tentative="1">
      <w:start w:val="1"/>
      <w:numFmt w:val="bullet"/>
      <w:lvlText w:val=""/>
      <w:lvlJc w:val="left"/>
      <w:pPr>
        <w:ind w:left="2250" w:hanging="360"/>
      </w:pPr>
      <w:rPr>
        <w:rFonts w:hint="default" w:ascii="Wingdings" w:hAnsi="Wingdings"/>
      </w:rPr>
    </w:lvl>
    <w:lvl w:ilvl="3" w:tplc="04090001" w:tentative="1">
      <w:start w:val="1"/>
      <w:numFmt w:val="bullet"/>
      <w:lvlText w:val=""/>
      <w:lvlJc w:val="left"/>
      <w:pPr>
        <w:ind w:left="2970" w:hanging="360"/>
      </w:pPr>
      <w:rPr>
        <w:rFonts w:hint="default" w:ascii="Symbol" w:hAnsi="Symbol"/>
      </w:rPr>
    </w:lvl>
    <w:lvl w:ilvl="4" w:tplc="04090003" w:tentative="1">
      <w:start w:val="1"/>
      <w:numFmt w:val="bullet"/>
      <w:lvlText w:val="o"/>
      <w:lvlJc w:val="left"/>
      <w:pPr>
        <w:ind w:left="3690" w:hanging="360"/>
      </w:pPr>
      <w:rPr>
        <w:rFonts w:hint="default" w:ascii="Courier New" w:hAnsi="Courier New" w:cs="Courier New"/>
      </w:rPr>
    </w:lvl>
    <w:lvl w:ilvl="5" w:tplc="04090005" w:tentative="1">
      <w:start w:val="1"/>
      <w:numFmt w:val="bullet"/>
      <w:lvlText w:val=""/>
      <w:lvlJc w:val="left"/>
      <w:pPr>
        <w:ind w:left="4410" w:hanging="360"/>
      </w:pPr>
      <w:rPr>
        <w:rFonts w:hint="default" w:ascii="Wingdings" w:hAnsi="Wingdings"/>
      </w:rPr>
    </w:lvl>
    <w:lvl w:ilvl="6" w:tplc="04090001" w:tentative="1">
      <w:start w:val="1"/>
      <w:numFmt w:val="bullet"/>
      <w:lvlText w:val=""/>
      <w:lvlJc w:val="left"/>
      <w:pPr>
        <w:ind w:left="5130" w:hanging="360"/>
      </w:pPr>
      <w:rPr>
        <w:rFonts w:hint="default" w:ascii="Symbol" w:hAnsi="Symbol"/>
      </w:rPr>
    </w:lvl>
    <w:lvl w:ilvl="7" w:tplc="04090003" w:tentative="1">
      <w:start w:val="1"/>
      <w:numFmt w:val="bullet"/>
      <w:lvlText w:val="o"/>
      <w:lvlJc w:val="left"/>
      <w:pPr>
        <w:ind w:left="5850" w:hanging="360"/>
      </w:pPr>
      <w:rPr>
        <w:rFonts w:hint="default" w:ascii="Courier New" w:hAnsi="Courier New" w:cs="Courier New"/>
      </w:rPr>
    </w:lvl>
    <w:lvl w:ilvl="8" w:tplc="04090005" w:tentative="1">
      <w:start w:val="1"/>
      <w:numFmt w:val="bullet"/>
      <w:lvlText w:val=""/>
      <w:lvlJc w:val="left"/>
      <w:pPr>
        <w:ind w:left="6570" w:hanging="360"/>
      </w:pPr>
      <w:rPr>
        <w:rFonts w:hint="default" w:ascii="Wingdings" w:hAnsi="Wingdings"/>
      </w:rPr>
    </w:lvl>
  </w:abstractNum>
  <w:abstractNum w:abstractNumId="19" w15:restartNumberingAfterBreak="0">
    <w:nsid w:val="0A8A6F51"/>
    <w:multiLevelType w:val="hybridMultilevel"/>
    <w:tmpl w:val="D18682BC"/>
    <w:lvl w:ilvl="0" w:tplc="F0626624">
      <w:numFmt w:val="bullet"/>
      <w:lvlText w:val=""/>
      <w:lvlJc w:val="left"/>
      <w:pPr>
        <w:ind w:left="720" w:hanging="360"/>
      </w:pPr>
      <w:rPr>
        <w:rFonts w:hint="default" w:ascii="Symbol" w:hAnsi="Symbol" w:eastAsia="Arial" w:cs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0AAC0C48"/>
    <w:multiLevelType w:val="hybridMultilevel"/>
    <w:tmpl w:val="CFF0B5DA"/>
    <w:lvl w:ilvl="0" w:tplc="EE2ED992">
      <w:numFmt w:val="bullet"/>
      <w:lvlText w:val="•"/>
      <w:lvlJc w:val="left"/>
      <w:pPr>
        <w:ind w:left="1080" w:hanging="360"/>
      </w:pPr>
      <w:rPr>
        <w:rFonts w:hint="default" w:ascii="Lato" w:hAnsi="Lato" w:eastAsiaTheme="minorHAnsi" w:cstheme="minorBidi"/>
      </w:rPr>
    </w:lvl>
    <w:lvl w:ilvl="1" w:tplc="3BAC88B6" w:tentative="1">
      <w:start w:val="1"/>
      <w:numFmt w:val="bullet"/>
      <w:lvlText w:val="o"/>
      <w:lvlJc w:val="left"/>
      <w:pPr>
        <w:ind w:left="1800" w:hanging="360"/>
      </w:pPr>
      <w:rPr>
        <w:rFonts w:hint="default" w:ascii="Courier New" w:hAnsi="Courier New" w:cs="Courier New"/>
      </w:rPr>
    </w:lvl>
    <w:lvl w:ilvl="2" w:tplc="1060AADE" w:tentative="1">
      <w:start w:val="1"/>
      <w:numFmt w:val="bullet"/>
      <w:lvlText w:val=""/>
      <w:lvlJc w:val="left"/>
      <w:pPr>
        <w:ind w:left="2520" w:hanging="360"/>
      </w:pPr>
      <w:rPr>
        <w:rFonts w:hint="default" w:ascii="Wingdings" w:hAnsi="Wingdings"/>
      </w:rPr>
    </w:lvl>
    <w:lvl w:ilvl="3" w:tplc="9746DDB0" w:tentative="1">
      <w:start w:val="1"/>
      <w:numFmt w:val="bullet"/>
      <w:lvlText w:val=""/>
      <w:lvlJc w:val="left"/>
      <w:pPr>
        <w:ind w:left="3240" w:hanging="360"/>
      </w:pPr>
      <w:rPr>
        <w:rFonts w:hint="default" w:ascii="Symbol" w:hAnsi="Symbol"/>
      </w:rPr>
    </w:lvl>
    <w:lvl w:ilvl="4" w:tplc="6CEAC722" w:tentative="1">
      <w:start w:val="1"/>
      <w:numFmt w:val="bullet"/>
      <w:lvlText w:val="o"/>
      <w:lvlJc w:val="left"/>
      <w:pPr>
        <w:ind w:left="3960" w:hanging="360"/>
      </w:pPr>
      <w:rPr>
        <w:rFonts w:hint="default" w:ascii="Courier New" w:hAnsi="Courier New" w:cs="Courier New"/>
      </w:rPr>
    </w:lvl>
    <w:lvl w:ilvl="5" w:tplc="DD280B72" w:tentative="1">
      <w:start w:val="1"/>
      <w:numFmt w:val="bullet"/>
      <w:lvlText w:val=""/>
      <w:lvlJc w:val="left"/>
      <w:pPr>
        <w:ind w:left="4680" w:hanging="360"/>
      </w:pPr>
      <w:rPr>
        <w:rFonts w:hint="default" w:ascii="Wingdings" w:hAnsi="Wingdings"/>
      </w:rPr>
    </w:lvl>
    <w:lvl w:ilvl="6" w:tplc="766A4BA8" w:tentative="1">
      <w:start w:val="1"/>
      <w:numFmt w:val="bullet"/>
      <w:lvlText w:val=""/>
      <w:lvlJc w:val="left"/>
      <w:pPr>
        <w:ind w:left="5400" w:hanging="360"/>
      </w:pPr>
      <w:rPr>
        <w:rFonts w:hint="default" w:ascii="Symbol" w:hAnsi="Symbol"/>
      </w:rPr>
    </w:lvl>
    <w:lvl w:ilvl="7" w:tplc="CEC61BA6" w:tentative="1">
      <w:start w:val="1"/>
      <w:numFmt w:val="bullet"/>
      <w:lvlText w:val="o"/>
      <w:lvlJc w:val="left"/>
      <w:pPr>
        <w:ind w:left="6120" w:hanging="360"/>
      </w:pPr>
      <w:rPr>
        <w:rFonts w:hint="default" w:ascii="Courier New" w:hAnsi="Courier New" w:cs="Courier New"/>
      </w:rPr>
    </w:lvl>
    <w:lvl w:ilvl="8" w:tplc="34C828B2" w:tentative="1">
      <w:start w:val="1"/>
      <w:numFmt w:val="bullet"/>
      <w:lvlText w:val=""/>
      <w:lvlJc w:val="left"/>
      <w:pPr>
        <w:ind w:left="6840" w:hanging="360"/>
      </w:pPr>
      <w:rPr>
        <w:rFonts w:hint="default" w:ascii="Wingdings" w:hAnsi="Wingdings"/>
      </w:rPr>
    </w:lvl>
  </w:abstractNum>
  <w:abstractNum w:abstractNumId="21" w15:restartNumberingAfterBreak="0">
    <w:nsid w:val="0B4804FC"/>
    <w:multiLevelType w:val="hybridMultilevel"/>
    <w:tmpl w:val="DEE2060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0B7FCA1A"/>
    <w:multiLevelType w:val="hybridMultilevel"/>
    <w:tmpl w:val="25546136"/>
    <w:lvl w:ilvl="0" w:tplc="BA9EF420">
      <w:start w:val="1"/>
      <w:numFmt w:val="bullet"/>
      <w:lvlText w:val="·"/>
      <w:lvlJc w:val="left"/>
      <w:pPr>
        <w:ind w:left="720" w:hanging="360"/>
      </w:pPr>
      <w:rPr>
        <w:rFonts w:hint="default" w:ascii="Symbol" w:hAnsi="Symbol"/>
      </w:rPr>
    </w:lvl>
    <w:lvl w:ilvl="1" w:tplc="F732D6AC">
      <w:start w:val="1"/>
      <w:numFmt w:val="bullet"/>
      <w:lvlText w:val="o"/>
      <w:lvlJc w:val="left"/>
      <w:pPr>
        <w:ind w:left="1440" w:hanging="360"/>
      </w:pPr>
      <w:rPr>
        <w:rFonts w:hint="default" w:ascii="Courier New" w:hAnsi="Courier New"/>
      </w:rPr>
    </w:lvl>
    <w:lvl w:ilvl="2" w:tplc="3F8AE1F2">
      <w:start w:val="1"/>
      <w:numFmt w:val="bullet"/>
      <w:lvlText w:val=""/>
      <w:lvlJc w:val="left"/>
      <w:pPr>
        <w:ind w:left="2160" w:hanging="360"/>
      </w:pPr>
      <w:rPr>
        <w:rFonts w:hint="default" w:ascii="Wingdings" w:hAnsi="Wingdings"/>
      </w:rPr>
    </w:lvl>
    <w:lvl w:ilvl="3" w:tplc="ABECF096">
      <w:start w:val="1"/>
      <w:numFmt w:val="bullet"/>
      <w:lvlText w:val=""/>
      <w:lvlJc w:val="left"/>
      <w:pPr>
        <w:ind w:left="2880" w:hanging="360"/>
      </w:pPr>
      <w:rPr>
        <w:rFonts w:hint="default" w:ascii="Symbol" w:hAnsi="Symbol"/>
      </w:rPr>
    </w:lvl>
    <w:lvl w:ilvl="4" w:tplc="318E9948">
      <w:start w:val="1"/>
      <w:numFmt w:val="bullet"/>
      <w:lvlText w:val="o"/>
      <w:lvlJc w:val="left"/>
      <w:pPr>
        <w:ind w:left="3600" w:hanging="360"/>
      </w:pPr>
      <w:rPr>
        <w:rFonts w:hint="default" w:ascii="Courier New" w:hAnsi="Courier New"/>
      </w:rPr>
    </w:lvl>
    <w:lvl w:ilvl="5" w:tplc="06DED280">
      <w:start w:val="1"/>
      <w:numFmt w:val="bullet"/>
      <w:lvlText w:val=""/>
      <w:lvlJc w:val="left"/>
      <w:pPr>
        <w:ind w:left="4320" w:hanging="360"/>
      </w:pPr>
      <w:rPr>
        <w:rFonts w:hint="default" w:ascii="Wingdings" w:hAnsi="Wingdings"/>
      </w:rPr>
    </w:lvl>
    <w:lvl w:ilvl="6" w:tplc="F1B41384">
      <w:start w:val="1"/>
      <w:numFmt w:val="bullet"/>
      <w:lvlText w:val=""/>
      <w:lvlJc w:val="left"/>
      <w:pPr>
        <w:ind w:left="5040" w:hanging="360"/>
      </w:pPr>
      <w:rPr>
        <w:rFonts w:hint="default" w:ascii="Symbol" w:hAnsi="Symbol"/>
      </w:rPr>
    </w:lvl>
    <w:lvl w:ilvl="7" w:tplc="0812F432">
      <w:start w:val="1"/>
      <w:numFmt w:val="bullet"/>
      <w:lvlText w:val="o"/>
      <w:lvlJc w:val="left"/>
      <w:pPr>
        <w:ind w:left="5760" w:hanging="360"/>
      </w:pPr>
      <w:rPr>
        <w:rFonts w:hint="default" w:ascii="Courier New" w:hAnsi="Courier New"/>
      </w:rPr>
    </w:lvl>
    <w:lvl w:ilvl="8" w:tplc="EA2C1908">
      <w:start w:val="1"/>
      <w:numFmt w:val="bullet"/>
      <w:lvlText w:val=""/>
      <w:lvlJc w:val="left"/>
      <w:pPr>
        <w:ind w:left="6480" w:hanging="360"/>
      </w:pPr>
      <w:rPr>
        <w:rFonts w:hint="default" w:ascii="Wingdings" w:hAnsi="Wingdings"/>
      </w:rPr>
    </w:lvl>
  </w:abstractNum>
  <w:abstractNum w:abstractNumId="23" w15:restartNumberingAfterBreak="0">
    <w:nsid w:val="0BE53CED"/>
    <w:multiLevelType w:val="hybridMultilevel"/>
    <w:tmpl w:val="7E866ABE"/>
    <w:lvl w:ilvl="0" w:tplc="543CF06E">
      <w:start w:val="1"/>
      <w:numFmt w:val="bullet"/>
      <w:lvlText w:val="·"/>
      <w:lvlJc w:val="left"/>
      <w:pPr>
        <w:ind w:left="720" w:hanging="360"/>
      </w:pPr>
      <w:rPr>
        <w:rFonts w:hint="default" w:ascii="Symbol" w:hAnsi="Symbol"/>
      </w:rPr>
    </w:lvl>
    <w:lvl w:ilvl="1" w:tplc="35EC1BBE">
      <w:start w:val="1"/>
      <w:numFmt w:val="bullet"/>
      <w:lvlText w:val="o"/>
      <w:lvlJc w:val="left"/>
      <w:pPr>
        <w:ind w:left="1440" w:hanging="360"/>
      </w:pPr>
      <w:rPr>
        <w:rFonts w:hint="default" w:ascii="Courier New" w:hAnsi="Courier New"/>
      </w:rPr>
    </w:lvl>
    <w:lvl w:ilvl="2" w:tplc="95E030FA">
      <w:start w:val="1"/>
      <w:numFmt w:val="bullet"/>
      <w:lvlText w:val=""/>
      <w:lvlJc w:val="left"/>
      <w:pPr>
        <w:ind w:left="2160" w:hanging="360"/>
      </w:pPr>
      <w:rPr>
        <w:rFonts w:hint="default" w:ascii="Wingdings" w:hAnsi="Wingdings"/>
      </w:rPr>
    </w:lvl>
    <w:lvl w:ilvl="3" w:tplc="49803FCA">
      <w:start w:val="1"/>
      <w:numFmt w:val="bullet"/>
      <w:lvlText w:val=""/>
      <w:lvlJc w:val="left"/>
      <w:pPr>
        <w:ind w:left="2880" w:hanging="360"/>
      </w:pPr>
      <w:rPr>
        <w:rFonts w:hint="default" w:ascii="Symbol" w:hAnsi="Symbol"/>
      </w:rPr>
    </w:lvl>
    <w:lvl w:ilvl="4" w:tplc="865AB03E">
      <w:start w:val="1"/>
      <w:numFmt w:val="bullet"/>
      <w:lvlText w:val="o"/>
      <w:lvlJc w:val="left"/>
      <w:pPr>
        <w:ind w:left="3600" w:hanging="360"/>
      </w:pPr>
      <w:rPr>
        <w:rFonts w:hint="default" w:ascii="Courier New" w:hAnsi="Courier New"/>
      </w:rPr>
    </w:lvl>
    <w:lvl w:ilvl="5" w:tplc="CC6A8CF4">
      <w:start w:val="1"/>
      <w:numFmt w:val="bullet"/>
      <w:lvlText w:val=""/>
      <w:lvlJc w:val="left"/>
      <w:pPr>
        <w:ind w:left="4320" w:hanging="360"/>
      </w:pPr>
      <w:rPr>
        <w:rFonts w:hint="default" w:ascii="Wingdings" w:hAnsi="Wingdings"/>
      </w:rPr>
    </w:lvl>
    <w:lvl w:ilvl="6" w:tplc="DEB0BF28">
      <w:start w:val="1"/>
      <w:numFmt w:val="bullet"/>
      <w:lvlText w:val=""/>
      <w:lvlJc w:val="left"/>
      <w:pPr>
        <w:ind w:left="5040" w:hanging="360"/>
      </w:pPr>
      <w:rPr>
        <w:rFonts w:hint="default" w:ascii="Symbol" w:hAnsi="Symbol"/>
      </w:rPr>
    </w:lvl>
    <w:lvl w:ilvl="7" w:tplc="1C0EC844">
      <w:start w:val="1"/>
      <w:numFmt w:val="bullet"/>
      <w:lvlText w:val="o"/>
      <w:lvlJc w:val="left"/>
      <w:pPr>
        <w:ind w:left="5760" w:hanging="360"/>
      </w:pPr>
      <w:rPr>
        <w:rFonts w:hint="default" w:ascii="Courier New" w:hAnsi="Courier New"/>
      </w:rPr>
    </w:lvl>
    <w:lvl w:ilvl="8" w:tplc="8282488E">
      <w:start w:val="1"/>
      <w:numFmt w:val="bullet"/>
      <w:lvlText w:val=""/>
      <w:lvlJc w:val="left"/>
      <w:pPr>
        <w:ind w:left="6480" w:hanging="360"/>
      </w:pPr>
      <w:rPr>
        <w:rFonts w:hint="default" w:ascii="Wingdings" w:hAnsi="Wingdings"/>
      </w:rPr>
    </w:lvl>
  </w:abstractNum>
  <w:abstractNum w:abstractNumId="24" w15:restartNumberingAfterBreak="0">
    <w:nsid w:val="0D714FC9"/>
    <w:multiLevelType w:val="hybridMultilevel"/>
    <w:tmpl w:val="4A868EBA"/>
    <w:lvl w:ilvl="0" w:tplc="080A000F">
      <w:start w:val="1"/>
      <w:numFmt w:val="decimal"/>
      <w:lvlText w:val="%1."/>
      <w:lvlJc w:val="left"/>
      <w:pPr>
        <w:ind w:left="720" w:hanging="360"/>
      </w:pPr>
      <w:rPr>
        <w:rFonts w:hint="default"/>
      </w:rPr>
    </w:lvl>
    <w:lvl w:ilvl="1" w:tplc="FFFFFFFF">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D860352"/>
    <w:multiLevelType w:val="hybridMultilevel"/>
    <w:tmpl w:val="1AA47CFA"/>
    <w:lvl w:ilvl="0" w:tplc="080A0001">
      <w:start w:val="1"/>
      <w:numFmt w:val="bullet"/>
      <w:lvlText w:val=""/>
      <w:lvlJc w:val="left"/>
      <w:pPr>
        <w:ind w:left="810" w:hanging="360"/>
      </w:pPr>
      <w:rPr>
        <w:rFonts w:hint="default" w:ascii="Symbol" w:hAnsi="Symbol"/>
      </w:rPr>
    </w:lvl>
    <w:lvl w:ilvl="1" w:tplc="080A0003" w:tentative="1">
      <w:start w:val="1"/>
      <w:numFmt w:val="bullet"/>
      <w:lvlText w:val="o"/>
      <w:lvlJc w:val="left"/>
      <w:pPr>
        <w:ind w:left="1530" w:hanging="360"/>
      </w:pPr>
      <w:rPr>
        <w:rFonts w:hint="default" w:ascii="Courier New" w:hAnsi="Courier New" w:cs="Courier New"/>
      </w:rPr>
    </w:lvl>
    <w:lvl w:ilvl="2" w:tplc="080A0005" w:tentative="1">
      <w:start w:val="1"/>
      <w:numFmt w:val="bullet"/>
      <w:lvlText w:val=""/>
      <w:lvlJc w:val="left"/>
      <w:pPr>
        <w:ind w:left="2250" w:hanging="360"/>
      </w:pPr>
      <w:rPr>
        <w:rFonts w:hint="default" w:ascii="Wingdings" w:hAnsi="Wingdings"/>
      </w:rPr>
    </w:lvl>
    <w:lvl w:ilvl="3" w:tplc="080A0001" w:tentative="1">
      <w:start w:val="1"/>
      <w:numFmt w:val="bullet"/>
      <w:lvlText w:val=""/>
      <w:lvlJc w:val="left"/>
      <w:pPr>
        <w:ind w:left="2970" w:hanging="360"/>
      </w:pPr>
      <w:rPr>
        <w:rFonts w:hint="default" w:ascii="Symbol" w:hAnsi="Symbol"/>
      </w:rPr>
    </w:lvl>
    <w:lvl w:ilvl="4" w:tplc="080A0003" w:tentative="1">
      <w:start w:val="1"/>
      <w:numFmt w:val="bullet"/>
      <w:lvlText w:val="o"/>
      <w:lvlJc w:val="left"/>
      <w:pPr>
        <w:ind w:left="3690" w:hanging="360"/>
      </w:pPr>
      <w:rPr>
        <w:rFonts w:hint="default" w:ascii="Courier New" w:hAnsi="Courier New" w:cs="Courier New"/>
      </w:rPr>
    </w:lvl>
    <w:lvl w:ilvl="5" w:tplc="080A0005" w:tentative="1">
      <w:start w:val="1"/>
      <w:numFmt w:val="bullet"/>
      <w:lvlText w:val=""/>
      <w:lvlJc w:val="left"/>
      <w:pPr>
        <w:ind w:left="4410" w:hanging="360"/>
      </w:pPr>
      <w:rPr>
        <w:rFonts w:hint="default" w:ascii="Wingdings" w:hAnsi="Wingdings"/>
      </w:rPr>
    </w:lvl>
    <w:lvl w:ilvl="6" w:tplc="080A0001" w:tentative="1">
      <w:start w:val="1"/>
      <w:numFmt w:val="bullet"/>
      <w:lvlText w:val=""/>
      <w:lvlJc w:val="left"/>
      <w:pPr>
        <w:ind w:left="5130" w:hanging="360"/>
      </w:pPr>
      <w:rPr>
        <w:rFonts w:hint="default" w:ascii="Symbol" w:hAnsi="Symbol"/>
      </w:rPr>
    </w:lvl>
    <w:lvl w:ilvl="7" w:tplc="080A0003" w:tentative="1">
      <w:start w:val="1"/>
      <w:numFmt w:val="bullet"/>
      <w:lvlText w:val="o"/>
      <w:lvlJc w:val="left"/>
      <w:pPr>
        <w:ind w:left="5850" w:hanging="360"/>
      </w:pPr>
      <w:rPr>
        <w:rFonts w:hint="default" w:ascii="Courier New" w:hAnsi="Courier New" w:cs="Courier New"/>
      </w:rPr>
    </w:lvl>
    <w:lvl w:ilvl="8" w:tplc="080A0005" w:tentative="1">
      <w:start w:val="1"/>
      <w:numFmt w:val="bullet"/>
      <w:lvlText w:val=""/>
      <w:lvlJc w:val="left"/>
      <w:pPr>
        <w:ind w:left="6570" w:hanging="360"/>
      </w:pPr>
      <w:rPr>
        <w:rFonts w:hint="default" w:ascii="Wingdings" w:hAnsi="Wingdings"/>
      </w:rPr>
    </w:lvl>
  </w:abstractNum>
  <w:abstractNum w:abstractNumId="26" w15:restartNumberingAfterBreak="0">
    <w:nsid w:val="0E017068"/>
    <w:multiLevelType w:val="hybridMultilevel"/>
    <w:tmpl w:val="49F01282"/>
    <w:lvl w:ilvl="0" w:tplc="FFFFFFFF">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0F5AA17D"/>
    <w:multiLevelType w:val="hybridMultilevel"/>
    <w:tmpl w:val="CB4A6F0C"/>
    <w:lvl w:ilvl="0" w:tplc="862A6396">
      <w:start w:val="1"/>
      <w:numFmt w:val="decimal"/>
      <w:lvlText w:val="•"/>
      <w:lvlJc w:val="left"/>
      <w:pPr>
        <w:ind w:left="720" w:hanging="360"/>
      </w:pPr>
    </w:lvl>
    <w:lvl w:ilvl="1" w:tplc="93D2728C">
      <w:start w:val="1"/>
      <w:numFmt w:val="lowerLetter"/>
      <w:lvlText w:val="%2."/>
      <w:lvlJc w:val="left"/>
      <w:pPr>
        <w:ind w:left="1440" w:hanging="360"/>
      </w:pPr>
      <w:rPr>
        <w:b/>
        <w:bCs/>
        <w:color w:val="000000" w:themeColor="text1"/>
      </w:rPr>
    </w:lvl>
    <w:lvl w:ilvl="2" w:tplc="62002952">
      <w:start w:val="1"/>
      <w:numFmt w:val="lowerRoman"/>
      <w:lvlText w:val="%3."/>
      <w:lvlJc w:val="right"/>
      <w:pPr>
        <w:ind w:left="2160" w:hanging="180"/>
      </w:pPr>
    </w:lvl>
    <w:lvl w:ilvl="3" w:tplc="8134417C">
      <w:start w:val="1"/>
      <w:numFmt w:val="decimal"/>
      <w:lvlText w:val="%4."/>
      <w:lvlJc w:val="left"/>
      <w:pPr>
        <w:ind w:left="2880" w:hanging="360"/>
      </w:pPr>
    </w:lvl>
    <w:lvl w:ilvl="4" w:tplc="8926E702">
      <w:start w:val="1"/>
      <w:numFmt w:val="lowerLetter"/>
      <w:lvlText w:val="%5."/>
      <w:lvlJc w:val="left"/>
      <w:pPr>
        <w:ind w:left="3600" w:hanging="360"/>
      </w:pPr>
    </w:lvl>
    <w:lvl w:ilvl="5" w:tplc="E6C4A30A">
      <w:start w:val="1"/>
      <w:numFmt w:val="lowerRoman"/>
      <w:lvlText w:val="%6."/>
      <w:lvlJc w:val="right"/>
      <w:pPr>
        <w:ind w:left="4320" w:hanging="180"/>
      </w:pPr>
    </w:lvl>
    <w:lvl w:ilvl="6" w:tplc="36302716">
      <w:start w:val="1"/>
      <w:numFmt w:val="decimal"/>
      <w:lvlText w:val="%7."/>
      <w:lvlJc w:val="left"/>
      <w:pPr>
        <w:ind w:left="5040" w:hanging="360"/>
      </w:pPr>
    </w:lvl>
    <w:lvl w:ilvl="7" w:tplc="FDA898F8">
      <w:start w:val="1"/>
      <w:numFmt w:val="lowerLetter"/>
      <w:lvlText w:val="%8."/>
      <w:lvlJc w:val="left"/>
      <w:pPr>
        <w:ind w:left="5760" w:hanging="360"/>
      </w:pPr>
    </w:lvl>
    <w:lvl w:ilvl="8" w:tplc="F1FE5DC2">
      <w:start w:val="1"/>
      <w:numFmt w:val="lowerRoman"/>
      <w:lvlText w:val="%9."/>
      <w:lvlJc w:val="right"/>
      <w:pPr>
        <w:ind w:left="6480" w:hanging="180"/>
      </w:pPr>
    </w:lvl>
  </w:abstractNum>
  <w:abstractNum w:abstractNumId="28" w15:restartNumberingAfterBreak="0">
    <w:nsid w:val="103C7858"/>
    <w:multiLevelType w:val="hybridMultilevel"/>
    <w:tmpl w:val="1E6EA96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107F24D7"/>
    <w:multiLevelType w:val="hybridMultilevel"/>
    <w:tmpl w:val="3EF226F4"/>
    <w:lvl w:ilvl="0" w:tplc="DE840176">
      <w:start w:val="1"/>
      <w:numFmt w:val="bullet"/>
      <w:lvlText w:val=""/>
      <w:lvlJc w:val="left"/>
      <w:pPr>
        <w:ind w:left="720" w:hanging="360"/>
      </w:pPr>
      <w:rPr>
        <w:rFonts w:hint="default" w:ascii="Symbol" w:hAnsi="Symbol"/>
      </w:rPr>
    </w:lvl>
    <w:lvl w:ilvl="1" w:tplc="76BC7DD4">
      <w:start w:val="1"/>
      <w:numFmt w:val="bullet"/>
      <w:lvlText w:val="o"/>
      <w:lvlJc w:val="left"/>
      <w:pPr>
        <w:ind w:left="1440" w:hanging="360"/>
      </w:pPr>
      <w:rPr>
        <w:rFonts w:hint="default" w:ascii="Courier New" w:hAnsi="Courier New"/>
      </w:rPr>
    </w:lvl>
    <w:lvl w:ilvl="2" w:tplc="CC567D38">
      <w:start w:val="1"/>
      <w:numFmt w:val="bullet"/>
      <w:lvlText w:val=""/>
      <w:lvlJc w:val="left"/>
      <w:pPr>
        <w:ind w:left="2160" w:hanging="360"/>
      </w:pPr>
      <w:rPr>
        <w:rFonts w:hint="default" w:ascii="Wingdings" w:hAnsi="Wingdings"/>
      </w:rPr>
    </w:lvl>
    <w:lvl w:ilvl="3" w:tplc="6A80510E">
      <w:start w:val="1"/>
      <w:numFmt w:val="bullet"/>
      <w:lvlText w:val=""/>
      <w:lvlJc w:val="left"/>
      <w:pPr>
        <w:ind w:left="2880" w:hanging="360"/>
      </w:pPr>
      <w:rPr>
        <w:rFonts w:hint="default" w:ascii="Symbol" w:hAnsi="Symbol"/>
      </w:rPr>
    </w:lvl>
    <w:lvl w:ilvl="4" w:tplc="E1B0BB24">
      <w:start w:val="1"/>
      <w:numFmt w:val="bullet"/>
      <w:lvlText w:val="o"/>
      <w:lvlJc w:val="left"/>
      <w:pPr>
        <w:ind w:left="3600" w:hanging="360"/>
      </w:pPr>
      <w:rPr>
        <w:rFonts w:hint="default" w:ascii="Courier New" w:hAnsi="Courier New"/>
      </w:rPr>
    </w:lvl>
    <w:lvl w:ilvl="5" w:tplc="DFFA267C">
      <w:start w:val="1"/>
      <w:numFmt w:val="bullet"/>
      <w:lvlText w:val=""/>
      <w:lvlJc w:val="left"/>
      <w:pPr>
        <w:ind w:left="4320" w:hanging="360"/>
      </w:pPr>
      <w:rPr>
        <w:rFonts w:hint="default" w:ascii="Wingdings" w:hAnsi="Wingdings"/>
      </w:rPr>
    </w:lvl>
    <w:lvl w:ilvl="6" w:tplc="B1522BF4">
      <w:start w:val="1"/>
      <w:numFmt w:val="bullet"/>
      <w:lvlText w:val=""/>
      <w:lvlJc w:val="left"/>
      <w:pPr>
        <w:ind w:left="5040" w:hanging="360"/>
      </w:pPr>
      <w:rPr>
        <w:rFonts w:hint="default" w:ascii="Symbol" w:hAnsi="Symbol"/>
      </w:rPr>
    </w:lvl>
    <w:lvl w:ilvl="7" w:tplc="78862828">
      <w:start w:val="1"/>
      <w:numFmt w:val="bullet"/>
      <w:lvlText w:val="o"/>
      <w:lvlJc w:val="left"/>
      <w:pPr>
        <w:ind w:left="5760" w:hanging="360"/>
      </w:pPr>
      <w:rPr>
        <w:rFonts w:hint="default" w:ascii="Courier New" w:hAnsi="Courier New"/>
      </w:rPr>
    </w:lvl>
    <w:lvl w:ilvl="8" w:tplc="E3B654AC">
      <w:start w:val="1"/>
      <w:numFmt w:val="bullet"/>
      <w:lvlText w:val=""/>
      <w:lvlJc w:val="left"/>
      <w:pPr>
        <w:ind w:left="6480" w:hanging="360"/>
      </w:pPr>
      <w:rPr>
        <w:rFonts w:hint="default" w:ascii="Wingdings" w:hAnsi="Wingdings"/>
      </w:rPr>
    </w:lvl>
  </w:abstractNum>
  <w:abstractNum w:abstractNumId="30" w15:restartNumberingAfterBreak="0">
    <w:nsid w:val="122C4C0F"/>
    <w:multiLevelType w:val="hybridMultilevel"/>
    <w:tmpl w:val="2DF0977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1262683D"/>
    <w:multiLevelType w:val="hybridMultilevel"/>
    <w:tmpl w:val="959E4BE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126CFF9C"/>
    <w:multiLevelType w:val="hybridMultilevel"/>
    <w:tmpl w:val="545CDC02"/>
    <w:lvl w:ilvl="0" w:tplc="E34ECD66">
      <w:start w:val="1"/>
      <w:numFmt w:val="bullet"/>
      <w:lvlText w:val=""/>
      <w:lvlJc w:val="left"/>
      <w:pPr>
        <w:ind w:left="720" w:hanging="360"/>
      </w:pPr>
      <w:rPr>
        <w:rFonts w:hint="default" w:ascii="Symbol" w:hAnsi="Symbol"/>
      </w:rPr>
    </w:lvl>
    <w:lvl w:ilvl="1" w:tplc="69B819A4">
      <w:start w:val="1"/>
      <w:numFmt w:val="bullet"/>
      <w:lvlText w:val="o"/>
      <w:lvlJc w:val="left"/>
      <w:pPr>
        <w:ind w:left="1440" w:hanging="360"/>
      </w:pPr>
      <w:rPr>
        <w:rFonts w:hint="default" w:ascii="Courier New" w:hAnsi="Courier New"/>
      </w:rPr>
    </w:lvl>
    <w:lvl w:ilvl="2" w:tplc="1CF8B9D2">
      <w:start w:val="1"/>
      <w:numFmt w:val="bullet"/>
      <w:lvlText w:val=""/>
      <w:lvlJc w:val="left"/>
      <w:pPr>
        <w:ind w:left="2160" w:hanging="360"/>
      </w:pPr>
      <w:rPr>
        <w:rFonts w:hint="default" w:ascii="Wingdings" w:hAnsi="Wingdings"/>
      </w:rPr>
    </w:lvl>
    <w:lvl w:ilvl="3" w:tplc="416E66D2">
      <w:start w:val="1"/>
      <w:numFmt w:val="bullet"/>
      <w:lvlText w:val=""/>
      <w:lvlJc w:val="left"/>
      <w:pPr>
        <w:ind w:left="2880" w:hanging="360"/>
      </w:pPr>
      <w:rPr>
        <w:rFonts w:hint="default" w:ascii="Symbol" w:hAnsi="Symbol"/>
      </w:rPr>
    </w:lvl>
    <w:lvl w:ilvl="4" w:tplc="0ADAA76E">
      <w:start w:val="1"/>
      <w:numFmt w:val="bullet"/>
      <w:lvlText w:val="o"/>
      <w:lvlJc w:val="left"/>
      <w:pPr>
        <w:ind w:left="3600" w:hanging="360"/>
      </w:pPr>
      <w:rPr>
        <w:rFonts w:hint="default" w:ascii="Courier New" w:hAnsi="Courier New"/>
      </w:rPr>
    </w:lvl>
    <w:lvl w:ilvl="5" w:tplc="B3AC54FE">
      <w:start w:val="1"/>
      <w:numFmt w:val="bullet"/>
      <w:lvlText w:val=""/>
      <w:lvlJc w:val="left"/>
      <w:pPr>
        <w:ind w:left="4320" w:hanging="360"/>
      </w:pPr>
      <w:rPr>
        <w:rFonts w:hint="default" w:ascii="Wingdings" w:hAnsi="Wingdings"/>
      </w:rPr>
    </w:lvl>
    <w:lvl w:ilvl="6" w:tplc="FC0AB4C2">
      <w:start w:val="1"/>
      <w:numFmt w:val="bullet"/>
      <w:lvlText w:val=""/>
      <w:lvlJc w:val="left"/>
      <w:pPr>
        <w:ind w:left="5040" w:hanging="360"/>
      </w:pPr>
      <w:rPr>
        <w:rFonts w:hint="default" w:ascii="Symbol" w:hAnsi="Symbol"/>
      </w:rPr>
    </w:lvl>
    <w:lvl w:ilvl="7" w:tplc="EF8C95F0">
      <w:start w:val="1"/>
      <w:numFmt w:val="bullet"/>
      <w:lvlText w:val="o"/>
      <w:lvlJc w:val="left"/>
      <w:pPr>
        <w:ind w:left="5760" w:hanging="360"/>
      </w:pPr>
      <w:rPr>
        <w:rFonts w:hint="default" w:ascii="Courier New" w:hAnsi="Courier New"/>
      </w:rPr>
    </w:lvl>
    <w:lvl w:ilvl="8" w:tplc="7C1A4CC8">
      <w:start w:val="1"/>
      <w:numFmt w:val="bullet"/>
      <w:lvlText w:val=""/>
      <w:lvlJc w:val="left"/>
      <w:pPr>
        <w:ind w:left="6480" w:hanging="360"/>
      </w:pPr>
      <w:rPr>
        <w:rFonts w:hint="default" w:ascii="Wingdings" w:hAnsi="Wingdings"/>
      </w:rPr>
    </w:lvl>
  </w:abstractNum>
  <w:abstractNum w:abstractNumId="33" w15:restartNumberingAfterBreak="0">
    <w:nsid w:val="149B2942"/>
    <w:multiLevelType w:val="hybridMultilevel"/>
    <w:tmpl w:val="F32092F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14D26EAD"/>
    <w:multiLevelType w:val="hybridMultilevel"/>
    <w:tmpl w:val="42840F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14ED0FFD"/>
    <w:multiLevelType w:val="hybridMultilevel"/>
    <w:tmpl w:val="540CCB3C"/>
    <w:lvl w:ilvl="0" w:tplc="3A4E10F8">
      <w:start w:val="1"/>
      <w:numFmt w:val="bullet"/>
      <w:lvlText w:val="·"/>
      <w:lvlJc w:val="left"/>
      <w:pPr>
        <w:ind w:left="720" w:hanging="360"/>
      </w:pPr>
      <w:rPr>
        <w:rFonts w:hint="default" w:ascii="Symbol" w:hAnsi="Symbol"/>
      </w:rPr>
    </w:lvl>
    <w:lvl w:ilvl="1" w:tplc="4A306870">
      <w:start w:val="1"/>
      <w:numFmt w:val="bullet"/>
      <w:lvlText w:val="o"/>
      <w:lvlJc w:val="left"/>
      <w:pPr>
        <w:ind w:left="1440" w:hanging="360"/>
      </w:pPr>
      <w:rPr>
        <w:rFonts w:hint="default" w:ascii="Courier New" w:hAnsi="Courier New"/>
      </w:rPr>
    </w:lvl>
    <w:lvl w:ilvl="2" w:tplc="1F7EABE0">
      <w:start w:val="1"/>
      <w:numFmt w:val="bullet"/>
      <w:lvlText w:val=""/>
      <w:lvlJc w:val="left"/>
      <w:pPr>
        <w:ind w:left="2160" w:hanging="360"/>
      </w:pPr>
      <w:rPr>
        <w:rFonts w:hint="default" w:ascii="Wingdings" w:hAnsi="Wingdings"/>
      </w:rPr>
    </w:lvl>
    <w:lvl w:ilvl="3" w:tplc="43AC9864">
      <w:start w:val="1"/>
      <w:numFmt w:val="bullet"/>
      <w:lvlText w:val=""/>
      <w:lvlJc w:val="left"/>
      <w:pPr>
        <w:ind w:left="2880" w:hanging="360"/>
      </w:pPr>
      <w:rPr>
        <w:rFonts w:hint="default" w:ascii="Symbol" w:hAnsi="Symbol"/>
      </w:rPr>
    </w:lvl>
    <w:lvl w:ilvl="4" w:tplc="A72EF818">
      <w:start w:val="1"/>
      <w:numFmt w:val="bullet"/>
      <w:lvlText w:val="o"/>
      <w:lvlJc w:val="left"/>
      <w:pPr>
        <w:ind w:left="3600" w:hanging="360"/>
      </w:pPr>
      <w:rPr>
        <w:rFonts w:hint="default" w:ascii="Courier New" w:hAnsi="Courier New"/>
      </w:rPr>
    </w:lvl>
    <w:lvl w:ilvl="5" w:tplc="34DAE044">
      <w:start w:val="1"/>
      <w:numFmt w:val="bullet"/>
      <w:lvlText w:val=""/>
      <w:lvlJc w:val="left"/>
      <w:pPr>
        <w:ind w:left="4320" w:hanging="360"/>
      </w:pPr>
      <w:rPr>
        <w:rFonts w:hint="default" w:ascii="Wingdings" w:hAnsi="Wingdings"/>
      </w:rPr>
    </w:lvl>
    <w:lvl w:ilvl="6" w:tplc="317A77B6">
      <w:start w:val="1"/>
      <w:numFmt w:val="bullet"/>
      <w:lvlText w:val=""/>
      <w:lvlJc w:val="left"/>
      <w:pPr>
        <w:ind w:left="5040" w:hanging="360"/>
      </w:pPr>
      <w:rPr>
        <w:rFonts w:hint="default" w:ascii="Symbol" w:hAnsi="Symbol"/>
      </w:rPr>
    </w:lvl>
    <w:lvl w:ilvl="7" w:tplc="04185364">
      <w:start w:val="1"/>
      <w:numFmt w:val="bullet"/>
      <w:lvlText w:val="o"/>
      <w:lvlJc w:val="left"/>
      <w:pPr>
        <w:ind w:left="5760" w:hanging="360"/>
      </w:pPr>
      <w:rPr>
        <w:rFonts w:hint="default" w:ascii="Courier New" w:hAnsi="Courier New"/>
      </w:rPr>
    </w:lvl>
    <w:lvl w:ilvl="8" w:tplc="AB9A9D14">
      <w:start w:val="1"/>
      <w:numFmt w:val="bullet"/>
      <w:lvlText w:val=""/>
      <w:lvlJc w:val="left"/>
      <w:pPr>
        <w:ind w:left="6480" w:hanging="360"/>
      </w:pPr>
      <w:rPr>
        <w:rFonts w:hint="default" w:ascii="Wingdings" w:hAnsi="Wingdings"/>
      </w:rPr>
    </w:lvl>
  </w:abstractNum>
  <w:abstractNum w:abstractNumId="36" w15:restartNumberingAfterBreak="0">
    <w:nsid w:val="150E6CD0"/>
    <w:multiLevelType w:val="hybridMultilevel"/>
    <w:tmpl w:val="F0C0B064"/>
    <w:lvl w:ilvl="0" w:tplc="3F2608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5AF033E"/>
    <w:multiLevelType w:val="hybridMultilevel"/>
    <w:tmpl w:val="2C8C410E"/>
    <w:lvl w:ilvl="0" w:tplc="04090001">
      <w:start w:val="1"/>
      <w:numFmt w:val="bullet"/>
      <w:lvlText w:val=""/>
      <w:lvlJc w:val="left"/>
      <w:pPr>
        <w:ind w:left="810" w:hanging="360"/>
      </w:pPr>
      <w:rPr>
        <w:rFonts w:hint="default" w:ascii="Symbol" w:hAnsi="Symbol"/>
      </w:rPr>
    </w:lvl>
    <w:lvl w:ilvl="1" w:tplc="04090003" w:tentative="1">
      <w:start w:val="1"/>
      <w:numFmt w:val="bullet"/>
      <w:lvlText w:val="o"/>
      <w:lvlJc w:val="left"/>
      <w:pPr>
        <w:ind w:left="1530" w:hanging="360"/>
      </w:pPr>
      <w:rPr>
        <w:rFonts w:hint="default" w:ascii="Courier New" w:hAnsi="Courier New" w:cs="Courier New"/>
      </w:rPr>
    </w:lvl>
    <w:lvl w:ilvl="2" w:tplc="04090005" w:tentative="1">
      <w:start w:val="1"/>
      <w:numFmt w:val="bullet"/>
      <w:lvlText w:val=""/>
      <w:lvlJc w:val="left"/>
      <w:pPr>
        <w:ind w:left="2250" w:hanging="360"/>
      </w:pPr>
      <w:rPr>
        <w:rFonts w:hint="default" w:ascii="Wingdings" w:hAnsi="Wingdings"/>
      </w:rPr>
    </w:lvl>
    <w:lvl w:ilvl="3" w:tplc="04090001" w:tentative="1">
      <w:start w:val="1"/>
      <w:numFmt w:val="bullet"/>
      <w:lvlText w:val=""/>
      <w:lvlJc w:val="left"/>
      <w:pPr>
        <w:ind w:left="2970" w:hanging="360"/>
      </w:pPr>
      <w:rPr>
        <w:rFonts w:hint="default" w:ascii="Symbol" w:hAnsi="Symbol"/>
      </w:rPr>
    </w:lvl>
    <w:lvl w:ilvl="4" w:tplc="04090003" w:tentative="1">
      <w:start w:val="1"/>
      <w:numFmt w:val="bullet"/>
      <w:lvlText w:val="o"/>
      <w:lvlJc w:val="left"/>
      <w:pPr>
        <w:ind w:left="3690" w:hanging="360"/>
      </w:pPr>
      <w:rPr>
        <w:rFonts w:hint="default" w:ascii="Courier New" w:hAnsi="Courier New" w:cs="Courier New"/>
      </w:rPr>
    </w:lvl>
    <w:lvl w:ilvl="5" w:tplc="04090005" w:tentative="1">
      <w:start w:val="1"/>
      <w:numFmt w:val="bullet"/>
      <w:lvlText w:val=""/>
      <w:lvlJc w:val="left"/>
      <w:pPr>
        <w:ind w:left="4410" w:hanging="360"/>
      </w:pPr>
      <w:rPr>
        <w:rFonts w:hint="default" w:ascii="Wingdings" w:hAnsi="Wingdings"/>
      </w:rPr>
    </w:lvl>
    <w:lvl w:ilvl="6" w:tplc="04090001" w:tentative="1">
      <w:start w:val="1"/>
      <w:numFmt w:val="bullet"/>
      <w:lvlText w:val=""/>
      <w:lvlJc w:val="left"/>
      <w:pPr>
        <w:ind w:left="5130" w:hanging="360"/>
      </w:pPr>
      <w:rPr>
        <w:rFonts w:hint="default" w:ascii="Symbol" w:hAnsi="Symbol"/>
      </w:rPr>
    </w:lvl>
    <w:lvl w:ilvl="7" w:tplc="04090003" w:tentative="1">
      <w:start w:val="1"/>
      <w:numFmt w:val="bullet"/>
      <w:lvlText w:val="o"/>
      <w:lvlJc w:val="left"/>
      <w:pPr>
        <w:ind w:left="5850" w:hanging="360"/>
      </w:pPr>
      <w:rPr>
        <w:rFonts w:hint="default" w:ascii="Courier New" w:hAnsi="Courier New" w:cs="Courier New"/>
      </w:rPr>
    </w:lvl>
    <w:lvl w:ilvl="8" w:tplc="04090005" w:tentative="1">
      <w:start w:val="1"/>
      <w:numFmt w:val="bullet"/>
      <w:lvlText w:val=""/>
      <w:lvlJc w:val="left"/>
      <w:pPr>
        <w:ind w:left="6570" w:hanging="360"/>
      </w:pPr>
      <w:rPr>
        <w:rFonts w:hint="default" w:ascii="Wingdings" w:hAnsi="Wingdings"/>
      </w:rPr>
    </w:lvl>
  </w:abstractNum>
  <w:abstractNum w:abstractNumId="38" w15:restartNumberingAfterBreak="0">
    <w:nsid w:val="15D670B4"/>
    <w:multiLevelType w:val="hybridMultilevel"/>
    <w:tmpl w:val="E3E68BDA"/>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39" w15:restartNumberingAfterBreak="0">
    <w:nsid w:val="15D825D3"/>
    <w:multiLevelType w:val="hybridMultilevel"/>
    <w:tmpl w:val="7124DE86"/>
    <w:lvl w:ilvl="0" w:tplc="0409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0" w15:restartNumberingAfterBreak="0">
    <w:nsid w:val="16097FF6"/>
    <w:multiLevelType w:val="hybridMultilevel"/>
    <w:tmpl w:val="B7B0871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17780A79"/>
    <w:multiLevelType w:val="hybridMultilevel"/>
    <w:tmpl w:val="6F4C52B0"/>
    <w:lvl w:ilvl="0" w:tplc="B6AEA09C">
      <w:start w:val="1"/>
      <w:numFmt w:val="lowerLetter"/>
      <w:lvlText w:val="%1."/>
      <w:lvlJc w:val="left"/>
      <w:pPr>
        <w:ind w:left="907" w:hanging="720"/>
      </w:pPr>
      <w:rPr>
        <w:rFonts w:eastAsia="Times New Roman" w:asciiTheme="minorHAnsi" w:hAnsiTheme="minorHAnsi" w:cstheme="minorHAnsi"/>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42" w15:restartNumberingAfterBreak="0">
    <w:nsid w:val="17BF426F"/>
    <w:multiLevelType w:val="hybridMultilevel"/>
    <w:tmpl w:val="2D2EBA0A"/>
    <w:lvl w:ilvl="0" w:tplc="B5727E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897D27F"/>
    <w:multiLevelType w:val="hybridMultilevel"/>
    <w:tmpl w:val="C9905434"/>
    <w:lvl w:ilvl="0" w:tplc="CDD2A2AC">
      <w:start w:val="1"/>
      <w:numFmt w:val="bullet"/>
      <w:lvlText w:val=""/>
      <w:lvlJc w:val="left"/>
      <w:pPr>
        <w:ind w:left="720" w:hanging="360"/>
      </w:pPr>
      <w:rPr>
        <w:rFonts w:hint="default" w:ascii="Symbol" w:hAnsi="Symbol"/>
      </w:rPr>
    </w:lvl>
    <w:lvl w:ilvl="1" w:tplc="52306B2C">
      <w:start w:val="1"/>
      <w:numFmt w:val="bullet"/>
      <w:lvlText w:val="o"/>
      <w:lvlJc w:val="left"/>
      <w:pPr>
        <w:ind w:left="1440" w:hanging="360"/>
      </w:pPr>
      <w:rPr>
        <w:rFonts w:hint="default" w:ascii="Courier New" w:hAnsi="Courier New"/>
      </w:rPr>
    </w:lvl>
    <w:lvl w:ilvl="2" w:tplc="DAAE04FE">
      <w:start w:val="1"/>
      <w:numFmt w:val="bullet"/>
      <w:lvlText w:val=""/>
      <w:lvlJc w:val="left"/>
      <w:pPr>
        <w:ind w:left="2160" w:hanging="360"/>
      </w:pPr>
      <w:rPr>
        <w:rFonts w:hint="default" w:ascii="Wingdings" w:hAnsi="Wingdings"/>
      </w:rPr>
    </w:lvl>
    <w:lvl w:ilvl="3" w:tplc="E8F0C01E">
      <w:start w:val="1"/>
      <w:numFmt w:val="bullet"/>
      <w:lvlText w:val=""/>
      <w:lvlJc w:val="left"/>
      <w:pPr>
        <w:ind w:left="2880" w:hanging="360"/>
      </w:pPr>
      <w:rPr>
        <w:rFonts w:hint="default" w:ascii="Symbol" w:hAnsi="Symbol"/>
      </w:rPr>
    </w:lvl>
    <w:lvl w:ilvl="4" w:tplc="E7DEE528">
      <w:start w:val="1"/>
      <w:numFmt w:val="bullet"/>
      <w:lvlText w:val="o"/>
      <w:lvlJc w:val="left"/>
      <w:pPr>
        <w:ind w:left="3600" w:hanging="360"/>
      </w:pPr>
      <w:rPr>
        <w:rFonts w:hint="default" w:ascii="Courier New" w:hAnsi="Courier New"/>
      </w:rPr>
    </w:lvl>
    <w:lvl w:ilvl="5" w:tplc="C0BC8E52">
      <w:start w:val="1"/>
      <w:numFmt w:val="bullet"/>
      <w:lvlText w:val=""/>
      <w:lvlJc w:val="left"/>
      <w:pPr>
        <w:ind w:left="4320" w:hanging="360"/>
      </w:pPr>
      <w:rPr>
        <w:rFonts w:hint="default" w:ascii="Wingdings" w:hAnsi="Wingdings"/>
      </w:rPr>
    </w:lvl>
    <w:lvl w:ilvl="6" w:tplc="57667946">
      <w:start w:val="1"/>
      <w:numFmt w:val="bullet"/>
      <w:lvlText w:val=""/>
      <w:lvlJc w:val="left"/>
      <w:pPr>
        <w:ind w:left="5040" w:hanging="360"/>
      </w:pPr>
      <w:rPr>
        <w:rFonts w:hint="default" w:ascii="Symbol" w:hAnsi="Symbol"/>
      </w:rPr>
    </w:lvl>
    <w:lvl w:ilvl="7" w:tplc="D8A83DE2">
      <w:start w:val="1"/>
      <w:numFmt w:val="bullet"/>
      <w:lvlText w:val="o"/>
      <w:lvlJc w:val="left"/>
      <w:pPr>
        <w:ind w:left="5760" w:hanging="360"/>
      </w:pPr>
      <w:rPr>
        <w:rFonts w:hint="default" w:ascii="Courier New" w:hAnsi="Courier New"/>
      </w:rPr>
    </w:lvl>
    <w:lvl w:ilvl="8" w:tplc="6DF0E7BC">
      <w:start w:val="1"/>
      <w:numFmt w:val="bullet"/>
      <w:lvlText w:val=""/>
      <w:lvlJc w:val="left"/>
      <w:pPr>
        <w:ind w:left="6480" w:hanging="360"/>
      </w:pPr>
      <w:rPr>
        <w:rFonts w:hint="default" w:ascii="Wingdings" w:hAnsi="Wingdings"/>
      </w:rPr>
    </w:lvl>
  </w:abstractNum>
  <w:abstractNum w:abstractNumId="44" w15:restartNumberingAfterBreak="0">
    <w:nsid w:val="19975EF8"/>
    <w:multiLevelType w:val="hybridMultilevel"/>
    <w:tmpl w:val="383A7E94"/>
    <w:lvl w:ilvl="0" w:tplc="04090001">
      <w:start w:val="1"/>
      <w:numFmt w:val="bullet"/>
      <w:lvlText w:val=""/>
      <w:lvlJc w:val="left"/>
      <w:pPr>
        <w:ind w:left="810" w:hanging="360"/>
      </w:pPr>
      <w:rPr>
        <w:rFonts w:hint="default" w:ascii="Symbol" w:hAnsi="Symbol"/>
      </w:rPr>
    </w:lvl>
    <w:lvl w:ilvl="1" w:tplc="04090003" w:tentative="1">
      <w:start w:val="1"/>
      <w:numFmt w:val="bullet"/>
      <w:lvlText w:val="o"/>
      <w:lvlJc w:val="left"/>
      <w:pPr>
        <w:ind w:left="1530" w:hanging="360"/>
      </w:pPr>
      <w:rPr>
        <w:rFonts w:hint="default" w:ascii="Courier New" w:hAnsi="Courier New" w:cs="Courier New"/>
      </w:rPr>
    </w:lvl>
    <w:lvl w:ilvl="2" w:tplc="04090005" w:tentative="1">
      <w:start w:val="1"/>
      <w:numFmt w:val="bullet"/>
      <w:lvlText w:val=""/>
      <w:lvlJc w:val="left"/>
      <w:pPr>
        <w:ind w:left="2250" w:hanging="360"/>
      </w:pPr>
      <w:rPr>
        <w:rFonts w:hint="default" w:ascii="Wingdings" w:hAnsi="Wingdings"/>
      </w:rPr>
    </w:lvl>
    <w:lvl w:ilvl="3" w:tplc="04090001" w:tentative="1">
      <w:start w:val="1"/>
      <w:numFmt w:val="bullet"/>
      <w:lvlText w:val=""/>
      <w:lvlJc w:val="left"/>
      <w:pPr>
        <w:ind w:left="2970" w:hanging="360"/>
      </w:pPr>
      <w:rPr>
        <w:rFonts w:hint="default" w:ascii="Symbol" w:hAnsi="Symbol"/>
      </w:rPr>
    </w:lvl>
    <w:lvl w:ilvl="4" w:tplc="04090003" w:tentative="1">
      <w:start w:val="1"/>
      <w:numFmt w:val="bullet"/>
      <w:lvlText w:val="o"/>
      <w:lvlJc w:val="left"/>
      <w:pPr>
        <w:ind w:left="3690" w:hanging="360"/>
      </w:pPr>
      <w:rPr>
        <w:rFonts w:hint="default" w:ascii="Courier New" w:hAnsi="Courier New" w:cs="Courier New"/>
      </w:rPr>
    </w:lvl>
    <w:lvl w:ilvl="5" w:tplc="04090005" w:tentative="1">
      <w:start w:val="1"/>
      <w:numFmt w:val="bullet"/>
      <w:lvlText w:val=""/>
      <w:lvlJc w:val="left"/>
      <w:pPr>
        <w:ind w:left="4410" w:hanging="360"/>
      </w:pPr>
      <w:rPr>
        <w:rFonts w:hint="default" w:ascii="Wingdings" w:hAnsi="Wingdings"/>
      </w:rPr>
    </w:lvl>
    <w:lvl w:ilvl="6" w:tplc="04090001" w:tentative="1">
      <w:start w:val="1"/>
      <w:numFmt w:val="bullet"/>
      <w:lvlText w:val=""/>
      <w:lvlJc w:val="left"/>
      <w:pPr>
        <w:ind w:left="5130" w:hanging="360"/>
      </w:pPr>
      <w:rPr>
        <w:rFonts w:hint="default" w:ascii="Symbol" w:hAnsi="Symbol"/>
      </w:rPr>
    </w:lvl>
    <w:lvl w:ilvl="7" w:tplc="04090003" w:tentative="1">
      <w:start w:val="1"/>
      <w:numFmt w:val="bullet"/>
      <w:lvlText w:val="o"/>
      <w:lvlJc w:val="left"/>
      <w:pPr>
        <w:ind w:left="5850" w:hanging="360"/>
      </w:pPr>
      <w:rPr>
        <w:rFonts w:hint="default" w:ascii="Courier New" w:hAnsi="Courier New" w:cs="Courier New"/>
      </w:rPr>
    </w:lvl>
    <w:lvl w:ilvl="8" w:tplc="04090005" w:tentative="1">
      <w:start w:val="1"/>
      <w:numFmt w:val="bullet"/>
      <w:lvlText w:val=""/>
      <w:lvlJc w:val="left"/>
      <w:pPr>
        <w:ind w:left="6570" w:hanging="360"/>
      </w:pPr>
      <w:rPr>
        <w:rFonts w:hint="default" w:ascii="Wingdings" w:hAnsi="Wingdings"/>
      </w:rPr>
    </w:lvl>
  </w:abstractNum>
  <w:abstractNum w:abstractNumId="45" w15:restartNumberingAfterBreak="0">
    <w:nsid w:val="1B3915E1"/>
    <w:multiLevelType w:val="hybridMultilevel"/>
    <w:tmpl w:val="F86AB8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6" w15:restartNumberingAfterBreak="0">
    <w:nsid w:val="1B9F5460"/>
    <w:multiLevelType w:val="hybridMultilevel"/>
    <w:tmpl w:val="7EC021B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7" w15:restartNumberingAfterBreak="0">
    <w:nsid w:val="1E892848"/>
    <w:multiLevelType w:val="hybridMultilevel"/>
    <w:tmpl w:val="D67CDAAA"/>
    <w:lvl w:ilvl="0" w:tplc="BF3AA5BA">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8" w15:restartNumberingAfterBreak="0">
    <w:nsid w:val="1FDA3816"/>
    <w:multiLevelType w:val="hybridMultilevel"/>
    <w:tmpl w:val="DD2EBF02"/>
    <w:lvl w:ilvl="0" w:tplc="86D41D0A">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9" w15:restartNumberingAfterBreak="0">
    <w:nsid w:val="1FF94F05"/>
    <w:multiLevelType w:val="hybridMultilevel"/>
    <w:tmpl w:val="35A6A9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2140FFA"/>
    <w:multiLevelType w:val="hybridMultilevel"/>
    <w:tmpl w:val="24067350"/>
    <w:lvl w:ilvl="0" w:tplc="60BA4464">
      <w:numFmt w:val="bullet"/>
      <w:lvlText w:val="•"/>
      <w:lvlJc w:val="left"/>
      <w:pPr>
        <w:ind w:left="1344" w:hanging="984"/>
      </w:pPr>
      <w:rPr>
        <w:rFonts w:hint="default" w:ascii="Calibri" w:hAnsi="Calibri" w:eastAsia="Times New Roman" w:cs="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1" w15:restartNumberingAfterBreak="0">
    <w:nsid w:val="234557BB"/>
    <w:multiLevelType w:val="hybridMultilevel"/>
    <w:tmpl w:val="F11C488E"/>
    <w:lvl w:ilvl="0" w:tplc="60BA4464">
      <w:numFmt w:val="bullet"/>
      <w:lvlText w:val="•"/>
      <w:lvlJc w:val="left"/>
      <w:pPr>
        <w:ind w:left="1344" w:hanging="984"/>
      </w:pPr>
      <w:rPr>
        <w:rFonts w:hint="default" w:ascii="Calibri" w:hAnsi="Calibri" w:eastAsia="Times New Roman" w:cs="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2" w15:restartNumberingAfterBreak="0">
    <w:nsid w:val="237E5287"/>
    <w:multiLevelType w:val="hybridMultilevel"/>
    <w:tmpl w:val="7AE879EE"/>
    <w:lvl w:ilvl="0" w:tplc="D0E0C642">
      <w:numFmt w:val="bullet"/>
      <w:lvlText w:val="•"/>
      <w:lvlJc w:val="left"/>
      <w:pPr>
        <w:ind w:left="1116" w:hanging="756"/>
      </w:pPr>
      <w:rPr>
        <w:rFonts w:hint="default" w:ascii="Calibri" w:hAnsi="Calibri" w:eastAsia="Arial" w:cs="Calibri"/>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53" w15:restartNumberingAfterBreak="0">
    <w:nsid w:val="23CD3091"/>
    <w:multiLevelType w:val="multilevel"/>
    <w:tmpl w:val="BBD0B4E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54" w15:restartNumberingAfterBreak="0">
    <w:nsid w:val="2439CFF4"/>
    <w:multiLevelType w:val="hybridMultilevel"/>
    <w:tmpl w:val="F52414CC"/>
    <w:lvl w:ilvl="0" w:tplc="366661FA">
      <w:start w:val="1"/>
      <w:numFmt w:val="bullet"/>
      <w:lvlText w:val=""/>
      <w:lvlJc w:val="left"/>
      <w:pPr>
        <w:ind w:left="720" w:hanging="360"/>
      </w:pPr>
      <w:rPr>
        <w:rFonts w:hint="default" w:ascii="Symbol" w:hAnsi="Symbol"/>
      </w:rPr>
    </w:lvl>
    <w:lvl w:ilvl="1" w:tplc="1EDA012C">
      <w:start w:val="1"/>
      <w:numFmt w:val="bullet"/>
      <w:lvlText w:val="o"/>
      <w:lvlJc w:val="left"/>
      <w:pPr>
        <w:ind w:left="1440" w:hanging="360"/>
      </w:pPr>
      <w:rPr>
        <w:rFonts w:hint="default" w:ascii="Courier New" w:hAnsi="Courier New"/>
      </w:rPr>
    </w:lvl>
    <w:lvl w:ilvl="2" w:tplc="4D0AFF56">
      <w:start w:val="1"/>
      <w:numFmt w:val="bullet"/>
      <w:lvlText w:val=""/>
      <w:lvlJc w:val="left"/>
      <w:pPr>
        <w:ind w:left="2160" w:hanging="360"/>
      </w:pPr>
      <w:rPr>
        <w:rFonts w:hint="default" w:ascii="Wingdings" w:hAnsi="Wingdings"/>
      </w:rPr>
    </w:lvl>
    <w:lvl w:ilvl="3" w:tplc="1292DAA0">
      <w:start w:val="1"/>
      <w:numFmt w:val="bullet"/>
      <w:lvlText w:val=""/>
      <w:lvlJc w:val="left"/>
      <w:pPr>
        <w:ind w:left="2880" w:hanging="360"/>
      </w:pPr>
      <w:rPr>
        <w:rFonts w:hint="default" w:ascii="Symbol" w:hAnsi="Symbol"/>
      </w:rPr>
    </w:lvl>
    <w:lvl w:ilvl="4" w:tplc="B47C8682">
      <w:start w:val="1"/>
      <w:numFmt w:val="bullet"/>
      <w:lvlText w:val="o"/>
      <w:lvlJc w:val="left"/>
      <w:pPr>
        <w:ind w:left="3600" w:hanging="360"/>
      </w:pPr>
      <w:rPr>
        <w:rFonts w:hint="default" w:ascii="Courier New" w:hAnsi="Courier New"/>
      </w:rPr>
    </w:lvl>
    <w:lvl w:ilvl="5" w:tplc="D3C6CF1E">
      <w:start w:val="1"/>
      <w:numFmt w:val="bullet"/>
      <w:lvlText w:val=""/>
      <w:lvlJc w:val="left"/>
      <w:pPr>
        <w:ind w:left="4320" w:hanging="360"/>
      </w:pPr>
      <w:rPr>
        <w:rFonts w:hint="default" w:ascii="Wingdings" w:hAnsi="Wingdings"/>
      </w:rPr>
    </w:lvl>
    <w:lvl w:ilvl="6" w:tplc="6A7EC206">
      <w:start w:val="1"/>
      <w:numFmt w:val="bullet"/>
      <w:lvlText w:val=""/>
      <w:lvlJc w:val="left"/>
      <w:pPr>
        <w:ind w:left="5040" w:hanging="360"/>
      </w:pPr>
      <w:rPr>
        <w:rFonts w:hint="default" w:ascii="Symbol" w:hAnsi="Symbol"/>
      </w:rPr>
    </w:lvl>
    <w:lvl w:ilvl="7" w:tplc="D27EA47E">
      <w:start w:val="1"/>
      <w:numFmt w:val="bullet"/>
      <w:lvlText w:val="o"/>
      <w:lvlJc w:val="left"/>
      <w:pPr>
        <w:ind w:left="5760" w:hanging="360"/>
      </w:pPr>
      <w:rPr>
        <w:rFonts w:hint="default" w:ascii="Courier New" w:hAnsi="Courier New"/>
      </w:rPr>
    </w:lvl>
    <w:lvl w:ilvl="8" w:tplc="F8127A5C">
      <w:start w:val="1"/>
      <w:numFmt w:val="bullet"/>
      <w:lvlText w:val=""/>
      <w:lvlJc w:val="left"/>
      <w:pPr>
        <w:ind w:left="6480" w:hanging="360"/>
      </w:pPr>
      <w:rPr>
        <w:rFonts w:hint="default" w:ascii="Wingdings" w:hAnsi="Wingdings"/>
      </w:rPr>
    </w:lvl>
  </w:abstractNum>
  <w:abstractNum w:abstractNumId="55" w15:restartNumberingAfterBreak="0">
    <w:nsid w:val="24811F81"/>
    <w:multiLevelType w:val="hybridMultilevel"/>
    <w:tmpl w:val="7E40F352"/>
    <w:lvl w:ilvl="0" w:tplc="1AE06748">
      <w:start w:val="1"/>
      <w:numFmt w:val="bullet"/>
      <w:lvlText w:val="·"/>
      <w:lvlJc w:val="left"/>
      <w:pPr>
        <w:ind w:left="720" w:hanging="360"/>
      </w:pPr>
      <w:rPr>
        <w:rFonts w:hint="default" w:ascii="Symbol" w:hAnsi="Symbol"/>
      </w:rPr>
    </w:lvl>
    <w:lvl w:ilvl="1" w:tplc="A56E064E">
      <w:start w:val="1"/>
      <w:numFmt w:val="bullet"/>
      <w:lvlText w:val="o"/>
      <w:lvlJc w:val="left"/>
      <w:pPr>
        <w:ind w:left="1440" w:hanging="360"/>
      </w:pPr>
      <w:rPr>
        <w:rFonts w:hint="default" w:ascii="Courier New" w:hAnsi="Courier New"/>
      </w:rPr>
    </w:lvl>
    <w:lvl w:ilvl="2" w:tplc="4D86A472">
      <w:start w:val="1"/>
      <w:numFmt w:val="bullet"/>
      <w:lvlText w:val=""/>
      <w:lvlJc w:val="left"/>
      <w:pPr>
        <w:ind w:left="2160" w:hanging="360"/>
      </w:pPr>
      <w:rPr>
        <w:rFonts w:hint="default" w:ascii="Wingdings" w:hAnsi="Wingdings"/>
      </w:rPr>
    </w:lvl>
    <w:lvl w:ilvl="3" w:tplc="4FF24E46">
      <w:start w:val="1"/>
      <w:numFmt w:val="bullet"/>
      <w:lvlText w:val=""/>
      <w:lvlJc w:val="left"/>
      <w:pPr>
        <w:ind w:left="2880" w:hanging="360"/>
      </w:pPr>
      <w:rPr>
        <w:rFonts w:hint="default" w:ascii="Symbol" w:hAnsi="Symbol"/>
      </w:rPr>
    </w:lvl>
    <w:lvl w:ilvl="4" w:tplc="21C848EE">
      <w:start w:val="1"/>
      <w:numFmt w:val="bullet"/>
      <w:lvlText w:val="o"/>
      <w:lvlJc w:val="left"/>
      <w:pPr>
        <w:ind w:left="3600" w:hanging="360"/>
      </w:pPr>
      <w:rPr>
        <w:rFonts w:hint="default" w:ascii="Courier New" w:hAnsi="Courier New"/>
      </w:rPr>
    </w:lvl>
    <w:lvl w:ilvl="5" w:tplc="2C66A682">
      <w:start w:val="1"/>
      <w:numFmt w:val="bullet"/>
      <w:lvlText w:val=""/>
      <w:lvlJc w:val="left"/>
      <w:pPr>
        <w:ind w:left="4320" w:hanging="360"/>
      </w:pPr>
      <w:rPr>
        <w:rFonts w:hint="default" w:ascii="Wingdings" w:hAnsi="Wingdings"/>
      </w:rPr>
    </w:lvl>
    <w:lvl w:ilvl="6" w:tplc="5EFECF2A">
      <w:start w:val="1"/>
      <w:numFmt w:val="bullet"/>
      <w:lvlText w:val=""/>
      <w:lvlJc w:val="left"/>
      <w:pPr>
        <w:ind w:left="5040" w:hanging="360"/>
      </w:pPr>
      <w:rPr>
        <w:rFonts w:hint="default" w:ascii="Symbol" w:hAnsi="Symbol"/>
      </w:rPr>
    </w:lvl>
    <w:lvl w:ilvl="7" w:tplc="070CC0A0">
      <w:start w:val="1"/>
      <w:numFmt w:val="bullet"/>
      <w:lvlText w:val="o"/>
      <w:lvlJc w:val="left"/>
      <w:pPr>
        <w:ind w:left="5760" w:hanging="360"/>
      </w:pPr>
      <w:rPr>
        <w:rFonts w:hint="default" w:ascii="Courier New" w:hAnsi="Courier New"/>
      </w:rPr>
    </w:lvl>
    <w:lvl w:ilvl="8" w:tplc="2BDE4800">
      <w:start w:val="1"/>
      <w:numFmt w:val="bullet"/>
      <w:lvlText w:val=""/>
      <w:lvlJc w:val="left"/>
      <w:pPr>
        <w:ind w:left="6480" w:hanging="360"/>
      </w:pPr>
      <w:rPr>
        <w:rFonts w:hint="default" w:ascii="Wingdings" w:hAnsi="Wingdings"/>
      </w:rPr>
    </w:lvl>
  </w:abstractNum>
  <w:abstractNum w:abstractNumId="56" w15:restartNumberingAfterBreak="0">
    <w:nsid w:val="25B0096F"/>
    <w:multiLevelType w:val="hybridMultilevel"/>
    <w:tmpl w:val="8064EF3E"/>
    <w:lvl w:ilvl="0" w:tplc="FFFFFFFF">
      <w:start w:val="1"/>
      <w:numFmt w:val="bullet"/>
      <w:lvlText w:val="•"/>
      <w:lvlJc w:val="left"/>
      <w:pPr>
        <w:ind w:left="1116" w:hanging="756"/>
      </w:pPr>
      <w:rPr>
        <w:rFonts w:hint="default" w:ascii="Calibri" w:hAnsi="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7" w15:restartNumberingAfterBreak="0">
    <w:nsid w:val="26042EAA"/>
    <w:multiLevelType w:val="hybridMultilevel"/>
    <w:tmpl w:val="F48C3F14"/>
    <w:lvl w:ilvl="0" w:tplc="86D41D0A">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8" w15:restartNumberingAfterBreak="0">
    <w:nsid w:val="26408225"/>
    <w:multiLevelType w:val="hybridMultilevel"/>
    <w:tmpl w:val="F024544E"/>
    <w:lvl w:ilvl="0" w:tplc="A210D15A">
      <w:start w:val="1"/>
      <w:numFmt w:val="bullet"/>
      <w:lvlText w:val="·"/>
      <w:lvlJc w:val="left"/>
      <w:pPr>
        <w:ind w:left="720" w:hanging="360"/>
      </w:pPr>
      <w:rPr>
        <w:rFonts w:hint="default" w:ascii="Symbol" w:hAnsi="Symbol"/>
      </w:rPr>
    </w:lvl>
    <w:lvl w:ilvl="1" w:tplc="1082B36E">
      <w:start w:val="1"/>
      <w:numFmt w:val="bullet"/>
      <w:lvlText w:val="o"/>
      <w:lvlJc w:val="left"/>
      <w:pPr>
        <w:ind w:left="1440" w:hanging="360"/>
      </w:pPr>
      <w:rPr>
        <w:rFonts w:hint="default" w:ascii="Courier New" w:hAnsi="Courier New"/>
      </w:rPr>
    </w:lvl>
    <w:lvl w:ilvl="2" w:tplc="1CE4D496">
      <w:start w:val="1"/>
      <w:numFmt w:val="bullet"/>
      <w:lvlText w:val=""/>
      <w:lvlJc w:val="left"/>
      <w:pPr>
        <w:ind w:left="2160" w:hanging="360"/>
      </w:pPr>
      <w:rPr>
        <w:rFonts w:hint="default" w:ascii="Wingdings" w:hAnsi="Wingdings"/>
      </w:rPr>
    </w:lvl>
    <w:lvl w:ilvl="3" w:tplc="3984F986">
      <w:start w:val="1"/>
      <w:numFmt w:val="bullet"/>
      <w:lvlText w:val=""/>
      <w:lvlJc w:val="left"/>
      <w:pPr>
        <w:ind w:left="2880" w:hanging="360"/>
      </w:pPr>
      <w:rPr>
        <w:rFonts w:hint="default" w:ascii="Symbol" w:hAnsi="Symbol"/>
      </w:rPr>
    </w:lvl>
    <w:lvl w:ilvl="4" w:tplc="1B5297D4">
      <w:start w:val="1"/>
      <w:numFmt w:val="bullet"/>
      <w:lvlText w:val="o"/>
      <w:lvlJc w:val="left"/>
      <w:pPr>
        <w:ind w:left="3600" w:hanging="360"/>
      </w:pPr>
      <w:rPr>
        <w:rFonts w:hint="default" w:ascii="Courier New" w:hAnsi="Courier New"/>
      </w:rPr>
    </w:lvl>
    <w:lvl w:ilvl="5" w:tplc="480EA9A0">
      <w:start w:val="1"/>
      <w:numFmt w:val="bullet"/>
      <w:lvlText w:val=""/>
      <w:lvlJc w:val="left"/>
      <w:pPr>
        <w:ind w:left="4320" w:hanging="360"/>
      </w:pPr>
      <w:rPr>
        <w:rFonts w:hint="default" w:ascii="Wingdings" w:hAnsi="Wingdings"/>
      </w:rPr>
    </w:lvl>
    <w:lvl w:ilvl="6" w:tplc="C9F6971A">
      <w:start w:val="1"/>
      <w:numFmt w:val="bullet"/>
      <w:lvlText w:val=""/>
      <w:lvlJc w:val="left"/>
      <w:pPr>
        <w:ind w:left="5040" w:hanging="360"/>
      </w:pPr>
      <w:rPr>
        <w:rFonts w:hint="default" w:ascii="Symbol" w:hAnsi="Symbol"/>
      </w:rPr>
    </w:lvl>
    <w:lvl w:ilvl="7" w:tplc="505C5734">
      <w:start w:val="1"/>
      <w:numFmt w:val="bullet"/>
      <w:lvlText w:val="o"/>
      <w:lvlJc w:val="left"/>
      <w:pPr>
        <w:ind w:left="5760" w:hanging="360"/>
      </w:pPr>
      <w:rPr>
        <w:rFonts w:hint="default" w:ascii="Courier New" w:hAnsi="Courier New"/>
      </w:rPr>
    </w:lvl>
    <w:lvl w:ilvl="8" w:tplc="C8BA2532">
      <w:start w:val="1"/>
      <w:numFmt w:val="bullet"/>
      <w:lvlText w:val=""/>
      <w:lvlJc w:val="left"/>
      <w:pPr>
        <w:ind w:left="6480" w:hanging="360"/>
      </w:pPr>
      <w:rPr>
        <w:rFonts w:hint="default" w:ascii="Wingdings" w:hAnsi="Wingdings"/>
      </w:rPr>
    </w:lvl>
  </w:abstractNum>
  <w:abstractNum w:abstractNumId="59" w15:restartNumberingAfterBreak="0">
    <w:nsid w:val="2732B949"/>
    <w:multiLevelType w:val="hybridMultilevel"/>
    <w:tmpl w:val="4788924E"/>
    <w:lvl w:ilvl="0" w:tplc="52C49022">
      <w:start w:val="1"/>
      <w:numFmt w:val="bullet"/>
      <w:lvlText w:val="·"/>
      <w:lvlJc w:val="left"/>
      <w:pPr>
        <w:ind w:left="720" w:hanging="360"/>
      </w:pPr>
      <w:rPr>
        <w:rFonts w:hint="default" w:ascii="Symbol" w:hAnsi="Symbol"/>
      </w:rPr>
    </w:lvl>
    <w:lvl w:ilvl="1" w:tplc="F5B26E32">
      <w:start w:val="1"/>
      <w:numFmt w:val="bullet"/>
      <w:lvlText w:val="o"/>
      <w:lvlJc w:val="left"/>
      <w:pPr>
        <w:ind w:left="1440" w:hanging="360"/>
      </w:pPr>
      <w:rPr>
        <w:rFonts w:hint="default" w:ascii="Courier New" w:hAnsi="Courier New"/>
      </w:rPr>
    </w:lvl>
    <w:lvl w:ilvl="2" w:tplc="FB82402A">
      <w:start w:val="1"/>
      <w:numFmt w:val="bullet"/>
      <w:lvlText w:val=""/>
      <w:lvlJc w:val="left"/>
      <w:pPr>
        <w:ind w:left="2160" w:hanging="360"/>
      </w:pPr>
      <w:rPr>
        <w:rFonts w:hint="default" w:ascii="Wingdings" w:hAnsi="Wingdings"/>
      </w:rPr>
    </w:lvl>
    <w:lvl w:ilvl="3" w:tplc="DACC6432">
      <w:start w:val="1"/>
      <w:numFmt w:val="bullet"/>
      <w:lvlText w:val=""/>
      <w:lvlJc w:val="left"/>
      <w:pPr>
        <w:ind w:left="2880" w:hanging="360"/>
      </w:pPr>
      <w:rPr>
        <w:rFonts w:hint="default" w:ascii="Symbol" w:hAnsi="Symbol"/>
      </w:rPr>
    </w:lvl>
    <w:lvl w:ilvl="4" w:tplc="72BC186A">
      <w:start w:val="1"/>
      <w:numFmt w:val="bullet"/>
      <w:lvlText w:val="o"/>
      <w:lvlJc w:val="left"/>
      <w:pPr>
        <w:ind w:left="3600" w:hanging="360"/>
      </w:pPr>
      <w:rPr>
        <w:rFonts w:hint="default" w:ascii="Courier New" w:hAnsi="Courier New"/>
      </w:rPr>
    </w:lvl>
    <w:lvl w:ilvl="5" w:tplc="F9EC9898">
      <w:start w:val="1"/>
      <w:numFmt w:val="bullet"/>
      <w:lvlText w:val=""/>
      <w:lvlJc w:val="left"/>
      <w:pPr>
        <w:ind w:left="4320" w:hanging="360"/>
      </w:pPr>
      <w:rPr>
        <w:rFonts w:hint="default" w:ascii="Wingdings" w:hAnsi="Wingdings"/>
      </w:rPr>
    </w:lvl>
    <w:lvl w:ilvl="6" w:tplc="AD6EC44C">
      <w:start w:val="1"/>
      <w:numFmt w:val="bullet"/>
      <w:lvlText w:val=""/>
      <w:lvlJc w:val="left"/>
      <w:pPr>
        <w:ind w:left="5040" w:hanging="360"/>
      </w:pPr>
      <w:rPr>
        <w:rFonts w:hint="default" w:ascii="Symbol" w:hAnsi="Symbol"/>
      </w:rPr>
    </w:lvl>
    <w:lvl w:ilvl="7" w:tplc="10B6530A">
      <w:start w:val="1"/>
      <w:numFmt w:val="bullet"/>
      <w:lvlText w:val="o"/>
      <w:lvlJc w:val="left"/>
      <w:pPr>
        <w:ind w:left="5760" w:hanging="360"/>
      </w:pPr>
      <w:rPr>
        <w:rFonts w:hint="default" w:ascii="Courier New" w:hAnsi="Courier New"/>
      </w:rPr>
    </w:lvl>
    <w:lvl w:ilvl="8" w:tplc="2F18FBFE">
      <w:start w:val="1"/>
      <w:numFmt w:val="bullet"/>
      <w:lvlText w:val=""/>
      <w:lvlJc w:val="left"/>
      <w:pPr>
        <w:ind w:left="6480" w:hanging="360"/>
      </w:pPr>
      <w:rPr>
        <w:rFonts w:hint="default" w:ascii="Wingdings" w:hAnsi="Wingdings"/>
      </w:rPr>
    </w:lvl>
  </w:abstractNum>
  <w:abstractNum w:abstractNumId="60" w15:restartNumberingAfterBreak="0">
    <w:nsid w:val="27A824BB"/>
    <w:multiLevelType w:val="hybridMultilevel"/>
    <w:tmpl w:val="10260558"/>
    <w:lvl w:ilvl="0" w:tplc="080A0015">
      <w:start w:val="2"/>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27BB5E3A"/>
    <w:multiLevelType w:val="hybridMultilevel"/>
    <w:tmpl w:val="B80A00DC"/>
    <w:lvl w:ilvl="0" w:tplc="080A000F">
      <w:start w:val="1"/>
      <w:numFmt w:val="decimal"/>
      <w:lvlText w:val="%1."/>
      <w:lvlJc w:val="left"/>
      <w:pPr>
        <w:ind w:left="720" w:hanging="360"/>
      </w:pPr>
      <w:rPr>
        <w:rFonts w:hint="default"/>
      </w:rPr>
    </w:lvl>
    <w:lvl w:ilvl="1" w:tplc="FFFFFFFF">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2AEC6DEA"/>
    <w:multiLevelType w:val="hybridMultilevel"/>
    <w:tmpl w:val="088AF996"/>
    <w:lvl w:ilvl="0" w:tplc="04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2B092EBB"/>
    <w:multiLevelType w:val="hybridMultilevel"/>
    <w:tmpl w:val="7876CD3C"/>
    <w:lvl w:ilvl="0" w:tplc="03482DCA">
      <w:start w:val="1"/>
      <w:numFmt w:val="decimal"/>
      <w:lvlText w:val="●"/>
      <w:lvlJc w:val="left"/>
      <w:pPr>
        <w:ind w:left="720" w:hanging="360"/>
      </w:pPr>
    </w:lvl>
    <w:lvl w:ilvl="1" w:tplc="1996EEDA">
      <w:start w:val="1"/>
      <w:numFmt w:val="lowerLetter"/>
      <w:lvlText w:val="%2."/>
      <w:lvlJc w:val="left"/>
      <w:pPr>
        <w:ind w:left="1440" w:hanging="360"/>
      </w:pPr>
    </w:lvl>
    <w:lvl w:ilvl="2" w:tplc="B1849136">
      <w:start w:val="1"/>
      <w:numFmt w:val="lowerRoman"/>
      <w:lvlText w:val="%3."/>
      <w:lvlJc w:val="right"/>
      <w:pPr>
        <w:ind w:left="2160" w:hanging="180"/>
      </w:pPr>
    </w:lvl>
    <w:lvl w:ilvl="3" w:tplc="41F0F63A">
      <w:start w:val="1"/>
      <w:numFmt w:val="decimal"/>
      <w:lvlText w:val="%4."/>
      <w:lvlJc w:val="left"/>
      <w:pPr>
        <w:ind w:left="2880" w:hanging="360"/>
      </w:pPr>
    </w:lvl>
    <w:lvl w:ilvl="4" w:tplc="97B817A6">
      <w:start w:val="1"/>
      <w:numFmt w:val="lowerLetter"/>
      <w:lvlText w:val="%5."/>
      <w:lvlJc w:val="left"/>
      <w:pPr>
        <w:ind w:left="3600" w:hanging="360"/>
      </w:pPr>
    </w:lvl>
    <w:lvl w:ilvl="5" w:tplc="992E0DFA">
      <w:start w:val="1"/>
      <w:numFmt w:val="lowerRoman"/>
      <w:lvlText w:val="%6."/>
      <w:lvlJc w:val="right"/>
      <w:pPr>
        <w:ind w:left="4320" w:hanging="180"/>
      </w:pPr>
    </w:lvl>
    <w:lvl w:ilvl="6" w:tplc="9236C690">
      <w:start w:val="1"/>
      <w:numFmt w:val="decimal"/>
      <w:lvlText w:val="%7."/>
      <w:lvlJc w:val="left"/>
      <w:pPr>
        <w:ind w:left="5040" w:hanging="360"/>
      </w:pPr>
    </w:lvl>
    <w:lvl w:ilvl="7" w:tplc="1E342C26">
      <w:start w:val="1"/>
      <w:numFmt w:val="lowerLetter"/>
      <w:lvlText w:val="%8."/>
      <w:lvlJc w:val="left"/>
      <w:pPr>
        <w:ind w:left="5760" w:hanging="360"/>
      </w:pPr>
    </w:lvl>
    <w:lvl w:ilvl="8" w:tplc="18C6CCE4">
      <w:start w:val="1"/>
      <w:numFmt w:val="lowerRoman"/>
      <w:lvlText w:val="%9."/>
      <w:lvlJc w:val="right"/>
      <w:pPr>
        <w:ind w:left="6480" w:hanging="180"/>
      </w:pPr>
    </w:lvl>
  </w:abstractNum>
  <w:abstractNum w:abstractNumId="64" w15:restartNumberingAfterBreak="0">
    <w:nsid w:val="2B6B0C87"/>
    <w:multiLevelType w:val="hybridMultilevel"/>
    <w:tmpl w:val="795430B0"/>
    <w:lvl w:ilvl="0" w:tplc="4538CF34">
      <w:start w:val="1"/>
      <w:numFmt w:val="bullet"/>
      <w:lvlText w:val="·"/>
      <w:lvlJc w:val="left"/>
      <w:pPr>
        <w:ind w:left="720" w:hanging="360"/>
      </w:pPr>
      <w:rPr>
        <w:rFonts w:hint="default" w:ascii="Symbol" w:hAnsi="Symbol"/>
      </w:rPr>
    </w:lvl>
    <w:lvl w:ilvl="1" w:tplc="85408A14">
      <w:start w:val="1"/>
      <w:numFmt w:val="bullet"/>
      <w:lvlText w:val="o"/>
      <w:lvlJc w:val="left"/>
      <w:pPr>
        <w:ind w:left="1440" w:hanging="360"/>
      </w:pPr>
      <w:rPr>
        <w:rFonts w:hint="default" w:ascii="Courier New" w:hAnsi="Courier New"/>
      </w:rPr>
    </w:lvl>
    <w:lvl w:ilvl="2" w:tplc="B6461C98">
      <w:start w:val="1"/>
      <w:numFmt w:val="bullet"/>
      <w:lvlText w:val=""/>
      <w:lvlJc w:val="left"/>
      <w:pPr>
        <w:ind w:left="2160" w:hanging="360"/>
      </w:pPr>
      <w:rPr>
        <w:rFonts w:hint="default" w:ascii="Wingdings" w:hAnsi="Wingdings"/>
      </w:rPr>
    </w:lvl>
    <w:lvl w:ilvl="3" w:tplc="48A2CECA">
      <w:start w:val="1"/>
      <w:numFmt w:val="bullet"/>
      <w:lvlText w:val=""/>
      <w:lvlJc w:val="left"/>
      <w:pPr>
        <w:ind w:left="2880" w:hanging="360"/>
      </w:pPr>
      <w:rPr>
        <w:rFonts w:hint="default" w:ascii="Symbol" w:hAnsi="Symbol"/>
      </w:rPr>
    </w:lvl>
    <w:lvl w:ilvl="4" w:tplc="C520E3C6">
      <w:start w:val="1"/>
      <w:numFmt w:val="bullet"/>
      <w:lvlText w:val="o"/>
      <w:lvlJc w:val="left"/>
      <w:pPr>
        <w:ind w:left="3600" w:hanging="360"/>
      </w:pPr>
      <w:rPr>
        <w:rFonts w:hint="default" w:ascii="Courier New" w:hAnsi="Courier New"/>
      </w:rPr>
    </w:lvl>
    <w:lvl w:ilvl="5" w:tplc="A45CDBDA">
      <w:start w:val="1"/>
      <w:numFmt w:val="bullet"/>
      <w:lvlText w:val=""/>
      <w:lvlJc w:val="left"/>
      <w:pPr>
        <w:ind w:left="4320" w:hanging="360"/>
      </w:pPr>
      <w:rPr>
        <w:rFonts w:hint="default" w:ascii="Wingdings" w:hAnsi="Wingdings"/>
      </w:rPr>
    </w:lvl>
    <w:lvl w:ilvl="6" w:tplc="C1F457AE">
      <w:start w:val="1"/>
      <w:numFmt w:val="bullet"/>
      <w:lvlText w:val=""/>
      <w:lvlJc w:val="left"/>
      <w:pPr>
        <w:ind w:left="5040" w:hanging="360"/>
      </w:pPr>
      <w:rPr>
        <w:rFonts w:hint="default" w:ascii="Symbol" w:hAnsi="Symbol"/>
      </w:rPr>
    </w:lvl>
    <w:lvl w:ilvl="7" w:tplc="0CC41278">
      <w:start w:val="1"/>
      <w:numFmt w:val="bullet"/>
      <w:lvlText w:val="o"/>
      <w:lvlJc w:val="left"/>
      <w:pPr>
        <w:ind w:left="5760" w:hanging="360"/>
      </w:pPr>
      <w:rPr>
        <w:rFonts w:hint="default" w:ascii="Courier New" w:hAnsi="Courier New"/>
      </w:rPr>
    </w:lvl>
    <w:lvl w:ilvl="8" w:tplc="F82431FC">
      <w:start w:val="1"/>
      <w:numFmt w:val="bullet"/>
      <w:lvlText w:val=""/>
      <w:lvlJc w:val="left"/>
      <w:pPr>
        <w:ind w:left="6480" w:hanging="360"/>
      </w:pPr>
      <w:rPr>
        <w:rFonts w:hint="default" w:ascii="Wingdings" w:hAnsi="Wingdings"/>
      </w:rPr>
    </w:lvl>
  </w:abstractNum>
  <w:abstractNum w:abstractNumId="65" w15:restartNumberingAfterBreak="0">
    <w:nsid w:val="2B78119A"/>
    <w:multiLevelType w:val="hybridMultilevel"/>
    <w:tmpl w:val="4426EF00"/>
    <w:lvl w:ilvl="0" w:tplc="77BA8F0C">
      <w:start w:val="1"/>
      <w:numFmt w:val="bullet"/>
      <w:lvlText w:val="·"/>
      <w:lvlJc w:val="left"/>
      <w:pPr>
        <w:ind w:left="720" w:hanging="360"/>
      </w:pPr>
      <w:rPr>
        <w:rFonts w:hint="default" w:ascii="Symbol" w:hAnsi="Symbol"/>
      </w:rPr>
    </w:lvl>
    <w:lvl w:ilvl="1" w:tplc="24BED2AA">
      <w:start w:val="1"/>
      <w:numFmt w:val="bullet"/>
      <w:lvlText w:val="o"/>
      <w:lvlJc w:val="left"/>
      <w:pPr>
        <w:ind w:left="1440" w:hanging="360"/>
      </w:pPr>
      <w:rPr>
        <w:rFonts w:hint="default" w:ascii="Courier New" w:hAnsi="Courier New"/>
      </w:rPr>
    </w:lvl>
    <w:lvl w:ilvl="2" w:tplc="533442B6">
      <w:start w:val="1"/>
      <w:numFmt w:val="bullet"/>
      <w:lvlText w:val=""/>
      <w:lvlJc w:val="left"/>
      <w:pPr>
        <w:ind w:left="2160" w:hanging="360"/>
      </w:pPr>
      <w:rPr>
        <w:rFonts w:hint="default" w:ascii="Wingdings" w:hAnsi="Wingdings"/>
      </w:rPr>
    </w:lvl>
    <w:lvl w:ilvl="3" w:tplc="BB961E0C">
      <w:start w:val="1"/>
      <w:numFmt w:val="bullet"/>
      <w:lvlText w:val=""/>
      <w:lvlJc w:val="left"/>
      <w:pPr>
        <w:ind w:left="2880" w:hanging="360"/>
      </w:pPr>
      <w:rPr>
        <w:rFonts w:hint="default" w:ascii="Symbol" w:hAnsi="Symbol"/>
      </w:rPr>
    </w:lvl>
    <w:lvl w:ilvl="4" w:tplc="245C3E1E">
      <w:start w:val="1"/>
      <w:numFmt w:val="bullet"/>
      <w:lvlText w:val="o"/>
      <w:lvlJc w:val="left"/>
      <w:pPr>
        <w:ind w:left="3600" w:hanging="360"/>
      </w:pPr>
      <w:rPr>
        <w:rFonts w:hint="default" w:ascii="Courier New" w:hAnsi="Courier New"/>
      </w:rPr>
    </w:lvl>
    <w:lvl w:ilvl="5" w:tplc="53D21C96">
      <w:start w:val="1"/>
      <w:numFmt w:val="bullet"/>
      <w:lvlText w:val=""/>
      <w:lvlJc w:val="left"/>
      <w:pPr>
        <w:ind w:left="4320" w:hanging="360"/>
      </w:pPr>
      <w:rPr>
        <w:rFonts w:hint="default" w:ascii="Wingdings" w:hAnsi="Wingdings"/>
      </w:rPr>
    </w:lvl>
    <w:lvl w:ilvl="6" w:tplc="E808062E">
      <w:start w:val="1"/>
      <w:numFmt w:val="bullet"/>
      <w:lvlText w:val=""/>
      <w:lvlJc w:val="left"/>
      <w:pPr>
        <w:ind w:left="5040" w:hanging="360"/>
      </w:pPr>
      <w:rPr>
        <w:rFonts w:hint="default" w:ascii="Symbol" w:hAnsi="Symbol"/>
      </w:rPr>
    </w:lvl>
    <w:lvl w:ilvl="7" w:tplc="59489D7E">
      <w:start w:val="1"/>
      <w:numFmt w:val="bullet"/>
      <w:lvlText w:val="o"/>
      <w:lvlJc w:val="left"/>
      <w:pPr>
        <w:ind w:left="5760" w:hanging="360"/>
      </w:pPr>
      <w:rPr>
        <w:rFonts w:hint="default" w:ascii="Courier New" w:hAnsi="Courier New"/>
      </w:rPr>
    </w:lvl>
    <w:lvl w:ilvl="8" w:tplc="9AD43C42">
      <w:start w:val="1"/>
      <w:numFmt w:val="bullet"/>
      <w:lvlText w:val=""/>
      <w:lvlJc w:val="left"/>
      <w:pPr>
        <w:ind w:left="6480" w:hanging="360"/>
      </w:pPr>
      <w:rPr>
        <w:rFonts w:hint="default" w:ascii="Wingdings" w:hAnsi="Wingdings"/>
      </w:rPr>
    </w:lvl>
  </w:abstractNum>
  <w:abstractNum w:abstractNumId="66" w15:restartNumberingAfterBreak="0">
    <w:nsid w:val="2BF0A0A7"/>
    <w:multiLevelType w:val="hybridMultilevel"/>
    <w:tmpl w:val="11228778"/>
    <w:lvl w:ilvl="0" w:tplc="8632B8D8">
      <w:start w:val="1"/>
      <w:numFmt w:val="bullet"/>
      <w:lvlText w:val=""/>
      <w:lvlJc w:val="left"/>
      <w:pPr>
        <w:ind w:left="720" w:hanging="360"/>
      </w:pPr>
      <w:rPr>
        <w:rFonts w:hint="default" w:ascii="Symbol" w:hAnsi="Symbol"/>
      </w:rPr>
    </w:lvl>
    <w:lvl w:ilvl="1" w:tplc="AFCA6472">
      <w:start w:val="1"/>
      <w:numFmt w:val="bullet"/>
      <w:lvlText w:val="o"/>
      <w:lvlJc w:val="left"/>
      <w:pPr>
        <w:ind w:left="1440" w:hanging="360"/>
      </w:pPr>
      <w:rPr>
        <w:rFonts w:hint="default" w:ascii="Courier New" w:hAnsi="Courier New"/>
      </w:rPr>
    </w:lvl>
    <w:lvl w:ilvl="2" w:tplc="0658B488">
      <w:start w:val="1"/>
      <w:numFmt w:val="bullet"/>
      <w:lvlText w:val=""/>
      <w:lvlJc w:val="left"/>
      <w:pPr>
        <w:ind w:left="2160" w:hanging="360"/>
      </w:pPr>
      <w:rPr>
        <w:rFonts w:hint="default" w:ascii="Wingdings" w:hAnsi="Wingdings"/>
      </w:rPr>
    </w:lvl>
    <w:lvl w:ilvl="3" w:tplc="581EFB2A">
      <w:start w:val="1"/>
      <w:numFmt w:val="bullet"/>
      <w:lvlText w:val=""/>
      <w:lvlJc w:val="left"/>
      <w:pPr>
        <w:ind w:left="2880" w:hanging="360"/>
      </w:pPr>
      <w:rPr>
        <w:rFonts w:hint="default" w:ascii="Symbol" w:hAnsi="Symbol"/>
      </w:rPr>
    </w:lvl>
    <w:lvl w:ilvl="4" w:tplc="2CB45A18">
      <w:start w:val="1"/>
      <w:numFmt w:val="bullet"/>
      <w:lvlText w:val="o"/>
      <w:lvlJc w:val="left"/>
      <w:pPr>
        <w:ind w:left="3600" w:hanging="360"/>
      </w:pPr>
      <w:rPr>
        <w:rFonts w:hint="default" w:ascii="Courier New" w:hAnsi="Courier New"/>
      </w:rPr>
    </w:lvl>
    <w:lvl w:ilvl="5" w:tplc="D6FE59B4">
      <w:start w:val="1"/>
      <w:numFmt w:val="bullet"/>
      <w:lvlText w:val=""/>
      <w:lvlJc w:val="left"/>
      <w:pPr>
        <w:ind w:left="4320" w:hanging="360"/>
      </w:pPr>
      <w:rPr>
        <w:rFonts w:hint="default" w:ascii="Wingdings" w:hAnsi="Wingdings"/>
      </w:rPr>
    </w:lvl>
    <w:lvl w:ilvl="6" w:tplc="B1C0976A">
      <w:start w:val="1"/>
      <w:numFmt w:val="bullet"/>
      <w:lvlText w:val=""/>
      <w:lvlJc w:val="left"/>
      <w:pPr>
        <w:ind w:left="5040" w:hanging="360"/>
      </w:pPr>
      <w:rPr>
        <w:rFonts w:hint="default" w:ascii="Symbol" w:hAnsi="Symbol"/>
      </w:rPr>
    </w:lvl>
    <w:lvl w:ilvl="7" w:tplc="5F5EF224">
      <w:start w:val="1"/>
      <w:numFmt w:val="bullet"/>
      <w:lvlText w:val="o"/>
      <w:lvlJc w:val="left"/>
      <w:pPr>
        <w:ind w:left="5760" w:hanging="360"/>
      </w:pPr>
      <w:rPr>
        <w:rFonts w:hint="default" w:ascii="Courier New" w:hAnsi="Courier New"/>
      </w:rPr>
    </w:lvl>
    <w:lvl w:ilvl="8" w:tplc="DF484984">
      <w:start w:val="1"/>
      <w:numFmt w:val="bullet"/>
      <w:lvlText w:val=""/>
      <w:lvlJc w:val="left"/>
      <w:pPr>
        <w:ind w:left="6480" w:hanging="360"/>
      </w:pPr>
      <w:rPr>
        <w:rFonts w:hint="default" w:ascii="Wingdings" w:hAnsi="Wingdings"/>
      </w:rPr>
    </w:lvl>
  </w:abstractNum>
  <w:abstractNum w:abstractNumId="67" w15:restartNumberingAfterBreak="0">
    <w:nsid w:val="2CDE7A51"/>
    <w:multiLevelType w:val="hybridMultilevel"/>
    <w:tmpl w:val="AC46694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8" w15:restartNumberingAfterBreak="0">
    <w:nsid w:val="2E1E7496"/>
    <w:multiLevelType w:val="hybridMultilevel"/>
    <w:tmpl w:val="B9AEF1BA"/>
    <w:lvl w:ilvl="0" w:tplc="D0E0C642">
      <w:numFmt w:val="bullet"/>
      <w:lvlText w:val="•"/>
      <w:lvlJc w:val="left"/>
      <w:pPr>
        <w:ind w:left="1178" w:hanging="756"/>
      </w:pPr>
      <w:rPr>
        <w:rFonts w:hint="default" w:ascii="Calibri" w:hAnsi="Calibri" w:eastAsia="Arial" w:cs="Calibri"/>
      </w:rPr>
    </w:lvl>
    <w:lvl w:ilvl="1" w:tplc="080A0003" w:tentative="1">
      <w:start w:val="1"/>
      <w:numFmt w:val="bullet"/>
      <w:lvlText w:val="o"/>
      <w:lvlJc w:val="left"/>
      <w:pPr>
        <w:ind w:left="1502" w:hanging="360"/>
      </w:pPr>
      <w:rPr>
        <w:rFonts w:hint="default" w:ascii="Courier New" w:hAnsi="Courier New" w:cs="Courier New"/>
      </w:rPr>
    </w:lvl>
    <w:lvl w:ilvl="2" w:tplc="080A0005" w:tentative="1">
      <w:start w:val="1"/>
      <w:numFmt w:val="bullet"/>
      <w:lvlText w:val=""/>
      <w:lvlJc w:val="left"/>
      <w:pPr>
        <w:ind w:left="2222" w:hanging="360"/>
      </w:pPr>
      <w:rPr>
        <w:rFonts w:hint="default" w:ascii="Wingdings" w:hAnsi="Wingdings"/>
      </w:rPr>
    </w:lvl>
    <w:lvl w:ilvl="3" w:tplc="080A0001" w:tentative="1">
      <w:start w:val="1"/>
      <w:numFmt w:val="bullet"/>
      <w:lvlText w:val=""/>
      <w:lvlJc w:val="left"/>
      <w:pPr>
        <w:ind w:left="2942" w:hanging="360"/>
      </w:pPr>
      <w:rPr>
        <w:rFonts w:hint="default" w:ascii="Symbol" w:hAnsi="Symbol"/>
      </w:rPr>
    </w:lvl>
    <w:lvl w:ilvl="4" w:tplc="080A0003" w:tentative="1">
      <w:start w:val="1"/>
      <w:numFmt w:val="bullet"/>
      <w:lvlText w:val="o"/>
      <w:lvlJc w:val="left"/>
      <w:pPr>
        <w:ind w:left="3662" w:hanging="360"/>
      </w:pPr>
      <w:rPr>
        <w:rFonts w:hint="default" w:ascii="Courier New" w:hAnsi="Courier New" w:cs="Courier New"/>
      </w:rPr>
    </w:lvl>
    <w:lvl w:ilvl="5" w:tplc="080A0005" w:tentative="1">
      <w:start w:val="1"/>
      <w:numFmt w:val="bullet"/>
      <w:lvlText w:val=""/>
      <w:lvlJc w:val="left"/>
      <w:pPr>
        <w:ind w:left="4382" w:hanging="360"/>
      </w:pPr>
      <w:rPr>
        <w:rFonts w:hint="default" w:ascii="Wingdings" w:hAnsi="Wingdings"/>
      </w:rPr>
    </w:lvl>
    <w:lvl w:ilvl="6" w:tplc="080A0001" w:tentative="1">
      <w:start w:val="1"/>
      <w:numFmt w:val="bullet"/>
      <w:lvlText w:val=""/>
      <w:lvlJc w:val="left"/>
      <w:pPr>
        <w:ind w:left="5102" w:hanging="360"/>
      </w:pPr>
      <w:rPr>
        <w:rFonts w:hint="default" w:ascii="Symbol" w:hAnsi="Symbol"/>
      </w:rPr>
    </w:lvl>
    <w:lvl w:ilvl="7" w:tplc="080A0003" w:tentative="1">
      <w:start w:val="1"/>
      <w:numFmt w:val="bullet"/>
      <w:lvlText w:val="o"/>
      <w:lvlJc w:val="left"/>
      <w:pPr>
        <w:ind w:left="5822" w:hanging="360"/>
      </w:pPr>
      <w:rPr>
        <w:rFonts w:hint="default" w:ascii="Courier New" w:hAnsi="Courier New" w:cs="Courier New"/>
      </w:rPr>
    </w:lvl>
    <w:lvl w:ilvl="8" w:tplc="080A0005" w:tentative="1">
      <w:start w:val="1"/>
      <w:numFmt w:val="bullet"/>
      <w:lvlText w:val=""/>
      <w:lvlJc w:val="left"/>
      <w:pPr>
        <w:ind w:left="6542" w:hanging="360"/>
      </w:pPr>
      <w:rPr>
        <w:rFonts w:hint="default" w:ascii="Wingdings" w:hAnsi="Wingdings"/>
      </w:rPr>
    </w:lvl>
  </w:abstractNum>
  <w:abstractNum w:abstractNumId="69" w15:restartNumberingAfterBreak="0">
    <w:nsid w:val="2F805BCE"/>
    <w:multiLevelType w:val="hybridMultilevel"/>
    <w:tmpl w:val="76F87A80"/>
    <w:lvl w:ilvl="0" w:tplc="0FD4BC94">
      <w:start w:val="1"/>
      <w:numFmt w:val="bullet"/>
      <w:lvlText w:val="·"/>
      <w:lvlJc w:val="left"/>
      <w:pPr>
        <w:ind w:left="720" w:hanging="360"/>
      </w:pPr>
      <w:rPr>
        <w:rFonts w:hint="default" w:ascii="Symbol" w:hAnsi="Symbol"/>
      </w:rPr>
    </w:lvl>
    <w:lvl w:ilvl="1" w:tplc="E9CE1ADE">
      <w:start w:val="1"/>
      <w:numFmt w:val="bullet"/>
      <w:lvlText w:val="o"/>
      <w:lvlJc w:val="left"/>
      <w:pPr>
        <w:ind w:left="1440" w:hanging="360"/>
      </w:pPr>
      <w:rPr>
        <w:rFonts w:hint="default" w:ascii="Courier New" w:hAnsi="Courier New"/>
      </w:rPr>
    </w:lvl>
    <w:lvl w:ilvl="2" w:tplc="22883308">
      <w:start w:val="1"/>
      <w:numFmt w:val="bullet"/>
      <w:lvlText w:val=""/>
      <w:lvlJc w:val="left"/>
      <w:pPr>
        <w:ind w:left="2160" w:hanging="360"/>
      </w:pPr>
      <w:rPr>
        <w:rFonts w:hint="default" w:ascii="Wingdings" w:hAnsi="Wingdings"/>
      </w:rPr>
    </w:lvl>
    <w:lvl w:ilvl="3" w:tplc="0DB41A22">
      <w:start w:val="1"/>
      <w:numFmt w:val="bullet"/>
      <w:lvlText w:val=""/>
      <w:lvlJc w:val="left"/>
      <w:pPr>
        <w:ind w:left="2880" w:hanging="360"/>
      </w:pPr>
      <w:rPr>
        <w:rFonts w:hint="default" w:ascii="Symbol" w:hAnsi="Symbol"/>
      </w:rPr>
    </w:lvl>
    <w:lvl w:ilvl="4" w:tplc="F90E49B0">
      <w:start w:val="1"/>
      <w:numFmt w:val="bullet"/>
      <w:lvlText w:val="o"/>
      <w:lvlJc w:val="left"/>
      <w:pPr>
        <w:ind w:left="3600" w:hanging="360"/>
      </w:pPr>
      <w:rPr>
        <w:rFonts w:hint="default" w:ascii="Courier New" w:hAnsi="Courier New"/>
      </w:rPr>
    </w:lvl>
    <w:lvl w:ilvl="5" w:tplc="7CBEF352">
      <w:start w:val="1"/>
      <w:numFmt w:val="bullet"/>
      <w:lvlText w:val=""/>
      <w:lvlJc w:val="left"/>
      <w:pPr>
        <w:ind w:left="4320" w:hanging="360"/>
      </w:pPr>
      <w:rPr>
        <w:rFonts w:hint="default" w:ascii="Wingdings" w:hAnsi="Wingdings"/>
      </w:rPr>
    </w:lvl>
    <w:lvl w:ilvl="6" w:tplc="178A5942">
      <w:start w:val="1"/>
      <w:numFmt w:val="bullet"/>
      <w:lvlText w:val=""/>
      <w:lvlJc w:val="left"/>
      <w:pPr>
        <w:ind w:left="5040" w:hanging="360"/>
      </w:pPr>
      <w:rPr>
        <w:rFonts w:hint="default" w:ascii="Symbol" w:hAnsi="Symbol"/>
      </w:rPr>
    </w:lvl>
    <w:lvl w:ilvl="7" w:tplc="D4F42CFE">
      <w:start w:val="1"/>
      <w:numFmt w:val="bullet"/>
      <w:lvlText w:val="o"/>
      <w:lvlJc w:val="left"/>
      <w:pPr>
        <w:ind w:left="5760" w:hanging="360"/>
      </w:pPr>
      <w:rPr>
        <w:rFonts w:hint="default" w:ascii="Courier New" w:hAnsi="Courier New"/>
      </w:rPr>
    </w:lvl>
    <w:lvl w:ilvl="8" w:tplc="594AED2E">
      <w:start w:val="1"/>
      <w:numFmt w:val="bullet"/>
      <w:lvlText w:val=""/>
      <w:lvlJc w:val="left"/>
      <w:pPr>
        <w:ind w:left="6480" w:hanging="360"/>
      </w:pPr>
      <w:rPr>
        <w:rFonts w:hint="default" w:ascii="Wingdings" w:hAnsi="Wingdings"/>
      </w:rPr>
    </w:lvl>
  </w:abstractNum>
  <w:abstractNum w:abstractNumId="70" w15:restartNumberingAfterBreak="0">
    <w:nsid w:val="31496CA6"/>
    <w:multiLevelType w:val="hybridMultilevel"/>
    <w:tmpl w:val="67BC07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31647575"/>
    <w:multiLevelType w:val="hybridMultilevel"/>
    <w:tmpl w:val="73AE5FE8"/>
    <w:lvl w:ilvl="0" w:tplc="FFFFFFFF">
      <w:start w:val="1"/>
      <w:numFmt w:val="bullet"/>
      <w:lvlText w:val="-"/>
      <w:lvlJc w:val="left"/>
      <w:pPr>
        <w:ind w:left="720" w:hanging="360"/>
      </w:pPr>
      <w:rPr>
        <w:rFonts w:hint="default" w:ascii="Calibri" w:hAnsi="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2" w15:restartNumberingAfterBreak="0">
    <w:nsid w:val="3183DFE7"/>
    <w:multiLevelType w:val="hybridMultilevel"/>
    <w:tmpl w:val="625E4DBC"/>
    <w:lvl w:ilvl="0" w:tplc="BEAEC01E">
      <w:start w:val="1"/>
      <w:numFmt w:val="bullet"/>
      <w:lvlText w:val="·"/>
      <w:lvlJc w:val="left"/>
      <w:pPr>
        <w:ind w:left="720" w:hanging="360"/>
      </w:pPr>
      <w:rPr>
        <w:rFonts w:hint="default" w:ascii="Symbol" w:hAnsi="Symbol"/>
      </w:rPr>
    </w:lvl>
    <w:lvl w:ilvl="1" w:tplc="B84231A2">
      <w:start w:val="1"/>
      <w:numFmt w:val="bullet"/>
      <w:lvlText w:val="o"/>
      <w:lvlJc w:val="left"/>
      <w:pPr>
        <w:ind w:left="1440" w:hanging="360"/>
      </w:pPr>
      <w:rPr>
        <w:rFonts w:hint="default" w:ascii="Courier New" w:hAnsi="Courier New"/>
      </w:rPr>
    </w:lvl>
    <w:lvl w:ilvl="2" w:tplc="772C4286">
      <w:start w:val="1"/>
      <w:numFmt w:val="bullet"/>
      <w:lvlText w:val=""/>
      <w:lvlJc w:val="left"/>
      <w:pPr>
        <w:ind w:left="2160" w:hanging="360"/>
      </w:pPr>
      <w:rPr>
        <w:rFonts w:hint="default" w:ascii="Wingdings" w:hAnsi="Wingdings"/>
      </w:rPr>
    </w:lvl>
    <w:lvl w:ilvl="3" w:tplc="6BE49394">
      <w:start w:val="1"/>
      <w:numFmt w:val="bullet"/>
      <w:lvlText w:val=""/>
      <w:lvlJc w:val="left"/>
      <w:pPr>
        <w:ind w:left="2880" w:hanging="360"/>
      </w:pPr>
      <w:rPr>
        <w:rFonts w:hint="default" w:ascii="Symbol" w:hAnsi="Symbol"/>
      </w:rPr>
    </w:lvl>
    <w:lvl w:ilvl="4" w:tplc="36280016">
      <w:start w:val="1"/>
      <w:numFmt w:val="bullet"/>
      <w:lvlText w:val="o"/>
      <w:lvlJc w:val="left"/>
      <w:pPr>
        <w:ind w:left="3600" w:hanging="360"/>
      </w:pPr>
      <w:rPr>
        <w:rFonts w:hint="default" w:ascii="Courier New" w:hAnsi="Courier New"/>
      </w:rPr>
    </w:lvl>
    <w:lvl w:ilvl="5" w:tplc="950427E6">
      <w:start w:val="1"/>
      <w:numFmt w:val="bullet"/>
      <w:lvlText w:val=""/>
      <w:lvlJc w:val="left"/>
      <w:pPr>
        <w:ind w:left="4320" w:hanging="360"/>
      </w:pPr>
      <w:rPr>
        <w:rFonts w:hint="default" w:ascii="Wingdings" w:hAnsi="Wingdings"/>
      </w:rPr>
    </w:lvl>
    <w:lvl w:ilvl="6" w:tplc="FF8EB772">
      <w:start w:val="1"/>
      <w:numFmt w:val="bullet"/>
      <w:lvlText w:val=""/>
      <w:lvlJc w:val="left"/>
      <w:pPr>
        <w:ind w:left="5040" w:hanging="360"/>
      </w:pPr>
      <w:rPr>
        <w:rFonts w:hint="default" w:ascii="Symbol" w:hAnsi="Symbol"/>
      </w:rPr>
    </w:lvl>
    <w:lvl w:ilvl="7" w:tplc="1286FAE6">
      <w:start w:val="1"/>
      <w:numFmt w:val="bullet"/>
      <w:lvlText w:val="o"/>
      <w:lvlJc w:val="left"/>
      <w:pPr>
        <w:ind w:left="5760" w:hanging="360"/>
      </w:pPr>
      <w:rPr>
        <w:rFonts w:hint="default" w:ascii="Courier New" w:hAnsi="Courier New"/>
      </w:rPr>
    </w:lvl>
    <w:lvl w:ilvl="8" w:tplc="F6524C26">
      <w:start w:val="1"/>
      <w:numFmt w:val="bullet"/>
      <w:lvlText w:val=""/>
      <w:lvlJc w:val="left"/>
      <w:pPr>
        <w:ind w:left="6480" w:hanging="360"/>
      </w:pPr>
      <w:rPr>
        <w:rFonts w:hint="default" w:ascii="Wingdings" w:hAnsi="Wingdings"/>
      </w:rPr>
    </w:lvl>
  </w:abstractNum>
  <w:abstractNum w:abstractNumId="73" w15:restartNumberingAfterBreak="0">
    <w:nsid w:val="3224540C"/>
    <w:multiLevelType w:val="hybridMultilevel"/>
    <w:tmpl w:val="007009FA"/>
    <w:lvl w:ilvl="0" w:tplc="04090001">
      <w:start w:val="1"/>
      <w:numFmt w:val="bullet"/>
      <w:lvlText w:val=""/>
      <w:lvlJc w:val="left"/>
      <w:pPr>
        <w:ind w:left="810" w:hanging="360"/>
      </w:pPr>
      <w:rPr>
        <w:rFonts w:hint="default" w:ascii="Symbol" w:hAnsi="Symbol"/>
      </w:rPr>
    </w:lvl>
    <w:lvl w:ilvl="1" w:tplc="FF0C141A">
      <w:numFmt w:val="bullet"/>
      <w:lvlText w:val="•"/>
      <w:lvlJc w:val="left"/>
      <w:pPr>
        <w:ind w:left="1530" w:hanging="360"/>
      </w:pPr>
      <w:rPr>
        <w:rFonts w:hint="default" w:ascii="Calibri" w:hAnsi="Calibri" w:cs="Calibri" w:eastAsiaTheme="minorHAnsi"/>
      </w:rPr>
    </w:lvl>
    <w:lvl w:ilvl="2" w:tplc="04090005" w:tentative="1">
      <w:start w:val="1"/>
      <w:numFmt w:val="bullet"/>
      <w:lvlText w:val=""/>
      <w:lvlJc w:val="left"/>
      <w:pPr>
        <w:ind w:left="2250" w:hanging="360"/>
      </w:pPr>
      <w:rPr>
        <w:rFonts w:hint="default" w:ascii="Wingdings" w:hAnsi="Wingdings"/>
      </w:rPr>
    </w:lvl>
    <w:lvl w:ilvl="3" w:tplc="04090001" w:tentative="1">
      <w:start w:val="1"/>
      <w:numFmt w:val="bullet"/>
      <w:lvlText w:val=""/>
      <w:lvlJc w:val="left"/>
      <w:pPr>
        <w:ind w:left="2970" w:hanging="360"/>
      </w:pPr>
      <w:rPr>
        <w:rFonts w:hint="default" w:ascii="Symbol" w:hAnsi="Symbol"/>
      </w:rPr>
    </w:lvl>
    <w:lvl w:ilvl="4" w:tplc="04090003" w:tentative="1">
      <w:start w:val="1"/>
      <w:numFmt w:val="bullet"/>
      <w:lvlText w:val="o"/>
      <w:lvlJc w:val="left"/>
      <w:pPr>
        <w:ind w:left="3690" w:hanging="360"/>
      </w:pPr>
      <w:rPr>
        <w:rFonts w:hint="default" w:ascii="Courier New" w:hAnsi="Courier New" w:cs="Courier New"/>
      </w:rPr>
    </w:lvl>
    <w:lvl w:ilvl="5" w:tplc="04090005" w:tentative="1">
      <w:start w:val="1"/>
      <w:numFmt w:val="bullet"/>
      <w:lvlText w:val=""/>
      <w:lvlJc w:val="left"/>
      <w:pPr>
        <w:ind w:left="4410" w:hanging="360"/>
      </w:pPr>
      <w:rPr>
        <w:rFonts w:hint="default" w:ascii="Wingdings" w:hAnsi="Wingdings"/>
      </w:rPr>
    </w:lvl>
    <w:lvl w:ilvl="6" w:tplc="04090001" w:tentative="1">
      <w:start w:val="1"/>
      <w:numFmt w:val="bullet"/>
      <w:lvlText w:val=""/>
      <w:lvlJc w:val="left"/>
      <w:pPr>
        <w:ind w:left="5130" w:hanging="360"/>
      </w:pPr>
      <w:rPr>
        <w:rFonts w:hint="default" w:ascii="Symbol" w:hAnsi="Symbol"/>
      </w:rPr>
    </w:lvl>
    <w:lvl w:ilvl="7" w:tplc="04090003" w:tentative="1">
      <w:start w:val="1"/>
      <w:numFmt w:val="bullet"/>
      <w:lvlText w:val="o"/>
      <w:lvlJc w:val="left"/>
      <w:pPr>
        <w:ind w:left="5850" w:hanging="360"/>
      </w:pPr>
      <w:rPr>
        <w:rFonts w:hint="default" w:ascii="Courier New" w:hAnsi="Courier New" w:cs="Courier New"/>
      </w:rPr>
    </w:lvl>
    <w:lvl w:ilvl="8" w:tplc="04090005" w:tentative="1">
      <w:start w:val="1"/>
      <w:numFmt w:val="bullet"/>
      <w:lvlText w:val=""/>
      <w:lvlJc w:val="left"/>
      <w:pPr>
        <w:ind w:left="6570" w:hanging="360"/>
      </w:pPr>
      <w:rPr>
        <w:rFonts w:hint="default" w:ascii="Wingdings" w:hAnsi="Wingdings"/>
      </w:rPr>
    </w:lvl>
  </w:abstractNum>
  <w:abstractNum w:abstractNumId="74" w15:restartNumberingAfterBreak="0">
    <w:nsid w:val="326D40B8"/>
    <w:multiLevelType w:val="hybridMultilevel"/>
    <w:tmpl w:val="B1628AEA"/>
    <w:lvl w:ilvl="0" w:tplc="953C90E4">
      <w:start w:val="13"/>
      <w:numFmt w:val="lowerRoman"/>
      <w:lvlText w:val="%1."/>
      <w:lvlJc w:val="right"/>
      <w:pPr>
        <w:ind w:left="780" w:hanging="360"/>
      </w:pPr>
      <w:rPr>
        <w:rFonts w:hint="default" w:asciiTheme="minorHAnsi" w:hAnsiTheme="minorHAnsi" w:cstheme="minorHAnsi"/>
        <w:sz w:val="18"/>
        <w:szCs w:val="18"/>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75" w15:restartNumberingAfterBreak="0">
    <w:nsid w:val="32EF7C7D"/>
    <w:multiLevelType w:val="hybridMultilevel"/>
    <w:tmpl w:val="6B8E83A0"/>
    <w:lvl w:ilvl="0" w:tplc="FCDAF70E">
      <w:start w:val="1"/>
      <w:numFmt w:val="bullet"/>
      <w:lvlText w:val="·"/>
      <w:lvlJc w:val="left"/>
      <w:pPr>
        <w:ind w:left="720" w:hanging="360"/>
      </w:pPr>
      <w:rPr>
        <w:rFonts w:hint="default" w:ascii="Symbol" w:hAnsi="Symbol"/>
      </w:rPr>
    </w:lvl>
    <w:lvl w:ilvl="1" w:tplc="894EE720">
      <w:start w:val="1"/>
      <w:numFmt w:val="bullet"/>
      <w:lvlText w:val="o"/>
      <w:lvlJc w:val="left"/>
      <w:pPr>
        <w:ind w:left="1440" w:hanging="360"/>
      </w:pPr>
      <w:rPr>
        <w:rFonts w:hint="default" w:ascii="Courier New" w:hAnsi="Courier New"/>
      </w:rPr>
    </w:lvl>
    <w:lvl w:ilvl="2" w:tplc="6784A250">
      <w:start w:val="1"/>
      <w:numFmt w:val="bullet"/>
      <w:lvlText w:val=""/>
      <w:lvlJc w:val="left"/>
      <w:pPr>
        <w:ind w:left="2160" w:hanging="360"/>
      </w:pPr>
      <w:rPr>
        <w:rFonts w:hint="default" w:ascii="Wingdings" w:hAnsi="Wingdings"/>
      </w:rPr>
    </w:lvl>
    <w:lvl w:ilvl="3" w:tplc="587E6426">
      <w:start w:val="1"/>
      <w:numFmt w:val="bullet"/>
      <w:lvlText w:val=""/>
      <w:lvlJc w:val="left"/>
      <w:pPr>
        <w:ind w:left="2880" w:hanging="360"/>
      </w:pPr>
      <w:rPr>
        <w:rFonts w:hint="default" w:ascii="Symbol" w:hAnsi="Symbol"/>
      </w:rPr>
    </w:lvl>
    <w:lvl w:ilvl="4" w:tplc="9F44686A">
      <w:start w:val="1"/>
      <w:numFmt w:val="bullet"/>
      <w:lvlText w:val="o"/>
      <w:lvlJc w:val="left"/>
      <w:pPr>
        <w:ind w:left="3600" w:hanging="360"/>
      </w:pPr>
      <w:rPr>
        <w:rFonts w:hint="default" w:ascii="Courier New" w:hAnsi="Courier New"/>
      </w:rPr>
    </w:lvl>
    <w:lvl w:ilvl="5" w:tplc="49C8E35A">
      <w:start w:val="1"/>
      <w:numFmt w:val="bullet"/>
      <w:lvlText w:val=""/>
      <w:lvlJc w:val="left"/>
      <w:pPr>
        <w:ind w:left="4320" w:hanging="360"/>
      </w:pPr>
      <w:rPr>
        <w:rFonts w:hint="default" w:ascii="Wingdings" w:hAnsi="Wingdings"/>
      </w:rPr>
    </w:lvl>
    <w:lvl w:ilvl="6" w:tplc="8EEC6916">
      <w:start w:val="1"/>
      <w:numFmt w:val="bullet"/>
      <w:lvlText w:val=""/>
      <w:lvlJc w:val="left"/>
      <w:pPr>
        <w:ind w:left="5040" w:hanging="360"/>
      </w:pPr>
      <w:rPr>
        <w:rFonts w:hint="default" w:ascii="Symbol" w:hAnsi="Symbol"/>
      </w:rPr>
    </w:lvl>
    <w:lvl w:ilvl="7" w:tplc="E30CF4AA">
      <w:start w:val="1"/>
      <w:numFmt w:val="bullet"/>
      <w:lvlText w:val="o"/>
      <w:lvlJc w:val="left"/>
      <w:pPr>
        <w:ind w:left="5760" w:hanging="360"/>
      </w:pPr>
      <w:rPr>
        <w:rFonts w:hint="default" w:ascii="Courier New" w:hAnsi="Courier New"/>
      </w:rPr>
    </w:lvl>
    <w:lvl w:ilvl="8" w:tplc="AE3E20C8">
      <w:start w:val="1"/>
      <w:numFmt w:val="bullet"/>
      <w:lvlText w:val=""/>
      <w:lvlJc w:val="left"/>
      <w:pPr>
        <w:ind w:left="6480" w:hanging="360"/>
      </w:pPr>
      <w:rPr>
        <w:rFonts w:hint="default" w:ascii="Wingdings" w:hAnsi="Wingdings"/>
      </w:rPr>
    </w:lvl>
  </w:abstractNum>
  <w:abstractNum w:abstractNumId="76" w15:restartNumberingAfterBreak="0">
    <w:nsid w:val="331728A9"/>
    <w:multiLevelType w:val="hybridMultilevel"/>
    <w:tmpl w:val="3D1A597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7" w15:restartNumberingAfterBreak="0">
    <w:nsid w:val="346718B9"/>
    <w:multiLevelType w:val="multilevel"/>
    <w:tmpl w:val="2D7A1E6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8" w15:restartNumberingAfterBreak="0">
    <w:nsid w:val="353B53A0"/>
    <w:multiLevelType w:val="hybridMultilevel"/>
    <w:tmpl w:val="CF44D8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9" w15:restartNumberingAfterBreak="0">
    <w:nsid w:val="354936F9"/>
    <w:multiLevelType w:val="hybridMultilevel"/>
    <w:tmpl w:val="8286D74E"/>
    <w:lvl w:ilvl="0" w:tplc="6E9E408C">
      <w:start w:val="1"/>
      <w:numFmt w:val="bullet"/>
      <w:lvlText w:val="·"/>
      <w:lvlJc w:val="left"/>
      <w:pPr>
        <w:ind w:left="720" w:hanging="360"/>
      </w:pPr>
      <w:rPr>
        <w:rFonts w:hint="default" w:ascii="Symbol" w:hAnsi="Symbol"/>
      </w:rPr>
    </w:lvl>
    <w:lvl w:ilvl="1" w:tplc="981E54DA">
      <w:start w:val="1"/>
      <w:numFmt w:val="bullet"/>
      <w:lvlText w:val="o"/>
      <w:lvlJc w:val="left"/>
      <w:pPr>
        <w:ind w:left="1440" w:hanging="360"/>
      </w:pPr>
      <w:rPr>
        <w:rFonts w:hint="default" w:ascii="Courier New" w:hAnsi="Courier New"/>
      </w:rPr>
    </w:lvl>
    <w:lvl w:ilvl="2" w:tplc="9C002D04">
      <w:start w:val="1"/>
      <w:numFmt w:val="bullet"/>
      <w:lvlText w:val=""/>
      <w:lvlJc w:val="left"/>
      <w:pPr>
        <w:ind w:left="2160" w:hanging="360"/>
      </w:pPr>
      <w:rPr>
        <w:rFonts w:hint="default" w:ascii="Wingdings" w:hAnsi="Wingdings"/>
      </w:rPr>
    </w:lvl>
    <w:lvl w:ilvl="3" w:tplc="45F88E80">
      <w:start w:val="1"/>
      <w:numFmt w:val="bullet"/>
      <w:lvlText w:val=""/>
      <w:lvlJc w:val="left"/>
      <w:pPr>
        <w:ind w:left="2880" w:hanging="360"/>
      </w:pPr>
      <w:rPr>
        <w:rFonts w:hint="default" w:ascii="Symbol" w:hAnsi="Symbol"/>
      </w:rPr>
    </w:lvl>
    <w:lvl w:ilvl="4" w:tplc="57223BC2">
      <w:start w:val="1"/>
      <w:numFmt w:val="bullet"/>
      <w:lvlText w:val="o"/>
      <w:lvlJc w:val="left"/>
      <w:pPr>
        <w:ind w:left="3600" w:hanging="360"/>
      </w:pPr>
      <w:rPr>
        <w:rFonts w:hint="default" w:ascii="Courier New" w:hAnsi="Courier New"/>
      </w:rPr>
    </w:lvl>
    <w:lvl w:ilvl="5" w:tplc="D9EE00B2">
      <w:start w:val="1"/>
      <w:numFmt w:val="bullet"/>
      <w:lvlText w:val=""/>
      <w:lvlJc w:val="left"/>
      <w:pPr>
        <w:ind w:left="4320" w:hanging="360"/>
      </w:pPr>
      <w:rPr>
        <w:rFonts w:hint="default" w:ascii="Wingdings" w:hAnsi="Wingdings"/>
      </w:rPr>
    </w:lvl>
    <w:lvl w:ilvl="6" w:tplc="23B073D6">
      <w:start w:val="1"/>
      <w:numFmt w:val="bullet"/>
      <w:lvlText w:val=""/>
      <w:lvlJc w:val="left"/>
      <w:pPr>
        <w:ind w:left="5040" w:hanging="360"/>
      </w:pPr>
      <w:rPr>
        <w:rFonts w:hint="default" w:ascii="Symbol" w:hAnsi="Symbol"/>
      </w:rPr>
    </w:lvl>
    <w:lvl w:ilvl="7" w:tplc="32D220A6">
      <w:start w:val="1"/>
      <w:numFmt w:val="bullet"/>
      <w:lvlText w:val="o"/>
      <w:lvlJc w:val="left"/>
      <w:pPr>
        <w:ind w:left="5760" w:hanging="360"/>
      </w:pPr>
      <w:rPr>
        <w:rFonts w:hint="default" w:ascii="Courier New" w:hAnsi="Courier New"/>
      </w:rPr>
    </w:lvl>
    <w:lvl w:ilvl="8" w:tplc="E162E8EC">
      <w:start w:val="1"/>
      <w:numFmt w:val="bullet"/>
      <w:lvlText w:val=""/>
      <w:lvlJc w:val="left"/>
      <w:pPr>
        <w:ind w:left="6480" w:hanging="360"/>
      </w:pPr>
      <w:rPr>
        <w:rFonts w:hint="default" w:ascii="Wingdings" w:hAnsi="Wingdings"/>
      </w:rPr>
    </w:lvl>
  </w:abstractNum>
  <w:abstractNum w:abstractNumId="80" w15:restartNumberingAfterBreak="0">
    <w:nsid w:val="36663453"/>
    <w:multiLevelType w:val="hybridMultilevel"/>
    <w:tmpl w:val="80FA8440"/>
    <w:styleLink w:val="List47"/>
    <w:lvl w:ilvl="0" w:tplc="DFDA6452">
      <w:start w:val="1"/>
      <w:numFmt w:val="bullet"/>
      <w:lvlText w:val="-"/>
      <w:lvlJc w:val="left"/>
      <w:pPr>
        <w:ind w:left="360" w:hanging="360"/>
      </w:pPr>
      <w:rPr>
        <w:rFonts w:hint="default" w:ascii="Times New Roman" w:hAnsi="Times New Roman"/>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81" w15:restartNumberingAfterBreak="0">
    <w:nsid w:val="36CB4129"/>
    <w:multiLevelType w:val="hybridMultilevel"/>
    <w:tmpl w:val="2988AE52"/>
    <w:lvl w:ilvl="0" w:tplc="60BA4464">
      <w:numFmt w:val="bullet"/>
      <w:lvlText w:val="•"/>
      <w:lvlJc w:val="left"/>
      <w:pPr>
        <w:ind w:left="1344" w:hanging="984"/>
      </w:pPr>
      <w:rPr>
        <w:rFonts w:hint="default" w:ascii="Calibri" w:hAnsi="Calibri" w:eastAsia="Times New Roman" w:cs="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2" w15:restartNumberingAfterBreak="0">
    <w:nsid w:val="370911F0"/>
    <w:multiLevelType w:val="hybridMultilevel"/>
    <w:tmpl w:val="CD4C82CE"/>
    <w:lvl w:ilvl="0" w:tplc="85C44056">
      <w:start w:val="1"/>
      <w:numFmt w:val="bullet"/>
      <w:lvlText w:val="·"/>
      <w:lvlJc w:val="left"/>
      <w:pPr>
        <w:ind w:left="720" w:hanging="360"/>
      </w:pPr>
      <w:rPr>
        <w:rFonts w:hint="default" w:ascii="Symbol" w:hAnsi="Symbol"/>
      </w:rPr>
    </w:lvl>
    <w:lvl w:ilvl="1" w:tplc="AA1221B0">
      <w:start w:val="1"/>
      <w:numFmt w:val="bullet"/>
      <w:lvlText w:val="o"/>
      <w:lvlJc w:val="left"/>
      <w:pPr>
        <w:ind w:left="1440" w:hanging="360"/>
      </w:pPr>
      <w:rPr>
        <w:rFonts w:hint="default" w:ascii="Courier New" w:hAnsi="Courier New"/>
      </w:rPr>
    </w:lvl>
    <w:lvl w:ilvl="2" w:tplc="B77EDBD6">
      <w:start w:val="1"/>
      <w:numFmt w:val="bullet"/>
      <w:lvlText w:val=""/>
      <w:lvlJc w:val="left"/>
      <w:pPr>
        <w:ind w:left="2160" w:hanging="360"/>
      </w:pPr>
      <w:rPr>
        <w:rFonts w:hint="default" w:ascii="Wingdings" w:hAnsi="Wingdings"/>
      </w:rPr>
    </w:lvl>
    <w:lvl w:ilvl="3" w:tplc="482E7238">
      <w:start w:val="1"/>
      <w:numFmt w:val="bullet"/>
      <w:lvlText w:val=""/>
      <w:lvlJc w:val="left"/>
      <w:pPr>
        <w:ind w:left="2880" w:hanging="360"/>
      </w:pPr>
      <w:rPr>
        <w:rFonts w:hint="default" w:ascii="Symbol" w:hAnsi="Symbol"/>
      </w:rPr>
    </w:lvl>
    <w:lvl w:ilvl="4" w:tplc="66D6BA54">
      <w:start w:val="1"/>
      <w:numFmt w:val="bullet"/>
      <w:lvlText w:val="o"/>
      <w:lvlJc w:val="left"/>
      <w:pPr>
        <w:ind w:left="3600" w:hanging="360"/>
      </w:pPr>
      <w:rPr>
        <w:rFonts w:hint="default" w:ascii="Courier New" w:hAnsi="Courier New"/>
      </w:rPr>
    </w:lvl>
    <w:lvl w:ilvl="5" w:tplc="AE94EB5A">
      <w:start w:val="1"/>
      <w:numFmt w:val="bullet"/>
      <w:lvlText w:val=""/>
      <w:lvlJc w:val="left"/>
      <w:pPr>
        <w:ind w:left="4320" w:hanging="360"/>
      </w:pPr>
      <w:rPr>
        <w:rFonts w:hint="default" w:ascii="Wingdings" w:hAnsi="Wingdings"/>
      </w:rPr>
    </w:lvl>
    <w:lvl w:ilvl="6" w:tplc="9F284850">
      <w:start w:val="1"/>
      <w:numFmt w:val="bullet"/>
      <w:lvlText w:val=""/>
      <w:lvlJc w:val="left"/>
      <w:pPr>
        <w:ind w:left="5040" w:hanging="360"/>
      </w:pPr>
      <w:rPr>
        <w:rFonts w:hint="default" w:ascii="Symbol" w:hAnsi="Symbol"/>
      </w:rPr>
    </w:lvl>
    <w:lvl w:ilvl="7" w:tplc="A8ECE950">
      <w:start w:val="1"/>
      <w:numFmt w:val="bullet"/>
      <w:lvlText w:val="o"/>
      <w:lvlJc w:val="left"/>
      <w:pPr>
        <w:ind w:left="5760" w:hanging="360"/>
      </w:pPr>
      <w:rPr>
        <w:rFonts w:hint="default" w:ascii="Courier New" w:hAnsi="Courier New"/>
      </w:rPr>
    </w:lvl>
    <w:lvl w:ilvl="8" w:tplc="316C8B46">
      <w:start w:val="1"/>
      <w:numFmt w:val="bullet"/>
      <w:lvlText w:val=""/>
      <w:lvlJc w:val="left"/>
      <w:pPr>
        <w:ind w:left="6480" w:hanging="360"/>
      </w:pPr>
      <w:rPr>
        <w:rFonts w:hint="default" w:ascii="Wingdings" w:hAnsi="Wingdings"/>
      </w:rPr>
    </w:lvl>
  </w:abstractNum>
  <w:abstractNum w:abstractNumId="83" w15:restartNumberingAfterBreak="0">
    <w:nsid w:val="373730C8"/>
    <w:multiLevelType w:val="hybridMultilevel"/>
    <w:tmpl w:val="93E087A2"/>
    <w:lvl w:ilvl="0" w:tplc="B97EC4EA">
      <w:start w:val="1"/>
      <w:numFmt w:val="bullet"/>
      <w:lvlText w:val=""/>
      <w:lvlJc w:val="left"/>
      <w:pPr>
        <w:ind w:left="720" w:hanging="360"/>
      </w:pPr>
      <w:rPr>
        <w:rFonts w:hint="default" w:ascii="Symbol" w:hAnsi="Symbol"/>
      </w:rPr>
    </w:lvl>
    <w:lvl w:ilvl="1" w:tplc="F7DA2398">
      <w:start w:val="1"/>
      <w:numFmt w:val="bullet"/>
      <w:lvlText w:val="o"/>
      <w:lvlJc w:val="left"/>
      <w:pPr>
        <w:ind w:left="1440" w:hanging="360"/>
      </w:pPr>
      <w:rPr>
        <w:rFonts w:hint="default" w:ascii="Courier New" w:hAnsi="Courier New"/>
      </w:rPr>
    </w:lvl>
    <w:lvl w:ilvl="2" w:tplc="E280EAF8">
      <w:start w:val="1"/>
      <w:numFmt w:val="bullet"/>
      <w:lvlText w:val=""/>
      <w:lvlJc w:val="left"/>
      <w:pPr>
        <w:ind w:left="2160" w:hanging="360"/>
      </w:pPr>
      <w:rPr>
        <w:rFonts w:hint="default" w:ascii="Wingdings" w:hAnsi="Wingdings"/>
      </w:rPr>
    </w:lvl>
    <w:lvl w:ilvl="3" w:tplc="C734A6E8">
      <w:start w:val="1"/>
      <w:numFmt w:val="bullet"/>
      <w:lvlText w:val=""/>
      <w:lvlJc w:val="left"/>
      <w:pPr>
        <w:ind w:left="2880" w:hanging="360"/>
      </w:pPr>
      <w:rPr>
        <w:rFonts w:hint="default" w:ascii="Symbol" w:hAnsi="Symbol"/>
      </w:rPr>
    </w:lvl>
    <w:lvl w:ilvl="4" w:tplc="A27CD930">
      <w:start w:val="1"/>
      <w:numFmt w:val="bullet"/>
      <w:lvlText w:val="o"/>
      <w:lvlJc w:val="left"/>
      <w:pPr>
        <w:ind w:left="3600" w:hanging="360"/>
      </w:pPr>
      <w:rPr>
        <w:rFonts w:hint="default" w:ascii="Courier New" w:hAnsi="Courier New"/>
      </w:rPr>
    </w:lvl>
    <w:lvl w:ilvl="5" w:tplc="BC20A504">
      <w:start w:val="1"/>
      <w:numFmt w:val="bullet"/>
      <w:lvlText w:val=""/>
      <w:lvlJc w:val="left"/>
      <w:pPr>
        <w:ind w:left="4320" w:hanging="360"/>
      </w:pPr>
      <w:rPr>
        <w:rFonts w:hint="default" w:ascii="Wingdings" w:hAnsi="Wingdings"/>
      </w:rPr>
    </w:lvl>
    <w:lvl w:ilvl="6" w:tplc="23E0BE5E">
      <w:start w:val="1"/>
      <w:numFmt w:val="bullet"/>
      <w:lvlText w:val=""/>
      <w:lvlJc w:val="left"/>
      <w:pPr>
        <w:ind w:left="5040" w:hanging="360"/>
      </w:pPr>
      <w:rPr>
        <w:rFonts w:hint="default" w:ascii="Symbol" w:hAnsi="Symbol"/>
      </w:rPr>
    </w:lvl>
    <w:lvl w:ilvl="7" w:tplc="B00077BC">
      <w:start w:val="1"/>
      <w:numFmt w:val="bullet"/>
      <w:lvlText w:val="o"/>
      <w:lvlJc w:val="left"/>
      <w:pPr>
        <w:ind w:left="5760" w:hanging="360"/>
      </w:pPr>
      <w:rPr>
        <w:rFonts w:hint="default" w:ascii="Courier New" w:hAnsi="Courier New"/>
      </w:rPr>
    </w:lvl>
    <w:lvl w:ilvl="8" w:tplc="FA0ADC68">
      <w:start w:val="1"/>
      <w:numFmt w:val="bullet"/>
      <w:lvlText w:val=""/>
      <w:lvlJc w:val="left"/>
      <w:pPr>
        <w:ind w:left="6480" w:hanging="360"/>
      </w:pPr>
      <w:rPr>
        <w:rFonts w:hint="default" w:ascii="Wingdings" w:hAnsi="Wingdings"/>
      </w:rPr>
    </w:lvl>
  </w:abstractNum>
  <w:abstractNum w:abstractNumId="84" w15:restartNumberingAfterBreak="0">
    <w:nsid w:val="37377E1D"/>
    <w:multiLevelType w:val="hybridMultilevel"/>
    <w:tmpl w:val="F370A9A4"/>
    <w:lvl w:ilvl="0" w:tplc="A258AEE2">
      <w:start w:val="1"/>
      <w:numFmt w:val="decimal"/>
      <w:pStyle w:val="ParagraphOED"/>
      <w:lvlText w:val="%1."/>
      <w:lvlJc w:val="left"/>
      <w:pPr>
        <w:ind w:left="630" w:hanging="360"/>
      </w:pPr>
      <w:rPr>
        <w:b w:val="0"/>
        <w:i w:val="0"/>
        <w:color w:val="auto"/>
        <w:sz w:val="20"/>
        <w:szCs w:val="20"/>
      </w:rPr>
    </w:lvl>
    <w:lvl w:ilvl="1" w:tplc="565439A8">
      <w:start w:val="1"/>
      <w:numFmt w:val="lowerLetter"/>
      <w:lvlText w:val="%2."/>
      <w:lvlJc w:val="left"/>
      <w:pPr>
        <w:ind w:left="873" w:hanging="360"/>
      </w:pPr>
      <w:rPr>
        <w:rFonts w:hint="default"/>
      </w:rPr>
    </w:lvl>
    <w:lvl w:ilvl="2" w:tplc="0409001B">
      <w:start w:val="1"/>
      <w:numFmt w:val="lowerRoman"/>
      <w:lvlText w:val="%3."/>
      <w:lvlJc w:val="right"/>
      <w:pPr>
        <w:ind w:left="1593" w:hanging="180"/>
      </w:pPr>
    </w:lvl>
    <w:lvl w:ilvl="3" w:tplc="3A622B80">
      <w:start w:val="1"/>
      <w:numFmt w:val="lowerRoman"/>
      <w:lvlText w:val="(%4)"/>
      <w:lvlJc w:val="left"/>
      <w:pPr>
        <w:ind w:left="2673" w:hanging="720"/>
      </w:pPr>
      <w:rPr>
        <w:rFonts w:hint="default"/>
      </w:rPr>
    </w:lvl>
    <w:lvl w:ilvl="4" w:tplc="0CC8D0E6">
      <w:start w:val="1"/>
      <w:numFmt w:val="lowerRoman"/>
      <w:lvlText w:val="%5)"/>
      <w:lvlJc w:val="left"/>
      <w:pPr>
        <w:ind w:left="3393" w:hanging="720"/>
      </w:pPr>
      <w:rPr>
        <w:rFonts w:hint="default"/>
      </w:r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85" w15:restartNumberingAfterBreak="0">
    <w:nsid w:val="37575577"/>
    <w:multiLevelType w:val="hybridMultilevel"/>
    <w:tmpl w:val="59CA1600"/>
    <w:lvl w:ilvl="0" w:tplc="097896DE">
      <w:numFmt w:val="bullet"/>
      <w:lvlText w:val="•"/>
      <w:lvlJc w:val="left"/>
      <w:pPr>
        <w:ind w:left="1080" w:hanging="720"/>
      </w:pPr>
      <w:rPr>
        <w:rFonts w:hint="default" w:ascii="Calibri" w:hAnsi="Calibri" w:eastAsia="Calibri" w:cs="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6" w15:restartNumberingAfterBreak="0">
    <w:nsid w:val="37D06EDB"/>
    <w:multiLevelType w:val="hybridMultilevel"/>
    <w:tmpl w:val="233AB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38EE3345"/>
    <w:multiLevelType w:val="hybridMultilevel"/>
    <w:tmpl w:val="47C847F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8" w15:restartNumberingAfterBreak="0">
    <w:nsid w:val="39006395"/>
    <w:multiLevelType w:val="hybridMultilevel"/>
    <w:tmpl w:val="30C8C54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89" w15:restartNumberingAfterBreak="0">
    <w:nsid w:val="3931A284"/>
    <w:multiLevelType w:val="hybridMultilevel"/>
    <w:tmpl w:val="09A8F732"/>
    <w:lvl w:ilvl="0" w:tplc="F006D3F6">
      <w:start w:val="1"/>
      <w:numFmt w:val="bullet"/>
      <w:lvlText w:val=""/>
      <w:lvlJc w:val="left"/>
      <w:pPr>
        <w:ind w:left="720" w:hanging="360"/>
      </w:pPr>
      <w:rPr>
        <w:rFonts w:hint="default" w:ascii="Symbol" w:hAnsi="Symbol"/>
      </w:rPr>
    </w:lvl>
    <w:lvl w:ilvl="1" w:tplc="3B8274B0">
      <w:start w:val="1"/>
      <w:numFmt w:val="bullet"/>
      <w:lvlText w:val="o"/>
      <w:lvlJc w:val="left"/>
      <w:pPr>
        <w:ind w:left="1440" w:hanging="360"/>
      </w:pPr>
      <w:rPr>
        <w:rFonts w:hint="default" w:ascii="Courier New" w:hAnsi="Courier New"/>
      </w:rPr>
    </w:lvl>
    <w:lvl w:ilvl="2" w:tplc="EFC60056">
      <w:start w:val="1"/>
      <w:numFmt w:val="bullet"/>
      <w:lvlText w:val=""/>
      <w:lvlJc w:val="left"/>
      <w:pPr>
        <w:ind w:left="2160" w:hanging="360"/>
      </w:pPr>
      <w:rPr>
        <w:rFonts w:hint="default" w:ascii="Wingdings" w:hAnsi="Wingdings"/>
      </w:rPr>
    </w:lvl>
    <w:lvl w:ilvl="3" w:tplc="4178F276">
      <w:start w:val="1"/>
      <w:numFmt w:val="bullet"/>
      <w:lvlText w:val=""/>
      <w:lvlJc w:val="left"/>
      <w:pPr>
        <w:ind w:left="2880" w:hanging="360"/>
      </w:pPr>
      <w:rPr>
        <w:rFonts w:hint="default" w:ascii="Symbol" w:hAnsi="Symbol"/>
      </w:rPr>
    </w:lvl>
    <w:lvl w:ilvl="4" w:tplc="5C9A160C">
      <w:start w:val="1"/>
      <w:numFmt w:val="bullet"/>
      <w:lvlText w:val="o"/>
      <w:lvlJc w:val="left"/>
      <w:pPr>
        <w:ind w:left="3600" w:hanging="360"/>
      </w:pPr>
      <w:rPr>
        <w:rFonts w:hint="default" w:ascii="Courier New" w:hAnsi="Courier New"/>
      </w:rPr>
    </w:lvl>
    <w:lvl w:ilvl="5" w:tplc="1DF4963C">
      <w:start w:val="1"/>
      <w:numFmt w:val="bullet"/>
      <w:lvlText w:val=""/>
      <w:lvlJc w:val="left"/>
      <w:pPr>
        <w:ind w:left="4320" w:hanging="360"/>
      </w:pPr>
      <w:rPr>
        <w:rFonts w:hint="default" w:ascii="Wingdings" w:hAnsi="Wingdings"/>
      </w:rPr>
    </w:lvl>
    <w:lvl w:ilvl="6" w:tplc="00204A66">
      <w:start w:val="1"/>
      <w:numFmt w:val="bullet"/>
      <w:lvlText w:val=""/>
      <w:lvlJc w:val="left"/>
      <w:pPr>
        <w:ind w:left="5040" w:hanging="360"/>
      </w:pPr>
      <w:rPr>
        <w:rFonts w:hint="default" w:ascii="Symbol" w:hAnsi="Symbol"/>
      </w:rPr>
    </w:lvl>
    <w:lvl w:ilvl="7" w:tplc="AAF29B7C">
      <w:start w:val="1"/>
      <w:numFmt w:val="bullet"/>
      <w:lvlText w:val="o"/>
      <w:lvlJc w:val="left"/>
      <w:pPr>
        <w:ind w:left="5760" w:hanging="360"/>
      </w:pPr>
      <w:rPr>
        <w:rFonts w:hint="default" w:ascii="Courier New" w:hAnsi="Courier New"/>
      </w:rPr>
    </w:lvl>
    <w:lvl w:ilvl="8" w:tplc="498A86B0">
      <w:start w:val="1"/>
      <w:numFmt w:val="bullet"/>
      <w:lvlText w:val=""/>
      <w:lvlJc w:val="left"/>
      <w:pPr>
        <w:ind w:left="6480" w:hanging="360"/>
      </w:pPr>
      <w:rPr>
        <w:rFonts w:hint="default" w:ascii="Wingdings" w:hAnsi="Wingdings"/>
      </w:rPr>
    </w:lvl>
  </w:abstractNum>
  <w:abstractNum w:abstractNumId="90" w15:restartNumberingAfterBreak="0">
    <w:nsid w:val="3AEC33CC"/>
    <w:multiLevelType w:val="hybridMultilevel"/>
    <w:tmpl w:val="EA101B5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1" w15:restartNumberingAfterBreak="0">
    <w:nsid w:val="3B834D51"/>
    <w:multiLevelType w:val="hybridMultilevel"/>
    <w:tmpl w:val="C032C900"/>
    <w:lvl w:ilvl="0" w:tplc="04090001">
      <w:start w:val="1"/>
      <w:numFmt w:val="bullet"/>
      <w:lvlText w:val=""/>
      <w:lvlJc w:val="left"/>
      <w:pPr>
        <w:ind w:left="81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2" w15:restartNumberingAfterBreak="0">
    <w:nsid w:val="3C388A6B"/>
    <w:multiLevelType w:val="hybridMultilevel"/>
    <w:tmpl w:val="73BA00FC"/>
    <w:lvl w:ilvl="0" w:tplc="38DEF09E">
      <w:start w:val="1"/>
      <w:numFmt w:val="bullet"/>
      <w:lvlText w:val="·"/>
      <w:lvlJc w:val="left"/>
      <w:pPr>
        <w:ind w:left="720" w:hanging="360"/>
      </w:pPr>
      <w:rPr>
        <w:rFonts w:hint="default" w:ascii="Symbol" w:hAnsi="Symbol"/>
      </w:rPr>
    </w:lvl>
    <w:lvl w:ilvl="1" w:tplc="A8149A36">
      <w:start w:val="1"/>
      <w:numFmt w:val="bullet"/>
      <w:lvlText w:val="o"/>
      <w:lvlJc w:val="left"/>
      <w:pPr>
        <w:ind w:left="1440" w:hanging="360"/>
      </w:pPr>
      <w:rPr>
        <w:rFonts w:hint="default" w:ascii="Courier New" w:hAnsi="Courier New"/>
      </w:rPr>
    </w:lvl>
    <w:lvl w:ilvl="2" w:tplc="A7EA41F0">
      <w:start w:val="1"/>
      <w:numFmt w:val="bullet"/>
      <w:lvlText w:val=""/>
      <w:lvlJc w:val="left"/>
      <w:pPr>
        <w:ind w:left="2160" w:hanging="360"/>
      </w:pPr>
      <w:rPr>
        <w:rFonts w:hint="default" w:ascii="Wingdings" w:hAnsi="Wingdings"/>
      </w:rPr>
    </w:lvl>
    <w:lvl w:ilvl="3" w:tplc="E490EF16">
      <w:start w:val="1"/>
      <w:numFmt w:val="bullet"/>
      <w:lvlText w:val=""/>
      <w:lvlJc w:val="left"/>
      <w:pPr>
        <w:ind w:left="2880" w:hanging="360"/>
      </w:pPr>
      <w:rPr>
        <w:rFonts w:hint="default" w:ascii="Symbol" w:hAnsi="Symbol"/>
      </w:rPr>
    </w:lvl>
    <w:lvl w:ilvl="4" w:tplc="AD60BEA6">
      <w:start w:val="1"/>
      <w:numFmt w:val="bullet"/>
      <w:lvlText w:val="o"/>
      <w:lvlJc w:val="left"/>
      <w:pPr>
        <w:ind w:left="3600" w:hanging="360"/>
      </w:pPr>
      <w:rPr>
        <w:rFonts w:hint="default" w:ascii="Courier New" w:hAnsi="Courier New"/>
      </w:rPr>
    </w:lvl>
    <w:lvl w:ilvl="5" w:tplc="9A506754">
      <w:start w:val="1"/>
      <w:numFmt w:val="bullet"/>
      <w:lvlText w:val=""/>
      <w:lvlJc w:val="left"/>
      <w:pPr>
        <w:ind w:left="4320" w:hanging="360"/>
      </w:pPr>
      <w:rPr>
        <w:rFonts w:hint="default" w:ascii="Wingdings" w:hAnsi="Wingdings"/>
      </w:rPr>
    </w:lvl>
    <w:lvl w:ilvl="6" w:tplc="66541C6A">
      <w:start w:val="1"/>
      <w:numFmt w:val="bullet"/>
      <w:lvlText w:val=""/>
      <w:lvlJc w:val="left"/>
      <w:pPr>
        <w:ind w:left="5040" w:hanging="360"/>
      </w:pPr>
      <w:rPr>
        <w:rFonts w:hint="default" w:ascii="Symbol" w:hAnsi="Symbol"/>
      </w:rPr>
    </w:lvl>
    <w:lvl w:ilvl="7" w:tplc="809204F4">
      <w:start w:val="1"/>
      <w:numFmt w:val="bullet"/>
      <w:lvlText w:val="o"/>
      <w:lvlJc w:val="left"/>
      <w:pPr>
        <w:ind w:left="5760" w:hanging="360"/>
      </w:pPr>
      <w:rPr>
        <w:rFonts w:hint="default" w:ascii="Courier New" w:hAnsi="Courier New"/>
      </w:rPr>
    </w:lvl>
    <w:lvl w:ilvl="8" w:tplc="4E30FD9C">
      <w:start w:val="1"/>
      <w:numFmt w:val="bullet"/>
      <w:lvlText w:val=""/>
      <w:lvlJc w:val="left"/>
      <w:pPr>
        <w:ind w:left="6480" w:hanging="360"/>
      </w:pPr>
      <w:rPr>
        <w:rFonts w:hint="default" w:ascii="Wingdings" w:hAnsi="Wingdings"/>
      </w:rPr>
    </w:lvl>
  </w:abstractNum>
  <w:abstractNum w:abstractNumId="93" w15:restartNumberingAfterBreak="0">
    <w:nsid w:val="3C694F75"/>
    <w:multiLevelType w:val="hybridMultilevel"/>
    <w:tmpl w:val="0DE0B992"/>
    <w:lvl w:ilvl="0" w:tplc="CBAC38FA">
      <w:start w:val="1"/>
      <w:numFmt w:val="decimal"/>
      <w:lvlText w:val="%1."/>
      <w:lvlJc w:val="left"/>
      <w:pPr>
        <w:ind w:left="1060" w:hanging="700"/>
      </w:pPr>
      <w:rPr>
        <w:rFonts w:hint="default"/>
      </w:rPr>
    </w:lvl>
    <w:lvl w:ilvl="1" w:tplc="BA502020">
      <w:start w:val="6"/>
      <w:numFmt w:val="bullet"/>
      <w:lvlText w:val="•"/>
      <w:lvlJc w:val="left"/>
      <w:pPr>
        <w:ind w:left="1780" w:hanging="700"/>
      </w:pPr>
      <w:rPr>
        <w:rFonts w:hint="default" w:ascii="Calibri" w:hAnsi="Calibri" w:cs="Calibri" w:eastAsiaTheme="minorHAnsi"/>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15:restartNumberingAfterBreak="0">
    <w:nsid w:val="3C902451"/>
    <w:multiLevelType w:val="hybridMultilevel"/>
    <w:tmpl w:val="C7965B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5" w15:restartNumberingAfterBreak="0">
    <w:nsid w:val="3CCE54CA"/>
    <w:multiLevelType w:val="hybridMultilevel"/>
    <w:tmpl w:val="838CF898"/>
    <w:lvl w:ilvl="0" w:tplc="62B65D42">
      <w:start w:val="1"/>
      <w:numFmt w:val="bullet"/>
      <w:lvlText w:val="·"/>
      <w:lvlJc w:val="left"/>
      <w:pPr>
        <w:ind w:left="720" w:hanging="360"/>
      </w:pPr>
      <w:rPr>
        <w:rFonts w:hint="default" w:ascii="Symbol" w:hAnsi="Symbol"/>
      </w:rPr>
    </w:lvl>
    <w:lvl w:ilvl="1" w:tplc="20DE5416">
      <w:start w:val="1"/>
      <w:numFmt w:val="bullet"/>
      <w:lvlText w:val="o"/>
      <w:lvlJc w:val="left"/>
      <w:pPr>
        <w:ind w:left="1440" w:hanging="360"/>
      </w:pPr>
      <w:rPr>
        <w:rFonts w:hint="default" w:ascii="Courier New" w:hAnsi="Courier New"/>
      </w:rPr>
    </w:lvl>
    <w:lvl w:ilvl="2" w:tplc="56BA77AC">
      <w:start w:val="1"/>
      <w:numFmt w:val="bullet"/>
      <w:lvlText w:val=""/>
      <w:lvlJc w:val="left"/>
      <w:pPr>
        <w:ind w:left="2160" w:hanging="360"/>
      </w:pPr>
      <w:rPr>
        <w:rFonts w:hint="default" w:ascii="Wingdings" w:hAnsi="Wingdings"/>
      </w:rPr>
    </w:lvl>
    <w:lvl w:ilvl="3" w:tplc="92228D58">
      <w:start w:val="1"/>
      <w:numFmt w:val="bullet"/>
      <w:lvlText w:val=""/>
      <w:lvlJc w:val="left"/>
      <w:pPr>
        <w:ind w:left="2880" w:hanging="360"/>
      </w:pPr>
      <w:rPr>
        <w:rFonts w:hint="default" w:ascii="Symbol" w:hAnsi="Symbol"/>
      </w:rPr>
    </w:lvl>
    <w:lvl w:ilvl="4" w:tplc="FFE6D2C8">
      <w:start w:val="1"/>
      <w:numFmt w:val="bullet"/>
      <w:lvlText w:val="o"/>
      <w:lvlJc w:val="left"/>
      <w:pPr>
        <w:ind w:left="3600" w:hanging="360"/>
      </w:pPr>
      <w:rPr>
        <w:rFonts w:hint="default" w:ascii="Courier New" w:hAnsi="Courier New"/>
      </w:rPr>
    </w:lvl>
    <w:lvl w:ilvl="5" w:tplc="F18C41C0">
      <w:start w:val="1"/>
      <w:numFmt w:val="bullet"/>
      <w:lvlText w:val=""/>
      <w:lvlJc w:val="left"/>
      <w:pPr>
        <w:ind w:left="4320" w:hanging="360"/>
      </w:pPr>
      <w:rPr>
        <w:rFonts w:hint="default" w:ascii="Wingdings" w:hAnsi="Wingdings"/>
      </w:rPr>
    </w:lvl>
    <w:lvl w:ilvl="6" w:tplc="C1DC97CE">
      <w:start w:val="1"/>
      <w:numFmt w:val="bullet"/>
      <w:lvlText w:val=""/>
      <w:lvlJc w:val="left"/>
      <w:pPr>
        <w:ind w:left="5040" w:hanging="360"/>
      </w:pPr>
      <w:rPr>
        <w:rFonts w:hint="default" w:ascii="Symbol" w:hAnsi="Symbol"/>
      </w:rPr>
    </w:lvl>
    <w:lvl w:ilvl="7" w:tplc="4718F582">
      <w:start w:val="1"/>
      <w:numFmt w:val="bullet"/>
      <w:lvlText w:val="o"/>
      <w:lvlJc w:val="left"/>
      <w:pPr>
        <w:ind w:left="5760" w:hanging="360"/>
      </w:pPr>
      <w:rPr>
        <w:rFonts w:hint="default" w:ascii="Courier New" w:hAnsi="Courier New"/>
      </w:rPr>
    </w:lvl>
    <w:lvl w:ilvl="8" w:tplc="0672B800">
      <w:start w:val="1"/>
      <w:numFmt w:val="bullet"/>
      <w:lvlText w:val=""/>
      <w:lvlJc w:val="left"/>
      <w:pPr>
        <w:ind w:left="6480" w:hanging="360"/>
      </w:pPr>
      <w:rPr>
        <w:rFonts w:hint="default" w:ascii="Wingdings" w:hAnsi="Wingdings"/>
      </w:rPr>
    </w:lvl>
  </w:abstractNum>
  <w:abstractNum w:abstractNumId="96" w15:restartNumberingAfterBreak="0">
    <w:nsid w:val="3F1C628C"/>
    <w:multiLevelType w:val="hybridMultilevel"/>
    <w:tmpl w:val="4036E73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15:restartNumberingAfterBreak="0">
    <w:nsid w:val="3F7700F4"/>
    <w:multiLevelType w:val="hybridMultilevel"/>
    <w:tmpl w:val="94C24B96"/>
    <w:lvl w:ilvl="0" w:tplc="0B6A1E1C">
      <w:start w:val="1"/>
      <w:numFmt w:val="bullet"/>
      <w:lvlText w:val="·"/>
      <w:lvlJc w:val="left"/>
      <w:pPr>
        <w:ind w:left="720" w:hanging="360"/>
      </w:pPr>
      <w:rPr>
        <w:rFonts w:hint="default" w:ascii="Symbol" w:hAnsi="Symbol"/>
      </w:rPr>
    </w:lvl>
    <w:lvl w:ilvl="1" w:tplc="A088EFD6">
      <w:start w:val="1"/>
      <w:numFmt w:val="bullet"/>
      <w:lvlText w:val="o"/>
      <w:lvlJc w:val="left"/>
      <w:pPr>
        <w:ind w:left="1440" w:hanging="360"/>
      </w:pPr>
      <w:rPr>
        <w:rFonts w:hint="default" w:ascii="Courier New" w:hAnsi="Courier New"/>
      </w:rPr>
    </w:lvl>
    <w:lvl w:ilvl="2" w:tplc="64F22F6A">
      <w:start w:val="1"/>
      <w:numFmt w:val="bullet"/>
      <w:lvlText w:val=""/>
      <w:lvlJc w:val="left"/>
      <w:pPr>
        <w:ind w:left="2160" w:hanging="360"/>
      </w:pPr>
      <w:rPr>
        <w:rFonts w:hint="default" w:ascii="Wingdings" w:hAnsi="Wingdings"/>
      </w:rPr>
    </w:lvl>
    <w:lvl w:ilvl="3" w:tplc="63B46908">
      <w:start w:val="1"/>
      <w:numFmt w:val="bullet"/>
      <w:lvlText w:val=""/>
      <w:lvlJc w:val="left"/>
      <w:pPr>
        <w:ind w:left="2880" w:hanging="360"/>
      </w:pPr>
      <w:rPr>
        <w:rFonts w:hint="default" w:ascii="Symbol" w:hAnsi="Symbol"/>
      </w:rPr>
    </w:lvl>
    <w:lvl w:ilvl="4" w:tplc="BB9E483C">
      <w:start w:val="1"/>
      <w:numFmt w:val="bullet"/>
      <w:lvlText w:val="o"/>
      <w:lvlJc w:val="left"/>
      <w:pPr>
        <w:ind w:left="3600" w:hanging="360"/>
      </w:pPr>
      <w:rPr>
        <w:rFonts w:hint="default" w:ascii="Courier New" w:hAnsi="Courier New"/>
      </w:rPr>
    </w:lvl>
    <w:lvl w:ilvl="5" w:tplc="809EB314">
      <w:start w:val="1"/>
      <w:numFmt w:val="bullet"/>
      <w:lvlText w:val=""/>
      <w:lvlJc w:val="left"/>
      <w:pPr>
        <w:ind w:left="4320" w:hanging="360"/>
      </w:pPr>
      <w:rPr>
        <w:rFonts w:hint="default" w:ascii="Wingdings" w:hAnsi="Wingdings"/>
      </w:rPr>
    </w:lvl>
    <w:lvl w:ilvl="6" w:tplc="9DC4F916">
      <w:start w:val="1"/>
      <w:numFmt w:val="bullet"/>
      <w:lvlText w:val=""/>
      <w:lvlJc w:val="left"/>
      <w:pPr>
        <w:ind w:left="5040" w:hanging="360"/>
      </w:pPr>
      <w:rPr>
        <w:rFonts w:hint="default" w:ascii="Symbol" w:hAnsi="Symbol"/>
      </w:rPr>
    </w:lvl>
    <w:lvl w:ilvl="7" w:tplc="8D9C0282">
      <w:start w:val="1"/>
      <w:numFmt w:val="bullet"/>
      <w:lvlText w:val="o"/>
      <w:lvlJc w:val="left"/>
      <w:pPr>
        <w:ind w:left="5760" w:hanging="360"/>
      </w:pPr>
      <w:rPr>
        <w:rFonts w:hint="default" w:ascii="Courier New" w:hAnsi="Courier New"/>
      </w:rPr>
    </w:lvl>
    <w:lvl w:ilvl="8" w:tplc="97285D5E">
      <w:start w:val="1"/>
      <w:numFmt w:val="bullet"/>
      <w:lvlText w:val=""/>
      <w:lvlJc w:val="left"/>
      <w:pPr>
        <w:ind w:left="6480" w:hanging="360"/>
      </w:pPr>
      <w:rPr>
        <w:rFonts w:hint="default" w:ascii="Wingdings" w:hAnsi="Wingdings"/>
      </w:rPr>
    </w:lvl>
  </w:abstractNum>
  <w:abstractNum w:abstractNumId="98" w15:restartNumberingAfterBreak="0">
    <w:nsid w:val="3FD2F5DB"/>
    <w:multiLevelType w:val="hybridMultilevel"/>
    <w:tmpl w:val="065AE4F4"/>
    <w:lvl w:ilvl="0" w:tplc="123C066A">
      <w:start w:val="1"/>
      <w:numFmt w:val="bullet"/>
      <w:lvlText w:val="·"/>
      <w:lvlJc w:val="left"/>
      <w:pPr>
        <w:ind w:left="720" w:hanging="360"/>
      </w:pPr>
      <w:rPr>
        <w:rFonts w:hint="default" w:ascii="Symbol" w:hAnsi="Symbol"/>
      </w:rPr>
    </w:lvl>
    <w:lvl w:ilvl="1" w:tplc="87B0EAB4">
      <w:start w:val="1"/>
      <w:numFmt w:val="bullet"/>
      <w:lvlText w:val="o"/>
      <w:lvlJc w:val="left"/>
      <w:pPr>
        <w:ind w:left="1440" w:hanging="360"/>
      </w:pPr>
      <w:rPr>
        <w:rFonts w:hint="default" w:ascii="Courier New" w:hAnsi="Courier New"/>
      </w:rPr>
    </w:lvl>
    <w:lvl w:ilvl="2" w:tplc="A79C85B8">
      <w:start w:val="1"/>
      <w:numFmt w:val="bullet"/>
      <w:lvlText w:val=""/>
      <w:lvlJc w:val="left"/>
      <w:pPr>
        <w:ind w:left="2160" w:hanging="360"/>
      </w:pPr>
      <w:rPr>
        <w:rFonts w:hint="default" w:ascii="Wingdings" w:hAnsi="Wingdings"/>
      </w:rPr>
    </w:lvl>
    <w:lvl w:ilvl="3" w:tplc="7AB63DD2">
      <w:start w:val="1"/>
      <w:numFmt w:val="bullet"/>
      <w:lvlText w:val=""/>
      <w:lvlJc w:val="left"/>
      <w:pPr>
        <w:ind w:left="2880" w:hanging="360"/>
      </w:pPr>
      <w:rPr>
        <w:rFonts w:hint="default" w:ascii="Symbol" w:hAnsi="Symbol"/>
      </w:rPr>
    </w:lvl>
    <w:lvl w:ilvl="4" w:tplc="0188205E">
      <w:start w:val="1"/>
      <w:numFmt w:val="bullet"/>
      <w:lvlText w:val="o"/>
      <w:lvlJc w:val="left"/>
      <w:pPr>
        <w:ind w:left="3600" w:hanging="360"/>
      </w:pPr>
      <w:rPr>
        <w:rFonts w:hint="default" w:ascii="Courier New" w:hAnsi="Courier New"/>
      </w:rPr>
    </w:lvl>
    <w:lvl w:ilvl="5" w:tplc="379E12A4">
      <w:start w:val="1"/>
      <w:numFmt w:val="bullet"/>
      <w:lvlText w:val=""/>
      <w:lvlJc w:val="left"/>
      <w:pPr>
        <w:ind w:left="4320" w:hanging="360"/>
      </w:pPr>
      <w:rPr>
        <w:rFonts w:hint="default" w:ascii="Wingdings" w:hAnsi="Wingdings"/>
      </w:rPr>
    </w:lvl>
    <w:lvl w:ilvl="6" w:tplc="9B407DFA">
      <w:start w:val="1"/>
      <w:numFmt w:val="bullet"/>
      <w:lvlText w:val=""/>
      <w:lvlJc w:val="left"/>
      <w:pPr>
        <w:ind w:left="5040" w:hanging="360"/>
      </w:pPr>
      <w:rPr>
        <w:rFonts w:hint="default" w:ascii="Symbol" w:hAnsi="Symbol"/>
      </w:rPr>
    </w:lvl>
    <w:lvl w:ilvl="7" w:tplc="3D229E42">
      <w:start w:val="1"/>
      <w:numFmt w:val="bullet"/>
      <w:lvlText w:val="o"/>
      <w:lvlJc w:val="left"/>
      <w:pPr>
        <w:ind w:left="5760" w:hanging="360"/>
      </w:pPr>
      <w:rPr>
        <w:rFonts w:hint="default" w:ascii="Courier New" w:hAnsi="Courier New"/>
      </w:rPr>
    </w:lvl>
    <w:lvl w:ilvl="8" w:tplc="FA6231E4">
      <w:start w:val="1"/>
      <w:numFmt w:val="bullet"/>
      <w:lvlText w:val=""/>
      <w:lvlJc w:val="left"/>
      <w:pPr>
        <w:ind w:left="6480" w:hanging="360"/>
      </w:pPr>
      <w:rPr>
        <w:rFonts w:hint="default" w:ascii="Wingdings" w:hAnsi="Wingdings"/>
      </w:rPr>
    </w:lvl>
  </w:abstractNum>
  <w:abstractNum w:abstractNumId="99" w15:restartNumberingAfterBreak="0">
    <w:nsid w:val="3FEB5793"/>
    <w:multiLevelType w:val="hybridMultilevel"/>
    <w:tmpl w:val="1A4AD28A"/>
    <w:lvl w:ilvl="0" w:tplc="9EFC9BE2">
      <w:start w:val="1"/>
      <w:numFmt w:val="bullet"/>
      <w:lvlText w:val=""/>
      <w:lvlJc w:val="left"/>
      <w:pPr>
        <w:ind w:left="720" w:hanging="360"/>
      </w:pPr>
      <w:rPr>
        <w:rFonts w:hint="default" w:ascii="Symbol" w:hAnsi="Symbol"/>
      </w:rPr>
    </w:lvl>
    <w:lvl w:ilvl="1" w:tplc="9866E682">
      <w:start w:val="1"/>
      <w:numFmt w:val="bullet"/>
      <w:lvlText w:val="o"/>
      <w:lvlJc w:val="left"/>
      <w:pPr>
        <w:ind w:left="1440" w:hanging="360"/>
      </w:pPr>
      <w:rPr>
        <w:rFonts w:hint="default" w:ascii="Courier New" w:hAnsi="Courier New"/>
      </w:rPr>
    </w:lvl>
    <w:lvl w:ilvl="2" w:tplc="8BB2AF6C">
      <w:start w:val="1"/>
      <w:numFmt w:val="bullet"/>
      <w:lvlText w:val=""/>
      <w:lvlJc w:val="left"/>
      <w:pPr>
        <w:ind w:left="2160" w:hanging="360"/>
      </w:pPr>
      <w:rPr>
        <w:rFonts w:hint="default" w:ascii="Wingdings" w:hAnsi="Wingdings"/>
      </w:rPr>
    </w:lvl>
    <w:lvl w:ilvl="3" w:tplc="32CAEADC">
      <w:start w:val="1"/>
      <w:numFmt w:val="bullet"/>
      <w:lvlText w:val=""/>
      <w:lvlJc w:val="left"/>
      <w:pPr>
        <w:ind w:left="2880" w:hanging="360"/>
      </w:pPr>
      <w:rPr>
        <w:rFonts w:hint="default" w:ascii="Symbol" w:hAnsi="Symbol"/>
      </w:rPr>
    </w:lvl>
    <w:lvl w:ilvl="4" w:tplc="B896F802">
      <w:start w:val="1"/>
      <w:numFmt w:val="bullet"/>
      <w:lvlText w:val="o"/>
      <w:lvlJc w:val="left"/>
      <w:pPr>
        <w:ind w:left="3600" w:hanging="360"/>
      </w:pPr>
      <w:rPr>
        <w:rFonts w:hint="default" w:ascii="Courier New" w:hAnsi="Courier New"/>
      </w:rPr>
    </w:lvl>
    <w:lvl w:ilvl="5" w:tplc="EDEE8580">
      <w:start w:val="1"/>
      <w:numFmt w:val="bullet"/>
      <w:lvlText w:val=""/>
      <w:lvlJc w:val="left"/>
      <w:pPr>
        <w:ind w:left="4320" w:hanging="360"/>
      </w:pPr>
      <w:rPr>
        <w:rFonts w:hint="default" w:ascii="Wingdings" w:hAnsi="Wingdings"/>
      </w:rPr>
    </w:lvl>
    <w:lvl w:ilvl="6" w:tplc="0FFEE3B0">
      <w:start w:val="1"/>
      <w:numFmt w:val="bullet"/>
      <w:lvlText w:val=""/>
      <w:lvlJc w:val="left"/>
      <w:pPr>
        <w:ind w:left="5040" w:hanging="360"/>
      </w:pPr>
      <w:rPr>
        <w:rFonts w:hint="default" w:ascii="Symbol" w:hAnsi="Symbol"/>
      </w:rPr>
    </w:lvl>
    <w:lvl w:ilvl="7" w:tplc="78109AAE">
      <w:start w:val="1"/>
      <w:numFmt w:val="bullet"/>
      <w:lvlText w:val="o"/>
      <w:lvlJc w:val="left"/>
      <w:pPr>
        <w:ind w:left="5760" w:hanging="360"/>
      </w:pPr>
      <w:rPr>
        <w:rFonts w:hint="default" w:ascii="Courier New" w:hAnsi="Courier New"/>
      </w:rPr>
    </w:lvl>
    <w:lvl w:ilvl="8" w:tplc="92E2501A">
      <w:start w:val="1"/>
      <w:numFmt w:val="bullet"/>
      <w:lvlText w:val=""/>
      <w:lvlJc w:val="left"/>
      <w:pPr>
        <w:ind w:left="6480" w:hanging="360"/>
      </w:pPr>
      <w:rPr>
        <w:rFonts w:hint="default" w:ascii="Wingdings" w:hAnsi="Wingdings"/>
      </w:rPr>
    </w:lvl>
  </w:abstractNum>
  <w:abstractNum w:abstractNumId="100" w15:restartNumberingAfterBreak="0">
    <w:nsid w:val="3FF57B81"/>
    <w:multiLevelType w:val="hybridMultilevel"/>
    <w:tmpl w:val="82BCCA1A"/>
    <w:lvl w:ilvl="0" w:tplc="C04C9636">
      <w:start w:val="1"/>
      <w:numFmt w:val="bullet"/>
      <w:lvlText w:val=""/>
      <w:lvlJc w:val="left"/>
      <w:pPr>
        <w:ind w:left="720" w:hanging="360"/>
      </w:pPr>
      <w:rPr>
        <w:rFonts w:hint="default" w:ascii="Symbol" w:hAnsi="Symbol"/>
      </w:rPr>
    </w:lvl>
    <w:lvl w:ilvl="1" w:tplc="032C1F36">
      <w:start w:val="1"/>
      <w:numFmt w:val="bullet"/>
      <w:lvlText w:val="o"/>
      <w:lvlJc w:val="left"/>
      <w:pPr>
        <w:ind w:left="1440" w:hanging="360"/>
      </w:pPr>
      <w:rPr>
        <w:rFonts w:hint="default" w:ascii="Courier New" w:hAnsi="Courier New"/>
      </w:rPr>
    </w:lvl>
    <w:lvl w:ilvl="2" w:tplc="A8ECE1E2">
      <w:start w:val="1"/>
      <w:numFmt w:val="bullet"/>
      <w:lvlText w:val=""/>
      <w:lvlJc w:val="left"/>
      <w:pPr>
        <w:ind w:left="2160" w:hanging="360"/>
      </w:pPr>
      <w:rPr>
        <w:rFonts w:hint="default" w:ascii="Wingdings" w:hAnsi="Wingdings"/>
      </w:rPr>
    </w:lvl>
    <w:lvl w:ilvl="3" w:tplc="5D18BE86">
      <w:start w:val="1"/>
      <w:numFmt w:val="bullet"/>
      <w:lvlText w:val=""/>
      <w:lvlJc w:val="left"/>
      <w:pPr>
        <w:ind w:left="2880" w:hanging="360"/>
      </w:pPr>
      <w:rPr>
        <w:rFonts w:hint="default" w:ascii="Symbol" w:hAnsi="Symbol"/>
      </w:rPr>
    </w:lvl>
    <w:lvl w:ilvl="4" w:tplc="AC7471D2">
      <w:start w:val="1"/>
      <w:numFmt w:val="bullet"/>
      <w:lvlText w:val="o"/>
      <w:lvlJc w:val="left"/>
      <w:pPr>
        <w:ind w:left="3600" w:hanging="360"/>
      </w:pPr>
      <w:rPr>
        <w:rFonts w:hint="default" w:ascii="Courier New" w:hAnsi="Courier New"/>
      </w:rPr>
    </w:lvl>
    <w:lvl w:ilvl="5" w:tplc="E5DCE052">
      <w:start w:val="1"/>
      <w:numFmt w:val="bullet"/>
      <w:lvlText w:val=""/>
      <w:lvlJc w:val="left"/>
      <w:pPr>
        <w:ind w:left="4320" w:hanging="360"/>
      </w:pPr>
      <w:rPr>
        <w:rFonts w:hint="default" w:ascii="Wingdings" w:hAnsi="Wingdings"/>
      </w:rPr>
    </w:lvl>
    <w:lvl w:ilvl="6" w:tplc="6B68F7C2">
      <w:start w:val="1"/>
      <w:numFmt w:val="bullet"/>
      <w:lvlText w:val=""/>
      <w:lvlJc w:val="left"/>
      <w:pPr>
        <w:ind w:left="5040" w:hanging="360"/>
      </w:pPr>
      <w:rPr>
        <w:rFonts w:hint="default" w:ascii="Symbol" w:hAnsi="Symbol"/>
      </w:rPr>
    </w:lvl>
    <w:lvl w:ilvl="7" w:tplc="680648BA">
      <w:start w:val="1"/>
      <w:numFmt w:val="bullet"/>
      <w:lvlText w:val="o"/>
      <w:lvlJc w:val="left"/>
      <w:pPr>
        <w:ind w:left="5760" w:hanging="360"/>
      </w:pPr>
      <w:rPr>
        <w:rFonts w:hint="default" w:ascii="Courier New" w:hAnsi="Courier New"/>
      </w:rPr>
    </w:lvl>
    <w:lvl w:ilvl="8" w:tplc="6C3238B8">
      <w:start w:val="1"/>
      <w:numFmt w:val="bullet"/>
      <w:lvlText w:val=""/>
      <w:lvlJc w:val="left"/>
      <w:pPr>
        <w:ind w:left="6480" w:hanging="360"/>
      </w:pPr>
      <w:rPr>
        <w:rFonts w:hint="default" w:ascii="Wingdings" w:hAnsi="Wingdings"/>
      </w:rPr>
    </w:lvl>
  </w:abstractNum>
  <w:abstractNum w:abstractNumId="101" w15:restartNumberingAfterBreak="0">
    <w:nsid w:val="41246A14"/>
    <w:multiLevelType w:val="hybridMultilevel"/>
    <w:tmpl w:val="BEDA5236"/>
    <w:lvl w:ilvl="0" w:tplc="660A0EEC">
      <w:start w:val="1"/>
      <w:numFmt w:val="bullet"/>
      <w:lvlText w:val="·"/>
      <w:lvlJc w:val="left"/>
      <w:pPr>
        <w:ind w:left="720" w:hanging="360"/>
      </w:pPr>
      <w:rPr>
        <w:rFonts w:hint="default" w:ascii="Symbol" w:hAnsi="Symbol"/>
      </w:rPr>
    </w:lvl>
    <w:lvl w:ilvl="1" w:tplc="C242F0DC">
      <w:start w:val="1"/>
      <w:numFmt w:val="bullet"/>
      <w:lvlText w:val="o"/>
      <w:lvlJc w:val="left"/>
      <w:pPr>
        <w:ind w:left="1440" w:hanging="360"/>
      </w:pPr>
      <w:rPr>
        <w:rFonts w:hint="default" w:ascii="Courier New" w:hAnsi="Courier New"/>
      </w:rPr>
    </w:lvl>
    <w:lvl w:ilvl="2" w:tplc="C2D87240">
      <w:start w:val="1"/>
      <w:numFmt w:val="bullet"/>
      <w:lvlText w:val=""/>
      <w:lvlJc w:val="left"/>
      <w:pPr>
        <w:ind w:left="2160" w:hanging="360"/>
      </w:pPr>
      <w:rPr>
        <w:rFonts w:hint="default" w:ascii="Wingdings" w:hAnsi="Wingdings"/>
      </w:rPr>
    </w:lvl>
    <w:lvl w:ilvl="3" w:tplc="A2D8A5D6">
      <w:start w:val="1"/>
      <w:numFmt w:val="bullet"/>
      <w:lvlText w:val=""/>
      <w:lvlJc w:val="left"/>
      <w:pPr>
        <w:ind w:left="2880" w:hanging="360"/>
      </w:pPr>
      <w:rPr>
        <w:rFonts w:hint="default" w:ascii="Symbol" w:hAnsi="Symbol"/>
      </w:rPr>
    </w:lvl>
    <w:lvl w:ilvl="4" w:tplc="ADD44A48">
      <w:start w:val="1"/>
      <w:numFmt w:val="bullet"/>
      <w:lvlText w:val="o"/>
      <w:lvlJc w:val="left"/>
      <w:pPr>
        <w:ind w:left="3600" w:hanging="360"/>
      </w:pPr>
      <w:rPr>
        <w:rFonts w:hint="default" w:ascii="Courier New" w:hAnsi="Courier New"/>
      </w:rPr>
    </w:lvl>
    <w:lvl w:ilvl="5" w:tplc="1DC698A8">
      <w:start w:val="1"/>
      <w:numFmt w:val="bullet"/>
      <w:lvlText w:val=""/>
      <w:lvlJc w:val="left"/>
      <w:pPr>
        <w:ind w:left="4320" w:hanging="360"/>
      </w:pPr>
      <w:rPr>
        <w:rFonts w:hint="default" w:ascii="Wingdings" w:hAnsi="Wingdings"/>
      </w:rPr>
    </w:lvl>
    <w:lvl w:ilvl="6" w:tplc="144636D4">
      <w:start w:val="1"/>
      <w:numFmt w:val="bullet"/>
      <w:lvlText w:val=""/>
      <w:lvlJc w:val="left"/>
      <w:pPr>
        <w:ind w:left="5040" w:hanging="360"/>
      </w:pPr>
      <w:rPr>
        <w:rFonts w:hint="default" w:ascii="Symbol" w:hAnsi="Symbol"/>
      </w:rPr>
    </w:lvl>
    <w:lvl w:ilvl="7" w:tplc="AEA22ED4">
      <w:start w:val="1"/>
      <w:numFmt w:val="bullet"/>
      <w:lvlText w:val="o"/>
      <w:lvlJc w:val="left"/>
      <w:pPr>
        <w:ind w:left="5760" w:hanging="360"/>
      </w:pPr>
      <w:rPr>
        <w:rFonts w:hint="default" w:ascii="Courier New" w:hAnsi="Courier New"/>
      </w:rPr>
    </w:lvl>
    <w:lvl w:ilvl="8" w:tplc="DC149590">
      <w:start w:val="1"/>
      <w:numFmt w:val="bullet"/>
      <w:lvlText w:val=""/>
      <w:lvlJc w:val="left"/>
      <w:pPr>
        <w:ind w:left="6480" w:hanging="360"/>
      </w:pPr>
      <w:rPr>
        <w:rFonts w:hint="default" w:ascii="Wingdings" w:hAnsi="Wingdings"/>
      </w:rPr>
    </w:lvl>
  </w:abstractNum>
  <w:abstractNum w:abstractNumId="102" w15:restartNumberingAfterBreak="0">
    <w:nsid w:val="42003C64"/>
    <w:multiLevelType w:val="hybridMultilevel"/>
    <w:tmpl w:val="1C507028"/>
    <w:lvl w:ilvl="0" w:tplc="04090001">
      <w:start w:val="1"/>
      <w:numFmt w:val="bullet"/>
      <w:lvlText w:val=""/>
      <w:lvlJc w:val="left"/>
      <w:pPr>
        <w:ind w:left="2250" w:hanging="360"/>
      </w:pPr>
      <w:rPr>
        <w:rFonts w:hint="default" w:ascii="Symbol" w:hAnsi="Symbol"/>
        <w:b w:val="0"/>
        <w:i w:val="0"/>
        <w:color w:val="auto"/>
        <w:sz w:val="20"/>
        <w:szCs w:val="20"/>
      </w:rPr>
    </w:lvl>
    <w:lvl w:ilvl="1" w:tplc="35568ADE">
      <w:start w:val="1"/>
      <w:numFmt w:val="lowerLetter"/>
      <w:lvlText w:val="%2."/>
      <w:lvlJc w:val="left"/>
      <w:pPr>
        <w:ind w:left="1890" w:hanging="360"/>
      </w:pPr>
      <w:rPr>
        <w:rFonts w:hint="default" w:asciiTheme="minorHAnsi" w:hAnsiTheme="minorHAnsi" w:cstheme="minorHAnsi"/>
        <w:sz w:val="22"/>
        <w:szCs w:val="22"/>
      </w:rPr>
    </w:lvl>
    <w:lvl w:ilvl="2" w:tplc="FFFFFFFF">
      <w:start w:val="1"/>
      <w:numFmt w:val="lowerRoman"/>
      <w:lvlText w:val="%3."/>
      <w:lvlJc w:val="right"/>
      <w:pPr>
        <w:ind w:left="3213" w:hanging="180"/>
      </w:pPr>
    </w:lvl>
    <w:lvl w:ilvl="3" w:tplc="FFFFFFFF">
      <w:start w:val="1"/>
      <w:numFmt w:val="lowerRoman"/>
      <w:lvlText w:val="(%4)"/>
      <w:lvlJc w:val="left"/>
      <w:pPr>
        <w:ind w:left="4293" w:hanging="720"/>
      </w:pPr>
      <w:rPr>
        <w:rFonts w:hint="default"/>
      </w:rPr>
    </w:lvl>
    <w:lvl w:ilvl="4" w:tplc="FFFFFFFF">
      <w:start w:val="1"/>
      <w:numFmt w:val="lowerRoman"/>
      <w:lvlText w:val="%5)"/>
      <w:lvlJc w:val="left"/>
      <w:pPr>
        <w:ind w:left="5013" w:hanging="720"/>
      </w:pPr>
      <w:rPr>
        <w:rFonts w:hint="default"/>
      </w:rPr>
    </w:lvl>
    <w:lvl w:ilvl="5" w:tplc="FFFFFFFF" w:tentative="1">
      <w:start w:val="1"/>
      <w:numFmt w:val="lowerRoman"/>
      <w:lvlText w:val="%6."/>
      <w:lvlJc w:val="right"/>
      <w:pPr>
        <w:ind w:left="5373" w:hanging="180"/>
      </w:pPr>
    </w:lvl>
    <w:lvl w:ilvl="6" w:tplc="FFFFFFFF" w:tentative="1">
      <w:start w:val="1"/>
      <w:numFmt w:val="decimal"/>
      <w:lvlText w:val="%7."/>
      <w:lvlJc w:val="left"/>
      <w:pPr>
        <w:ind w:left="6093" w:hanging="360"/>
      </w:pPr>
    </w:lvl>
    <w:lvl w:ilvl="7" w:tplc="FFFFFFFF" w:tentative="1">
      <w:start w:val="1"/>
      <w:numFmt w:val="lowerLetter"/>
      <w:lvlText w:val="%8."/>
      <w:lvlJc w:val="left"/>
      <w:pPr>
        <w:ind w:left="6813" w:hanging="360"/>
      </w:pPr>
    </w:lvl>
    <w:lvl w:ilvl="8" w:tplc="FFFFFFFF" w:tentative="1">
      <w:start w:val="1"/>
      <w:numFmt w:val="lowerRoman"/>
      <w:lvlText w:val="%9."/>
      <w:lvlJc w:val="right"/>
      <w:pPr>
        <w:ind w:left="7533" w:hanging="180"/>
      </w:pPr>
    </w:lvl>
  </w:abstractNum>
  <w:abstractNum w:abstractNumId="103" w15:restartNumberingAfterBreak="0">
    <w:nsid w:val="425170CA"/>
    <w:multiLevelType w:val="hybridMultilevel"/>
    <w:tmpl w:val="90BE43FC"/>
    <w:lvl w:ilvl="0" w:tplc="04090001">
      <w:start w:val="1"/>
      <w:numFmt w:val="bullet"/>
      <w:lvlText w:val=""/>
      <w:lvlJc w:val="left"/>
      <w:pPr>
        <w:ind w:left="81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4" w15:restartNumberingAfterBreak="0">
    <w:nsid w:val="42673142"/>
    <w:multiLevelType w:val="hybridMultilevel"/>
    <w:tmpl w:val="C46CF3A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42D2F6A4"/>
    <w:multiLevelType w:val="hybridMultilevel"/>
    <w:tmpl w:val="CD024F48"/>
    <w:lvl w:ilvl="0" w:tplc="EE8C32BE">
      <w:start w:val="1"/>
      <w:numFmt w:val="bullet"/>
      <w:lvlText w:val=""/>
      <w:lvlJc w:val="left"/>
      <w:pPr>
        <w:ind w:left="360" w:hanging="360"/>
      </w:pPr>
      <w:rPr>
        <w:rFonts w:hint="default" w:ascii="Symbol" w:hAnsi="Symbol"/>
      </w:rPr>
    </w:lvl>
    <w:lvl w:ilvl="1" w:tplc="0A38593A">
      <w:start w:val="1"/>
      <w:numFmt w:val="bullet"/>
      <w:lvlText w:val="o"/>
      <w:lvlJc w:val="left"/>
      <w:pPr>
        <w:ind w:left="1080" w:hanging="360"/>
      </w:pPr>
      <w:rPr>
        <w:rFonts w:hint="default" w:ascii="Courier New" w:hAnsi="Courier New"/>
      </w:rPr>
    </w:lvl>
    <w:lvl w:ilvl="2" w:tplc="A0BA7B68">
      <w:start w:val="1"/>
      <w:numFmt w:val="bullet"/>
      <w:lvlText w:val=""/>
      <w:lvlJc w:val="left"/>
      <w:pPr>
        <w:ind w:left="1800" w:hanging="360"/>
      </w:pPr>
      <w:rPr>
        <w:rFonts w:hint="default" w:ascii="Wingdings" w:hAnsi="Wingdings"/>
      </w:rPr>
    </w:lvl>
    <w:lvl w:ilvl="3" w:tplc="C83C5002">
      <w:start w:val="1"/>
      <w:numFmt w:val="bullet"/>
      <w:lvlText w:val=""/>
      <w:lvlJc w:val="left"/>
      <w:pPr>
        <w:ind w:left="2520" w:hanging="360"/>
      </w:pPr>
      <w:rPr>
        <w:rFonts w:hint="default" w:ascii="Symbol" w:hAnsi="Symbol"/>
      </w:rPr>
    </w:lvl>
    <w:lvl w:ilvl="4" w:tplc="D9807F12">
      <w:start w:val="1"/>
      <w:numFmt w:val="bullet"/>
      <w:lvlText w:val="o"/>
      <w:lvlJc w:val="left"/>
      <w:pPr>
        <w:ind w:left="3240" w:hanging="360"/>
      </w:pPr>
      <w:rPr>
        <w:rFonts w:hint="default" w:ascii="Courier New" w:hAnsi="Courier New"/>
      </w:rPr>
    </w:lvl>
    <w:lvl w:ilvl="5" w:tplc="7A9AE442">
      <w:start w:val="1"/>
      <w:numFmt w:val="bullet"/>
      <w:lvlText w:val=""/>
      <w:lvlJc w:val="left"/>
      <w:pPr>
        <w:ind w:left="3960" w:hanging="360"/>
      </w:pPr>
      <w:rPr>
        <w:rFonts w:hint="default" w:ascii="Wingdings" w:hAnsi="Wingdings"/>
      </w:rPr>
    </w:lvl>
    <w:lvl w:ilvl="6" w:tplc="485E8DB8">
      <w:start w:val="1"/>
      <w:numFmt w:val="bullet"/>
      <w:lvlText w:val=""/>
      <w:lvlJc w:val="left"/>
      <w:pPr>
        <w:ind w:left="4680" w:hanging="360"/>
      </w:pPr>
      <w:rPr>
        <w:rFonts w:hint="default" w:ascii="Symbol" w:hAnsi="Symbol"/>
      </w:rPr>
    </w:lvl>
    <w:lvl w:ilvl="7" w:tplc="4BC41DC2">
      <w:start w:val="1"/>
      <w:numFmt w:val="bullet"/>
      <w:lvlText w:val="o"/>
      <w:lvlJc w:val="left"/>
      <w:pPr>
        <w:ind w:left="5400" w:hanging="360"/>
      </w:pPr>
      <w:rPr>
        <w:rFonts w:hint="default" w:ascii="Courier New" w:hAnsi="Courier New"/>
      </w:rPr>
    </w:lvl>
    <w:lvl w:ilvl="8" w:tplc="F0B28DE0">
      <w:start w:val="1"/>
      <w:numFmt w:val="bullet"/>
      <w:lvlText w:val=""/>
      <w:lvlJc w:val="left"/>
      <w:pPr>
        <w:ind w:left="6120" w:hanging="360"/>
      </w:pPr>
      <w:rPr>
        <w:rFonts w:hint="default" w:ascii="Wingdings" w:hAnsi="Wingdings"/>
      </w:rPr>
    </w:lvl>
  </w:abstractNum>
  <w:abstractNum w:abstractNumId="106" w15:restartNumberingAfterBreak="0">
    <w:nsid w:val="436C4581"/>
    <w:multiLevelType w:val="hybridMultilevel"/>
    <w:tmpl w:val="E532736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7" w15:restartNumberingAfterBreak="0">
    <w:nsid w:val="4414C34E"/>
    <w:multiLevelType w:val="hybridMultilevel"/>
    <w:tmpl w:val="202CADEC"/>
    <w:lvl w:ilvl="0" w:tplc="B94C314C">
      <w:start w:val="1"/>
      <w:numFmt w:val="bullet"/>
      <w:lvlText w:val="·"/>
      <w:lvlJc w:val="left"/>
      <w:pPr>
        <w:ind w:left="720" w:hanging="360"/>
      </w:pPr>
      <w:rPr>
        <w:rFonts w:hint="default" w:ascii="Symbol" w:hAnsi="Symbol"/>
      </w:rPr>
    </w:lvl>
    <w:lvl w:ilvl="1" w:tplc="765AEB04">
      <w:start w:val="1"/>
      <w:numFmt w:val="bullet"/>
      <w:lvlText w:val="o"/>
      <w:lvlJc w:val="left"/>
      <w:pPr>
        <w:ind w:left="1440" w:hanging="360"/>
      </w:pPr>
      <w:rPr>
        <w:rFonts w:hint="default" w:ascii="Courier New" w:hAnsi="Courier New"/>
      </w:rPr>
    </w:lvl>
    <w:lvl w:ilvl="2" w:tplc="7C788F7C">
      <w:start w:val="1"/>
      <w:numFmt w:val="bullet"/>
      <w:lvlText w:val=""/>
      <w:lvlJc w:val="left"/>
      <w:pPr>
        <w:ind w:left="2160" w:hanging="360"/>
      </w:pPr>
      <w:rPr>
        <w:rFonts w:hint="default" w:ascii="Wingdings" w:hAnsi="Wingdings"/>
      </w:rPr>
    </w:lvl>
    <w:lvl w:ilvl="3" w:tplc="0E7C232C">
      <w:start w:val="1"/>
      <w:numFmt w:val="bullet"/>
      <w:lvlText w:val=""/>
      <w:lvlJc w:val="left"/>
      <w:pPr>
        <w:ind w:left="2880" w:hanging="360"/>
      </w:pPr>
      <w:rPr>
        <w:rFonts w:hint="default" w:ascii="Symbol" w:hAnsi="Symbol"/>
      </w:rPr>
    </w:lvl>
    <w:lvl w:ilvl="4" w:tplc="C5BC41CE">
      <w:start w:val="1"/>
      <w:numFmt w:val="bullet"/>
      <w:lvlText w:val="o"/>
      <w:lvlJc w:val="left"/>
      <w:pPr>
        <w:ind w:left="3600" w:hanging="360"/>
      </w:pPr>
      <w:rPr>
        <w:rFonts w:hint="default" w:ascii="Courier New" w:hAnsi="Courier New"/>
      </w:rPr>
    </w:lvl>
    <w:lvl w:ilvl="5" w:tplc="074E9FBA">
      <w:start w:val="1"/>
      <w:numFmt w:val="bullet"/>
      <w:lvlText w:val=""/>
      <w:lvlJc w:val="left"/>
      <w:pPr>
        <w:ind w:left="4320" w:hanging="360"/>
      </w:pPr>
      <w:rPr>
        <w:rFonts w:hint="default" w:ascii="Wingdings" w:hAnsi="Wingdings"/>
      </w:rPr>
    </w:lvl>
    <w:lvl w:ilvl="6" w:tplc="383CC0E4">
      <w:start w:val="1"/>
      <w:numFmt w:val="bullet"/>
      <w:lvlText w:val=""/>
      <w:lvlJc w:val="left"/>
      <w:pPr>
        <w:ind w:left="5040" w:hanging="360"/>
      </w:pPr>
      <w:rPr>
        <w:rFonts w:hint="default" w:ascii="Symbol" w:hAnsi="Symbol"/>
      </w:rPr>
    </w:lvl>
    <w:lvl w:ilvl="7" w:tplc="8DF0C4FC">
      <w:start w:val="1"/>
      <w:numFmt w:val="bullet"/>
      <w:lvlText w:val="o"/>
      <w:lvlJc w:val="left"/>
      <w:pPr>
        <w:ind w:left="5760" w:hanging="360"/>
      </w:pPr>
      <w:rPr>
        <w:rFonts w:hint="default" w:ascii="Courier New" w:hAnsi="Courier New"/>
      </w:rPr>
    </w:lvl>
    <w:lvl w:ilvl="8" w:tplc="6AA234C8">
      <w:start w:val="1"/>
      <w:numFmt w:val="bullet"/>
      <w:lvlText w:val=""/>
      <w:lvlJc w:val="left"/>
      <w:pPr>
        <w:ind w:left="6480" w:hanging="360"/>
      </w:pPr>
      <w:rPr>
        <w:rFonts w:hint="default" w:ascii="Wingdings" w:hAnsi="Wingdings"/>
      </w:rPr>
    </w:lvl>
  </w:abstractNum>
  <w:abstractNum w:abstractNumId="108" w15:restartNumberingAfterBreak="0">
    <w:nsid w:val="448D525D"/>
    <w:multiLevelType w:val="hybridMultilevel"/>
    <w:tmpl w:val="545EF842"/>
    <w:lvl w:ilvl="0" w:tplc="BE24EF0A">
      <w:start w:val="1"/>
      <w:numFmt w:val="bullet"/>
      <w:lvlText w:val="·"/>
      <w:lvlJc w:val="left"/>
      <w:pPr>
        <w:ind w:left="720" w:hanging="360"/>
      </w:pPr>
      <w:rPr>
        <w:rFonts w:hint="default" w:ascii="Symbol" w:hAnsi="Symbol"/>
      </w:rPr>
    </w:lvl>
    <w:lvl w:ilvl="1" w:tplc="0C80DDB4">
      <w:start w:val="1"/>
      <w:numFmt w:val="bullet"/>
      <w:lvlText w:val="o"/>
      <w:lvlJc w:val="left"/>
      <w:pPr>
        <w:ind w:left="1440" w:hanging="360"/>
      </w:pPr>
      <w:rPr>
        <w:rFonts w:hint="default" w:ascii="Courier New" w:hAnsi="Courier New"/>
      </w:rPr>
    </w:lvl>
    <w:lvl w:ilvl="2" w:tplc="C11E29F4">
      <w:start w:val="1"/>
      <w:numFmt w:val="bullet"/>
      <w:lvlText w:val=""/>
      <w:lvlJc w:val="left"/>
      <w:pPr>
        <w:ind w:left="2160" w:hanging="360"/>
      </w:pPr>
      <w:rPr>
        <w:rFonts w:hint="default" w:ascii="Wingdings" w:hAnsi="Wingdings"/>
      </w:rPr>
    </w:lvl>
    <w:lvl w:ilvl="3" w:tplc="F1587C86">
      <w:start w:val="1"/>
      <w:numFmt w:val="bullet"/>
      <w:lvlText w:val=""/>
      <w:lvlJc w:val="left"/>
      <w:pPr>
        <w:ind w:left="2880" w:hanging="360"/>
      </w:pPr>
      <w:rPr>
        <w:rFonts w:hint="default" w:ascii="Symbol" w:hAnsi="Symbol"/>
      </w:rPr>
    </w:lvl>
    <w:lvl w:ilvl="4" w:tplc="B6F09AF2">
      <w:start w:val="1"/>
      <w:numFmt w:val="bullet"/>
      <w:lvlText w:val="o"/>
      <w:lvlJc w:val="left"/>
      <w:pPr>
        <w:ind w:left="3600" w:hanging="360"/>
      </w:pPr>
      <w:rPr>
        <w:rFonts w:hint="default" w:ascii="Courier New" w:hAnsi="Courier New"/>
      </w:rPr>
    </w:lvl>
    <w:lvl w:ilvl="5" w:tplc="E0A83F14">
      <w:start w:val="1"/>
      <w:numFmt w:val="bullet"/>
      <w:lvlText w:val=""/>
      <w:lvlJc w:val="left"/>
      <w:pPr>
        <w:ind w:left="4320" w:hanging="360"/>
      </w:pPr>
      <w:rPr>
        <w:rFonts w:hint="default" w:ascii="Wingdings" w:hAnsi="Wingdings"/>
      </w:rPr>
    </w:lvl>
    <w:lvl w:ilvl="6" w:tplc="4F2E2168">
      <w:start w:val="1"/>
      <w:numFmt w:val="bullet"/>
      <w:lvlText w:val=""/>
      <w:lvlJc w:val="left"/>
      <w:pPr>
        <w:ind w:left="5040" w:hanging="360"/>
      </w:pPr>
      <w:rPr>
        <w:rFonts w:hint="default" w:ascii="Symbol" w:hAnsi="Symbol"/>
      </w:rPr>
    </w:lvl>
    <w:lvl w:ilvl="7" w:tplc="FAAE8BE8">
      <w:start w:val="1"/>
      <w:numFmt w:val="bullet"/>
      <w:lvlText w:val="o"/>
      <w:lvlJc w:val="left"/>
      <w:pPr>
        <w:ind w:left="5760" w:hanging="360"/>
      </w:pPr>
      <w:rPr>
        <w:rFonts w:hint="default" w:ascii="Courier New" w:hAnsi="Courier New"/>
      </w:rPr>
    </w:lvl>
    <w:lvl w:ilvl="8" w:tplc="B980E662">
      <w:start w:val="1"/>
      <w:numFmt w:val="bullet"/>
      <w:lvlText w:val=""/>
      <w:lvlJc w:val="left"/>
      <w:pPr>
        <w:ind w:left="6480" w:hanging="360"/>
      </w:pPr>
      <w:rPr>
        <w:rFonts w:hint="default" w:ascii="Wingdings" w:hAnsi="Wingdings"/>
      </w:rPr>
    </w:lvl>
  </w:abstractNum>
  <w:abstractNum w:abstractNumId="109" w15:restartNumberingAfterBreak="0">
    <w:nsid w:val="44E00E21"/>
    <w:multiLevelType w:val="multilevel"/>
    <w:tmpl w:val="59A68A46"/>
    <w:lvl w:ilvl="0">
      <w:start w:val="1"/>
      <w:numFmt w:val="decimal"/>
      <w:lvlText w:val="%1."/>
      <w:lvlJc w:val="left"/>
      <w:pPr>
        <w:ind w:left="360" w:hanging="360"/>
      </w:pPr>
      <w:rPr>
        <w:rFonts w:ascii="Calibri" w:hAnsi="Calibri" w:eastAsia="Calibri" w:cs="Calibri"/>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0" w15:restartNumberingAfterBreak="0">
    <w:nsid w:val="45017750"/>
    <w:multiLevelType w:val="hybridMultilevel"/>
    <w:tmpl w:val="838C05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45B7293E"/>
    <w:multiLevelType w:val="hybridMultilevel"/>
    <w:tmpl w:val="02D62562"/>
    <w:lvl w:ilvl="0" w:tplc="71E27392">
      <w:start w:val="1"/>
      <w:numFmt w:val="bullet"/>
      <w:lvlText w:val=""/>
      <w:lvlJc w:val="left"/>
      <w:pPr>
        <w:ind w:left="720" w:hanging="360"/>
      </w:pPr>
      <w:rPr>
        <w:rFonts w:hint="default" w:ascii="Symbol" w:hAnsi="Symbol"/>
      </w:rPr>
    </w:lvl>
    <w:lvl w:ilvl="1" w:tplc="1CD45E74">
      <w:start w:val="1"/>
      <w:numFmt w:val="bullet"/>
      <w:lvlText w:val="o"/>
      <w:lvlJc w:val="left"/>
      <w:pPr>
        <w:ind w:left="1440" w:hanging="360"/>
      </w:pPr>
      <w:rPr>
        <w:rFonts w:hint="default" w:ascii="Courier New" w:hAnsi="Courier New"/>
      </w:rPr>
    </w:lvl>
    <w:lvl w:ilvl="2" w:tplc="13226D54">
      <w:start w:val="1"/>
      <w:numFmt w:val="bullet"/>
      <w:lvlText w:val=""/>
      <w:lvlJc w:val="left"/>
      <w:pPr>
        <w:ind w:left="2160" w:hanging="360"/>
      </w:pPr>
      <w:rPr>
        <w:rFonts w:hint="default" w:ascii="Wingdings" w:hAnsi="Wingdings"/>
      </w:rPr>
    </w:lvl>
    <w:lvl w:ilvl="3" w:tplc="9104E1AA">
      <w:start w:val="1"/>
      <w:numFmt w:val="bullet"/>
      <w:lvlText w:val=""/>
      <w:lvlJc w:val="left"/>
      <w:pPr>
        <w:ind w:left="2880" w:hanging="360"/>
      </w:pPr>
      <w:rPr>
        <w:rFonts w:hint="default" w:ascii="Symbol" w:hAnsi="Symbol"/>
      </w:rPr>
    </w:lvl>
    <w:lvl w:ilvl="4" w:tplc="BE1E3DAE">
      <w:start w:val="1"/>
      <w:numFmt w:val="bullet"/>
      <w:lvlText w:val="o"/>
      <w:lvlJc w:val="left"/>
      <w:pPr>
        <w:ind w:left="3600" w:hanging="360"/>
      </w:pPr>
      <w:rPr>
        <w:rFonts w:hint="default" w:ascii="Courier New" w:hAnsi="Courier New"/>
      </w:rPr>
    </w:lvl>
    <w:lvl w:ilvl="5" w:tplc="BCC8FE3C">
      <w:start w:val="1"/>
      <w:numFmt w:val="bullet"/>
      <w:lvlText w:val=""/>
      <w:lvlJc w:val="left"/>
      <w:pPr>
        <w:ind w:left="4320" w:hanging="360"/>
      </w:pPr>
      <w:rPr>
        <w:rFonts w:hint="default" w:ascii="Wingdings" w:hAnsi="Wingdings"/>
      </w:rPr>
    </w:lvl>
    <w:lvl w:ilvl="6" w:tplc="F4168CD0">
      <w:start w:val="1"/>
      <w:numFmt w:val="bullet"/>
      <w:lvlText w:val=""/>
      <w:lvlJc w:val="left"/>
      <w:pPr>
        <w:ind w:left="5040" w:hanging="360"/>
      </w:pPr>
      <w:rPr>
        <w:rFonts w:hint="default" w:ascii="Symbol" w:hAnsi="Symbol"/>
      </w:rPr>
    </w:lvl>
    <w:lvl w:ilvl="7" w:tplc="6C7C612A">
      <w:start w:val="1"/>
      <w:numFmt w:val="bullet"/>
      <w:lvlText w:val="o"/>
      <w:lvlJc w:val="left"/>
      <w:pPr>
        <w:ind w:left="5760" w:hanging="360"/>
      </w:pPr>
      <w:rPr>
        <w:rFonts w:hint="default" w:ascii="Courier New" w:hAnsi="Courier New"/>
      </w:rPr>
    </w:lvl>
    <w:lvl w:ilvl="8" w:tplc="1A42C5CC">
      <w:start w:val="1"/>
      <w:numFmt w:val="bullet"/>
      <w:lvlText w:val=""/>
      <w:lvlJc w:val="left"/>
      <w:pPr>
        <w:ind w:left="6480" w:hanging="360"/>
      </w:pPr>
      <w:rPr>
        <w:rFonts w:hint="default" w:ascii="Wingdings" w:hAnsi="Wingdings"/>
      </w:rPr>
    </w:lvl>
  </w:abstractNum>
  <w:abstractNum w:abstractNumId="112" w15:restartNumberingAfterBreak="0">
    <w:nsid w:val="45F77310"/>
    <w:multiLevelType w:val="hybridMultilevel"/>
    <w:tmpl w:val="F1AAA24C"/>
    <w:lvl w:ilvl="0" w:tplc="B596C2C2">
      <w:start w:val="1"/>
      <w:numFmt w:val="bullet"/>
      <w:lvlText w:val="·"/>
      <w:lvlJc w:val="left"/>
      <w:pPr>
        <w:ind w:left="720" w:hanging="360"/>
      </w:pPr>
      <w:rPr>
        <w:rFonts w:hint="default" w:ascii="Symbol" w:hAnsi="Symbol"/>
      </w:rPr>
    </w:lvl>
    <w:lvl w:ilvl="1" w:tplc="0B08B426">
      <w:start w:val="1"/>
      <w:numFmt w:val="bullet"/>
      <w:lvlText w:val="o"/>
      <w:lvlJc w:val="left"/>
      <w:pPr>
        <w:ind w:left="1440" w:hanging="360"/>
      </w:pPr>
      <w:rPr>
        <w:rFonts w:hint="default" w:ascii="Courier New" w:hAnsi="Courier New"/>
      </w:rPr>
    </w:lvl>
    <w:lvl w:ilvl="2" w:tplc="C0761D10">
      <w:start w:val="1"/>
      <w:numFmt w:val="bullet"/>
      <w:lvlText w:val=""/>
      <w:lvlJc w:val="left"/>
      <w:pPr>
        <w:ind w:left="2160" w:hanging="360"/>
      </w:pPr>
      <w:rPr>
        <w:rFonts w:hint="default" w:ascii="Wingdings" w:hAnsi="Wingdings"/>
      </w:rPr>
    </w:lvl>
    <w:lvl w:ilvl="3" w:tplc="747AD7F8">
      <w:start w:val="1"/>
      <w:numFmt w:val="bullet"/>
      <w:lvlText w:val=""/>
      <w:lvlJc w:val="left"/>
      <w:pPr>
        <w:ind w:left="2880" w:hanging="360"/>
      </w:pPr>
      <w:rPr>
        <w:rFonts w:hint="default" w:ascii="Symbol" w:hAnsi="Symbol"/>
      </w:rPr>
    </w:lvl>
    <w:lvl w:ilvl="4" w:tplc="BE16C27C">
      <w:start w:val="1"/>
      <w:numFmt w:val="bullet"/>
      <w:lvlText w:val="o"/>
      <w:lvlJc w:val="left"/>
      <w:pPr>
        <w:ind w:left="3600" w:hanging="360"/>
      </w:pPr>
      <w:rPr>
        <w:rFonts w:hint="default" w:ascii="Courier New" w:hAnsi="Courier New"/>
      </w:rPr>
    </w:lvl>
    <w:lvl w:ilvl="5" w:tplc="97D2CF82">
      <w:start w:val="1"/>
      <w:numFmt w:val="bullet"/>
      <w:lvlText w:val=""/>
      <w:lvlJc w:val="left"/>
      <w:pPr>
        <w:ind w:left="4320" w:hanging="360"/>
      </w:pPr>
      <w:rPr>
        <w:rFonts w:hint="default" w:ascii="Wingdings" w:hAnsi="Wingdings"/>
      </w:rPr>
    </w:lvl>
    <w:lvl w:ilvl="6" w:tplc="51E29B50">
      <w:start w:val="1"/>
      <w:numFmt w:val="bullet"/>
      <w:lvlText w:val=""/>
      <w:lvlJc w:val="left"/>
      <w:pPr>
        <w:ind w:left="5040" w:hanging="360"/>
      </w:pPr>
      <w:rPr>
        <w:rFonts w:hint="default" w:ascii="Symbol" w:hAnsi="Symbol"/>
      </w:rPr>
    </w:lvl>
    <w:lvl w:ilvl="7" w:tplc="D0445CCC">
      <w:start w:val="1"/>
      <w:numFmt w:val="bullet"/>
      <w:lvlText w:val="o"/>
      <w:lvlJc w:val="left"/>
      <w:pPr>
        <w:ind w:left="5760" w:hanging="360"/>
      </w:pPr>
      <w:rPr>
        <w:rFonts w:hint="default" w:ascii="Courier New" w:hAnsi="Courier New"/>
      </w:rPr>
    </w:lvl>
    <w:lvl w:ilvl="8" w:tplc="7AA8E7B4">
      <w:start w:val="1"/>
      <w:numFmt w:val="bullet"/>
      <w:lvlText w:val=""/>
      <w:lvlJc w:val="left"/>
      <w:pPr>
        <w:ind w:left="6480" w:hanging="360"/>
      </w:pPr>
      <w:rPr>
        <w:rFonts w:hint="default" w:ascii="Wingdings" w:hAnsi="Wingdings"/>
      </w:rPr>
    </w:lvl>
  </w:abstractNum>
  <w:abstractNum w:abstractNumId="113" w15:restartNumberingAfterBreak="0">
    <w:nsid w:val="46D067BF"/>
    <w:multiLevelType w:val="hybridMultilevel"/>
    <w:tmpl w:val="C3869790"/>
    <w:lvl w:ilvl="0" w:tplc="9328E116">
      <w:start w:val="1"/>
      <w:numFmt w:val="decimal"/>
      <w:lvlText w:val="%1."/>
      <w:lvlJc w:val="left"/>
      <w:pPr>
        <w:ind w:left="1068" w:hanging="708"/>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46DD9821"/>
    <w:multiLevelType w:val="hybridMultilevel"/>
    <w:tmpl w:val="BB80B5D6"/>
    <w:lvl w:ilvl="0" w:tplc="5A1C4038">
      <w:start w:val="1"/>
      <w:numFmt w:val="bullet"/>
      <w:lvlText w:val="·"/>
      <w:lvlJc w:val="left"/>
      <w:pPr>
        <w:ind w:left="720" w:hanging="360"/>
      </w:pPr>
      <w:rPr>
        <w:rFonts w:hint="default" w:ascii="Symbol" w:hAnsi="Symbol"/>
      </w:rPr>
    </w:lvl>
    <w:lvl w:ilvl="1" w:tplc="FD6A8B12">
      <w:start w:val="1"/>
      <w:numFmt w:val="bullet"/>
      <w:lvlText w:val="o"/>
      <w:lvlJc w:val="left"/>
      <w:pPr>
        <w:ind w:left="1440" w:hanging="360"/>
      </w:pPr>
      <w:rPr>
        <w:rFonts w:hint="default" w:ascii="Courier New" w:hAnsi="Courier New"/>
      </w:rPr>
    </w:lvl>
    <w:lvl w:ilvl="2" w:tplc="C4E2BB7A">
      <w:start w:val="1"/>
      <w:numFmt w:val="bullet"/>
      <w:lvlText w:val=""/>
      <w:lvlJc w:val="left"/>
      <w:pPr>
        <w:ind w:left="2160" w:hanging="360"/>
      </w:pPr>
      <w:rPr>
        <w:rFonts w:hint="default" w:ascii="Wingdings" w:hAnsi="Wingdings"/>
      </w:rPr>
    </w:lvl>
    <w:lvl w:ilvl="3" w:tplc="CE82D37E">
      <w:start w:val="1"/>
      <w:numFmt w:val="bullet"/>
      <w:lvlText w:val=""/>
      <w:lvlJc w:val="left"/>
      <w:pPr>
        <w:ind w:left="2880" w:hanging="360"/>
      </w:pPr>
      <w:rPr>
        <w:rFonts w:hint="default" w:ascii="Symbol" w:hAnsi="Symbol"/>
      </w:rPr>
    </w:lvl>
    <w:lvl w:ilvl="4" w:tplc="41BACAE8">
      <w:start w:val="1"/>
      <w:numFmt w:val="bullet"/>
      <w:lvlText w:val="o"/>
      <w:lvlJc w:val="left"/>
      <w:pPr>
        <w:ind w:left="3600" w:hanging="360"/>
      </w:pPr>
      <w:rPr>
        <w:rFonts w:hint="default" w:ascii="Courier New" w:hAnsi="Courier New"/>
      </w:rPr>
    </w:lvl>
    <w:lvl w:ilvl="5" w:tplc="9F481EF6">
      <w:start w:val="1"/>
      <w:numFmt w:val="bullet"/>
      <w:lvlText w:val=""/>
      <w:lvlJc w:val="left"/>
      <w:pPr>
        <w:ind w:left="4320" w:hanging="360"/>
      </w:pPr>
      <w:rPr>
        <w:rFonts w:hint="default" w:ascii="Wingdings" w:hAnsi="Wingdings"/>
      </w:rPr>
    </w:lvl>
    <w:lvl w:ilvl="6" w:tplc="4E021A46">
      <w:start w:val="1"/>
      <w:numFmt w:val="bullet"/>
      <w:lvlText w:val=""/>
      <w:lvlJc w:val="left"/>
      <w:pPr>
        <w:ind w:left="5040" w:hanging="360"/>
      </w:pPr>
      <w:rPr>
        <w:rFonts w:hint="default" w:ascii="Symbol" w:hAnsi="Symbol"/>
      </w:rPr>
    </w:lvl>
    <w:lvl w:ilvl="7" w:tplc="30AED22E">
      <w:start w:val="1"/>
      <w:numFmt w:val="bullet"/>
      <w:lvlText w:val="o"/>
      <w:lvlJc w:val="left"/>
      <w:pPr>
        <w:ind w:left="5760" w:hanging="360"/>
      </w:pPr>
      <w:rPr>
        <w:rFonts w:hint="default" w:ascii="Courier New" w:hAnsi="Courier New"/>
      </w:rPr>
    </w:lvl>
    <w:lvl w:ilvl="8" w:tplc="EF841FA6">
      <w:start w:val="1"/>
      <w:numFmt w:val="bullet"/>
      <w:lvlText w:val=""/>
      <w:lvlJc w:val="left"/>
      <w:pPr>
        <w:ind w:left="6480" w:hanging="360"/>
      </w:pPr>
      <w:rPr>
        <w:rFonts w:hint="default" w:ascii="Wingdings" w:hAnsi="Wingdings"/>
      </w:rPr>
    </w:lvl>
  </w:abstractNum>
  <w:abstractNum w:abstractNumId="115" w15:restartNumberingAfterBreak="0">
    <w:nsid w:val="4702540E"/>
    <w:multiLevelType w:val="multilevel"/>
    <w:tmpl w:val="F04A06BC"/>
    <w:lvl w:ilvl="0">
      <w:start w:val="1"/>
      <w:numFmt w:val="decimal"/>
      <w:lvlText w:val="%1."/>
      <w:lvlJc w:val="left"/>
      <w:pPr>
        <w:tabs>
          <w:tab w:val="num" w:pos="360"/>
        </w:tabs>
        <w:ind w:left="360" w:hanging="360"/>
      </w:pPr>
      <w:rPr>
        <w:rFonts w:hint="default"/>
        <w:b w:val="0"/>
        <w:i w:val="0"/>
        <w:caps w:val="0"/>
        <w:strike w:val="0"/>
        <w:dstrike w:val="0"/>
        <w:vanish w:val="0"/>
        <w:color w:val="auto"/>
        <w:spacing w:val="0"/>
        <w:kern w:val="0"/>
        <w:position w:val="0"/>
        <w:sz w:val="22"/>
        <w:szCs w:val="24"/>
        <w:vertAlign w:val="baseline"/>
      </w:rPr>
    </w:lvl>
    <w:lvl w:ilvl="1">
      <w:start w:val="1"/>
      <w:numFmt w:val="decimal"/>
      <w:lvlText w:val="%1.%2."/>
      <w:lvlJc w:val="left"/>
      <w:pPr>
        <w:tabs>
          <w:tab w:val="num" w:pos="792"/>
        </w:tabs>
        <w:ind w:left="792" w:hanging="432"/>
      </w:pPr>
      <w:rPr>
        <w:rFonts w:hint="default" w:cs="Times New Roman"/>
      </w:rPr>
    </w:lvl>
    <w:lvl w:ilvl="2">
      <w:start w:val="1"/>
      <w:numFmt w:val="decimal"/>
      <w:lvlText w:val="%1.%2.%3."/>
      <w:lvlJc w:val="left"/>
      <w:pPr>
        <w:tabs>
          <w:tab w:val="num" w:pos="1224"/>
        </w:tabs>
        <w:ind w:left="1224" w:hanging="504"/>
      </w:pPr>
      <w:rPr>
        <w:rFonts w:hint="default" w:cs="Times New Roman"/>
      </w:rPr>
    </w:lvl>
    <w:lvl w:ilvl="3">
      <w:start w:val="1"/>
      <w:numFmt w:val="decimal"/>
      <w:lvlText w:val="%1.%2.%3.%4."/>
      <w:lvlJc w:val="left"/>
      <w:pPr>
        <w:tabs>
          <w:tab w:val="num" w:pos="1800"/>
        </w:tabs>
        <w:ind w:left="1728" w:hanging="648"/>
      </w:pPr>
      <w:rPr>
        <w:rFonts w:hint="default" w:cs="Times New Roman"/>
      </w:rPr>
    </w:lvl>
    <w:lvl w:ilvl="4">
      <w:start w:val="1"/>
      <w:numFmt w:val="decimal"/>
      <w:lvlText w:val="%1.%2.%3.%4.%5."/>
      <w:lvlJc w:val="left"/>
      <w:pPr>
        <w:tabs>
          <w:tab w:val="num" w:pos="2520"/>
        </w:tabs>
        <w:ind w:left="2232" w:hanging="792"/>
      </w:pPr>
      <w:rPr>
        <w:rFonts w:hint="default" w:cs="Times New Roman"/>
      </w:rPr>
    </w:lvl>
    <w:lvl w:ilvl="5">
      <w:start w:val="1"/>
      <w:numFmt w:val="decimal"/>
      <w:lvlText w:val="%1.%2.%3.%4.%5.%6."/>
      <w:lvlJc w:val="left"/>
      <w:pPr>
        <w:tabs>
          <w:tab w:val="num" w:pos="2880"/>
        </w:tabs>
        <w:ind w:left="2736" w:hanging="936"/>
      </w:pPr>
      <w:rPr>
        <w:rFonts w:hint="default" w:cs="Times New Roman"/>
      </w:rPr>
    </w:lvl>
    <w:lvl w:ilvl="6">
      <w:start w:val="1"/>
      <w:numFmt w:val="decimal"/>
      <w:lvlText w:val="%1.%2.%3.%4.%5.%6.%7."/>
      <w:lvlJc w:val="left"/>
      <w:pPr>
        <w:tabs>
          <w:tab w:val="num" w:pos="3600"/>
        </w:tabs>
        <w:ind w:left="3240" w:hanging="1080"/>
      </w:pPr>
      <w:rPr>
        <w:rFonts w:hint="default" w:cs="Times New Roman"/>
      </w:rPr>
    </w:lvl>
    <w:lvl w:ilvl="7">
      <w:start w:val="1"/>
      <w:numFmt w:val="decimal"/>
      <w:lvlText w:val="%1.%2.%3.%4.%5.%6.%7.%8."/>
      <w:lvlJc w:val="left"/>
      <w:pPr>
        <w:tabs>
          <w:tab w:val="num" w:pos="3960"/>
        </w:tabs>
        <w:ind w:left="3744" w:hanging="1224"/>
      </w:pPr>
      <w:rPr>
        <w:rFonts w:hint="default" w:cs="Times New Roman"/>
      </w:rPr>
    </w:lvl>
    <w:lvl w:ilvl="8">
      <w:start w:val="1"/>
      <w:numFmt w:val="decimal"/>
      <w:lvlText w:val="%1.%2.%3.%4.%5.%6.%7.%8.%9."/>
      <w:lvlJc w:val="left"/>
      <w:pPr>
        <w:tabs>
          <w:tab w:val="num" w:pos="4680"/>
        </w:tabs>
        <w:ind w:left="4320" w:hanging="1440"/>
      </w:pPr>
      <w:rPr>
        <w:rFonts w:hint="default" w:cs="Times New Roman"/>
      </w:rPr>
    </w:lvl>
  </w:abstractNum>
  <w:abstractNum w:abstractNumId="116" w15:restartNumberingAfterBreak="0">
    <w:nsid w:val="473E5D35"/>
    <w:multiLevelType w:val="hybridMultilevel"/>
    <w:tmpl w:val="ED28A5D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7" w15:restartNumberingAfterBreak="0">
    <w:nsid w:val="48064CDC"/>
    <w:multiLevelType w:val="multilevel"/>
    <w:tmpl w:val="8C1699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8" w15:restartNumberingAfterBreak="0">
    <w:nsid w:val="481046D6"/>
    <w:multiLevelType w:val="hybridMultilevel"/>
    <w:tmpl w:val="AB9E4734"/>
    <w:lvl w:ilvl="0" w:tplc="0D96B51C">
      <w:start w:val="1"/>
      <w:numFmt w:val="decimal"/>
      <w:lvlText w:val="%1."/>
      <w:lvlJc w:val="left"/>
      <w:pPr>
        <w:ind w:left="1440" w:hanging="360"/>
      </w:pPr>
    </w:lvl>
    <w:lvl w:ilvl="1" w:tplc="8F7CFECC">
      <w:start w:val="1"/>
      <w:numFmt w:val="decimal"/>
      <w:lvlText w:val="%2."/>
      <w:lvlJc w:val="left"/>
      <w:pPr>
        <w:ind w:left="1440" w:hanging="360"/>
      </w:pPr>
    </w:lvl>
    <w:lvl w:ilvl="2" w:tplc="87F08604">
      <w:start w:val="1"/>
      <w:numFmt w:val="decimal"/>
      <w:lvlText w:val="%3."/>
      <w:lvlJc w:val="left"/>
      <w:pPr>
        <w:ind w:left="1440" w:hanging="360"/>
      </w:pPr>
    </w:lvl>
    <w:lvl w:ilvl="3" w:tplc="F11A223A">
      <w:start w:val="1"/>
      <w:numFmt w:val="decimal"/>
      <w:lvlText w:val="%4."/>
      <w:lvlJc w:val="left"/>
      <w:pPr>
        <w:ind w:left="1440" w:hanging="360"/>
      </w:pPr>
    </w:lvl>
    <w:lvl w:ilvl="4" w:tplc="69D2FF3E">
      <w:start w:val="1"/>
      <w:numFmt w:val="decimal"/>
      <w:lvlText w:val="%5."/>
      <w:lvlJc w:val="left"/>
      <w:pPr>
        <w:ind w:left="1440" w:hanging="360"/>
      </w:pPr>
    </w:lvl>
    <w:lvl w:ilvl="5" w:tplc="7214FC48">
      <w:start w:val="1"/>
      <w:numFmt w:val="decimal"/>
      <w:lvlText w:val="%6."/>
      <w:lvlJc w:val="left"/>
      <w:pPr>
        <w:ind w:left="1440" w:hanging="360"/>
      </w:pPr>
    </w:lvl>
    <w:lvl w:ilvl="6" w:tplc="0550344A">
      <w:start w:val="1"/>
      <w:numFmt w:val="decimal"/>
      <w:lvlText w:val="%7."/>
      <w:lvlJc w:val="left"/>
      <w:pPr>
        <w:ind w:left="1440" w:hanging="360"/>
      </w:pPr>
    </w:lvl>
    <w:lvl w:ilvl="7" w:tplc="72D6D838">
      <w:start w:val="1"/>
      <w:numFmt w:val="decimal"/>
      <w:lvlText w:val="%8."/>
      <w:lvlJc w:val="left"/>
      <w:pPr>
        <w:ind w:left="1440" w:hanging="360"/>
      </w:pPr>
    </w:lvl>
    <w:lvl w:ilvl="8" w:tplc="895862A0">
      <w:start w:val="1"/>
      <w:numFmt w:val="decimal"/>
      <w:lvlText w:val="%9."/>
      <w:lvlJc w:val="left"/>
      <w:pPr>
        <w:ind w:left="1440" w:hanging="360"/>
      </w:pPr>
    </w:lvl>
  </w:abstractNum>
  <w:abstractNum w:abstractNumId="119" w15:restartNumberingAfterBreak="0">
    <w:nsid w:val="488C560A"/>
    <w:multiLevelType w:val="multilevel"/>
    <w:tmpl w:val="EC3AEB5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0" w15:restartNumberingAfterBreak="0">
    <w:nsid w:val="48F594B0"/>
    <w:multiLevelType w:val="hybridMultilevel"/>
    <w:tmpl w:val="031CBF38"/>
    <w:lvl w:ilvl="0" w:tplc="6260984A">
      <w:start w:val="1"/>
      <w:numFmt w:val="bullet"/>
      <w:lvlText w:val="·"/>
      <w:lvlJc w:val="left"/>
      <w:pPr>
        <w:ind w:left="720" w:hanging="360"/>
      </w:pPr>
      <w:rPr>
        <w:rFonts w:hint="default" w:ascii="Symbol" w:hAnsi="Symbol"/>
      </w:rPr>
    </w:lvl>
    <w:lvl w:ilvl="1" w:tplc="DAE66D6A">
      <w:start w:val="1"/>
      <w:numFmt w:val="bullet"/>
      <w:lvlText w:val="o"/>
      <w:lvlJc w:val="left"/>
      <w:pPr>
        <w:ind w:left="1440" w:hanging="360"/>
      </w:pPr>
      <w:rPr>
        <w:rFonts w:hint="default" w:ascii="Courier New" w:hAnsi="Courier New"/>
      </w:rPr>
    </w:lvl>
    <w:lvl w:ilvl="2" w:tplc="E3BC206C">
      <w:start w:val="1"/>
      <w:numFmt w:val="bullet"/>
      <w:lvlText w:val=""/>
      <w:lvlJc w:val="left"/>
      <w:pPr>
        <w:ind w:left="2160" w:hanging="360"/>
      </w:pPr>
      <w:rPr>
        <w:rFonts w:hint="default" w:ascii="Wingdings" w:hAnsi="Wingdings"/>
      </w:rPr>
    </w:lvl>
    <w:lvl w:ilvl="3" w:tplc="2DEE7712">
      <w:start w:val="1"/>
      <w:numFmt w:val="bullet"/>
      <w:lvlText w:val=""/>
      <w:lvlJc w:val="left"/>
      <w:pPr>
        <w:ind w:left="2880" w:hanging="360"/>
      </w:pPr>
      <w:rPr>
        <w:rFonts w:hint="default" w:ascii="Symbol" w:hAnsi="Symbol"/>
      </w:rPr>
    </w:lvl>
    <w:lvl w:ilvl="4" w:tplc="6D18A70E">
      <w:start w:val="1"/>
      <w:numFmt w:val="bullet"/>
      <w:lvlText w:val="o"/>
      <w:lvlJc w:val="left"/>
      <w:pPr>
        <w:ind w:left="3600" w:hanging="360"/>
      </w:pPr>
      <w:rPr>
        <w:rFonts w:hint="default" w:ascii="Courier New" w:hAnsi="Courier New"/>
      </w:rPr>
    </w:lvl>
    <w:lvl w:ilvl="5" w:tplc="510EFBAC">
      <w:start w:val="1"/>
      <w:numFmt w:val="bullet"/>
      <w:lvlText w:val=""/>
      <w:lvlJc w:val="left"/>
      <w:pPr>
        <w:ind w:left="4320" w:hanging="360"/>
      </w:pPr>
      <w:rPr>
        <w:rFonts w:hint="default" w:ascii="Wingdings" w:hAnsi="Wingdings"/>
      </w:rPr>
    </w:lvl>
    <w:lvl w:ilvl="6" w:tplc="929852B4">
      <w:start w:val="1"/>
      <w:numFmt w:val="bullet"/>
      <w:lvlText w:val=""/>
      <w:lvlJc w:val="left"/>
      <w:pPr>
        <w:ind w:left="5040" w:hanging="360"/>
      </w:pPr>
      <w:rPr>
        <w:rFonts w:hint="default" w:ascii="Symbol" w:hAnsi="Symbol"/>
      </w:rPr>
    </w:lvl>
    <w:lvl w:ilvl="7" w:tplc="4000A7CE">
      <w:start w:val="1"/>
      <w:numFmt w:val="bullet"/>
      <w:lvlText w:val="o"/>
      <w:lvlJc w:val="left"/>
      <w:pPr>
        <w:ind w:left="5760" w:hanging="360"/>
      </w:pPr>
      <w:rPr>
        <w:rFonts w:hint="default" w:ascii="Courier New" w:hAnsi="Courier New"/>
      </w:rPr>
    </w:lvl>
    <w:lvl w:ilvl="8" w:tplc="FA645258">
      <w:start w:val="1"/>
      <w:numFmt w:val="bullet"/>
      <w:lvlText w:val=""/>
      <w:lvlJc w:val="left"/>
      <w:pPr>
        <w:ind w:left="6480" w:hanging="360"/>
      </w:pPr>
      <w:rPr>
        <w:rFonts w:hint="default" w:ascii="Wingdings" w:hAnsi="Wingdings"/>
      </w:rPr>
    </w:lvl>
  </w:abstractNum>
  <w:abstractNum w:abstractNumId="121" w15:restartNumberingAfterBreak="0">
    <w:nsid w:val="49C01257"/>
    <w:multiLevelType w:val="hybridMultilevel"/>
    <w:tmpl w:val="8AE272B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2" w15:restartNumberingAfterBreak="0">
    <w:nsid w:val="4A22426E"/>
    <w:multiLevelType w:val="hybridMultilevel"/>
    <w:tmpl w:val="3E386DDC"/>
    <w:lvl w:ilvl="0" w:tplc="60BA4464">
      <w:numFmt w:val="bullet"/>
      <w:lvlText w:val="•"/>
      <w:lvlJc w:val="left"/>
      <w:pPr>
        <w:ind w:left="1344" w:hanging="984"/>
      </w:pPr>
      <w:rPr>
        <w:rFonts w:hint="default" w:ascii="Calibri" w:hAnsi="Calibri" w:eastAsia="Times New Roman" w:cs="Calibri"/>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123" w15:restartNumberingAfterBreak="0">
    <w:nsid w:val="4A630DC5"/>
    <w:multiLevelType w:val="hybridMultilevel"/>
    <w:tmpl w:val="2D2EBA0A"/>
    <w:lvl w:ilvl="0" w:tplc="B5727E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4AEB55C7"/>
    <w:multiLevelType w:val="hybridMultilevel"/>
    <w:tmpl w:val="07965C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5" w15:restartNumberingAfterBreak="0">
    <w:nsid w:val="4C9E01D1"/>
    <w:multiLevelType w:val="hybridMultilevel"/>
    <w:tmpl w:val="C1661D3E"/>
    <w:lvl w:ilvl="0" w:tplc="10090011">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6" w15:restartNumberingAfterBreak="0">
    <w:nsid w:val="4D07428A"/>
    <w:multiLevelType w:val="hybridMultilevel"/>
    <w:tmpl w:val="7DC2FDE4"/>
    <w:lvl w:ilvl="0" w:tplc="BF3AA5BA">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7" w15:restartNumberingAfterBreak="0">
    <w:nsid w:val="4D16134E"/>
    <w:multiLevelType w:val="hybridMultilevel"/>
    <w:tmpl w:val="B8A8A2C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8" w15:restartNumberingAfterBreak="0">
    <w:nsid w:val="4FE413F0"/>
    <w:multiLevelType w:val="hybridMultilevel"/>
    <w:tmpl w:val="29EC8D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9" w15:restartNumberingAfterBreak="0">
    <w:nsid w:val="505FC011"/>
    <w:multiLevelType w:val="hybridMultilevel"/>
    <w:tmpl w:val="9006990C"/>
    <w:lvl w:ilvl="0" w:tplc="E8A0DE8C">
      <w:start w:val="1"/>
      <w:numFmt w:val="bullet"/>
      <w:lvlText w:val="·"/>
      <w:lvlJc w:val="left"/>
      <w:pPr>
        <w:ind w:left="720" w:hanging="360"/>
      </w:pPr>
      <w:rPr>
        <w:rFonts w:hint="default" w:ascii="Symbol" w:hAnsi="Symbol"/>
      </w:rPr>
    </w:lvl>
    <w:lvl w:ilvl="1" w:tplc="291A32C4">
      <w:start w:val="1"/>
      <w:numFmt w:val="bullet"/>
      <w:lvlText w:val="o"/>
      <w:lvlJc w:val="left"/>
      <w:pPr>
        <w:ind w:left="1440" w:hanging="360"/>
      </w:pPr>
      <w:rPr>
        <w:rFonts w:hint="default" w:ascii="Courier New" w:hAnsi="Courier New"/>
      </w:rPr>
    </w:lvl>
    <w:lvl w:ilvl="2" w:tplc="1520B4B4">
      <w:start w:val="1"/>
      <w:numFmt w:val="bullet"/>
      <w:lvlText w:val=""/>
      <w:lvlJc w:val="left"/>
      <w:pPr>
        <w:ind w:left="2160" w:hanging="360"/>
      </w:pPr>
      <w:rPr>
        <w:rFonts w:hint="default" w:ascii="Wingdings" w:hAnsi="Wingdings"/>
      </w:rPr>
    </w:lvl>
    <w:lvl w:ilvl="3" w:tplc="E21CE83A">
      <w:start w:val="1"/>
      <w:numFmt w:val="bullet"/>
      <w:lvlText w:val=""/>
      <w:lvlJc w:val="left"/>
      <w:pPr>
        <w:ind w:left="2880" w:hanging="360"/>
      </w:pPr>
      <w:rPr>
        <w:rFonts w:hint="default" w:ascii="Symbol" w:hAnsi="Symbol"/>
      </w:rPr>
    </w:lvl>
    <w:lvl w:ilvl="4" w:tplc="8F54095A">
      <w:start w:val="1"/>
      <w:numFmt w:val="bullet"/>
      <w:lvlText w:val="o"/>
      <w:lvlJc w:val="left"/>
      <w:pPr>
        <w:ind w:left="3600" w:hanging="360"/>
      </w:pPr>
      <w:rPr>
        <w:rFonts w:hint="default" w:ascii="Courier New" w:hAnsi="Courier New"/>
      </w:rPr>
    </w:lvl>
    <w:lvl w:ilvl="5" w:tplc="29FAA82E">
      <w:start w:val="1"/>
      <w:numFmt w:val="bullet"/>
      <w:lvlText w:val=""/>
      <w:lvlJc w:val="left"/>
      <w:pPr>
        <w:ind w:left="4320" w:hanging="360"/>
      </w:pPr>
      <w:rPr>
        <w:rFonts w:hint="default" w:ascii="Wingdings" w:hAnsi="Wingdings"/>
      </w:rPr>
    </w:lvl>
    <w:lvl w:ilvl="6" w:tplc="8FAEA048">
      <w:start w:val="1"/>
      <w:numFmt w:val="bullet"/>
      <w:lvlText w:val=""/>
      <w:lvlJc w:val="left"/>
      <w:pPr>
        <w:ind w:left="5040" w:hanging="360"/>
      </w:pPr>
      <w:rPr>
        <w:rFonts w:hint="default" w:ascii="Symbol" w:hAnsi="Symbol"/>
      </w:rPr>
    </w:lvl>
    <w:lvl w:ilvl="7" w:tplc="595A40C0">
      <w:start w:val="1"/>
      <w:numFmt w:val="bullet"/>
      <w:lvlText w:val="o"/>
      <w:lvlJc w:val="left"/>
      <w:pPr>
        <w:ind w:left="5760" w:hanging="360"/>
      </w:pPr>
      <w:rPr>
        <w:rFonts w:hint="default" w:ascii="Courier New" w:hAnsi="Courier New"/>
      </w:rPr>
    </w:lvl>
    <w:lvl w:ilvl="8" w:tplc="6C660904">
      <w:start w:val="1"/>
      <w:numFmt w:val="bullet"/>
      <w:lvlText w:val=""/>
      <w:lvlJc w:val="left"/>
      <w:pPr>
        <w:ind w:left="6480" w:hanging="360"/>
      </w:pPr>
      <w:rPr>
        <w:rFonts w:hint="default" w:ascii="Wingdings" w:hAnsi="Wingdings"/>
      </w:rPr>
    </w:lvl>
  </w:abstractNum>
  <w:abstractNum w:abstractNumId="130" w15:restartNumberingAfterBreak="0">
    <w:nsid w:val="50D67664"/>
    <w:multiLevelType w:val="hybridMultilevel"/>
    <w:tmpl w:val="C6A6779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1" w15:restartNumberingAfterBreak="0">
    <w:nsid w:val="51E049BE"/>
    <w:multiLevelType w:val="multilevel"/>
    <w:tmpl w:val="701AFC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2" w15:restartNumberingAfterBreak="0">
    <w:nsid w:val="52624865"/>
    <w:multiLevelType w:val="hybridMultilevel"/>
    <w:tmpl w:val="3822FD80"/>
    <w:lvl w:ilvl="0" w:tplc="10090001">
      <w:start w:val="1"/>
      <w:numFmt w:val="bullet"/>
      <w:lvlText w:val=""/>
      <w:lvlJc w:val="left"/>
      <w:pPr>
        <w:ind w:left="700" w:hanging="360"/>
      </w:pPr>
      <w:rPr>
        <w:rFonts w:hint="default" w:ascii="Symbol" w:hAnsi="Symbol"/>
      </w:rPr>
    </w:lvl>
    <w:lvl w:ilvl="1" w:tplc="10090003" w:tentative="1">
      <w:start w:val="1"/>
      <w:numFmt w:val="bullet"/>
      <w:lvlText w:val="o"/>
      <w:lvlJc w:val="left"/>
      <w:pPr>
        <w:ind w:left="1420" w:hanging="360"/>
      </w:pPr>
      <w:rPr>
        <w:rFonts w:hint="default" w:ascii="Courier New" w:hAnsi="Courier New" w:cs="Courier New"/>
      </w:rPr>
    </w:lvl>
    <w:lvl w:ilvl="2" w:tplc="10090005" w:tentative="1">
      <w:start w:val="1"/>
      <w:numFmt w:val="bullet"/>
      <w:lvlText w:val=""/>
      <w:lvlJc w:val="left"/>
      <w:pPr>
        <w:ind w:left="2140" w:hanging="360"/>
      </w:pPr>
      <w:rPr>
        <w:rFonts w:hint="default" w:ascii="Wingdings" w:hAnsi="Wingdings"/>
      </w:rPr>
    </w:lvl>
    <w:lvl w:ilvl="3" w:tplc="10090001" w:tentative="1">
      <w:start w:val="1"/>
      <w:numFmt w:val="bullet"/>
      <w:lvlText w:val=""/>
      <w:lvlJc w:val="left"/>
      <w:pPr>
        <w:ind w:left="2860" w:hanging="360"/>
      </w:pPr>
      <w:rPr>
        <w:rFonts w:hint="default" w:ascii="Symbol" w:hAnsi="Symbol"/>
      </w:rPr>
    </w:lvl>
    <w:lvl w:ilvl="4" w:tplc="10090003" w:tentative="1">
      <w:start w:val="1"/>
      <w:numFmt w:val="bullet"/>
      <w:lvlText w:val="o"/>
      <w:lvlJc w:val="left"/>
      <w:pPr>
        <w:ind w:left="3580" w:hanging="360"/>
      </w:pPr>
      <w:rPr>
        <w:rFonts w:hint="default" w:ascii="Courier New" w:hAnsi="Courier New" w:cs="Courier New"/>
      </w:rPr>
    </w:lvl>
    <w:lvl w:ilvl="5" w:tplc="10090005" w:tentative="1">
      <w:start w:val="1"/>
      <w:numFmt w:val="bullet"/>
      <w:lvlText w:val=""/>
      <w:lvlJc w:val="left"/>
      <w:pPr>
        <w:ind w:left="4300" w:hanging="360"/>
      </w:pPr>
      <w:rPr>
        <w:rFonts w:hint="default" w:ascii="Wingdings" w:hAnsi="Wingdings"/>
      </w:rPr>
    </w:lvl>
    <w:lvl w:ilvl="6" w:tplc="10090001" w:tentative="1">
      <w:start w:val="1"/>
      <w:numFmt w:val="bullet"/>
      <w:lvlText w:val=""/>
      <w:lvlJc w:val="left"/>
      <w:pPr>
        <w:ind w:left="5020" w:hanging="360"/>
      </w:pPr>
      <w:rPr>
        <w:rFonts w:hint="default" w:ascii="Symbol" w:hAnsi="Symbol"/>
      </w:rPr>
    </w:lvl>
    <w:lvl w:ilvl="7" w:tplc="10090003" w:tentative="1">
      <w:start w:val="1"/>
      <w:numFmt w:val="bullet"/>
      <w:lvlText w:val="o"/>
      <w:lvlJc w:val="left"/>
      <w:pPr>
        <w:ind w:left="5740" w:hanging="360"/>
      </w:pPr>
      <w:rPr>
        <w:rFonts w:hint="default" w:ascii="Courier New" w:hAnsi="Courier New" w:cs="Courier New"/>
      </w:rPr>
    </w:lvl>
    <w:lvl w:ilvl="8" w:tplc="10090005" w:tentative="1">
      <w:start w:val="1"/>
      <w:numFmt w:val="bullet"/>
      <w:lvlText w:val=""/>
      <w:lvlJc w:val="left"/>
      <w:pPr>
        <w:ind w:left="6460" w:hanging="360"/>
      </w:pPr>
      <w:rPr>
        <w:rFonts w:hint="default" w:ascii="Wingdings" w:hAnsi="Wingdings"/>
      </w:rPr>
    </w:lvl>
  </w:abstractNum>
  <w:abstractNum w:abstractNumId="133" w15:restartNumberingAfterBreak="0">
    <w:nsid w:val="5272154E"/>
    <w:multiLevelType w:val="hybridMultilevel"/>
    <w:tmpl w:val="083C54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4" w15:restartNumberingAfterBreak="0">
    <w:nsid w:val="52BA63DE"/>
    <w:multiLevelType w:val="hybridMultilevel"/>
    <w:tmpl w:val="F1EA44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2E60B8C"/>
    <w:multiLevelType w:val="hybridMultilevel"/>
    <w:tmpl w:val="6D98E70E"/>
    <w:lvl w:ilvl="0" w:tplc="080A0001">
      <w:start w:val="1"/>
      <w:numFmt w:val="bullet"/>
      <w:lvlText w:val=""/>
      <w:lvlJc w:val="left"/>
      <w:pPr>
        <w:ind w:left="810" w:hanging="360"/>
      </w:pPr>
      <w:rPr>
        <w:rFonts w:hint="default" w:ascii="Symbol" w:hAnsi="Symbol"/>
      </w:rPr>
    </w:lvl>
    <w:lvl w:ilvl="1" w:tplc="080A0003" w:tentative="1">
      <w:start w:val="1"/>
      <w:numFmt w:val="bullet"/>
      <w:lvlText w:val="o"/>
      <w:lvlJc w:val="left"/>
      <w:pPr>
        <w:ind w:left="1530" w:hanging="360"/>
      </w:pPr>
      <w:rPr>
        <w:rFonts w:hint="default" w:ascii="Courier New" w:hAnsi="Courier New" w:cs="Courier New"/>
      </w:rPr>
    </w:lvl>
    <w:lvl w:ilvl="2" w:tplc="080A0005" w:tentative="1">
      <w:start w:val="1"/>
      <w:numFmt w:val="bullet"/>
      <w:lvlText w:val=""/>
      <w:lvlJc w:val="left"/>
      <w:pPr>
        <w:ind w:left="2250" w:hanging="360"/>
      </w:pPr>
      <w:rPr>
        <w:rFonts w:hint="default" w:ascii="Wingdings" w:hAnsi="Wingdings"/>
      </w:rPr>
    </w:lvl>
    <w:lvl w:ilvl="3" w:tplc="080A0001" w:tentative="1">
      <w:start w:val="1"/>
      <w:numFmt w:val="bullet"/>
      <w:lvlText w:val=""/>
      <w:lvlJc w:val="left"/>
      <w:pPr>
        <w:ind w:left="2970" w:hanging="360"/>
      </w:pPr>
      <w:rPr>
        <w:rFonts w:hint="default" w:ascii="Symbol" w:hAnsi="Symbol"/>
      </w:rPr>
    </w:lvl>
    <w:lvl w:ilvl="4" w:tplc="080A0003" w:tentative="1">
      <w:start w:val="1"/>
      <w:numFmt w:val="bullet"/>
      <w:lvlText w:val="o"/>
      <w:lvlJc w:val="left"/>
      <w:pPr>
        <w:ind w:left="3690" w:hanging="360"/>
      </w:pPr>
      <w:rPr>
        <w:rFonts w:hint="default" w:ascii="Courier New" w:hAnsi="Courier New" w:cs="Courier New"/>
      </w:rPr>
    </w:lvl>
    <w:lvl w:ilvl="5" w:tplc="080A0005" w:tentative="1">
      <w:start w:val="1"/>
      <w:numFmt w:val="bullet"/>
      <w:lvlText w:val=""/>
      <w:lvlJc w:val="left"/>
      <w:pPr>
        <w:ind w:left="4410" w:hanging="360"/>
      </w:pPr>
      <w:rPr>
        <w:rFonts w:hint="default" w:ascii="Wingdings" w:hAnsi="Wingdings"/>
      </w:rPr>
    </w:lvl>
    <w:lvl w:ilvl="6" w:tplc="080A0001" w:tentative="1">
      <w:start w:val="1"/>
      <w:numFmt w:val="bullet"/>
      <w:lvlText w:val=""/>
      <w:lvlJc w:val="left"/>
      <w:pPr>
        <w:ind w:left="5130" w:hanging="360"/>
      </w:pPr>
      <w:rPr>
        <w:rFonts w:hint="default" w:ascii="Symbol" w:hAnsi="Symbol"/>
      </w:rPr>
    </w:lvl>
    <w:lvl w:ilvl="7" w:tplc="080A0003" w:tentative="1">
      <w:start w:val="1"/>
      <w:numFmt w:val="bullet"/>
      <w:lvlText w:val="o"/>
      <w:lvlJc w:val="left"/>
      <w:pPr>
        <w:ind w:left="5850" w:hanging="360"/>
      </w:pPr>
      <w:rPr>
        <w:rFonts w:hint="default" w:ascii="Courier New" w:hAnsi="Courier New" w:cs="Courier New"/>
      </w:rPr>
    </w:lvl>
    <w:lvl w:ilvl="8" w:tplc="080A0005" w:tentative="1">
      <w:start w:val="1"/>
      <w:numFmt w:val="bullet"/>
      <w:lvlText w:val=""/>
      <w:lvlJc w:val="left"/>
      <w:pPr>
        <w:ind w:left="6570" w:hanging="360"/>
      </w:pPr>
      <w:rPr>
        <w:rFonts w:hint="default" w:ascii="Wingdings" w:hAnsi="Wingdings"/>
      </w:rPr>
    </w:lvl>
  </w:abstractNum>
  <w:abstractNum w:abstractNumId="136" w15:restartNumberingAfterBreak="0">
    <w:nsid w:val="544F24A3"/>
    <w:multiLevelType w:val="hybridMultilevel"/>
    <w:tmpl w:val="7080731C"/>
    <w:lvl w:ilvl="0" w:tplc="0409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7" w15:restartNumberingAfterBreak="0">
    <w:nsid w:val="549069C9"/>
    <w:multiLevelType w:val="hybridMultilevel"/>
    <w:tmpl w:val="2A14A6C6"/>
    <w:lvl w:ilvl="0" w:tplc="04090001">
      <w:start w:val="1"/>
      <w:numFmt w:val="bullet"/>
      <w:lvlText w:val=""/>
      <w:lvlJc w:val="left"/>
      <w:pPr>
        <w:ind w:left="867" w:hanging="360"/>
      </w:pPr>
      <w:rPr>
        <w:rFonts w:hint="default" w:ascii="Symbol" w:hAnsi="Symbol"/>
      </w:rPr>
    </w:lvl>
    <w:lvl w:ilvl="1" w:tplc="080A0003" w:tentative="1">
      <w:start w:val="1"/>
      <w:numFmt w:val="bullet"/>
      <w:lvlText w:val="o"/>
      <w:lvlJc w:val="left"/>
      <w:pPr>
        <w:ind w:left="1497" w:hanging="360"/>
      </w:pPr>
      <w:rPr>
        <w:rFonts w:hint="default" w:ascii="Courier New" w:hAnsi="Courier New" w:cs="Courier New"/>
      </w:rPr>
    </w:lvl>
    <w:lvl w:ilvl="2" w:tplc="080A0005" w:tentative="1">
      <w:start w:val="1"/>
      <w:numFmt w:val="bullet"/>
      <w:lvlText w:val=""/>
      <w:lvlJc w:val="left"/>
      <w:pPr>
        <w:ind w:left="2217" w:hanging="360"/>
      </w:pPr>
      <w:rPr>
        <w:rFonts w:hint="default" w:ascii="Wingdings" w:hAnsi="Wingdings"/>
      </w:rPr>
    </w:lvl>
    <w:lvl w:ilvl="3" w:tplc="080A0001" w:tentative="1">
      <w:start w:val="1"/>
      <w:numFmt w:val="bullet"/>
      <w:lvlText w:val=""/>
      <w:lvlJc w:val="left"/>
      <w:pPr>
        <w:ind w:left="2937" w:hanging="360"/>
      </w:pPr>
      <w:rPr>
        <w:rFonts w:hint="default" w:ascii="Symbol" w:hAnsi="Symbol"/>
      </w:rPr>
    </w:lvl>
    <w:lvl w:ilvl="4" w:tplc="080A0003" w:tentative="1">
      <w:start w:val="1"/>
      <w:numFmt w:val="bullet"/>
      <w:lvlText w:val="o"/>
      <w:lvlJc w:val="left"/>
      <w:pPr>
        <w:ind w:left="3657" w:hanging="360"/>
      </w:pPr>
      <w:rPr>
        <w:rFonts w:hint="default" w:ascii="Courier New" w:hAnsi="Courier New" w:cs="Courier New"/>
      </w:rPr>
    </w:lvl>
    <w:lvl w:ilvl="5" w:tplc="080A0005" w:tentative="1">
      <w:start w:val="1"/>
      <w:numFmt w:val="bullet"/>
      <w:lvlText w:val=""/>
      <w:lvlJc w:val="left"/>
      <w:pPr>
        <w:ind w:left="4377" w:hanging="360"/>
      </w:pPr>
      <w:rPr>
        <w:rFonts w:hint="default" w:ascii="Wingdings" w:hAnsi="Wingdings"/>
      </w:rPr>
    </w:lvl>
    <w:lvl w:ilvl="6" w:tplc="080A0001" w:tentative="1">
      <w:start w:val="1"/>
      <w:numFmt w:val="bullet"/>
      <w:lvlText w:val=""/>
      <w:lvlJc w:val="left"/>
      <w:pPr>
        <w:ind w:left="5097" w:hanging="360"/>
      </w:pPr>
      <w:rPr>
        <w:rFonts w:hint="default" w:ascii="Symbol" w:hAnsi="Symbol"/>
      </w:rPr>
    </w:lvl>
    <w:lvl w:ilvl="7" w:tplc="080A0003" w:tentative="1">
      <w:start w:val="1"/>
      <w:numFmt w:val="bullet"/>
      <w:lvlText w:val="o"/>
      <w:lvlJc w:val="left"/>
      <w:pPr>
        <w:ind w:left="5817" w:hanging="360"/>
      </w:pPr>
      <w:rPr>
        <w:rFonts w:hint="default" w:ascii="Courier New" w:hAnsi="Courier New" w:cs="Courier New"/>
      </w:rPr>
    </w:lvl>
    <w:lvl w:ilvl="8" w:tplc="080A0005" w:tentative="1">
      <w:start w:val="1"/>
      <w:numFmt w:val="bullet"/>
      <w:lvlText w:val=""/>
      <w:lvlJc w:val="left"/>
      <w:pPr>
        <w:ind w:left="6537" w:hanging="360"/>
      </w:pPr>
      <w:rPr>
        <w:rFonts w:hint="default" w:ascii="Wingdings" w:hAnsi="Wingdings"/>
      </w:rPr>
    </w:lvl>
  </w:abstractNum>
  <w:abstractNum w:abstractNumId="138" w15:restartNumberingAfterBreak="0">
    <w:nsid w:val="551B39A7"/>
    <w:multiLevelType w:val="hybridMultilevel"/>
    <w:tmpl w:val="10A615E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9" w15:restartNumberingAfterBreak="0">
    <w:nsid w:val="55265D81"/>
    <w:multiLevelType w:val="multilevel"/>
    <w:tmpl w:val="C4741D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55A61C48"/>
    <w:multiLevelType w:val="hybridMultilevel"/>
    <w:tmpl w:val="5A26BC18"/>
    <w:lvl w:ilvl="0" w:tplc="60BA4464">
      <w:numFmt w:val="bullet"/>
      <w:lvlText w:val="•"/>
      <w:lvlJc w:val="left"/>
      <w:pPr>
        <w:ind w:left="1344" w:hanging="984"/>
      </w:pPr>
      <w:rPr>
        <w:rFonts w:hint="default" w:ascii="Calibri" w:hAnsi="Calibri" w:eastAsia="Times New Roman" w:cs="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1" w15:restartNumberingAfterBreak="0">
    <w:nsid w:val="56E2644F"/>
    <w:multiLevelType w:val="multilevel"/>
    <w:tmpl w:val="0E02C2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2" w15:restartNumberingAfterBreak="0">
    <w:nsid w:val="571924A1"/>
    <w:multiLevelType w:val="hybridMultilevel"/>
    <w:tmpl w:val="D9A2DB8A"/>
    <w:lvl w:ilvl="0" w:tplc="04090001">
      <w:start w:val="1"/>
      <w:numFmt w:val="bullet"/>
      <w:lvlText w:val=""/>
      <w:lvlJc w:val="left"/>
      <w:pPr>
        <w:ind w:left="81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3" w15:restartNumberingAfterBreak="0">
    <w:nsid w:val="57E37428"/>
    <w:multiLevelType w:val="multilevel"/>
    <w:tmpl w:val="D3BED9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4" w15:restartNumberingAfterBreak="0">
    <w:nsid w:val="58AC0FCE"/>
    <w:multiLevelType w:val="hybridMultilevel"/>
    <w:tmpl w:val="12B2B5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5" w15:restartNumberingAfterBreak="0">
    <w:nsid w:val="593B68CF"/>
    <w:multiLevelType w:val="hybridMultilevel"/>
    <w:tmpl w:val="B80A00DC"/>
    <w:lvl w:ilvl="0" w:tplc="080A000F">
      <w:start w:val="1"/>
      <w:numFmt w:val="decimal"/>
      <w:lvlText w:val="%1."/>
      <w:lvlJc w:val="left"/>
      <w:pPr>
        <w:ind w:left="720" w:hanging="360"/>
      </w:pPr>
      <w:rPr>
        <w:rFonts w:hint="default"/>
      </w:rPr>
    </w:lvl>
    <w:lvl w:ilvl="1" w:tplc="FFFFFFFF">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59444701"/>
    <w:multiLevelType w:val="hybridMultilevel"/>
    <w:tmpl w:val="AF9EB5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5993B70F"/>
    <w:multiLevelType w:val="hybridMultilevel"/>
    <w:tmpl w:val="679A06EE"/>
    <w:lvl w:ilvl="0" w:tplc="4664FC7C">
      <w:start w:val="1"/>
      <w:numFmt w:val="bullet"/>
      <w:lvlText w:val=""/>
      <w:lvlJc w:val="left"/>
      <w:pPr>
        <w:ind w:left="720" w:hanging="360"/>
      </w:pPr>
      <w:rPr>
        <w:rFonts w:hint="default" w:ascii="Symbol" w:hAnsi="Symbol"/>
      </w:rPr>
    </w:lvl>
    <w:lvl w:ilvl="1" w:tplc="B38C7B94">
      <w:start w:val="1"/>
      <w:numFmt w:val="bullet"/>
      <w:lvlText w:val="o"/>
      <w:lvlJc w:val="left"/>
      <w:pPr>
        <w:ind w:left="1440" w:hanging="360"/>
      </w:pPr>
      <w:rPr>
        <w:rFonts w:hint="default" w:ascii="Courier New" w:hAnsi="Courier New"/>
      </w:rPr>
    </w:lvl>
    <w:lvl w:ilvl="2" w:tplc="68CCC52A">
      <w:start w:val="1"/>
      <w:numFmt w:val="bullet"/>
      <w:lvlText w:val=""/>
      <w:lvlJc w:val="left"/>
      <w:pPr>
        <w:ind w:left="2160" w:hanging="360"/>
      </w:pPr>
      <w:rPr>
        <w:rFonts w:hint="default" w:ascii="Wingdings" w:hAnsi="Wingdings"/>
      </w:rPr>
    </w:lvl>
    <w:lvl w:ilvl="3" w:tplc="77F0A43E">
      <w:start w:val="1"/>
      <w:numFmt w:val="bullet"/>
      <w:lvlText w:val=""/>
      <w:lvlJc w:val="left"/>
      <w:pPr>
        <w:ind w:left="2880" w:hanging="360"/>
      </w:pPr>
      <w:rPr>
        <w:rFonts w:hint="default" w:ascii="Symbol" w:hAnsi="Symbol"/>
      </w:rPr>
    </w:lvl>
    <w:lvl w:ilvl="4" w:tplc="4E022824">
      <w:start w:val="1"/>
      <w:numFmt w:val="bullet"/>
      <w:lvlText w:val="o"/>
      <w:lvlJc w:val="left"/>
      <w:pPr>
        <w:ind w:left="3600" w:hanging="360"/>
      </w:pPr>
      <w:rPr>
        <w:rFonts w:hint="default" w:ascii="Courier New" w:hAnsi="Courier New"/>
      </w:rPr>
    </w:lvl>
    <w:lvl w:ilvl="5" w:tplc="71462462">
      <w:start w:val="1"/>
      <w:numFmt w:val="bullet"/>
      <w:lvlText w:val=""/>
      <w:lvlJc w:val="left"/>
      <w:pPr>
        <w:ind w:left="4320" w:hanging="360"/>
      </w:pPr>
      <w:rPr>
        <w:rFonts w:hint="default" w:ascii="Wingdings" w:hAnsi="Wingdings"/>
      </w:rPr>
    </w:lvl>
    <w:lvl w:ilvl="6" w:tplc="2ED2AEF0">
      <w:start w:val="1"/>
      <w:numFmt w:val="bullet"/>
      <w:lvlText w:val=""/>
      <w:lvlJc w:val="left"/>
      <w:pPr>
        <w:ind w:left="5040" w:hanging="360"/>
      </w:pPr>
      <w:rPr>
        <w:rFonts w:hint="default" w:ascii="Symbol" w:hAnsi="Symbol"/>
      </w:rPr>
    </w:lvl>
    <w:lvl w:ilvl="7" w:tplc="B16E7E3A">
      <w:start w:val="1"/>
      <w:numFmt w:val="bullet"/>
      <w:lvlText w:val="o"/>
      <w:lvlJc w:val="left"/>
      <w:pPr>
        <w:ind w:left="5760" w:hanging="360"/>
      </w:pPr>
      <w:rPr>
        <w:rFonts w:hint="default" w:ascii="Courier New" w:hAnsi="Courier New"/>
      </w:rPr>
    </w:lvl>
    <w:lvl w:ilvl="8" w:tplc="0AEC5A84">
      <w:start w:val="1"/>
      <w:numFmt w:val="bullet"/>
      <w:lvlText w:val=""/>
      <w:lvlJc w:val="left"/>
      <w:pPr>
        <w:ind w:left="6480" w:hanging="360"/>
      </w:pPr>
      <w:rPr>
        <w:rFonts w:hint="default" w:ascii="Wingdings" w:hAnsi="Wingdings"/>
      </w:rPr>
    </w:lvl>
  </w:abstractNum>
  <w:abstractNum w:abstractNumId="148" w15:restartNumberingAfterBreak="0">
    <w:nsid w:val="5A8F6C36"/>
    <w:multiLevelType w:val="hybridMultilevel"/>
    <w:tmpl w:val="279CDCD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9" w15:restartNumberingAfterBreak="0">
    <w:nsid w:val="5AA5A51D"/>
    <w:multiLevelType w:val="hybridMultilevel"/>
    <w:tmpl w:val="D8BE75BA"/>
    <w:lvl w:ilvl="0" w:tplc="D74E6E64">
      <w:start w:val="1"/>
      <w:numFmt w:val="bullet"/>
      <w:lvlText w:val="·"/>
      <w:lvlJc w:val="left"/>
      <w:pPr>
        <w:ind w:left="720" w:hanging="360"/>
      </w:pPr>
      <w:rPr>
        <w:rFonts w:hint="default" w:ascii="Symbol" w:hAnsi="Symbol"/>
      </w:rPr>
    </w:lvl>
    <w:lvl w:ilvl="1" w:tplc="755822B8">
      <w:start w:val="1"/>
      <w:numFmt w:val="bullet"/>
      <w:lvlText w:val="o"/>
      <w:lvlJc w:val="left"/>
      <w:pPr>
        <w:ind w:left="1440" w:hanging="360"/>
      </w:pPr>
      <w:rPr>
        <w:rFonts w:hint="default" w:ascii="Courier New" w:hAnsi="Courier New"/>
      </w:rPr>
    </w:lvl>
    <w:lvl w:ilvl="2" w:tplc="3D92997C">
      <w:start w:val="1"/>
      <w:numFmt w:val="bullet"/>
      <w:lvlText w:val=""/>
      <w:lvlJc w:val="left"/>
      <w:pPr>
        <w:ind w:left="2160" w:hanging="360"/>
      </w:pPr>
      <w:rPr>
        <w:rFonts w:hint="default" w:ascii="Wingdings" w:hAnsi="Wingdings"/>
      </w:rPr>
    </w:lvl>
    <w:lvl w:ilvl="3" w:tplc="92DA2DA4">
      <w:start w:val="1"/>
      <w:numFmt w:val="bullet"/>
      <w:lvlText w:val=""/>
      <w:lvlJc w:val="left"/>
      <w:pPr>
        <w:ind w:left="2880" w:hanging="360"/>
      </w:pPr>
      <w:rPr>
        <w:rFonts w:hint="default" w:ascii="Symbol" w:hAnsi="Symbol"/>
      </w:rPr>
    </w:lvl>
    <w:lvl w:ilvl="4" w:tplc="4232CB28">
      <w:start w:val="1"/>
      <w:numFmt w:val="bullet"/>
      <w:lvlText w:val="o"/>
      <w:lvlJc w:val="left"/>
      <w:pPr>
        <w:ind w:left="3600" w:hanging="360"/>
      </w:pPr>
      <w:rPr>
        <w:rFonts w:hint="default" w:ascii="Courier New" w:hAnsi="Courier New"/>
      </w:rPr>
    </w:lvl>
    <w:lvl w:ilvl="5" w:tplc="4404A5FC">
      <w:start w:val="1"/>
      <w:numFmt w:val="bullet"/>
      <w:lvlText w:val=""/>
      <w:lvlJc w:val="left"/>
      <w:pPr>
        <w:ind w:left="4320" w:hanging="360"/>
      </w:pPr>
      <w:rPr>
        <w:rFonts w:hint="default" w:ascii="Wingdings" w:hAnsi="Wingdings"/>
      </w:rPr>
    </w:lvl>
    <w:lvl w:ilvl="6" w:tplc="6348226E">
      <w:start w:val="1"/>
      <w:numFmt w:val="bullet"/>
      <w:lvlText w:val=""/>
      <w:lvlJc w:val="left"/>
      <w:pPr>
        <w:ind w:left="5040" w:hanging="360"/>
      </w:pPr>
      <w:rPr>
        <w:rFonts w:hint="default" w:ascii="Symbol" w:hAnsi="Symbol"/>
      </w:rPr>
    </w:lvl>
    <w:lvl w:ilvl="7" w:tplc="4946993E">
      <w:start w:val="1"/>
      <w:numFmt w:val="bullet"/>
      <w:lvlText w:val="o"/>
      <w:lvlJc w:val="left"/>
      <w:pPr>
        <w:ind w:left="5760" w:hanging="360"/>
      </w:pPr>
      <w:rPr>
        <w:rFonts w:hint="default" w:ascii="Courier New" w:hAnsi="Courier New"/>
      </w:rPr>
    </w:lvl>
    <w:lvl w:ilvl="8" w:tplc="7696D848">
      <w:start w:val="1"/>
      <w:numFmt w:val="bullet"/>
      <w:lvlText w:val=""/>
      <w:lvlJc w:val="left"/>
      <w:pPr>
        <w:ind w:left="6480" w:hanging="360"/>
      </w:pPr>
      <w:rPr>
        <w:rFonts w:hint="default" w:ascii="Wingdings" w:hAnsi="Wingdings"/>
      </w:rPr>
    </w:lvl>
  </w:abstractNum>
  <w:abstractNum w:abstractNumId="150" w15:restartNumberingAfterBreak="0">
    <w:nsid w:val="5B9E020C"/>
    <w:multiLevelType w:val="hybridMultilevel"/>
    <w:tmpl w:val="65143BC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1" w15:restartNumberingAfterBreak="0">
    <w:nsid w:val="5C476295"/>
    <w:multiLevelType w:val="hybridMultilevel"/>
    <w:tmpl w:val="B9F43E46"/>
    <w:numStyleLink w:val="Bullet"/>
  </w:abstractNum>
  <w:abstractNum w:abstractNumId="152" w15:restartNumberingAfterBreak="0">
    <w:nsid w:val="5C5E3B99"/>
    <w:multiLevelType w:val="hybridMultilevel"/>
    <w:tmpl w:val="9B8E25B4"/>
    <w:lvl w:ilvl="0" w:tplc="344E150A">
      <w:start w:val="1"/>
      <w:numFmt w:val="lowerLetter"/>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53" w15:restartNumberingAfterBreak="0">
    <w:nsid w:val="5D4620C0"/>
    <w:multiLevelType w:val="hybridMultilevel"/>
    <w:tmpl w:val="4E0E0100"/>
    <w:lvl w:ilvl="0" w:tplc="86D41D0A">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4" w15:restartNumberingAfterBreak="0">
    <w:nsid w:val="5E857D0E"/>
    <w:multiLevelType w:val="hybridMultilevel"/>
    <w:tmpl w:val="CDF6DB76"/>
    <w:lvl w:ilvl="0" w:tplc="C6D0C94C">
      <w:start w:val="1"/>
      <w:numFmt w:val="bullet"/>
      <w:lvlText w:val="·"/>
      <w:lvlJc w:val="left"/>
      <w:pPr>
        <w:ind w:left="720" w:hanging="360"/>
      </w:pPr>
      <w:rPr>
        <w:rFonts w:hint="default" w:ascii="Symbol" w:hAnsi="Symbol"/>
      </w:rPr>
    </w:lvl>
    <w:lvl w:ilvl="1" w:tplc="E57C48D6">
      <w:start w:val="1"/>
      <w:numFmt w:val="bullet"/>
      <w:lvlText w:val="o"/>
      <w:lvlJc w:val="left"/>
      <w:pPr>
        <w:ind w:left="1440" w:hanging="360"/>
      </w:pPr>
      <w:rPr>
        <w:rFonts w:hint="default" w:ascii="Courier New" w:hAnsi="Courier New"/>
      </w:rPr>
    </w:lvl>
    <w:lvl w:ilvl="2" w:tplc="A72A65CA">
      <w:start w:val="1"/>
      <w:numFmt w:val="bullet"/>
      <w:lvlText w:val=""/>
      <w:lvlJc w:val="left"/>
      <w:pPr>
        <w:ind w:left="2160" w:hanging="360"/>
      </w:pPr>
      <w:rPr>
        <w:rFonts w:hint="default" w:ascii="Wingdings" w:hAnsi="Wingdings"/>
      </w:rPr>
    </w:lvl>
    <w:lvl w:ilvl="3" w:tplc="69B4B9AE">
      <w:start w:val="1"/>
      <w:numFmt w:val="bullet"/>
      <w:lvlText w:val=""/>
      <w:lvlJc w:val="left"/>
      <w:pPr>
        <w:ind w:left="2880" w:hanging="360"/>
      </w:pPr>
      <w:rPr>
        <w:rFonts w:hint="default" w:ascii="Symbol" w:hAnsi="Symbol"/>
      </w:rPr>
    </w:lvl>
    <w:lvl w:ilvl="4" w:tplc="EC900640">
      <w:start w:val="1"/>
      <w:numFmt w:val="bullet"/>
      <w:lvlText w:val="o"/>
      <w:lvlJc w:val="left"/>
      <w:pPr>
        <w:ind w:left="3600" w:hanging="360"/>
      </w:pPr>
      <w:rPr>
        <w:rFonts w:hint="default" w:ascii="Courier New" w:hAnsi="Courier New"/>
      </w:rPr>
    </w:lvl>
    <w:lvl w:ilvl="5" w:tplc="0DDCEF78">
      <w:start w:val="1"/>
      <w:numFmt w:val="bullet"/>
      <w:lvlText w:val=""/>
      <w:lvlJc w:val="left"/>
      <w:pPr>
        <w:ind w:left="4320" w:hanging="360"/>
      </w:pPr>
      <w:rPr>
        <w:rFonts w:hint="default" w:ascii="Wingdings" w:hAnsi="Wingdings"/>
      </w:rPr>
    </w:lvl>
    <w:lvl w:ilvl="6" w:tplc="54781438">
      <w:start w:val="1"/>
      <w:numFmt w:val="bullet"/>
      <w:lvlText w:val=""/>
      <w:lvlJc w:val="left"/>
      <w:pPr>
        <w:ind w:left="5040" w:hanging="360"/>
      </w:pPr>
      <w:rPr>
        <w:rFonts w:hint="default" w:ascii="Symbol" w:hAnsi="Symbol"/>
      </w:rPr>
    </w:lvl>
    <w:lvl w:ilvl="7" w:tplc="20C21310">
      <w:start w:val="1"/>
      <w:numFmt w:val="bullet"/>
      <w:lvlText w:val="o"/>
      <w:lvlJc w:val="left"/>
      <w:pPr>
        <w:ind w:left="5760" w:hanging="360"/>
      </w:pPr>
      <w:rPr>
        <w:rFonts w:hint="default" w:ascii="Courier New" w:hAnsi="Courier New"/>
      </w:rPr>
    </w:lvl>
    <w:lvl w:ilvl="8" w:tplc="98B02710">
      <w:start w:val="1"/>
      <w:numFmt w:val="bullet"/>
      <w:lvlText w:val=""/>
      <w:lvlJc w:val="left"/>
      <w:pPr>
        <w:ind w:left="6480" w:hanging="360"/>
      </w:pPr>
      <w:rPr>
        <w:rFonts w:hint="default" w:ascii="Wingdings" w:hAnsi="Wingdings"/>
      </w:rPr>
    </w:lvl>
  </w:abstractNum>
  <w:abstractNum w:abstractNumId="155" w15:restartNumberingAfterBreak="0">
    <w:nsid w:val="5EED37EB"/>
    <w:multiLevelType w:val="hybridMultilevel"/>
    <w:tmpl w:val="0AE8A554"/>
    <w:lvl w:ilvl="0" w:tplc="2CCE2B8E">
      <w:start w:val="1"/>
      <w:numFmt w:val="bullet"/>
      <w:lvlText w:val="·"/>
      <w:lvlJc w:val="left"/>
      <w:pPr>
        <w:ind w:left="720" w:hanging="360"/>
      </w:pPr>
      <w:rPr>
        <w:rFonts w:hint="default" w:ascii="Symbol" w:hAnsi="Symbol"/>
      </w:rPr>
    </w:lvl>
    <w:lvl w:ilvl="1" w:tplc="580AFF2C">
      <w:start w:val="1"/>
      <w:numFmt w:val="bullet"/>
      <w:lvlText w:val="o"/>
      <w:lvlJc w:val="left"/>
      <w:pPr>
        <w:ind w:left="1440" w:hanging="360"/>
      </w:pPr>
      <w:rPr>
        <w:rFonts w:hint="default" w:ascii="Courier New" w:hAnsi="Courier New"/>
      </w:rPr>
    </w:lvl>
    <w:lvl w:ilvl="2" w:tplc="D276AD52">
      <w:start w:val="1"/>
      <w:numFmt w:val="bullet"/>
      <w:lvlText w:val=""/>
      <w:lvlJc w:val="left"/>
      <w:pPr>
        <w:ind w:left="2160" w:hanging="360"/>
      </w:pPr>
      <w:rPr>
        <w:rFonts w:hint="default" w:ascii="Wingdings" w:hAnsi="Wingdings"/>
      </w:rPr>
    </w:lvl>
    <w:lvl w:ilvl="3" w:tplc="D2E6388E">
      <w:start w:val="1"/>
      <w:numFmt w:val="bullet"/>
      <w:lvlText w:val=""/>
      <w:lvlJc w:val="left"/>
      <w:pPr>
        <w:ind w:left="2880" w:hanging="360"/>
      </w:pPr>
      <w:rPr>
        <w:rFonts w:hint="default" w:ascii="Symbol" w:hAnsi="Symbol"/>
      </w:rPr>
    </w:lvl>
    <w:lvl w:ilvl="4" w:tplc="F51001B6">
      <w:start w:val="1"/>
      <w:numFmt w:val="bullet"/>
      <w:lvlText w:val="o"/>
      <w:lvlJc w:val="left"/>
      <w:pPr>
        <w:ind w:left="3600" w:hanging="360"/>
      </w:pPr>
      <w:rPr>
        <w:rFonts w:hint="default" w:ascii="Courier New" w:hAnsi="Courier New"/>
      </w:rPr>
    </w:lvl>
    <w:lvl w:ilvl="5" w:tplc="09069A84">
      <w:start w:val="1"/>
      <w:numFmt w:val="bullet"/>
      <w:lvlText w:val=""/>
      <w:lvlJc w:val="left"/>
      <w:pPr>
        <w:ind w:left="4320" w:hanging="360"/>
      </w:pPr>
      <w:rPr>
        <w:rFonts w:hint="default" w:ascii="Wingdings" w:hAnsi="Wingdings"/>
      </w:rPr>
    </w:lvl>
    <w:lvl w:ilvl="6" w:tplc="600E5EDE">
      <w:start w:val="1"/>
      <w:numFmt w:val="bullet"/>
      <w:lvlText w:val=""/>
      <w:lvlJc w:val="left"/>
      <w:pPr>
        <w:ind w:left="5040" w:hanging="360"/>
      </w:pPr>
      <w:rPr>
        <w:rFonts w:hint="default" w:ascii="Symbol" w:hAnsi="Symbol"/>
      </w:rPr>
    </w:lvl>
    <w:lvl w:ilvl="7" w:tplc="F1A016EA">
      <w:start w:val="1"/>
      <w:numFmt w:val="bullet"/>
      <w:lvlText w:val="o"/>
      <w:lvlJc w:val="left"/>
      <w:pPr>
        <w:ind w:left="5760" w:hanging="360"/>
      </w:pPr>
      <w:rPr>
        <w:rFonts w:hint="default" w:ascii="Courier New" w:hAnsi="Courier New"/>
      </w:rPr>
    </w:lvl>
    <w:lvl w:ilvl="8" w:tplc="5F5473CE">
      <w:start w:val="1"/>
      <w:numFmt w:val="bullet"/>
      <w:lvlText w:val=""/>
      <w:lvlJc w:val="left"/>
      <w:pPr>
        <w:ind w:left="6480" w:hanging="360"/>
      </w:pPr>
      <w:rPr>
        <w:rFonts w:hint="default" w:ascii="Wingdings" w:hAnsi="Wingdings"/>
      </w:rPr>
    </w:lvl>
  </w:abstractNum>
  <w:abstractNum w:abstractNumId="156" w15:restartNumberingAfterBreak="0">
    <w:nsid w:val="60B7108A"/>
    <w:multiLevelType w:val="hybridMultilevel"/>
    <w:tmpl w:val="48DEE48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7" w15:restartNumberingAfterBreak="0">
    <w:nsid w:val="60CB9EC2"/>
    <w:multiLevelType w:val="hybridMultilevel"/>
    <w:tmpl w:val="69F44780"/>
    <w:lvl w:ilvl="0" w:tplc="67582ABE">
      <w:start w:val="1"/>
      <w:numFmt w:val="bullet"/>
      <w:lvlText w:val=""/>
      <w:lvlJc w:val="left"/>
      <w:pPr>
        <w:ind w:left="720" w:hanging="360"/>
      </w:pPr>
      <w:rPr>
        <w:rFonts w:hint="default" w:ascii="Symbol" w:hAnsi="Symbol"/>
      </w:rPr>
    </w:lvl>
    <w:lvl w:ilvl="1" w:tplc="0D70D4AE">
      <w:start w:val="1"/>
      <w:numFmt w:val="bullet"/>
      <w:lvlText w:val="o"/>
      <w:lvlJc w:val="left"/>
      <w:pPr>
        <w:ind w:left="1440" w:hanging="360"/>
      </w:pPr>
      <w:rPr>
        <w:rFonts w:hint="default" w:ascii="Courier New" w:hAnsi="Courier New"/>
      </w:rPr>
    </w:lvl>
    <w:lvl w:ilvl="2" w:tplc="BCFE050E">
      <w:start w:val="1"/>
      <w:numFmt w:val="bullet"/>
      <w:lvlText w:val=""/>
      <w:lvlJc w:val="left"/>
      <w:pPr>
        <w:ind w:left="2160" w:hanging="360"/>
      </w:pPr>
      <w:rPr>
        <w:rFonts w:hint="default" w:ascii="Wingdings" w:hAnsi="Wingdings"/>
      </w:rPr>
    </w:lvl>
    <w:lvl w:ilvl="3" w:tplc="2E00027E">
      <w:start w:val="1"/>
      <w:numFmt w:val="bullet"/>
      <w:lvlText w:val=""/>
      <w:lvlJc w:val="left"/>
      <w:pPr>
        <w:ind w:left="2880" w:hanging="360"/>
      </w:pPr>
      <w:rPr>
        <w:rFonts w:hint="default" w:ascii="Symbol" w:hAnsi="Symbol"/>
      </w:rPr>
    </w:lvl>
    <w:lvl w:ilvl="4" w:tplc="FC04DC36">
      <w:start w:val="1"/>
      <w:numFmt w:val="bullet"/>
      <w:lvlText w:val="o"/>
      <w:lvlJc w:val="left"/>
      <w:pPr>
        <w:ind w:left="3600" w:hanging="360"/>
      </w:pPr>
      <w:rPr>
        <w:rFonts w:hint="default" w:ascii="Courier New" w:hAnsi="Courier New"/>
      </w:rPr>
    </w:lvl>
    <w:lvl w:ilvl="5" w:tplc="8C2E25CA">
      <w:start w:val="1"/>
      <w:numFmt w:val="bullet"/>
      <w:lvlText w:val=""/>
      <w:lvlJc w:val="left"/>
      <w:pPr>
        <w:ind w:left="4320" w:hanging="360"/>
      </w:pPr>
      <w:rPr>
        <w:rFonts w:hint="default" w:ascii="Wingdings" w:hAnsi="Wingdings"/>
      </w:rPr>
    </w:lvl>
    <w:lvl w:ilvl="6" w:tplc="0D26D800">
      <w:start w:val="1"/>
      <w:numFmt w:val="bullet"/>
      <w:lvlText w:val=""/>
      <w:lvlJc w:val="left"/>
      <w:pPr>
        <w:ind w:left="5040" w:hanging="360"/>
      </w:pPr>
      <w:rPr>
        <w:rFonts w:hint="default" w:ascii="Symbol" w:hAnsi="Symbol"/>
      </w:rPr>
    </w:lvl>
    <w:lvl w:ilvl="7" w:tplc="F03A830E">
      <w:start w:val="1"/>
      <w:numFmt w:val="bullet"/>
      <w:lvlText w:val="o"/>
      <w:lvlJc w:val="left"/>
      <w:pPr>
        <w:ind w:left="5760" w:hanging="360"/>
      </w:pPr>
      <w:rPr>
        <w:rFonts w:hint="default" w:ascii="Courier New" w:hAnsi="Courier New"/>
      </w:rPr>
    </w:lvl>
    <w:lvl w:ilvl="8" w:tplc="31EA6B96">
      <w:start w:val="1"/>
      <w:numFmt w:val="bullet"/>
      <w:lvlText w:val=""/>
      <w:lvlJc w:val="left"/>
      <w:pPr>
        <w:ind w:left="6480" w:hanging="360"/>
      </w:pPr>
      <w:rPr>
        <w:rFonts w:hint="default" w:ascii="Wingdings" w:hAnsi="Wingdings"/>
      </w:rPr>
    </w:lvl>
  </w:abstractNum>
  <w:abstractNum w:abstractNumId="158" w15:restartNumberingAfterBreak="0">
    <w:nsid w:val="60E312CC"/>
    <w:multiLevelType w:val="hybridMultilevel"/>
    <w:tmpl w:val="3788D908"/>
    <w:lvl w:ilvl="0" w:tplc="CB0AB224">
      <w:start w:val="1"/>
      <w:numFmt w:val="bullet"/>
      <w:lvlText w:val="·"/>
      <w:lvlJc w:val="left"/>
      <w:pPr>
        <w:ind w:left="720" w:hanging="360"/>
      </w:pPr>
      <w:rPr>
        <w:rFonts w:hint="default" w:ascii="Symbol" w:hAnsi="Symbol"/>
      </w:rPr>
    </w:lvl>
    <w:lvl w:ilvl="1" w:tplc="88743BCC">
      <w:start w:val="1"/>
      <w:numFmt w:val="bullet"/>
      <w:lvlText w:val="o"/>
      <w:lvlJc w:val="left"/>
      <w:pPr>
        <w:ind w:left="1440" w:hanging="360"/>
      </w:pPr>
      <w:rPr>
        <w:rFonts w:hint="default" w:ascii="Courier New" w:hAnsi="Courier New"/>
      </w:rPr>
    </w:lvl>
    <w:lvl w:ilvl="2" w:tplc="5240BD1C">
      <w:start w:val="1"/>
      <w:numFmt w:val="bullet"/>
      <w:lvlText w:val=""/>
      <w:lvlJc w:val="left"/>
      <w:pPr>
        <w:ind w:left="2160" w:hanging="360"/>
      </w:pPr>
      <w:rPr>
        <w:rFonts w:hint="default" w:ascii="Wingdings" w:hAnsi="Wingdings"/>
      </w:rPr>
    </w:lvl>
    <w:lvl w:ilvl="3" w:tplc="81F04AF6">
      <w:start w:val="1"/>
      <w:numFmt w:val="bullet"/>
      <w:lvlText w:val=""/>
      <w:lvlJc w:val="left"/>
      <w:pPr>
        <w:ind w:left="2880" w:hanging="360"/>
      </w:pPr>
      <w:rPr>
        <w:rFonts w:hint="default" w:ascii="Symbol" w:hAnsi="Symbol"/>
      </w:rPr>
    </w:lvl>
    <w:lvl w:ilvl="4" w:tplc="2B84DEDA">
      <w:start w:val="1"/>
      <w:numFmt w:val="bullet"/>
      <w:lvlText w:val="o"/>
      <w:lvlJc w:val="left"/>
      <w:pPr>
        <w:ind w:left="3600" w:hanging="360"/>
      </w:pPr>
      <w:rPr>
        <w:rFonts w:hint="default" w:ascii="Courier New" w:hAnsi="Courier New"/>
      </w:rPr>
    </w:lvl>
    <w:lvl w:ilvl="5" w:tplc="FFE47C2C">
      <w:start w:val="1"/>
      <w:numFmt w:val="bullet"/>
      <w:lvlText w:val=""/>
      <w:lvlJc w:val="left"/>
      <w:pPr>
        <w:ind w:left="4320" w:hanging="360"/>
      </w:pPr>
      <w:rPr>
        <w:rFonts w:hint="default" w:ascii="Wingdings" w:hAnsi="Wingdings"/>
      </w:rPr>
    </w:lvl>
    <w:lvl w:ilvl="6" w:tplc="2C2854EA">
      <w:start w:val="1"/>
      <w:numFmt w:val="bullet"/>
      <w:lvlText w:val=""/>
      <w:lvlJc w:val="left"/>
      <w:pPr>
        <w:ind w:left="5040" w:hanging="360"/>
      </w:pPr>
      <w:rPr>
        <w:rFonts w:hint="default" w:ascii="Symbol" w:hAnsi="Symbol"/>
      </w:rPr>
    </w:lvl>
    <w:lvl w:ilvl="7" w:tplc="28629D10">
      <w:start w:val="1"/>
      <w:numFmt w:val="bullet"/>
      <w:lvlText w:val="o"/>
      <w:lvlJc w:val="left"/>
      <w:pPr>
        <w:ind w:left="5760" w:hanging="360"/>
      </w:pPr>
      <w:rPr>
        <w:rFonts w:hint="default" w:ascii="Courier New" w:hAnsi="Courier New"/>
      </w:rPr>
    </w:lvl>
    <w:lvl w:ilvl="8" w:tplc="D5F6B994">
      <w:start w:val="1"/>
      <w:numFmt w:val="bullet"/>
      <w:lvlText w:val=""/>
      <w:lvlJc w:val="left"/>
      <w:pPr>
        <w:ind w:left="6480" w:hanging="360"/>
      </w:pPr>
      <w:rPr>
        <w:rFonts w:hint="default" w:ascii="Wingdings" w:hAnsi="Wingdings"/>
      </w:rPr>
    </w:lvl>
  </w:abstractNum>
  <w:abstractNum w:abstractNumId="159" w15:restartNumberingAfterBreak="0">
    <w:nsid w:val="61C479AE"/>
    <w:multiLevelType w:val="hybridMultilevel"/>
    <w:tmpl w:val="BBDED6E4"/>
    <w:lvl w:ilvl="0" w:tplc="0409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0" w15:restartNumberingAfterBreak="0">
    <w:nsid w:val="61E14A96"/>
    <w:multiLevelType w:val="hybridMultilevel"/>
    <w:tmpl w:val="29805C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1" w15:restartNumberingAfterBreak="0">
    <w:nsid w:val="61EF4E88"/>
    <w:multiLevelType w:val="hybridMultilevel"/>
    <w:tmpl w:val="DE447496"/>
    <w:lvl w:ilvl="0" w:tplc="04090001">
      <w:start w:val="1"/>
      <w:numFmt w:val="bullet"/>
      <w:lvlText w:val=""/>
      <w:lvlJc w:val="left"/>
      <w:pPr>
        <w:ind w:left="1080" w:hanging="360"/>
      </w:pPr>
      <w:rPr>
        <w:rFonts w:hint="default" w:ascii="Symbol" w:hAnsi="Symbol"/>
      </w:rPr>
    </w:lvl>
    <w:lvl w:ilvl="1" w:tplc="04090003">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62" w15:restartNumberingAfterBreak="0">
    <w:nsid w:val="634A6A94"/>
    <w:multiLevelType w:val="hybridMultilevel"/>
    <w:tmpl w:val="28B4E4AE"/>
    <w:lvl w:ilvl="0" w:tplc="FDC6483A">
      <w:start w:val="5"/>
      <w:numFmt w:val="bullet"/>
      <w:lvlText w:val="-"/>
      <w:lvlJc w:val="left"/>
      <w:pPr>
        <w:ind w:left="720" w:hanging="360"/>
      </w:pPr>
      <w:rPr>
        <w:rFonts w:hint="default" w:ascii="Calibri" w:hAnsi="Calibri" w:eastAsia="Calibri" w:cs="Calibr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3" w15:restartNumberingAfterBreak="0">
    <w:nsid w:val="6419D420"/>
    <w:multiLevelType w:val="hybridMultilevel"/>
    <w:tmpl w:val="3446DB9C"/>
    <w:lvl w:ilvl="0" w:tplc="ADF8AA68">
      <w:start w:val="1"/>
      <w:numFmt w:val="bullet"/>
      <w:lvlText w:val="·"/>
      <w:lvlJc w:val="left"/>
      <w:pPr>
        <w:ind w:left="720" w:hanging="360"/>
      </w:pPr>
      <w:rPr>
        <w:rFonts w:hint="default" w:ascii="Symbol" w:hAnsi="Symbol"/>
      </w:rPr>
    </w:lvl>
    <w:lvl w:ilvl="1" w:tplc="0D98D088">
      <w:start w:val="1"/>
      <w:numFmt w:val="bullet"/>
      <w:lvlText w:val="o"/>
      <w:lvlJc w:val="left"/>
      <w:pPr>
        <w:ind w:left="1440" w:hanging="360"/>
      </w:pPr>
      <w:rPr>
        <w:rFonts w:hint="default" w:ascii="Courier New" w:hAnsi="Courier New"/>
      </w:rPr>
    </w:lvl>
    <w:lvl w:ilvl="2" w:tplc="B1CC8B2A">
      <w:start w:val="1"/>
      <w:numFmt w:val="bullet"/>
      <w:lvlText w:val=""/>
      <w:lvlJc w:val="left"/>
      <w:pPr>
        <w:ind w:left="2160" w:hanging="360"/>
      </w:pPr>
      <w:rPr>
        <w:rFonts w:hint="default" w:ascii="Wingdings" w:hAnsi="Wingdings"/>
      </w:rPr>
    </w:lvl>
    <w:lvl w:ilvl="3" w:tplc="72C422BE">
      <w:start w:val="1"/>
      <w:numFmt w:val="bullet"/>
      <w:lvlText w:val=""/>
      <w:lvlJc w:val="left"/>
      <w:pPr>
        <w:ind w:left="2880" w:hanging="360"/>
      </w:pPr>
      <w:rPr>
        <w:rFonts w:hint="default" w:ascii="Symbol" w:hAnsi="Symbol"/>
      </w:rPr>
    </w:lvl>
    <w:lvl w:ilvl="4" w:tplc="2CD0A62C">
      <w:start w:val="1"/>
      <w:numFmt w:val="bullet"/>
      <w:lvlText w:val="o"/>
      <w:lvlJc w:val="left"/>
      <w:pPr>
        <w:ind w:left="3600" w:hanging="360"/>
      </w:pPr>
      <w:rPr>
        <w:rFonts w:hint="default" w:ascii="Courier New" w:hAnsi="Courier New"/>
      </w:rPr>
    </w:lvl>
    <w:lvl w:ilvl="5" w:tplc="8FEE23AE">
      <w:start w:val="1"/>
      <w:numFmt w:val="bullet"/>
      <w:lvlText w:val=""/>
      <w:lvlJc w:val="left"/>
      <w:pPr>
        <w:ind w:left="4320" w:hanging="360"/>
      </w:pPr>
      <w:rPr>
        <w:rFonts w:hint="default" w:ascii="Wingdings" w:hAnsi="Wingdings"/>
      </w:rPr>
    </w:lvl>
    <w:lvl w:ilvl="6" w:tplc="1D3CED3E">
      <w:start w:val="1"/>
      <w:numFmt w:val="bullet"/>
      <w:lvlText w:val=""/>
      <w:lvlJc w:val="left"/>
      <w:pPr>
        <w:ind w:left="5040" w:hanging="360"/>
      </w:pPr>
      <w:rPr>
        <w:rFonts w:hint="default" w:ascii="Symbol" w:hAnsi="Symbol"/>
      </w:rPr>
    </w:lvl>
    <w:lvl w:ilvl="7" w:tplc="FAB6BEF8">
      <w:start w:val="1"/>
      <w:numFmt w:val="bullet"/>
      <w:lvlText w:val="o"/>
      <w:lvlJc w:val="left"/>
      <w:pPr>
        <w:ind w:left="5760" w:hanging="360"/>
      </w:pPr>
      <w:rPr>
        <w:rFonts w:hint="default" w:ascii="Courier New" w:hAnsi="Courier New"/>
      </w:rPr>
    </w:lvl>
    <w:lvl w:ilvl="8" w:tplc="C6AC4126">
      <w:start w:val="1"/>
      <w:numFmt w:val="bullet"/>
      <w:lvlText w:val=""/>
      <w:lvlJc w:val="left"/>
      <w:pPr>
        <w:ind w:left="6480" w:hanging="360"/>
      </w:pPr>
      <w:rPr>
        <w:rFonts w:hint="default" w:ascii="Wingdings" w:hAnsi="Wingdings"/>
      </w:rPr>
    </w:lvl>
  </w:abstractNum>
  <w:abstractNum w:abstractNumId="164" w15:restartNumberingAfterBreak="0">
    <w:nsid w:val="64C354B4"/>
    <w:multiLevelType w:val="hybridMultilevel"/>
    <w:tmpl w:val="78D2762A"/>
    <w:lvl w:ilvl="0" w:tplc="04090015">
      <w:start w:val="1"/>
      <w:numFmt w:val="upperLetter"/>
      <w:lvlText w:val="%1."/>
      <w:lvlJc w:val="left"/>
      <w:pPr>
        <w:ind w:left="720" w:hanging="360"/>
      </w:pPr>
      <w:rPr>
        <w:rFonts w:hint="default"/>
      </w:rPr>
    </w:lvl>
    <w:lvl w:ilvl="1" w:tplc="A13C28F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68926616"/>
    <w:multiLevelType w:val="hybridMultilevel"/>
    <w:tmpl w:val="0B342C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6" w15:restartNumberingAfterBreak="0">
    <w:nsid w:val="68B4F8E2"/>
    <w:multiLevelType w:val="hybridMultilevel"/>
    <w:tmpl w:val="625264A4"/>
    <w:lvl w:ilvl="0" w:tplc="76C01626">
      <w:start w:val="1"/>
      <w:numFmt w:val="bullet"/>
      <w:lvlText w:val="·"/>
      <w:lvlJc w:val="left"/>
      <w:pPr>
        <w:ind w:left="720" w:hanging="360"/>
      </w:pPr>
      <w:rPr>
        <w:rFonts w:hint="default" w:ascii="Symbol" w:hAnsi="Symbol"/>
      </w:rPr>
    </w:lvl>
    <w:lvl w:ilvl="1" w:tplc="FD983A90">
      <w:start w:val="1"/>
      <w:numFmt w:val="bullet"/>
      <w:lvlText w:val="o"/>
      <w:lvlJc w:val="left"/>
      <w:pPr>
        <w:ind w:left="1440" w:hanging="360"/>
      </w:pPr>
      <w:rPr>
        <w:rFonts w:hint="default" w:ascii="Courier New" w:hAnsi="Courier New"/>
      </w:rPr>
    </w:lvl>
    <w:lvl w:ilvl="2" w:tplc="F92CBAA8">
      <w:start w:val="1"/>
      <w:numFmt w:val="bullet"/>
      <w:lvlText w:val=""/>
      <w:lvlJc w:val="left"/>
      <w:pPr>
        <w:ind w:left="2160" w:hanging="360"/>
      </w:pPr>
      <w:rPr>
        <w:rFonts w:hint="default" w:ascii="Wingdings" w:hAnsi="Wingdings"/>
      </w:rPr>
    </w:lvl>
    <w:lvl w:ilvl="3" w:tplc="447A6016">
      <w:start w:val="1"/>
      <w:numFmt w:val="bullet"/>
      <w:lvlText w:val=""/>
      <w:lvlJc w:val="left"/>
      <w:pPr>
        <w:ind w:left="2880" w:hanging="360"/>
      </w:pPr>
      <w:rPr>
        <w:rFonts w:hint="default" w:ascii="Symbol" w:hAnsi="Symbol"/>
      </w:rPr>
    </w:lvl>
    <w:lvl w:ilvl="4" w:tplc="7F069712">
      <w:start w:val="1"/>
      <w:numFmt w:val="bullet"/>
      <w:lvlText w:val="o"/>
      <w:lvlJc w:val="left"/>
      <w:pPr>
        <w:ind w:left="3600" w:hanging="360"/>
      </w:pPr>
      <w:rPr>
        <w:rFonts w:hint="default" w:ascii="Courier New" w:hAnsi="Courier New"/>
      </w:rPr>
    </w:lvl>
    <w:lvl w:ilvl="5" w:tplc="12743202">
      <w:start w:val="1"/>
      <w:numFmt w:val="bullet"/>
      <w:lvlText w:val=""/>
      <w:lvlJc w:val="left"/>
      <w:pPr>
        <w:ind w:left="4320" w:hanging="360"/>
      </w:pPr>
      <w:rPr>
        <w:rFonts w:hint="default" w:ascii="Wingdings" w:hAnsi="Wingdings"/>
      </w:rPr>
    </w:lvl>
    <w:lvl w:ilvl="6" w:tplc="F3349C14">
      <w:start w:val="1"/>
      <w:numFmt w:val="bullet"/>
      <w:lvlText w:val=""/>
      <w:lvlJc w:val="left"/>
      <w:pPr>
        <w:ind w:left="5040" w:hanging="360"/>
      </w:pPr>
      <w:rPr>
        <w:rFonts w:hint="default" w:ascii="Symbol" w:hAnsi="Symbol"/>
      </w:rPr>
    </w:lvl>
    <w:lvl w:ilvl="7" w:tplc="3DD8E574">
      <w:start w:val="1"/>
      <w:numFmt w:val="bullet"/>
      <w:lvlText w:val="o"/>
      <w:lvlJc w:val="left"/>
      <w:pPr>
        <w:ind w:left="5760" w:hanging="360"/>
      </w:pPr>
      <w:rPr>
        <w:rFonts w:hint="default" w:ascii="Courier New" w:hAnsi="Courier New"/>
      </w:rPr>
    </w:lvl>
    <w:lvl w:ilvl="8" w:tplc="1E52BBA4">
      <w:start w:val="1"/>
      <w:numFmt w:val="bullet"/>
      <w:lvlText w:val=""/>
      <w:lvlJc w:val="left"/>
      <w:pPr>
        <w:ind w:left="6480" w:hanging="360"/>
      </w:pPr>
      <w:rPr>
        <w:rFonts w:hint="default" w:ascii="Wingdings" w:hAnsi="Wingdings"/>
      </w:rPr>
    </w:lvl>
  </w:abstractNum>
  <w:abstractNum w:abstractNumId="167" w15:restartNumberingAfterBreak="0">
    <w:nsid w:val="6A480B3B"/>
    <w:multiLevelType w:val="hybridMultilevel"/>
    <w:tmpl w:val="0F4C586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8" w15:restartNumberingAfterBreak="0">
    <w:nsid w:val="6C5D705E"/>
    <w:multiLevelType w:val="hybridMultilevel"/>
    <w:tmpl w:val="424826B6"/>
    <w:lvl w:ilvl="0" w:tplc="60BA4464">
      <w:numFmt w:val="bullet"/>
      <w:lvlText w:val="•"/>
      <w:lvlJc w:val="left"/>
      <w:pPr>
        <w:ind w:left="1344" w:hanging="984"/>
      </w:pPr>
      <w:rPr>
        <w:rFonts w:hint="default" w:ascii="Calibri" w:hAnsi="Calibri" w:eastAsia="Times New Roman" w:cs="Calibr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9" w15:restartNumberingAfterBreak="0">
    <w:nsid w:val="6DD13710"/>
    <w:multiLevelType w:val="hybridMultilevel"/>
    <w:tmpl w:val="29224944"/>
    <w:lvl w:ilvl="0" w:tplc="DDCEACC2">
      <w:start w:val="1"/>
      <w:numFmt w:val="decimal"/>
      <w:lvlText w:val="%1."/>
      <w:lvlJc w:val="left"/>
      <w:pPr>
        <w:ind w:left="720" w:hanging="360"/>
      </w:pPr>
      <w:rPr>
        <w:rFonts w:hint="default" w:eastAsia="Times New Roman" w:asciiTheme="minorHAnsi" w:hAnsiTheme="minorHAnsi"/>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0" w15:restartNumberingAfterBreak="0">
    <w:nsid w:val="6E2252F8"/>
    <w:multiLevelType w:val="hybridMultilevel"/>
    <w:tmpl w:val="7224716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1" w15:restartNumberingAfterBreak="0">
    <w:nsid w:val="6F374E2B"/>
    <w:multiLevelType w:val="hybridMultilevel"/>
    <w:tmpl w:val="16BA2702"/>
    <w:lvl w:ilvl="0" w:tplc="2BA23A3A">
      <w:start w:val="1"/>
      <w:numFmt w:val="upperRoman"/>
      <w:lvlText w:val="%1."/>
      <w:lvlJc w:val="right"/>
      <w:pPr>
        <w:ind w:left="789" w:hanging="360"/>
      </w:pPr>
      <w:rPr>
        <w:sz w:val="18"/>
        <w:szCs w:val="18"/>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172" w15:restartNumberingAfterBreak="0">
    <w:nsid w:val="6F4155CF"/>
    <w:multiLevelType w:val="hybridMultilevel"/>
    <w:tmpl w:val="11E4CB32"/>
    <w:lvl w:ilvl="0" w:tplc="080A0001">
      <w:start w:val="1"/>
      <w:numFmt w:val="bullet"/>
      <w:lvlText w:val=""/>
      <w:lvlJc w:val="left"/>
      <w:pPr>
        <w:ind w:left="760" w:hanging="360"/>
      </w:pPr>
      <w:rPr>
        <w:rFonts w:hint="default" w:ascii="Symbol" w:hAnsi="Symbol"/>
      </w:rPr>
    </w:lvl>
    <w:lvl w:ilvl="1" w:tplc="798430EA">
      <w:numFmt w:val="bullet"/>
      <w:lvlText w:val="-"/>
      <w:lvlJc w:val="left"/>
      <w:pPr>
        <w:ind w:left="1480" w:hanging="360"/>
      </w:pPr>
      <w:rPr>
        <w:rFonts w:hint="default" w:ascii="Lato" w:hAnsi="Lato" w:eastAsia="Times New Roman" w:cs="Calibri"/>
      </w:rPr>
    </w:lvl>
    <w:lvl w:ilvl="2" w:tplc="080A0005" w:tentative="1">
      <w:start w:val="1"/>
      <w:numFmt w:val="bullet"/>
      <w:lvlText w:val=""/>
      <w:lvlJc w:val="left"/>
      <w:pPr>
        <w:ind w:left="2200" w:hanging="360"/>
      </w:pPr>
      <w:rPr>
        <w:rFonts w:hint="default" w:ascii="Wingdings" w:hAnsi="Wingdings"/>
      </w:rPr>
    </w:lvl>
    <w:lvl w:ilvl="3" w:tplc="080A0001" w:tentative="1">
      <w:start w:val="1"/>
      <w:numFmt w:val="bullet"/>
      <w:lvlText w:val=""/>
      <w:lvlJc w:val="left"/>
      <w:pPr>
        <w:ind w:left="2920" w:hanging="360"/>
      </w:pPr>
      <w:rPr>
        <w:rFonts w:hint="default" w:ascii="Symbol" w:hAnsi="Symbol"/>
      </w:rPr>
    </w:lvl>
    <w:lvl w:ilvl="4" w:tplc="080A0003" w:tentative="1">
      <w:start w:val="1"/>
      <w:numFmt w:val="bullet"/>
      <w:lvlText w:val="o"/>
      <w:lvlJc w:val="left"/>
      <w:pPr>
        <w:ind w:left="3640" w:hanging="360"/>
      </w:pPr>
      <w:rPr>
        <w:rFonts w:hint="default" w:ascii="Courier New" w:hAnsi="Courier New" w:cs="Courier New"/>
      </w:rPr>
    </w:lvl>
    <w:lvl w:ilvl="5" w:tplc="080A0005" w:tentative="1">
      <w:start w:val="1"/>
      <w:numFmt w:val="bullet"/>
      <w:lvlText w:val=""/>
      <w:lvlJc w:val="left"/>
      <w:pPr>
        <w:ind w:left="4360" w:hanging="360"/>
      </w:pPr>
      <w:rPr>
        <w:rFonts w:hint="default" w:ascii="Wingdings" w:hAnsi="Wingdings"/>
      </w:rPr>
    </w:lvl>
    <w:lvl w:ilvl="6" w:tplc="080A0001" w:tentative="1">
      <w:start w:val="1"/>
      <w:numFmt w:val="bullet"/>
      <w:lvlText w:val=""/>
      <w:lvlJc w:val="left"/>
      <w:pPr>
        <w:ind w:left="5080" w:hanging="360"/>
      </w:pPr>
      <w:rPr>
        <w:rFonts w:hint="default" w:ascii="Symbol" w:hAnsi="Symbol"/>
      </w:rPr>
    </w:lvl>
    <w:lvl w:ilvl="7" w:tplc="080A0003" w:tentative="1">
      <w:start w:val="1"/>
      <w:numFmt w:val="bullet"/>
      <w:lvlText w:val="o"/>
      <w:lvlJc w:val="left"/>
      <w:pPr>
        <w:ind w:left="5800" w:hanging="360"/>
      </w:pPr>
      <w:rPr>
        <w:rFonts w:hint="default" w:ascii="Courier New" w:hAnsi="Courier New" w:cs="Courier New"/>
      </w:rPr>
    </w:lvl>
    <w:lvl w:ilvl="8" w:tplc="080A0005" w:tentative="1">
      <w:start w:val="1"/>
      <w:numFmt w:val="bullet"/>
      <w:lvlText w:val=""/>
      <w:lvlJc w:val="left"/>
      <w:pPr>
        <w:ind w:left="6520" w:hanging="360"/>
      </w:pPr>
      <w:rPr>
        <w:rFonts w:hint="default" w:ascii="Wingdings" w:hAnsi="Wingdings"/>
      </w:rPr>
    </w:lvl>
  </w:abstractNum>
  <w:abstractNum w:abstractNumId="173" w15:restartNumberingAfterBreak="0">
    <w:nsid w:val="705A7ED7"/>
    <w:multiLevelType w:val="hybridMultilevel"/>
    <w:tmpl w:val="B91E680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4" w15:restartNumberingAfterBreak="0">
    <w:nsid w:val="71093868"/>
    <w:multiLevelType w:val="hybridMultilevel"/>
    <w:tmpl w:val="CFC0A3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20D2BD3"/>
    <w:multiLevelType w:val="hybridMultilevel"/>
    <w:tmpl w:val="F298380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6" w15:restartNumberingAfterBreak="0">
    <w:nsid w:val="73AE363D"/>
    <w:multiLevelType w:val="hybridMultilevel"/>
    <w:tmpl w:val="E9AE3612"/>
    <w:lvl w:ilvl="0" w:tplc="FFFFFFFF">
      <w:start w:val="1"/>
      <w:numFmt w:val="decimal"/>
      <w:lvlText w:val="%1."/>
      <w:lvlJc w:val="left"/>
      <w:pPr>
        <w:ind w:left="720" w:hanging="360"/>
      </w:pPr>
      <w:rPr>
        <w:rFonts w:hint="default"/>
        <w:sz w:val="18"/>
        <w:szCs w:val="18"/>
      </w:rPr>
    </w:lvl>
    <w:lvl w:ilvl="1" w:tplc="FFFFFFFF">
      <w:start w:val="6"/>
      <w:numFmt w:val="bullet"/>
      <w:lvlText w:val="•"/>
      <w:lvlJc w:val="left"/>
      <w:pPr>
        <w:ind w:left="1780" w:hanging="700"/>
      </w:pPr>
      <w:rPr>
        <w:rFonts w:hint="default" w:ascii="Calibri" w:hAnsi="Calibri" w:cs="Calibri" w:eastAsiaTheme="minorHAnsi"/>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77694D4A"/>
    <w:multiLevelType w:val="hybridMultilevel"/>
    <w:tmpl w:val="1D9430FE"/>
    <w:lvl w:ilvl="0" w:tplc="DE5AC4E8">
      <w:start w:val="1"/>
      <w:numFmt w:val="upperLetter"/>
      <w:pStyle w:val="Heading2"/>
      <w:lvlText w:val="%1."/>
      <w:lvlJc w:val="left"/>
      <w:pPr>
        <w:ind w:left="720" w:hanging="360"/>
      </w:pPr>
      <w:rPr>
        <w:rFonts w:hint="default" w:ascii="Arial" w:hAnsi="Arial" w:cs="Arial"/>
        <w:b/>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77C45A39"/>
    <w:multiLevelType w:val="hybridMultilevel"/>
    <w:tmpl w:val="7C2E4E0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9" w15:restartNumberingAfterBreak="0">
    <w:nsid w:val="77D02F3C"/>
    <w:multiLevelType w:val="multilevel"/>
    <w:tmpl w:val="BF10431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0" w15:restartNumberingAfterBreak="0">
    <w:nsid w:val="789A6BAC"/>
    <w:multiLevelType w:val="hybridMultilevel"/>
    <w:tmpl w:val="76E257D6"/>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1" w15:restartNumberingAfterBreak="0">
    <w:nsid w:val="79D70E28"/>
    <w:multiLevelType w:val="hybridMultilevel"/>
    <w:tmpl w:val="2D8E284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182" w15:restartNumberingAfterBreak="0">
    <w:nsid w:val="79E75A73"/>
    <w:multiLevelType w:val="hybridMultilevel"/>
    <w:tmpl w:val="8C5E5D7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3" w15:restartNumberingAfterBreak="0">
    <w:nsid w:val="79EE7F54"/>
    <w:multiLevelType w:val="hybridMultilevel"/>
    <w:tmpl w:val="2E1A15A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4" w15:restartNumberingAfterBreak="0">
    <w:nsid w:val="79FE6199"/>
    <w:multiLevelType w:val="hybridMultilevel"/>
    <w:tmpl w:val="E9AE3612"/>
    <w:lvl w:ilvl="0" w:tplc="B36006C2">
      <w:start w:val="1"/>
      <w:numFmt w:val="decimal"/>
      <w:lvlText w:val="%1."/>
      <w:lvlJc w:val="left"/>
      <w:pPr>
        <w:ind w:left="720" w:hanging="360"/>
      </w:pPr>
      <w:rPr>
        <w:rFonts w:hint="default"/>
        <w:sz w:val="18"/>
        <w:szCs w:val="18"/>
      </w:rPr>
    </w:lvl>
    <w:lvl w:ilvl="1" w:tplc="FFFFFFFF">
      <w:start w:val="6"/>
      <w:numFmt w:val="bullet"/>
      <w:lvlText w:val="•"/>
      <w:lvlJc w:val="left"/>
      <w:pPr>
        <w:ind w:left="1780" w:hanging="700"/>
      </w:pPr>
      <w:rPr>
        <w:rFonts w:hint="default" w:ascii="Calibri" w:hAnsi="Calibri" w:cs="Calibri" w:eastAsiaTheme="minorHAnsi"/>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7A1252E8"/>
    <w:multiLevelType w:val="hybridMultilevel"/>
    <w:tmpl w:val="848EB226"/>
    <w:lvl w:ilvl="0" w:tplc="86D41D0A">
      <w:start w:val="1"/>
      <w:numFmt w:val="bullet"/>
      <w:lvlText w:val=""/>
      <w:lvlJc w:val="left"/>
      <w:pPr>
        <w:ind w:left="690" w:hanging="360"/>
      </w:pPr>
      <w:rPr>
        <w:rFonts w:hint="default" w:ascii="Symbol" w:hAnsi="Symbol"/>
      </w:rPr>
    </w:lvl>
    <w:lvl w:ilvl="1" w:tplc="080A0003" w:tentative="1">
      <w:start w:val="1"/>
      <w:numFmt w:val="bullet"/>
      <w:lvlText w:val="o"/>
      <w:lvlJc w:val="left"/>
      <w:pPr>
        <w:ind w:left="1410" w:hanging="360"/>
      </w:pPr>
      <w:rPr>
        <w:rFonts w:hint="default" w:ascii="Courier New" w:hAnsi="Courier New" w:cs="Courier New"/>
      </w:rPr>
    </w:lvl>
    <w:lvl w:ilvl="2" w:tplc="080A0005" w:tentative="1">
      <w:start w:val="1"/>
      <w:numFmt w:val="bullet"/>
      <w:lvlText w:val=""/>
      <w:lvlJc w:val="left"/>
      <w:pPr>
        <w:ind w:left="2130" w:hanging="360"/>
      </w:pPr>
      <w:rPr>
        <w:rFonts w:hint="default" w:ascii="Wingdings" w:hAnsi="Wingdings"/>
      </w:rPr>
    </w:lvl>
    <w:lvl w:ilvl="3" w:tplc="080A0001" w:tentative="1">
      <w:start w:val="1"/>
      <w:numFmt w:val="bullet"/>
      <w:lvlText w:val=""/>
      <w:lvlJc w:val="left"/>
      <w:pPr>
        <w:ind w:left="2850" w:hanging="360"/>
      </w:pPr>
      <w:rPr>
        <w:rFonts w:hint="default" w:ascii="Symbol" w:hAnsi="Symbol"/>
      </w:rPr>
    </w:lvl>
    <w:lvl w:ilvl="4" w:tplc="080A0003" w:tentative="1">
      <w:start w:val="1"/>
      <w:numFmt w:val="bullet"/>
      <w:lvlText w:val="o"/>
      <w:lvlJc w:val="left"/>
      <w:pPr>
        <w:ind w:left="3570" w:hanging="360"/>
      </w:pPr>
      <w:rPr>
        <w:rFonts w:hint="default" w:ascii="Courier New" w:hAnsi="Courier New" w:cs="Courier New"/>
      </w:rPr>
    </w:lvl>
    <w:lvl w:ilvl="5" w:tplc="080A0005" w:tentative="1">
      <w:start w:val="1"/>
      <w:numFmt w:val="bullet"/>
      <w:lvlText w:val=""/>
      <w:lvlJc w:val="left"/>
      <w:pPr>
        <w:ind w:left="4290" w:hanging="360"/>
      </w:pPr>
      <w:rPr>
        <w:rFonts w:hint="default" w:ascii="Wingdings" w:hAnsi="Wingdings"/>
      </w:rPr>
    </w:lvl>
    <w:lvl w:ilvl="6" w:tplc="080A0001" w:tentative="1">
      <w:start w:val="1"/>
      <w:numFmt w:val="bullet"/>
      <w:lvlText w:val=""/>
      <w:lvlJc w:val="left"/>
      <w:pPr>
        <w:ind w:left="5010" w:hanging="360"/>
      </w:pPr>
      <w:rPr>
        <w:rFonts w:hint="default" w:ascii="Symbol" w:hAnsi="Symbol"/>
      </w:rPr>
    </w:lvl>
    <w:lvl w:ilvl="7" w:tplc="080A0003" w:tentative="1">
      <w:start w:val="1"/>
      <w:numFmt w:val="bullet"/>
      <w:lvlText w:val="o"/>
      <w:lvlJc w:val="left"/>
      <w:pPr>
        <w:ind w:left="5730" w:hanging="360"/>
      </w:pPr>
      <w:rPr>
        <w:rFonts w:hint="default" w:ascii="Courier New" w:hAnsi="Courier New" w:cs="Courier New"/>
      </w:rPr>
    </w:lvl>
    <w:lvl w:ilvl="8" w:tplc="080A0005" w:tentative="1">
      <w:start w:val="1"/>
      <w:numFmt w:val="bullet"/>
      <w:lvlText w:val=""/>
      <w:lvlJc w:val="left"/>
      <w:pPr>
        <w:ind w:left="6450" w:hanging="360"/>
      </w:pPr>
      <w:rPr>
        <w:rFonts w:hint="default" w:ascii="Wingdings" w:hAnsi="Wingdings"/>
      </w:rPr>
    </w:lvl>
  </w:abstractNum>
  <w:abstractNum w:abstractNumId="186" w15:restartNumberingAfterBreak="0">
    <w:nsid w:val="7B181890"/>
    <w:multiLevelType w:val="hybridMultilevel"/>
    <w:tmpl w:val="DF24EF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7" w15:restartNumberingAfterBreak="0">
    <w:nsid w:val="7B6366C6"/>
    <w:multiLevelType w:val="hybridMultilevel"/>
    <w:tmpl w:val="7362DB58"/>
    <w:lvl w:ilvl="0" w:tplc="0F8A6368">
      <w:start w:val="1"/>
      <w:numFmt w:val="decimal"/>
      <w:lvlText w:val="%1."/>
      <w:lvlJc w:val="left"/>
      <w:pPr>
        <w:ind w:left="2736" w:hanging="360"/>
      </w:pPr>
      <w:rPr>
        <w:rFonts w:hint="default" w:ascii="Calibri" w:hAnsi="Calibri"/>
        <w:sz w:val="22"/>
      </w:rPr>
    </w:lvl>
    <w:lvl w:ilvl="1" w:tplc="E186514C">
      <w:start w:val="1"/>
      <w:numFmt w:val="lowerLetter"/>
      <w:lvlText w:val="%2)"/>
      <w:lvlJc w:val="left"/>
      <w:pPr>
        <w:ind w:left="3816" w:hanging="720"/>
      </w:pPr>
      <w:rPr>
        <w:rFonts w:hint="default"/>
        <w:sz w:val="22"/>
      </w:rPr>
    </w:lvl>
    <w:lvl w:ilvl="2" w:tplc="9F840914">
      <w:start w:val="1"/>
      <w:numFmt w:val="upperLetter"/>
      <w:lvlText w:val="%3."/>
      <w:lvlJc w:val="left"/>
      <w:pPr>
        <w:ind w:left="4356" w:hanging="360"/>
      </w:pPr>
      <w:rPr>
        <w:rFonts w:hint="default"/>
      </w:rPr>
    </w:lvl>
    <w:lvl w:ilvl="3" w:tplc="0409000F" w:tentative="1">
      <w:start w:val="1"/>
      <w:numFmt w:val="decimal"/>
      <w:lvlText w:val="%4."/>
      <w:lvlJc w:val="left"/>
      <w:pPr>
        <w:ind w:left="4896" w:hanging="360"/>
      </w:pPr>
    </w:lvl>
    <w:lvl w:ilvl="4" w:tplc="04090019" w:tentative="1">
      <w:start w:val="1"/>
      <w:numFmt w:val="lowerLetter"/>
      <w:lvlText w:val="%5."/>
      <w:lvlJc w:val="left"/>
      <w:pPr>
        <w:ind w:left="5616" w:hanging="360"/>
      </w:pPr>
    </w:lvl>
    <w:lvl w:ilvl="5" w:tplc="0409001B" w:tentative="1">
      <w:start w:val="1"/>
      <w:numFmt w:val="lowerRoman"/>
      <w:lvlText w:val="%6."/>
      <w:lvlJc w:val="right"/>
      <w:pPr>
        <w:ind w:left="6336" w:hanging="180"/>
      </w:pPr>
    </w:lvl>
    <w:lvl w:ilvl="6" w:tplc="0409000F" w:tentative="1">
      <w:start w:val="1"/>
      <w:numFmt w:val="decimal"/>
      <w:lvlText w:val="%7."/>
      <w:lvlJc w:val="left"/>
      <w:pPr>
        <w:ind w:left="7056" w:hanging="360"/>
      </w:pPr>
    </w:lvl>
    <w:lvl w:ilvl="7" w:tplc="04090019" w:tentative="1">
      <w:start w:val="1"/>
      <w:numFmt w:val="lowerLetter"/>
      <w:lvlText w:val="%8."/>
      <w:lvlJc w:val="left"/>
      <w:pPr>
        <w:ind w:left="7776" w:hanging="360"/>
      </w:pPr>
    </w:lvl>
    <w:lvl w:ilvl="8" w:tplc="0409001B" w:tentative="1">
      <w:start w:val="1"/>
      <w:numFmt w:val="lowerRoman"/>
      <w:lvlText w:val="%9."/>
      <w:lvlJc w:val="right"/>
      <w:pPr>
        <w:ind w:left="8496" w:hanging="180"/>
      </w:pPr>
    </w:lvl>
  </w:abstractNum>
  <w:abstractNum w:abstractNumId="188" w15:restartNumberingAfterBreak="0">
    <w:nsid w:val="7BBD5A72"/>
    <w:multiLevelType w:val="hybridMultilevel"/>
    <w:tmpl w:val="33580032"/>
    <w:lvl w:ilvl="0" w:tplc="04090001">
      <w:start w:val="1"/>
      <w:numFmt w:val="bullet"/>
      <w:lvlText w:val=""/>
      <w:lvlJc w:val="left"/>
      <w:pPr>
        <w:ind w:left="1980" w:hanging="360"/>
      </w:pPr>
      <w:rPr>
        <w:rFonts w:hint="default" w:ascii="Symbol" w:hAnsi="Symbol"/>
      </w:rPr>
    </w:lvl>
    <w:lvl w:ilvl="1" w:tplc="080A0003" w:tentative="1">
      <w:start w:val="1"/>
      <w:numFmt w:val="bullet"/>
      <w:lvlText w:val="o"/>
      <w:lvlJc w:val="left"/>
      <w:pPr>
        <w:ind w:left="2610" w:hanging="360"/>
      </w:pPr>
      <w:rPr>
        <w:rFonts w:hint="default" w:ascii="Courier New" w:hAnsi="Courier New" w:cs="Courier New"/>
      </w:rPr>
    </w:lvl>
    <w:lvl w:ilvl="2" w:tplc="080A0005" w:tentative="1">
      <w:start w:val="1"/>
      <w:numFmt w:val="bullet"/>
      <w:lvlText w:val=""/>
      <w:lvlJc w:val="left"/>
      <w:pPr>
        <w:ind w:left="3330" w:hanging="360"/>
      </w:pPr>
      <w:rPr>
        <w:rFonts w:hint="default" w:ascii="Wingdings" w:hAnsi="Wingdings"/>
      </w:rPr>
    </w:lvl>
    <w:lvl w:ilvl="3" w:tplc="080A0001" w:tentative="1">
      <w:start w:val="1"/>
      <w:numFmt w:val="bullet"/>
      <w:lvlText w:val=""/>
      <w:lvlJc w:val="left"/>
      <w:pPr>
        <w:ind w:left="4050" w:hanging="360"/>
      </w:pPr>
      <w:rPr>
        <w:rFonts w:hint="default" w:ascii="Symbol" w:hAnsi="Symbol"/>
      </w:rPr>
    </w:lvl>
    <w:lvl w:ilvl="4" w:tplc="080A0003" w:tentative="1">
      <w:start w:val="1"/>
      <w:numFmt w:val="bullet"/>
      <w:lvlText w:val="o"/>
      <w:lvlJc w:val="left"/>
      <w:pPr>
        <w:ind w:left="4770" w:hanging="360"/>
      </w:pPr>
      <w:rPr>
        <w:rFonts w:hint="default" w:ascii="Courier New" w:hAnsi="Courier New" w:cs="Courier New"/>
      </w:rPr>
    </w:lvl>
    <w:lvl w:ilvl="5" w:tplc="080A0005" w:tentative="1">
      <w:start w:val="1"/>
      <w:numFmt w:val="bullet"/>
      <w:lvlText w:val=""/>
      <w:lvlJc w:val="left"/>
      <w:pPr>
        <w:ind w:left="5490" w:hanging="360"/>
      </w:pPr>
      <w:rPr>
        <w:rFonts w:hint="default" w:ascii="Wingdings" w:hAnsi="Wingdings"/>
      </w:rPr>
    </w:lvl>
    <w:lvl w:ilvl="6" w:tplc="080A0001" w:tentative="1">
      <w:start w:val="1"/>
      <w:numFmt w:val="bullet"/>
      <w:lvlText w:val=""/>
      <w:lvlJc w:val="left"/>
      <w:pPr>
        <w:ind w:left="6210" w:hanging="360"/>
      </w:pPr>
      <w:rPr>
        <w:rFonts w:hint="default" w:ascii="Symbol" w:hAnsi="Symbol"/>
      </w:rPr>
    </w:lvl>
    <w:lvl w:ilvl="7" w:tplc="080A0003" w:tentative="1">
      <w:start w:val="1"/>
      <w:numFmt w:val="bullet"/>
      <w:lvlText w:val="o"/>
      <w:lvlJc w:val="left"/>
      <w:pPr>
        <w:ind w:left="6930" w:hanging="360"/>
      </w:pPr>
      <w:rPr>
        <w:rFonts w:hint="default" w:ascii="Courier New" w:hAnsi="Courier New" w:cs="Courier New"/>
      </w:rPr>
    </w:lvl>
    <w:lvl w:ilvl="8" w:tplc="080A0005" w:tentative="1">
      <w:start w:val="1"/>
      <w:numFmt w:val="bullet"/>
      <w:lvlText w:val=""/>
      <w:lvlJc w:val="left"/>
      <w:pPr>
        <w:ind w:left="7650" w:hanging="360"/>
      </w:pPr>
      <w:rPr>
        <w:rFonts w:hint="default" w:ascii="Wingdings" w:hAnsi="Wingdings"/>
      </w:rPr>
    </w:lvl>
  </w:abstractNum>
  <w:abstractNum w:abstractNumId="189" w15:restartNumberingAfterBreak="0">
    <w:nsid w:val="7C3C4A70"/>
    <w:multiLevelType w:val="hybridMultilevel"/>
    <w:tmpl w:val="BDA037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0" w15:restartNumberingAfterBreak="0">
    <w:nsid w:val="7C3E24A5"/>
    <w:multiLevelType w:val="hybridMultilevel"/>
    <w:tmpl w:val="096CC3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1" w15:restartNumberingAfterBreak="0">
    <w:nsid w:val="7C801435"/>
    <w:multiLevelType w:val="hybridMultilevel"/>
    <w:tmpl w:val="F286990C"/>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2" w15:restartNumberingAfterBreak="0">
    <w:nsid w:val="7C977912"/>
    <w:multiLevelType w:val="hybridMultilevel"/>
    <w:tmpl w:val="762272E6"/>
    <w:lvl w:ilvl="0" w:tplc="0409000F">
      <w:start w:val="1"/>
      <w:numFmt w:val="decimal"/>
      <w:pStyle w:val="BulletText1"/>
      <w:lvlText w:val="%1."/>
      <w:lvlJc w:val="left"/>
      <w:pPr>
        <w:tabs>
          <w:tab w:val="num" w:pos="720"/>
        </w:tabs>
        <w:ind w:left="720" w:hanging="360"/>
      </w:pPr>
      <w:rPr>
        <w:rFonts w:hint="default"/>
      </w:rPr>
    </w:lvl>
    <w:lvl w:ilvl="1" w:tplc="516023D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3" w15:restartNumberingAfterBreak="0">
    <w:nsid w:val="7CB205CD"/>
    <w:multiLevelType w:val="hybridMultilevel"/>
    <w:tmpl w:val="798691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4" w15:restartNumberingAfterBreak="0">
    <w:nsid w:val="7D3196A9"/>
    <w:multiLevelType w:val="hybridMultilevel"/>
    <w:tmpl w:val="CCD21760"/>
    <w:lvl w:ilvl="0" w:tplc="FE628F1C">
      <w:start w:val="1"/>
      <w:numFmt w:val="bullet"/>
      <w:lvlText w:val=""/>
      <w:lvlJc w:val="left"/>
      <w:pPr>
        <w:ind w:left="720" w:hanging="360"/>
      </w:pPr>
      <w:rPr>
        <w:rFonts w:hint="default" w:ascii="Symbol" w:hAnsi="Symbol"/>
      </w:rPr>
    </w:lvl>
    <w:lvl w:ilvl="1" w:tplc="C2E68EAC">
      <w:start w:val="1"/>
      <w:numFmt w:val="bullet"/>
      <w:lvlText w:val="o"/>
      <w:lvlJc w:val="left"/>
      <w:pPr>
        <w:ind w:left="1440" w:hanging="360"/>
      </w:pPr>
      <w:rPr>
        <w:rFonts w:hint="default" w:ascii="Courier New" w:hAnsi="Courier New"/>
      </w:rPr>
    </w:lvl>
    <w:lvl w:ilvl="2" w:tplc="EE2493E6">
      <w:start w:val="1"/>
      <w:numFmt w:val="bullet"/>
      <w:lvlText w:val=""/>
      <w:lvlJc w:val="left"/>
      <w:pPr>
        <w:ind w:left="2160" w:hanging="360"/>
      </w:pPr>
      <w:rPr>
        <w:rFonts w:hint="default" w:ascii="Wingdings" w:hAnsi="Wingdings"/>
      </w:rPr>
    </w:lvl>
    <w:lvl w:ilvl="3" w:tplc="601436EE">
      <w:start w:val="1"/>
      <w:numFmt w:val="bullet"/>
      <w:lvlText w:val=""/>
      <w:lvlJc w:val="left"/>
      <w:pPr>
        <w:ind w:left="2880" w:hanging="360"/>
      </w:pPr>
      <w:rPr>
        <w:rFonts w:hint="default" w:ascii="Symbol" w:hAnsi="Symbol"/>
      </w:rPr>
    </w:lvl>
    <w:lvl w:ilvl="4" w:tplc="D2DE352C">
      <w:start w:val="1"/>
      <w:numFmt w:val="bullet"/>
      <w:lvlText w:val="o"/>
      <w:lvlJc w:val="left"/>
      <w:pPr>
        <w:ind w:left="3600" w:hanging="360"/>
      </w:pPr>
      <w:rPr>
        <w:rFonts w:hint="default" w:ascii="Courier New" w:hAnsi="Courier New"/>
      </w:rPr>
    </w:lvl>
    <w:lvl w:ilvl="5" w:tplc="3E8611D8">
      <w:start w:val="1"/>
      <w:numFmt w:val="bullet"/>
      <w:lvlText w:val=""/>
      <w:lvlJc w:val="left"/>
      <w:pPr>
        <w:ind w:left="4320" w:hanging="360"/>
      </w:pPr>
      <w:rPr>
        <w:rFonts w:hint="default" w:ascii="Wingdings" w:hAnsi="Wingdings"/>
      </w:rPr>
    </w:lvl>
    <w:lvl w:ilvl="6" w:tplc="E0B03ED4">
      <w:start w:val="1"/>
      <w:numFmt w:val="bullet"/>
      <w:lvlText w:val=""/>
      <w:lvlJc w:val="left"/>
      <w:pPr>
        <w:ind w:left="5040" w:hanging="360"/>
      </w:pPr>
      <w:rPr>
        <w:rFonts w:hint="default" w:ascii="Symbol" w:hAnsi="Symbol"/>
      </w:rPr>
    </w:lvl>
    <w:lvl w:ilvl="7" w:tplc="AE12885E">
      <w:start w:val="1"/>
      <w:numFmt w:val="bullet"/>
      <w:lvlText w:val="o"/>
      <w:lvlJc w:val="left"/>
      <w:pPr>
        <w:ind w:left="5760" w:hanging="360"/>
      </w:pPr>
      <w:rPr>
        <w:rFonts w:hint="default" w:ascii="Courier New" w:hAnsi="Courier New"/>
      </w:rPr>
    </w:lvl>
    <w:lvl w:ilvl="8" w:tplc="F604BC86">
      <w:start w:val="1"/>
      <w:numFmt w:val="bullet"/>
      <w:lvlText w:val=""/>
      <w:lvlJc w:val="left"/>
      <w:pPr>
        <w:ind w:left="6480" w:hanging="360"/>
      </w:pPr>
      <w:rPr>
        <w:rFonts w:hint="default" w:ascii="Wingdings" w:hAnsi="Wingdings"/>
      </w:rPr>
    </w:lvl>
  </w:abstractNum>
  <w:abstractNum w:abstractNumId="195" w15:restartNumberingAfterBreak="0">
    <w:nsid w:val="7E6845E2"/>
    <w:multiLevelType w:val="hybridMultilevel"/>
    <w:tmpl w:val="F86037A6"/>
    <w:lvl w:ilvl="0" w:tplc="243EAFFE">
      <w:start w:val="1"/>
      <w:numFmt w:val="bullet"/>
      <w:lvlText w:val="·"/>
      <w:lvlJc w:val="left"/>
      <w:pPr>
        <w:ind w:left="720" w:hanging="360"/>
      </w:pPr>
      <w:rPr>
        <w:rFonts w:hint="default" w:ascii="Symbol" w:hAnsi="Symbol"/>
      </w:rPr>
    </w:lvl>
    <w:lvl w:ilvl="1" w:tplc="55D68AC2">
      <w:start w:val="1"/>
      <w:numFmt w:val="bullet"/>
      <w:lvlText w:val="o"/>
      <w:lvlJc w:val="left"/>
      <w:pPr>
        <w:ind w:left="1440" w:hanging="360"/>
      </w:pPr>
      <w:rPr>
        <w:rFonts w:hint="default" w:ascii="Courier New" w:hAnsi="Courier New"/>
      </w:rPr>
    </w:lvl>
    <w:lvl w:ilvl="2" w:tplc="D082CB12">
      <w:start w:val="1"/>
      <w:numFmt w:val="bullet"/>
      <w:lvlText w:val=""/>
      <w:lvlJc w:val="left"/>
      <w:pPr>
        <w:ind w:left="2160" w:hanging="360"/>
      </w:pPr>
      <w:rPr>
        <w:rFonts w:hint="default" w:ascii="Wingdings" w:hAnsi="Wingdings"/>
      </w:rPr>
    </w:lvl>
    <w:lvl w:ilvl="3" w:tplc="F0C6640E">
      <w:start w:val="1"/>
      <w:numFmt w:val="bullet"/>
      <w:lvlText w:val=""/>
      <w:lvlJc w:val="left"/>
      <w:pPr>
        <w:ind w:left="2880" w:hanging="360"/>
      </w:pPr>
      <w:rPr>
        <w:rFonts w:hint="default" w:ascii="Symbol" w:hAnsi="Symbol"/>
      </w:rPr>
    </w:lvl>
    <w:lvl w:ilvl="4" w:tplc="EE04BEBC">
      <w:start w:val="1"/>
      <w:numFmt w:val="bullet"/>
      <w:lvlText w:val="o"/>
      <w:lvlJc w:val="left"/>
      <w:pPr>
        <w:ind w:left="3600" w:hanging="360"/>
      </w:pPr>
      <w:rPr>
        <w:rFonts w:hint="default" w:ascii="Courier New" w:hAnsi="Courier New"/>
      </w:rPr>
    </w:lvl>
    <w:lvl w:ilvl="5" w:tplc="CC683A60">
      <w:start w:val="1"/>
      <w:numFmt w:val="bullet"/>
      <w:lvlText w:val=""/>
      <w:lvlJc w:val="left"/>
      <w:pPr>
        <w:ind w:left="4320" w:hanging="360"/>
      </w:pPr>
      <w:rPr>
        <w:rFonts w:hint="default" w:ascii="Wingdings" w:hAnsi="Wingdings"/>
      </w:rPr>
    </w:lvl>
    <w:lvl w:ilvl="6" w:tplc="E7A8C7F8">
      <w:start w:val="1"/>
      <w:numFmt w:val="bullet"/>
      <w:lvlText w:val=""/>
      <w:lvlJc w:val="left"/>
      <w:pPr>
        <w:ind w:left="5040" w:hanging="360"/>
      </w:pPr>
      <w:rPr>
        <w:rFonts w:hint="default" w:ascii="Symbol" w:hAnsi="Symbol"/>
      </w:rPr>
    </w:lvl>
    <w:lvl w:ilvl="7" w:tplc="10305002">
      <w:start w:val="1"/>
      <w:numFmt w:val="bullet"/>
      <w:lvlText w:val="o"/>
      <w:lvlJc w:val="left"/>
      <w:pPr>
        <w:ind w:left="5760" w:hanging="360"/>
      </w:pPr>
      <w:rPr>
        <w:rFonts w:hint="default" w:ascii="Courier New" w:hAnsi="Courier New"/>
      </w:rPr>
    </w:lvl>
    <w:lvl w:ilvl="8" w:tplc="E8D01BAE">
      <w:start w:val="1"/>
      <w:numFmt w:val="bullet"/>
      <w:lvlText w:val=""/>
      <w:lvlJc w:val="left"/>
      <w:pPr>
        <w:ind w:left="6480" w:hanging="360"/>
      </w:pPr>
      <w:rPr>
        <w:rFonts w:hint="default" w:ascii="Wingdings" w:hAnsi="Wingdings"/>
      </w:rPr>
    </w:lvl>
  </w:abstractNum>
  <w:abstractNum w:abstractNumId="196" w15:restartNumberingAfterBreak="0">
    <w:nsid w:val="7F3F6A5A"/>
    <w:multiLevelType w:val="hybridMultilevel"/>
    <w:tmpl w:val="4A868EBA"/>
    <w:lvl w:ilvl="0" w:tplc="080A000F">
      <w:start w:val="1"/>
      <w:numFmt w:val="decimal"/>
      <w:lvlText w:val="%1."/>
      <w:lvlJc w:val="left"/>
      <w:pPr>
        <w:ind w:left="720" w:hanging="360"/>
      </w:pPr>
      <w:rPr>
        <w:rFonts w:hint="default"/>
      </w:rPr>
    </w:lvl>
    <w:lvl w:ilvl="1" w:tplc="FFFFFFFF">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7F911F1E"/>
    <w:multiLevelType w:val="hybridMultilevel"/>
    <w:tmpl w:val="F8B6F3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721635565">
    <w:abstractNumId w:val="192"/>
  </w:num>
  <w:num w:numId="2" w16cid:durableId="1673530880">
    <w:abstractNumId w:val="177"/>
  </w:num>
  <w:num w:numId="3" w16cid:durableId="983319406">
    <w:abstractNumId w:val="88"/>
  </w:num>
  <w:num w:numId="4" w16cid:durableId="1161964905">
    <w:abstractNumId w:val="181"/>
  </w:num>
  <w:num w:numId="5" w16cid:durableId="1168591389">
    <w:abstractNumId w:val="189"/>
  </w:num>
  <w:num w:numId="6" w16cid:durableId="1417675230">
    <w:abstractNumId w:val="41"/>
  </w:num>
  <w:num w:numId="7" w16cid:durableId="912619787">
    <w:abstractNumId w:val="84"/>
  </w:num>
  <w:num w:numId="8" w16cid:durableId="433475605">
    <w:abstractNumId w:val="49"/>
  </w:num>
  <w:num w:numId="9" w16cid:durableId="223881346">
    <w:abstractNumId w:val="102"/>
  </w:num>
  <w:num w:numId="10" w16cid:durableId="959800457">
    <w:abstractNumId w:val="125"/>
  </w:num>
  <w:num w:numId="11" w16cid:durableId="1551723697">
    <w:abstractNumId w:val="191"/>
  </w:num>
  <w:num w:numId="12" w16cid:durableId="1463889357">
    <w:abstractNumId w:val="138"/>
  </w:num>
  <w:num w:numId="13" w16cid:durableId="927426147">
    <w:abstractNumId w:val="172"/>
  </w:num>
  <w:num w:numId="14" w16cid:durableId="2141458436">
    <w:abstractNumId w:val="12"/>
  </w:num>
  <w:num w:numId="15" w16cid:durableId="1099065973">
    <w:abstractNumId w:val="38"/>
  </w:num>
  <w:num w:numId="16" w16cid:durableId="504249139">
    <w:abstractNumId w:val="151"/>
  </w:num>
  <w:num w:numId="17" w16cid:durableId="974142312">
    <w:abstractNumId w:val="105"/>
  </w:num>
  <w:num w:numId="18" w16cid:durableId="1715763705">
    <w:abstractNumId w:val="166"/>
  </w:num>
  <w:num w:numId="19" w16cid:durableId="278031918">
    <w:abstractNumId w:val="28"/>
  </w:num>
  <w:num w:numId="20" w16cid:durableId="215817001">
    <w:abstractNumId w:val="132"/>
  </w:num>
  <w:num w:numId="21" w16cid:durableId="900597138">
    <w:abstractNumId w:val="62"/>
  </w:num>
  <w:num w:numId="22" w16cid:durableId="425738433">
    <w:abstractNumId w:val="117"/>
  </w:num>
  <w:num w:numId="23" w16cid:durableId="343215590">
    <w:abstractNumId w:val="179"/>
  </w:num>
  <w:num w:numId="24" w16cid:durableId="200242591">
    <w:abstractNumId w:val="141"/>
  </w:num>
  <w:num w:numId="25" w16cid:durableId="2132702099">
    <w:abstractNumId w:val="143"/>
  </w:num>
  <w:num w:numId="26" w16cid:durableId="1267427942">
    <w:abstractNumId w:val="2"/>
  </w:num>
  <w:num w:numId="27" w16cid:durableId="1490445279">
    <w:abstractNumId w:val="164"/>
  </w:num>
  <w:num w:numId="28" w16cid:durableId="785201529">
    <w:abstractNumId w:val="161"/>
  </w:num>
  <w:num w:numId="29" w16cid:durableId="2083720864">
    <w:abstractNumId w:val="122"/>
  </w:num>
  <w:num w:numId="30" w16cid:durableId="106508078">
    <w:abstractNumId w:val="169"/>
  </w:num>
  <w:num w:numId="31" w16cid:durableId="2062898850">
    <w:abstractNumId w:val="178"/>
  </w:num>
  <w:num w:numId="32" w16cid:durableId="313026197">
    <w:abstractNumId w:val="70"/>
  </w:num>
  <w:num w:numId="33" w16cid:durableId="24067810">
    <w:abstractNumId w:val="27"/>
  </w:num>
  <w:num w:numId="34" w16cid:durableId="1510827618">
    <w:abstractNumId w:val="10"/>
  </w:num>
  <w:num w:numId="35" w16cid:durableId="1113400612">
    <w:abstractNumId w:val="93"/>
  </w:num>
  <w:num w:numId="36" w16cid:durableId="1391610212">
    <w:abstractNumId w:val="184"/>
  </w:num>
  <w:num w:numId="37" w16cid:durableId="2045206346">
    <w:abstractNumId w:val="176"/>
  </w:num>
  <w:num w:numId="38" w16cid:durableId="1405831531">
    <w:abstractNumId w:val="80"/>
  </w:num>
  <w:num w:numId="39" w16cid:durableId="233859024">
    <w:abstractNumId w:val="115"/>
  </w:num>
  <w:num w:numId="40" w16cid:durableId="622343426">
    <w:abstractNumId w:val="152"/>
  </w:num>
  <w:num w:numId="41" w16cid:durableId="1970042197">
    <w:abstractNumId w:val="123"/>
  </w:num>
  <w:num w:numId="42" w16cid:durableId="560867140">
    <w:abstractNumId w:val="42"/>
  </w:num>
  <w:num w:numId="43" w16cid:durableId="1358779282">
    <w:abstractNumId w:val="126"/>
  </w:num>
  <w:num w:numId="44" w16cid:durableId="1881162506">
    <w:abstractNumId w:val="47"/>
  </w:num>
  <w:num w:numId="45" w16cid:durableId="1080251152">
    <w:abstractNumId w:val="36"/>
  </w:num>
  <w:num w:numId="46" w16cid:durableId="702369962">
    <w:abstractNumId w:val="187"/>
  </w:num>
  <w:num w:numId="47" w16cid:durableId="666325176">
    <w:abstractNumId w:val="180"/>
  </w:num>
  <w:num w:numId="48" w16cid:durableId="368603596">
    <w:abstractNumId w:val="44"/>
  </w:num>
  <w:num w:numId="49" w16cid:durableId="1384014422">
    <w:abstractNumId w:val="37"/>
  </w:num>
  <w:num w:numId="50" w16cid:durableId="173763745">
    <w:abstractNumId w:val="73"/>
  </w:num>
  <w:num w:numId="51" w16cid:durableId="213197672">
    <w:abstractNumId w:val="18"/>
  </w:num>
  <w:num w:numId="52" w16cid:durableId="11228613">
    <w:abstractNumId w:val="171"/>
  </w:num>
  <w:num w:numId="53" w16cid:durableId="271859882">
    <w:abstractNumId w:val="134"/>
  </w:num>
  <w:num w:numId="54" w16cid:durableId="1084301901">
    <w:abstractNumId w:val="3"/>
  </w:num>
  <w:num w:numId="55" w16cid:durableId="565842843">
    <w:abstractNumId w:val="74"/>
  </w:num>
  <w:num w:numId="56" w16cid:durableId="1314144052">
    <w:abstractNumId w:val="162"/>
  </w:num>
  <w:num w:numId="57" w16cid:durableId="1321539604">
    <w:abstractNumId w:val="96"/>
  </w:num>
  <w:num w:numId="58" w16cid:durableId="708847098">
    <w:abstractNumId w:val="109"/>
  </w:num>
  <w:num w:numId="59" w16cid:durableId="1213154621">
    <w:abstractNumId w:val="52"/>
  </w:num>
  <w:num w:numId="60" w16cid:durableId="55251706">
    <w:abstractNumId w:val="53"/>
  </w:num>
  <w:num w:numId="61" w16cid:durableId="817234824">
    <w:abstractNumId w:val="16"/>
  </w:num>
  <w:num w:numId="62" w16cid:durableId="765922400">
    <w:abstractNumId w:val="25"/>
  </w:num>
  <w:num w:numId="63" w16cid:durableId="166138426">
    <w:abstractNumId w:val="135"/>
  </w:num>
  <w:num w:numId="64" w16cid:durableId="1472822225">
    <w:abstractNumId w:val="11"/>
  </w:num>
  <w:num w:numId="65" w16cid:durableId="519395494">
    <w:abstractNumId w:val="15"/>
  </w:num>
  <w:num w:numId="66" w16cid:durableId="961109395">
    <w:abstractNumId w:val="188"/>
  </w:num>
  <w:num w:numId="67" w16cid:durableId="858547688">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556425841">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264454602">
    <w:abstractNumId w:val="10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96631883">
    <w:abstractNumId w:val="137"/>
  </w:num>
  <w:num w:numId="71" w16cid:durableId="1710105615">
    <w:abstractNumId w:val="0"/>
  </w:num>
  <w:num w:numId="72" w16cid:durableId="929005520">
    <w:abstractNumId w:val="103"/>
  </w:num>
  <w:num w:numId="73" w16cid:durableId="256139219">
    <w:abstractNumId w:val="91"/>
  </w:num>
  <w:num w:numId="74" w16cid:durableId="2065905626">
    <w:abstractNumId w:val="142"/>
  </w:num>
  <w:num w:numId="75" w16cid:durableId="658118024">
    <w:abstractNumId w:val="89"/>
  </w:num>
  <w:num w:numId="76" w16cid:durableId="1114642058">
    <w:abstractNumId w:val="100"/>
  </w:num>
  <w:num w:numId="77" w16cid:durableId="1325628426">
    <w:abstractNumId w:val="66"/>
  </w:num>
  <w:num w:numId="78" w16cid:durableId="945816045">
    <w:abstractNumId w:val="163"/>
  </w:num>
  <w:num w:numId="79" w16cid:durableId="704906822">
    <w:abstractNumId w:val="63"/>
  </w:num>
  <w:num w:numId="80" w16cid:durableId="1014651764">
    <w:abstractNumId w:val="110"/>
  </w:num>
  <w:num w:numId="81" w16cid:durableId="250897577">
    <w:abstractNumId w:val="146"/>
  </w:num>
  <w:num w:numId="82" w16cid:durableId="1340691087">
    <w:abstractNumId w:val="174"/>
  </w:num>
  <w:num w:numId="83" w16cid:durableId="9258587">
    <w:abstractNumId w:val="90"/>
  </w:num>
  <w:num w:numId="84" w16cid:durableId="418141682">
    <w:abstractNumId w:val="78"/>
  </w:num>
  <w:num w:numId="85" w16cid:durableId="1824471169">
    <w:abstractNumId w:val="116"/>
  </w:num>
  <w:num w:numId="86" w16cid:durableId="412629767">
    <w:abstractNumId w:val="197"/>
  </w:num>
  <w:num w:numId="87" w16cid:durableId="862861846">
    <w:abstractNumId w:val="160"/>
  </w:num>
  <w:num w:numId="88" w16cid:durableId="315186634">
    <w:abstractNumId w:val="40"/>
  </w:num>
  <w:num w:numId="89" w16cid:durableId="379284854">
    <w:abstractNumId w:val="85"/>
  </w:num>
  <w:num w:numId="90" w16cid:durableId="383023321">
    <w:abstractNumId w:val="60"/>
  </w:num>
  <w:num w:numId="91" w16cid:durableId="1576816257">
    <w:abstractNumId w:val="175"/>
  </w:num>
  <w:num w:numId="92" w16cid:durableId="2007434139">
    <w:abstractNumId w:val="31"/>
  </w:num>
  <w:num w:numId="93" w16cid:durableId="792134895">
    <w:abstractNumId w:val="26"/>
  </w:num>
  <w:num w:numId="94" w16cid:durableId="2001300913">
    <w:abstractNumId w:val="153"/>
  </w:num>
  <w:num w:numId="95" w16cid:durableId="213928329">
    <w:abstractNumId w:val="83"/>
  </w:num>
  <w:num w:numId="96" w16cid:durableId="2007514156">
    <w:abstractNumId w:val="120"/>
  </w:num>
  <w:num w:numId="97" w16cid:durableId="1689983166">
    <w:abstractNumId w:val="95"/>
  </w:num>
  <w:num w:numId="98" w16cid:durableId="767314293">
    <w:abstractNumId w:val="108"/>
  </w:num>
  <w:num w:numId="99" w16cid:durableId="392851415">
    <w:abstractNumId w:val="112"/>
  </w:num>
  <w:num w:numId="100" w16cid:durableId="1253859914">
    <w:abstractNumId w:val="55"/>
  </w:num>
  <w:num w:numId="101" w16cid:durableId="2108378124">
    <w:abstractNumId w:val="69"/>
  </w:num>
  <w:num w:numId="102" w16cid:durableId="458037713">
    <w:abstractNumId w:val="129"/>
  </w:num>
  <w:num w:numId="103" w16cid:durableId="177545498">
    <w:abstractNumId w:val="107"/>
  </w:num>
  <w:num w:numId="104" w16cid:durableId="1778794705">
    <w:abstractNumId w:val="75"/>
  </w:num>
  <w:num w:numId="105" w16cid:durableId="298535662">
    <w:abstractNumId w:val="58"/>
  </w:num>
  <w:num w:numId="106" w16cid:durableId="466822734">
    <w:abstractNumId w:val="35"/>
  </w:num>
  <w:num w:numId="107" w16cid:durableId="1577008381">
    <w:abstractNumId w:val="79"/>
  </w:num>
  <w:num w:numId="108" w16cid:durableId="1836991411">
    <w:abstractNumId w:val="22"/>
  </w:num>
  <w:num w:numId="109" w16cid:durableId="1820609017">
    <w:abstractNumId w:val="82"/>
  </w:num>
  <w:num w:numId="110" w16cid:durableId="531959227">
    <w:abstractNumId w:val="23"/>
  </w:num>
  <w:num w:numId="111" w16cid:durableId="1412386202">
    <w:abstractNumId w:val="154"/>
  </w:num>
  <w:num w:numId="112" w16cid:durableId="93213886">
    <w:abstractNumId w:val="155"/>
  </w:num>
  <w:num w:numId="113" w16cid:durableId="2045519968">
    <w:abstractNumId w:val="65"/>
  </w:num>
  <w:num w:numId="114" w16cid:durableId="526018779">
    <w:abstractNumId w:val="98"/>
  </w:num>
  <w:num w:numId="115" w16cid:durableId="878395429">
    <w:abstractNumId w:val="157"/>
  </w:num>
  <w:num w:numId="116" w16cid:durableId="1689481005">
    <w:abstractNumId w:val="114"/>
  </w:num>
  <w:num w:numId="117" w16cid:durableId="1790247051">
    <w:abstractNumId w:val="17"/>
  </w:num>
  <w:num w:numId="118" w16cid:durableId="808134036">
    <w:abstractNumId w:val="92"/>
  </w:num>
  <w:num w:numId="119" w16cid:durableId="577331520">
    <w:abstractNumId w:val="19"/>
  </w:num>
  <w:num w:numId="120" w16cid:durableId="254216462">
    <w:abstractNumId w:val="165"/>
  </w:num>
  <w:num w:numId="121" w16cid:durableId="1601640376">
    <w:abstractNumId w:val="71"/>
  </w:num>
  <w:num w:numId="122" w16cid:durableId="730422721">
    <w:abstractNumId w:val="87"/>
  </w:num>
  <w:num w:numId="123" w16cid:durableId="962076772">
    <w:abstractNumId w:val="50"/>
  </w:num>
  <w:num w:numId="124" w16cid:durableId="1953316811">
    <w:abstractNumId w:val="121"/>
  </w:num>
  <w:num w:numId="125" w16cid:durableId="1938636523">
    <w:abstractNumId w:val="168"/>
  </w:num>
  <w:num w:numId="126" w16cid:durableId="742727412">
    <w:abstractNumId w:val="81"/>
  </w:num>
  <w:num w:numId="127" w16cid:durableId="798914582">
    <w:abstractNumId w:val="140"/>
  </w:num>
  <w:num w:numId="128" w16cid:durableId="1199930444">
    <w:abstractNumId w:val="5"/>
  </w:num>
  <w:num w:numId="129" w16cid:durableId="574708747">
    <w:abstractNumId w:val="170"/>
  </w:num>
  <w:num w:numId="130" w16cid:durableId="1843162196">
    <w:abstractNumId w:val="20"/>
  </w:num>
  <w:num w:numId="131" w16cid:durableId="1136533399">
    <w:abstractNumId w:val="7"/>
  </w:num>
  <w:num w:numId="132" w16cid:durableId="143206695">
    <w:abstractNumId w:val="9"/>
  </w:num>
  <w:num w:numId="133" w16cid:durableId="1230309905">
    <w:abstractNumId w:val="57"/>
  </w:num>
  <w:num w:numId="134" w16cid:durableId="1715734436">
    <w:abstractNumId w:val="48"/>
  </w:num>
  <w:num w:numId="135" w16cid:durableId="1198158646">
    <w:abstractNumId w:val="185"/>
  </w:num>
  <w:num w:numId="136" w16cid:durableId="561916316">
    <w:abstractNumId w:val="196"/>
  </w:num>
  <w:num w:numId="137" w16cid:durableId="1198353564">
    <w:abstractNumId w:val="61"/>
  </w:num>
  <w:num w:numId="138" w16cid:durableId="768041008">
    <w:abstractNumId w:val="8"/>
  </w:num>
  <w:num w:numId="139" w16cid:durableId="1473988561">
    <w:abstractNumId w:val="145"/>
  </w:num>
  <w:num w:numId="140" w16cid:durableId="1367409134">
    <w:abstractNumId w:val="24"/>
  </w:num>
  <w:num w:numId="141" w16cid:durableId="1127285537">
    <w:abstractNumId w:val="127"/>
  </w:num>
  <w:num w:numId="142" w16cid:durableId="941492936">
    <w:abstractNumId w:val="190"/>
  </w:num>
  <w:num w:numId="143" w16cid:durableId="1347513044">
    <w:abstractNumId w:val="56"/>
  </w:num>
  <w:num w:numId="144" w16cid:durableId="1803108261">
    <w:abstractNumId w:val="68"/>
  </w:num>
  <w:num w:numId="145" w16cid:durableId="507595917">
    <w:abstractNumId w:val="29"/>
  </w:num>
  <w:num w:numId="146" w16cid:durableId="1240212333">
    <w:abstractNumId w:val="111"/>
  </w:num>
  <w:num w:numId="147" w16cid:durableId="1374580494">
    <w:abstractNumId w:val="147"/>
  </w:num>
  <w:num w:numId="148" w16cid:durableId="262500968">
    <w:abstractNumId w:val="194"/>
  </w:num>
  <w:num w:numId="149" w16cid:durableId="1581255767">
    <w:abstractNumId w:val="32"/>
  </w:num>
  <w:num w:numId="150" w16cid:durableId="234626947">
    <w:abstractNumId w:val="54"/>
  </w:num>
  <w:num w:numId="151" w16cid:durableId="641352077">
    <w:abstractNumId w:val="43"/>
  </w:num>
  <w:num w:numId="152" w16cid:durableId="624046778">
    <w:abstractNumId w:val="99"/>
  </w:num>
  <w:num w:numId="153" w16cid:durableId="1154179991">
    <w:abstractNumId w:val="106"/>
  </w:num>
  <w:num w:numId="154" w16cid:durableId="1427001549">
    <w:abstractNumId w:val="130"/>
  </w:num>
  <w:num w:numId="155" w16cid:durableId="235823304">
    <w:abstractNumId w:val="124"/>
  </w:num>
  <w:num w:numId="156" w16cid:durableId="603928501">
    <w:abstractNumId w:val="86"/>
  </w:num>
  <w:num w:numId="157" w16cid:durableId="982662313">
    <w:abstractNumId w:val="183"/>
  </w:num>
  <w:num w:numId="158" w16cid:durableId="1399280801">
    <w:abstractNumId w:val="39"/>
  </w:num>
  <w:num w:numId="159" w16cid:durableId="616067743">
    <w:abstractNumId w:val="159"/>
  </w:num>
  <w:num w:numId="160" w16cid:durableId="1046954651">
    <w:abstractNumId w:val="136"/>
  </w:num>
  <w:num w:numId="161" w16cid:durableId="1530140942">
    <w:abstractNumId w:val="186"/>
  </w:num>
  <w:num w:numId="162" w16cid:durableId="354618966">
    <w:abstractNumId w:val="167"/>
  </w:num>
  <w:num w:numId="163" w16cid:durableId="2142965204">
    <w:abstractNumId w:val="1"/>
  </w:num>
  <w:num w:numId="164" w16cid:durableId="1845393354">
    <w:abstractNumId w:val="33"/>
  </w:num>
  <w:num w:numId="165" w16cid:durableId="1828860973">
    <w:abstractNumId w:val="148"/>
  </w:num>
  <w:num w:numId="166" w16cid:durableId="1715495500">
    <w:abstractNumId w:val="150"/>
  </w:num>
  <w:num w:numId="167" w16cid:durableId="963343931">
    <w:abstractNumId w:val="4"/>
  </w:num>
  <w:num w:numId="168" w16cid:durableId="474104605">
    <w:abstractNumId w:val="193"/>
  </w:num>
  <w:num w:numId="169" w16cid:durableId="1483767190">
    <w:abstractNumId w:val="13"/>
  </w:num>
  <w:num w:numId="170" w16cid:durableId="691027516">
    <w:abstractNumId w:val="94"/>
  </w:num>
  <w:num w:numId="171" w16cid:durableId="855997281">
    <w:abstractNumId w:val="67"/>
  </w:num>
  <w:num w:numId="172" w16cid:durableId="1816028643">
    <w:abstractNumId w:val="144"/>
  </w:num>
  <w:num w:numId="173" w16cid:durableId="1581913296">
    <w:abstractNumId w:val="156"/>
  </w:num>
  <w:num w:numId="174" w16cid:durableId="570240824">
    <w:abstractNumId w:val="45"/>
  </w:num>
  <w:num w:numId="175" w16cid:durableId="2135169712">
    <w:abstractNumId w:val="128"/>
  </w:num>
  <w:num w:numId="176" w16cid:durableId="957566535">
    <w:abstractNumId w:val="6"/>
  </w:num>
  <w:num w:numId="177" w16cid:durableId="383604436">
    <w:abstractNumId w:val="34"/>
  </w:num>
  <w:num w:numId="178" w16cid:durableId="1779566231">
    <w:abstractNumId w:val="30"/>
  </w:num>
  <w:num w:numId="179" w16cid:durableId="473648126">
    <w:abstractNumId w:val="46"/>
  </w:num>
  <w:num w:numId="180" w16cid:durableId="927270803">
    <w:abstractNumId w:val="173"/>
  </w:num>
  <w:num w:numId="181" w16cid:durableId="303391269">
    <w:abstractNumId w:val="104"/>
  </w:num>
  <w:num w:numId="182" w16cid:durableId="727991383">
    <w:abstractNumId w:val="133"/>
  </w:num>
  <w:num w:numId="183" w16cid:durableId="929394405">
    <w:abstractNumId w:val="76"/>
  </w:num>
  <w:num w:numId="184" w16cid:durableId="146168263">
    <w:abstractNumId w:val="182"/>
  </w:num>
  <w:num w:numId="185" w16cid:durableId="591819984">
    <w:abstractNumId w:val="21"/>
  </w:num>
  <w:num w:numId="186" w16cid:durableId="1174684538">
    <w:abstractNumId w:val="118"/>
  </w:num>
  <w:num w:numId="187" w16cid:durableId="1746606394">
    <w:abstractNumId w:val="97"/>
  </w:num>
  <w:num w:numId="188" w16cid:durableId="1199585758">
    <w:abstractNumId w:val="59"/>
  </w:num>
  <w:num w:numId="189" w16cid:durableId="189870939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265886931">
    <w:abstractNumId w:val="64"/>
  </w:num>
  <w:num w:numId="191" w16cid:durableId="371347651">
    <w:abstractNumId w:val="149"/>
  </w:num>
  <w:num w:numId="192" w16cid:durableId="2028172302">
    <w:abstractNumId w:val="72"/>
  </w:num>
  <w:num w:numId="193" w16cid:durableId="1130784142">
    <w:abstractNumId w:val="158"/>
  </w:num>
  <w:num w:numId="194" w16cid:durableId="983966236">
    <w:abstractNumId w:val="101"/>
  </w:num>
  <w:num w:numId="195" w16cid:durableId="371345942">
    <w:abstractNumId w:val="195"/>
  </w:num>
  <w:num w:numId="196" w16cid:durableId="1952013395">
    <w:abstractNumId w:val="139"/>
  </w:num>
  <w:num w:numId="197" w16cid:durableId="1122841621">
    <w:abstractNumId w:val="51"/>
  </w:num>
  <w:num w:numId="198" w16cid:durableId="1934320431">
    <w:abstractNumId w:val="113"/>
  </w:num>
  <w:num w:numId="199" w16cid:durableId="823397058">
    <w:abstractNumId w:val="14"/>
  </w:num>
  <w:num w:numId="200" w16cid:durableId="750008578">
    <w:abstractNumId w:val="77"/>
  </w:num>
  <w:num w:numId="201" w16cid:durableId="310595468">
    <w:abstractNumId w:val="119"/>
  </w:num>
  <w:num w:numId="202" w16cid:durableId="2011104723">
    <w:abstractNumId w:val="131"/>
  </w:num>
  <w:numIdMacAtCleanup w:val="202"/>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hideSpellingErrors/>
  <w:proofState w:spelling="clean" w:grammar="dirty"/>
  <w:trackRevisions w:val="false"/>
  <w:documentProtection w:edit="forms" w:enforcement="0"/>
  <w:defaultTabStop w:val="720"/>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048C"/>
    <w:rsid w:val="00000F3C"/>
    <w:rsid w:val="000022EE"/>
    <w:rsid w:val="0000242F"/>
    <w:rsid w:val="00003128"/>
    <w:rsid w:val="000043EF"/>
    <w:rsid w:val="00004DC3"/>
    <w:rsid w:val="0000574E"/>
    <w:rsid w:val="000070F6"/>
    <w:rsid w:val="00007902"/>
    <w:rsid w:val="000125A8"/>
    <w:rsid w:val="000126CE"/>
    <w:rsid w:val="00012778"/>
    <w:rsid w:val="00016762"/>
    <w:rsid w:val="00016943"/>
    <w:rsid w:val="00016F3B"/>
    <w:rsid w:val="00017383"/>
    <w:rsid w:val="00017E04"/>
    <w:rsid w:val="00020C6F"/>
    <w:rsid w:val="000211C0"/>
    <w:rsid w:val="00022724"/>
    <w:rsid w:val="00023E8F"/>
    <w:rsid w:val="00024273"/>
    <w:rsid w:val="00025EB3"/>
    <w:rsid w:val="00026070"/>
    <w:rsid w:val="000272AE"/>
    <w:rsid w:val="00031F5F"/>
    <w:rsid w:val="00032DCA"/>
    <w:rsid w:val="000344CD"/>
    <w:rsid w:val="000348CA"/>
    <w:rsid w:val="00034E72"/>
    <w:rsid w:val="00036D62"/>
    <w:rsid w:val="00037779"/>
    <w:rsid w:val="000403AC"/>
    <w:rsid w:val="0004048D"/>
    <w:rsid w:val="00040CC5"/>
    <w:rsid w:val="00040FEC"/>
    <w:rsid w:val="00042D5C"/>
    <w:rsid w:val="00042EBA"/>
    <w:rsid w:val="00043793"/>
    <w:rsid w:val="00046CD4"/>
    <w:rsid w:val="00050606"/>
    <w:rsid w:val="00050B4F"/>
    <w:rsid w:val="00050EC8"/>
    <w:rsid w:val="00054406"/>
    <w:rsid w:val="00054BF1"/>
    <w:rsid w:val="00055A8B"/>
    <w:rsid w:val="00057F5D"/>
    <w:rsid w:val="000608D5"/>
    <w:rsid w:val="00061362"/>
    <w:rsid w:val="00061DB4"/>
    <w:rsid w:val="00061E86"/>
    <w:rsid w:val="0006285F"/>
    <w:rsid w:val="0006301F"/>
    <w:rsid w:val="00063195"/>
    <w:rsid w:val="00063C36"/>
    <w:rsid w:val="0006419B"/>
    <w:rsid w:val="0006447B"/>
    <w:rsid w:val="000672ED"/>
    <w:rsid w:val="00071442"/>
    <w:rsid w:val="0007165F"/>
    <w:rsid w:val="00072917"/>
    <w:rsid w:val="000732A9"/>
    <w:rsid w:val="00073EE3"/>
    <w:rsid w:val="00074198"/>
    <w:rsid w:val="00074851"/>
    <w:rsid w:val="00074BAD"/>
    <w:rsid w:val="0007507E"/>
    <w:rsid w:val="000756C3"/>
    <w:rsid w:val="00075A8A"/>
    <w:rsid w:val="00075DD3"/>
    <w:rsid w:val="000769D3"/>
    <w:rsid w:val="00077BED"/>
    <w:rsid w:val="00077D01"/>
    <w:rsid w:val="00080E30"/>
    <w:rsid w:val="000830FB"/>
    <w:rsid w:val="00087113"/>
    <w:rsid w:val="000873A1"/>
    <w:rsid w:val="0009002B"/>
    <w:rsid w:val="000905C6"/>
    <w:rsid w:val="00091BBC"/>
    <w:rsid w:val="00092819"/>
    <w:rsid w:val="000936AB"/>
    <w:rsid w:val="000942C0"/>
    <w:rsid w:val="000942F0"/>
    <w:rsid w:val="00095D7B"/>
    <w:rsid w:val="000979BF"/>
    <w:rsid w:val="00097E37"/>
    <w:rsid w:val="000A0D3A"/>
    <w:rsid w:val="000A1AF2"/>
    <w:rsid w:val="000A2ACE"/>
    <w:rsid w:val="000A2EC4"/>
    <w:rsid w:val="000A4DB6"/>
    <w:rsid w:val="000A5484"/>
    <w:rsid w:val="000A6C7F"/>
    <w:rsid w:val="000AB334"/>
    <w:rsid w:val="000B0309"/>
    <w:rsid w:val="000B049F"/>
    <w:rsid w:val="000B0B45"/>
    <w:rsid w:val="000B0C2A"/>
    <w:rsid w:val="000B1338"/>
    <w:rsid w:val="000B1B87"/>
    <w:rsid w:val="000B1EA9"/>
    <w:rsid w:val="000B28E6"/>
    <w:rsid w:val="000B3349"/>
    <w:rsid w:val="000B37AB"/>
    <w:rsid w:val="000B3E31"/>
    <w:rsid w:val="000B4FFF"/>
    <w:rsid w:val="000B542A"/>
    <w:rsid w:val="000B559D"/>
    <w:rsid w:val="000B5F2A"/>
    <w:rsid w:val="000C0225"/>
    <w:rsid w:val="000C1917"/>
    <w:rsid w:val="000C3872"/>
    <w:rsid w:val="000C3B98"/>
    <w:rsid w:val="000C41B9"/>
    <w:rsid w:val="000C56FD"/>
    <w:rsid w:val="000C6364"/>
    <w:rsid w:val="000C6D70"/>
    <w:rsid w:val="000C7247"/>
    <w:rsid w:val="000C76EA"/>
    <w:rsid w:val="000D2BC2"/>
    <w:rsid w:val="000D318C"/>
    <w:rsid w:val="000D356B"/>
    <w:rsid w:val="000D4645"/>
    <w:rsid w:val="000D4753"/>
    <w:rsid w:val="000D4D32"/>
    <w:rsid w:val="000D5027"/>
    <w:rsid w:val="000D6F93"/>
    <w:rsid w:val="000D7177"/>
    <w:rsid w:val="000D7AF1"/>
    <w:rsid w:val="000D7B8A"/>
    <w:rsid w:val="000E0325"/>
    <w:rsid w:val="000E052E"/>
    <w:rsid w:val="000E21E5"/>
    <w:rsid w:val="000E3326"/>
    <w:rsid w:val="000E3B1D"/>
    <w:rsid w:val="000E5436"/>
    <w:rsid w:val="000E5FA2"/>
    <w:rsid w:val="000E633B"/>
    <w:rsid w:val="000E6618"/>
    <w:rsid w:val="000E6AA8"/>
    <w:rsid w:val="000E70CE"/>
    <w:rsid w:val="000E7A7A"/>
    <w:rsid w:val="000F19CE"/>
    <w:rsid w:val="000F1A76"/>
    <w:rsid w:val="000F2114"/>
    <w:rsid w:val="000F238F"/>
    <w:rsid w:val="000F28AF"/>
    <w:rsid w:val="000F29B5"/>
    <w:rsid w:val="000F2BF3"/>
    <w:rsid w:val="000F4166"/>
    <w:rsid w:val="000F489D"/>
    <w:rsid w:val="000F4C0C"/>
    <w:rsid w:val="000F53BF"/>
    <w:rsid w:val="000F58D4"/>
    <w:rsid w:val="000F5B27"/>
    <w:rsid w:val="000F64DC"/>
    <w:rsid w:val="00100E94"/>
    <w:rsid w:val="00100F39"/>
    <w:rsid w:val="001010B3"/>
    <w:rsid w:val="00101BB9"/>
    <w:rsid w:val="00102835"/>
    <w:rsid w:val="00102F4F"/>
    <w:rsid w:val="001040E0"/>
    <w:rsid w:val="001044D4"/>
    <w:rsid w:val="0010537D"/>
    <w:rsid w:val="001068DE"/>
    <w:rsid w:val="00106DC9"/>
    <w:rsid w:val="001077EB"/>
    <w:rsid w:val="00107AC6"/>
    <w:rsid w:val="00107D87"/>
    <w:rsid w:val="001101D7"/>
    <w:rsid w:val="00110772"/>
    <w:rsid w:val="00110EEB"/>
    <w:rsid w:val="00114743"/>
    <w:rsid w:val="0011494C"/>
    <w:rsid w:val="00114DB3"/>
    <w:rsid w:val="001151A3"/>
    <w:rsid w:val="0011542A"/>
    <w:rsid w:val="00115603"/>
    <w:rsid w:val="00116D15"/>
    <w:rsid w:val="00117CB6"/>
    <w:rsid w:val="00120108"/>
    <w:rsid w:val="001210A8"/>
    <w:rsid w:val="00121999"/>
    <w:rsid w:val="00121FB7"/>
    <w:rsid w:val="001227F7"/>
    <w:rsid w:val="00123155"/>
    <w:rsid w:val="00124D85"/>
    <w:rsid w:val="001256FA"/>
    <w:rsid w:val="00125FB8"/>
    <w:rsid w:val="001266E5"/>
    <w:rsid w:val="00126763"/>
    <w:rsid w:val="00126800"/>
    <w:rsid w:val="00127100"/>
    <w:rsid w:val="00130D8F"/>
    <w:rsid w:val="0013128D"/>
    <w:rsid w:val="001312C5"/>
    <w:rsid w:val="00134B7F"/>
    <w:rsid w:val="00136B96"/>
    <w:rsid w:val="0014061F"/>
    <w:rsid w:val="00142B56"/>
    <w:rsid w:val="00144C59"/>
    <w:rsid w:val="001457AB"/>
    <w:rsid w:val="00147136"/>
    <w:rsid w:val="001477CB"/>
    <w:rsid w:val="0014796D"/>
    <w:rsid w:val="00147BCD"/>
    <w:rsid w:val="00150395"/>
    <w:rsid w:val="001537D6"/>
    <w:rsid w:val="00153CF7"/>
    <w:rsid w:val="00154776"/>
    <w:rsid w:val="00154A0D"/>
    <w:rsid w:val="00155059"/>
    <w:rsid w:val="00155171"/>
    <w:rsid w:val="00155B1E"/>
    <w:rsid w:val="00157B45"/>
    <w:rsid w:val="001605B7"/>
    <w:rsid w:val="001607E2"/>
    <w:rsid w:val="00160BA8"/>
    <w:rsid w:val="0016127F"/>
    <w:rsid w:val="00161726"/>
    <w:rsid w:val="00161A61"/>
    <w:rsid w:val="001625B1"/>
    <w:rsid w:val="001627F9"/>
    <w:rsid w:val="00163067"/>
    <w:rsid w:val="00163404"/>
    <w:rsid w:val="0016375C"/>
    <w:rsid w:val="0016462B"/>
    <w:rsid w:val="0016468A"/>
    <w:rsid w:val="00164F8D"/>
    <w:rsid w:val="00165ED8"/>
    <w:rsid w:val="00166888"/>
    <w:rsid w:val="0016693F"/>
    <w:rsid w:val="0016753F"/>
    <w:rsid w:val="0016797D"/>
    <w:rsid w:val="00167E4B"/>
    <w:rsid w:val="00171152"/>
    <w:rsid w:val="00174431"/>
    <w:rsid w:val="00174DBE"/>
    <w:rsid w:val="00174DF9"/>
    <w:rsid w:val="001755DD"/>
    <w:rsid w:val="00175701"/>
    <w:rsid w:val="00175C40"/>
    <w:rsid w:val="001766CC"/>
    <w:rsid w:val="00176A2D"/>
    <w:rsid w:val="00177B74"/>
    <w:rsid w:val="00177D52"/>
    <w:rsid w:val="00177F59"/>
    <w:rsid w:val="00180E8E"/>
    <w:rsid w:val="0018126B"/>
    <w:rsid w:val="00181329"/>
    <w:rsid w:val="00181CC1"/>
    <w:rsid w:val="00183ADE"/>
    <w:rsid w:val="00183E31"/>
    <w:rsid w:val="00184674"/>
    <w:rsid w:val="00185883"/>
    <w:rsid w:val="00186B1F"/>
    <w:rsid w:val="00187D96"/>
    <w:rsid w:val="00190015"/>
    <w:rsid w:val="00190F71"/>
    <w:rsid w:val="00191B5F"/>
    <w:rsid w:val="00191EF3"/>
    <w:rsid w:val="0019202B"/>
    <w:rsid w:val="00192D53"/>
    <w:rsid w:val="00194B75"/>
    <w:rsid w:val="00195687"/>
    <w:rsid w:val="00195AF8"/>
    <w:rsid w:val="00195F38"/>
    <w:rsid w:val="00196402"/>
    <w:rsid w:val="001967BF"/>
    <w:rsid w:val="00196986"/>
    <w:rsid w:val="00196FF2"/>
    <w:rsid w:val="00197F3F"/>
    <w:rsid w:val="001A0208"/>
    <w:rsid w:val="001A07E1"/>
    <w:rsid w:val="001A1880"/>
    <w:rsid w:val="001A394F"/>
    <w:rsid w:val="001A3CE5"/>
    <w:rsid w:val="001A572D"/>
    <w:rsid w:val="001A5D99"/>
    <w:rsid w:val="001A6659"/>
    <w:rsid w:val="001A797D"/>
    <w:rsid w:val="001A7B3A"/>
    <w:rsid w:val="001A7DC1"/>
    <w:rsid w:val="001B0055"/>
    <w:rsid w:val="001B006E"/>
    <w:rsid w:val="001B05FA"/>
    <w:rsid w:val="001B171B"/>
    <w:rsid w:val="001B1ACE"/>
    <w:rsid w:val="001B2781"/>
    <w:rsid w:val="001B32A1"/>
    <w:rsid w:val="001B349D"/>
    <w:rsid w:val="001B4CF6"/>
    <w:rsid w:val="001B5186"/>
    <w:rsid w:val="001B5C7C"/>
    <w:rsid w:val="001B7CAB"/>
    <w:rsid w:val="001C048B"/>
    <w:rsid w:val="001C055E"/>
    <w:rsid w:val="001C05FD"/>
    <w:rsid w:val="001C1583"/>
    <w:rsid w:val="001C183F"/>
    <w:rsid w:val="001C3D39"/>
    <w:rsid w:val="001C52F8"/>
    <w:rsid w:val="001C5307"/>
    <w:rsid w:val="001C5970"/>
    <w:rsid w:val="001C60BB"/>
    <w:rsid w:val="001C7179"/>
    <w:rsid w:val="001D003E"/>
    <w:rsid w:val="001D0056"/>
    <w:rsid w:val="001D1F8C"/>
    <w:rsid w:val="001D2C50"/>
    <w:rsid w:val="001D49FA"/>
    <w:rsid w:val="001D53B8"/>
    <w:rsid w:val="001D5A6B"/>
    <w:rsid w:val="001D61E6"/>
    <w:rsid w:val="001E090F"/>
    <w:rsid w:val="001E12F9"/>
    <w:rsid w:val="001E1433"/>
    <w:rsid w:val="001E1453"/>
    <w:rsid w:val="001E2359"/>
    <w:rsid w:val="001E2D8B"/>
    <w:rsid w:val="001E2DD4"/>
    <w:rsid w:val="001E2FCF"/>
    <w:rsid w:val="001E3D0A"/>
    <w:rsid w:val="001E4C63"/>
    <w:rsid w:val="001E526D"/>
    <w:rsid w:val="001E55F7"/>
    <w:rsid w:val="001E664A"/>
    <w:rsid w:val="001E6F42"/>
    <w:rsid w:val="001E7280"/>
    <w:rsid w:val="001E7660"/>
    <w:rsid w:val="001E7EDD"/>
    <w:rsid w:val="001F176B"/>
    <w:rsid w:val="001F1F51"/>
    <w:rsid w:val="001F2314"/>
    <w:rsid w:val="001F2C4F"/>
    <w:rsid w:val="001F31B6"/>
    <w:rsid w:val="001F4B9E"/>
    <w:rsid w:val="001F518D"/>
    <w:rsid w:val="001F56BD"/>
    <w:rsid w:val="001F6B71"/>
    <w:rsid w:val="0020019C"/>
    <w:rsid w:val="002005EE"/>
    <w:rsid w:val="00200DC1"/>
    <w:rsid w:val="00201981"/>
    <w:rsid w:val="002020D8"/>
    <w:rsid w:val="002020F5"/>
    <w:rsid w:val="002032B0"/>
    <w:rsid w:val="002033B7"/>
    <w:rsid w:val="002035CE"/>
    <w:rsid w:val="002036D6"/>
    <w:rsid w:val="00203B34"/>
    <w:rsid w:val="00205412"/>
    <w:rsid w:val="00205518"/>
    <w:rsid w:val="00207C5E"/>
    <w:rsid w:val="00211EE6"/>
    <w:rsid w:val="0021274A"/>
    <w:rsid w:val="002133C3"/>
    <w:rsid w:val="00214F8E"/>
    <w:rsid w:val="00215687"/>
    <w:rsid w:val="00215F9F"/>
    <w:rsid w:val="0021781A"/>
    <w:rsid w:val="00217FFE"/>
    <w:rsid w:val="002201EB"/>
    <w:rsid w:val="002212B7"/>
    <w:rsid w:val="002215F7"/>
    <w:rsid w:val="00221D65"/>
    <w:rsid w:val="00221DB7"/>
    <w:rsid w:val="00222DA7"/>
    <w:rsid w:val="002230CF"/>
    <w:rsid w:val="0022419E"/>
    <w:rsid w:val="0022426A"/>
    <w:rsid w:val="00224323"/>
    <w:rsid w:val="0022462B"/>
    <w:rsid w:val="0022508B"/>
    <w:rsid w:val="00226506"/>
    <w:rsid w:val="00230EC9"/>
    <w:rsid w:val="00231180"/>
    <w:rsid w:val="0023137D"/>
    <w:rsid w:val="00232524"/>
    <w:rsid w:val="00232E84"/>
    <w:rsid w:val="00234F80"/>
    <w:rsid w:val="00235706"/>
    <w:rsid w:val="002361CE"/>
    <w:rsid w:val="002365B2"/>
    <w:rsid w:val="002367AE"/>
    <w:rsid w:val="0023687B"/>
    <w:rsid w:val="002400A8"/>
    <w:rsid w:val="00240AA3"/>
    <w:rsid w:val="00241F18"/>
    <w:rsid w:val="0024327B"/>
    <w:rsid w:val="0024356E"/>
    <w:rsid w:val="00244116"/>
    <w:rsid w:val="002447ED"/>
    <w:rsid w:val="00244B53"/>
    <w:rsid w:val="00245202"/>
    <w:rsid w:val="00245DDE"/>
    <w:rsid w:val="00247C57"/>
    <w:rsid w:val="00250030"/>
    <w:rsid w:val="00250EC7"/>
    <w:rsid w:val="0025106D"/>
    <w:rsid w:val="00251543"/>
    <w:rsid w:val="00251895"/>
    <w:rsid w:val="00251B25"/>
    <w:rsid w:val="00251B4E"/>
    <w:rsid w:val="00251E3F"/>
    <w:rsid w:val="00251E7D"/>
    <w:rsid w:val="0025302E"/>
    <w:rsid w:val="00253A65"/>
    <w:rsid w:val="002542F7"/>
    <w:rsid w:val="00254EF3"/>
    <w:rsid w:val="00255318"/>
    <w:rsid w:val="00256295"/>
    <w:rsid w:val="002573BA"/>
    <w:rsid w:val="002575F5"/>
    <w:rsid w:val="00257BC4"/>
    <w:rsid w:val="00257D4D"/>
    <w:rsid w:val="00260D8A"/>
    <w:rsid w:val="00262B0E"/>
    <w:rsid w:val="00262E30"/>
    <w:rsid w:val="00262EC3"/>
    <w:rsid w:val="00263CAF"/>
    <w:rsid w:val="002640A2"/>
    <w:rsid w:val="002651CF"/>
    <w:rsid w:val="00265892"/>
    <w:rsid w:val="00266C2E"/>
    <w:rsid w:val="00267F39"/>
    <w:rsid w:val="002713A8"/>
    <w:rsid w:val="00271CE7"/>
    <w:rsid w:val="00271E26"/>
    <w:rsid w:val="00272640"/>
    <w:rsid w:val="00272836"/>
    <w:rsid w:val="002729CA"/>
    <w:rsid w:val="0027347D"/>
    <w:rsid w:val="00274744"/>
    <w:rsid w:val="00274909"/>
    <w:rsid w:val="00274968"/>
    <w:rsid w:val="002749E0"/>
    <w:rsid w:val="00275FB6"/>
    <w:rsid w:val="002769C1"/>
    <w:rsid w:val="002770D7"/>
    <w:rsid w:val="0028198C"/>
    <w:rsid w:val="0028297C"/>
    <w:rsid w:val="00282DB6"/>
    <w:rsid w:val="0028397C"/>
    <w:rsid w:val="0028422A"/>
    <w:rsid w:val="00284B46"/>
    <w:rsid w:val="00284BC9"/>
    <w:rsid w:val="00284E09"/>
    <w:rsid w:val="002861D2"/>
    <w:rsid w:val="00286441"/>
    <w:rsid w:val="0028653E"/>
    <w:rsid w:val="00290040"/>
    <w:rsid w:val="002909B8"/>
    <w:rsid w:val="002914F5"/>
    <w:rsid w:val="0029152C"/>
    <w:rsid w:val="00294572"/>
    <w:rsid w:val="00294E60"/>
    <w:rsid w:val="0029529D"/>
    <w:rsid w:val="002959D5"/>
    <w:rsid w:val="00296257"/>
    <w:rsid w:val="002974F4"/>
    <w:rsid w:val="00297B2A"/>
    <w:rsid w:val="002A1771"/>
    <w:rsid w:val="002A2348"/>
    <w:rsid w:val="002A3794"/>
    <w:rsid w:val="002A5C83"/>
    <w:rsid w:val="002A6E48"/>
    <w:rsid w:val="002B05BE"/>
    <w:rsid w:val="002B0F16"/>
    <w:rsid w:val="002B1603"/>
    <w:rsid w:val="002B1605"/>
    <w:rsid w:val="002B35F9"/>
    <w:rsid w:val="002B4E5C"/>
    <w:rsid w:val="002B55C1"/>
    <w:rsid w:val="002B5C0E"/>
    <w:rsid w:val="002B62AF"/>
    <w:rsid w:val="002B71E3"/>
    <w:rsid w:val="002B72C2"/>
    <w:rsid w:val="002C0005"/>
    <w:rsid w:val="002C083B"/>
    <w:rsid w:val="002C2127"/>
    <w:rsid w:val="002C356A"/>
    <w:rsid w:val="002C3829"/>
    <w:rsid w:val="002C3A58"/>
    <w:rsid w:val="002C3B30"/>
    <w:rsid w:val="002C4A37"/>
    <w:rsid w:val="002C4C2B"/>
    <w:rsid w:val="002C559C"/>
    <w:rsid w:val="002C768C"/>
    <w:rsid w:val="002C7AC0"/>
    <w:rsid w:val="002D0EF5"/>
    <w:rsid w:val="002D1A55"/>
    <w:rsid w:val="002D1BD0"/>
    <w:rsid w:val="002D2803"/>
    <w:rsid w:val="002D3216"/>
    <w:rsid w:val="002D3839"/>
    <w:rsid w:val="002D4766"/>
    <w:rsid w:val="002D51C8"/>
    <w:rsid w:val="002D6F0F"/>
    <w:rsid w:val="002D6F9F"/>
    <w:rsid w:val="002D76EC"/>
    <w:rsid w:val="002E1BD5"/>
    <w:rsid w:val="002E3162"/>
    <w:rsid w:val="002E33CE"/>
    <w:rsid w:val="002E39D4"/>
    <w:rsid w:val="002E3B59"/>
    <w:rsid w:val="002E4524"/>
    <w:rsid w:val="002E4E02"/>
    <w:rsid w:val="002E515C"/>
    <w:rsid w:val="002E60EA"/>
    <w:rsid w:val="002E76E9"/>
    <w:rsid w:val="002E7856"/>
    <w:rsid w:val="002E791D"/>
    <w:rsid w:val="002E7C2A"/>
    <w:rsid w:val="002F0D42"/>
    <w:rsid w:val="002F39ED"/>
    <w:rsid w:val="002F3BBA"/>
    <w:rsid w:val="002F3BDA"/>
    <w:rsid w:val="002F40F1"/>
    <w:rsid w:val="002F4231"/>
    <w:rsid w:val="002F491F"/>
    <w:rsid w:val="002F5A95"/>
    <w:rsid w:val="002F62C1"/>
    <w:rsid w:val="002F6833"/>
    <w:rsid w:val="0030043D"/>
    <w:rsid w:val="0030067F"/>
    <w:rsid w:val="003007E0"/>
    <w:rsid w:val="00301C50"/>
    <w:rsid w:val="00303E25"/>
    <w:rsid w:val="00305291"/>
    <w:rsid w:val="00305C60"/>
    <w:rsid w:val="00305EB0"/>
    <w:rsid w:val="00307AB2"/>
    <w:rsid w:val="00307B09"/>
    <w:rsid w:val="00310393"/>
    <w:rsid w:val="0031065D"/>
    <w:rsid w:val="0031096A"/>
    <w:rsid w:val="0031143E"/>
    <w:rsid w:val="00312BBB"/>
    <w:rsid w:val="00313FCA"/>
    <w:rsid w:val="00314870"/>
    <w:rsid w:val="00315B0A"/>
    <w:rsid w:val="00316148"/>
    <w:rsid w:val="0031734F"/>
    <w:rsid w:val="00321B36"/>
    <w:rsid w:val="00322165"/>
    <w:rsid w:val="00322ACE"/>
    <w:rsid w:val="003232E2"/>
    <w:rsid w:val="00324C19"/>
    <w:rsid w:val="003262CE"/>
    <w:rsid w:val="00327FD7"/>
    <w:rsid w:val="003343B2"/>
    <w:rsid w:val="0033541A"/>
    <w:rsid w:val="0033547A"/>
    <w:rsid w:val="00335BEA"/>
    <w:rsid w:val="003367F6"/>
    <w:rsid w:val="003372EE"/>
    <w:rsid w:val="00337DC3"/>
    <w:rsid w:val="0034048C"/>
    <w:rsid w:val="00342407"/>
    <w:rsid w:val="00342D65"/>
    <w:rsid w:val="0034367C"/>
    <w:rsid w:val="00343717"/>
    <w:rsid w:val="00344701"/>
    <w:rsid w:val="00344C1F"/>
    <w:rsid w:val="00345F49"/>
    <w:rsid w:val="00346E75"/>
    <w:rsid w:val="00350AB8"/>
    <w:rsid w:val="00351692"/>
    <w:rsid w:val="0035382F"/>
    <w:rsid w:val="0035394B"/>
    <w:rsid w:val="00353DAC"/>
    <w:rsid w:val="0035481D"/>
    <w:rsid w:val="00354FAA"/>
    <w:rsid w:val="00355826"/>
    <w:rsid w:val="0035763A"/>
    <w:rsid w:val="003578C2"/>
    <w:rsid w:val="0036026C"/>
    <w:rsid w:val="00361195"/>
    <w:rsid w:val="003625DA"/>
    <w:rsid w:val="003643EC"/>
    <w:rsid w:val="00365540"/>
    <w:rsid w:val="00366EC8"/>
    <w:rsid w:val="003708F2"/>
    <w:rsid w:val="00371FCD"/>
    <w:rsid w:val="00372164"/>
    <w:rsid w:val="0037222E"/>
    <w:rsid w:val="003724C9"/>
    <w:rsid w:val="00372DF5"/>
    <w:rsid w:val="00373343"/>
    <w:rsid w:val="00373983"/>
    <w:rsid w:val="00374509"/>
    <w:rsid w:val="00377448"/>
    <w:rsid w:val="00377929"/>
    <w:rsid w:val="0038009D"/>
    <w:rsid w:val="003802C5"/>
    <w:rsid w:val="003811DE"/>
    <w:rsid w:val="00381350"/>
    <w:rsid w:val="003813AE"/>
    <w:rsid w:val="003817DB"/>
    <w:rsid w:val="00383366"/>
    <w:rsid w:val="00383D35"/>
    <w:rsid w:val="00384E92"/>
    <w:rsid w:val="00386B51"/>
    <w:rsid w:val="00387718"/>
    <w:rsid w:val="00387988"/>
    <w:rsid w:val="00387FB3"/>
    <w:rsid w:val="003905B2"/>
    <w:rsid w:val="00390983"/>
    <w:rsid w:val="003919F1"/>
    <w:rsid w:val="00391B73"/>
    <w:rsid w:val="0039328E"/>
    <w:rsid w:val="00393C9B"/>
    <w:rsid w:val="00394361"/>
    <w:rsid w:val="0039468E"/>
    <w:rsid w:val="00396374"/>
    <w:rsid w:val="00396540"/>
    <w:rsid w:val="003A1E0E"/>
    <w:rsid w:val="003A403B"/>
    <w:rsid w:val="003A5288"/>
    <w:rsid w:val="003B0D79"/>
    <w:rsid w:val="003B0DC9"/>
    <w:rsid w:val="003B1767"/>
    <w:rsid w:val="003B227F"/>
    <w:rsid w:val="003B27B3"/>
    <w:rsid w:val="003B332C"/>
    <w:rsid w:val="003B3AF7"/>
    <w:rsid w:val="003B57F7"/>
    <w:rsid w:val="003B6FCD"/>
    <w:rsid w:val="003C1041"/>
    <w:rsid w:val="003C1263"/>
    <w:rsid w:val="003C19FA"/>
    <w:rsid w:val="003C2249"/>
    <w:rsid w:val="003C2898"/>
    <w:rsid w:val="003C3CDA"/>
    <w:rsid w:val="003C3E56"/>
    <w:rsid w:val="003C4F0B"/>
    <w:rsid w:val="003C6310"/>
    <w:rsid w:val="003C6432"/>
    <w:rsid w:val="003C6DA2"/>
    <w:rsid w:val="003D0868"/>
    <w:rsid w:val="003D095C"/>
    <w:rsid w:val="003D0F5A"/>
    <w:rsid w:val="003D110C"/>
    <w:rsid w:val="003D1457"/>
    <w:rsid w:val="003D1646"/>
    <w:rsid w:val="003D16EC"/>
    <w:rsid w:val="003D198B"/>
    <w:rsid w:val="003D2628"/>
    <w:rsid w:val="003D293C"/>
    <w:rsid w:val="003D3251"/>
    <w:rsid w:val="003D3CEE"/>
    <w:rsid w:val="003D3D5B"/>
    <w:rsid w:val="003D4298"/>
    <w:rsid w:val="003D45D0"/>
    <w:rsid w:val="003D4FD7"/>
    <w:rsid w:val="003D70C3"/>
    <w:rsid w:val="003D7647"/>
    <w:rsid w:val="003D7A7E"/>
    <w:rsid w:val="003E03C9"/>
    <w:rsid w:val="003E2071"/>
    <w:rsid w:val="003E3F44"/>
    <w:rsid w:val="003E402E"/>
    <w:rsid w:val="003E45CF"/>
    <w:rsid w:val="003E604F"/>
    <w:rsid w:val="003E6461"/>
    <w:rsid w:val="003E737E"/>
    <w:rsid w:val="003F0060"/>
    <w:rsid w:val="003F01E3"/>
    <w:rsid w:val="003F05DC"/>
    <w:rsid w:val="003F06F1"/>
    <w:rsid w:val="003F2343"/>
    <w:rsid w:val="003F40BD"/>
    <w:rsid w:val="003F562A"/>
    <w:rsid w:val="003F60D8"/>
    <w:rsid w:val="003F782C"/>
    <w:rsid w:val="003F7A8B"/>
    <w:rsid w:val="0040026E"/>
    <w:rsid w:val="00400364"/>
    <w:rsid w:val="0040075F"/>
    <w:rsid w:val="00401346"/>
    <w:rsid w:val="004019F9"/>
    <w:rsid w:val="0040273A"/>
    <w:rsid w:val="004035B0"/>
    <w:rsid w:val="00403B87"/>
    <w:rsid w:val="004050C9"/>
    <w:rsid w:val="00406B07"/>
    <w:rsid w:val="00406B89"/>
    <w:rsid w:val="00406FB0"/>
    <w:rsid w:val="004073AE"/>
    <w:rsid w:val="00407AB4"/>
    <w:rsid w:val="004105D0"/>
    <w:rsid w:val="004123F3"/>
    <w:rsid w:val="004127BC"/>
    <w:rsid w:val="004127D9"/>
    <w:rsid w:val="00413DF5"/>
    <w:rsid w:val="00414010"/>
    <w:rsid w:val="00414CBA"/>
    <w:rsid w:val="00414F36"/>
    <w:rsid w:val="00415F0D"/>
    <w:rsid w:val="004200CD"/>
    <w:rsid w:val="00420826"/>
    <w:rsid w:val="00420E4E"/>
    <w:rsid w:val="00421541"/>
    <w:rsid w:val="00421A68"/>
    <w:rsid w:val="00422510"/>
    <w:rsid w:val="0042397A"/>
    <w:rsid w:val="00423CD4"/>
    <w:rsid w:val="00424FB9"/>
    <w:rsid w:val="00425348"/>
    <w:rsid w:val="0042541A"/>
    <w:rsid w:val="00425A56"/>
    <w:rsid w:val="00426362"/>
    <w:rsid w:val="00426910"/>
    <w:rsid w:val="004278B2"/>
    <w:rsid w:val="004303DD"/>
    <w:rsid w:val="00431CB9"/>
    <w:rsid w:val="00433FDA"/>
    <w:rsid w:val="00436C21"/>
    <w:rsid w:val="00437A22"/>
    <w:rsid w:val="004406E2"/>
    <w:rsid w:val="00442B7B"/>
    <w:rsid w:val="00443A10"/>
    <w:rsid w:val="0044472F"/>
    <w:rsid w:val="00445751"/>
    <w:rsid w:val="0044634F"/>
    <w:rsid w:val="00446358"/>
    <w:rsid w:val="0044648C"/>
    <w:rsid w:val="00452413"/>
    <w:rsid w:val="00452863"/>
    <w:rsid w:val="00452DD2"/>
    <w:rsid w:val="00453007"/>
    <w:rsid w:val="00453C57"/>
    <w:rsid w:val="0045680B"/>
    <w:rsid w:val="00457C32"/>
    <w:rsid w:val="00457FA8"/>
    <w:rsid w:val="00460435"/>
    <w:rsid w:val="00464185"/>
    <w:rsid w:val="00465BA5"/>
    <w:rsid w:val="00466DDA"/>
    <w:rsid w:val="00466E4C"/>
    <w:rsid w:val="00466F3F"/>
    <w:rsid w:val="0046768C"/>
    <w:rsid w:val="004676D2"/>
    <w:rsid w:val="00470852"/>
    <w:rsid w:val="004718D8"/>
    <w:rsid w:val="00472899"/>
    <w:rsid w:val="00474CA0"/>
    <w:rsid w:val="00475920"/>
    <w:rsid w:val="00475BB2"/>
    <w:rsid w:val="00475FAF"/>
    <w:rsid w:val="004767AB"/>
    <w:rsid w:val="00477123"/>
    <w:rsid w:val="004779F3"/>
    <w:rsid w:val="00480B7A"/>
    <w:rsid w:val="0048151D"/>
    <w:rsid w:val="0048287F"/>
    <w:rsid w:val="00482FF6"/>
    <w:rsid w:val="00483246"/>
    <w:rsid w:val="004836B5"/>
    <w:rsid w:val="00483AFC"/>
    <w:rsid w:val="00483B02"/>
    <w:rsid w:val="0048492B"/>
    <w:rsid w:val="004852B4"/>
    <w:rsid w:val="0049010C"/>
    <w:rsid w:val="00490B85"/>
    <w:rsid w:val="00490C2B"/>
    <w:rsid w:val="004921EA"/>
    <w:rsid w:val="00495698"/>
    <w:rsid w:val="004965DC"/>
    <w:rsid w:val="00496628"/>
    <w:rsid w:val="004A1F23"/>
    <w:rsid w:val="004A25FF"/>
    <w:rsid w:val="004A3823"/>
    <w:rsid w:val="004A3CE3"/>
    <w:rsid w:val="004A43EB"/>
    <w:rsid w:val="004A4525"/>
    <w:rsid w:val="004A45F3"/>
    <w:rsid w:val="004A4AA5"/>
    <w:rsid w:val="004A4DBB"/>
    <w:rsid w:val="004A6217"/>
    <w:rsid w:val="004A6303"/>
    <w:rsid w:val="004A79F5"/>
    <w:rsid w:val="004A7E9E"/>
    <w:rsid w:val="004B0F90"/>
    <w:rsid w:val="004B1096"/>
    <w:rsid w:val="004B3717"/>
    <w:rsid w:val="004B4AD4"/>
    <w:rsid w:val="004B5083"/>
    <w:rsid w:val="004B6118"/>
    <w:rsid w:val="004B7473"/>
    <w:rsid w:val="004C151F"/>
    <w:rsid w:val="004C23C4"/>
    <w:rsid w:val="004C2B4E"/>
    <w:rsid w:val="004C3081"/>
    <w:rsid w:val="004C4841"/>
    <w:rsid w:val="004C4A02"/>
    <w:rsid w:val="004C5198"/>
    <w:rsid w:val="004C5C53"/>
    <w:rsid w:val="004D0F02"/>
    <w:rsid w:val="004D1515"/>
    <w:rsid w:val="004D15AF"/>
    <w:rsid w:val="004D28DA"/>
    <w:rsid w:val="004D2AA6"/>
    <w:rsid w:val="004D3CE3"/>
    <w:rsid w:val="004D42BD"/>
    <w:rsid w:val="004D495C"/>
    <w:rsid w:val="004D4FE8"/>
    <w:rsid w:val="004D5610"/>
    <w:rsid w:val="004D5875"/>
    <w:rsid w:val="004D6C84"/>
    <w:rsid w:val="004D735F"/>
    <w:rsid w:val="004D75BD"/>
    <w:rsid w:val="004E31F6"/>
    <w:rsid w:val="004E3346"/>
    <w:rsid w:val="004E3743"/>
    <w:rsid w:val="004E3F19"/>
    <w:rsid w:val="004E4110"/>
    <w:rsid w:val="004E4A49"/>
    <w:rsid w:val="004E5766"/>
    <w:rsid w:val="004E7D6E"/>
    <w:rsid w:val="004F0370"/>
    <w:rsid w:val="004F1D58"/>
    <w:rsid w:val="004F423B"/>
    <w:rsid w:val="004F455F"/>
    <w:rsid w:val="004F50F9"/>
    <w:rsid w:val="004F523F"/>
    <w:rsid w:val="004F5583"/>
    <w:rsid w:val="004F5C47"/>
    <w:rsid w:val="004F6030"/>
    <w:rsid w:val="004F6805"/>
    <w:rsid w:val="00500292"/>
    <w:rsid w:val="005007A5"/>
    <w:rsid w:val="005012B1"/>
    <w:rsid w:val="005013ED"/>
    <w:rsid w:val="0050239E"/>
    <w:rsid w:val="00504C3A"/>
    <w:rsid w:val="005055D9"/>
    <w:rsid w:val="00505B39"/>
    <w:rsid w:val="00505F35"/>
    <w:rsid w:val="00506A87"/>
    <w:rsid w:val="00506BC3"/>
    <w:rsid w:val="00507F17"/>
    <w:rsid w:val="00510807"/>
    <w:rsid w:val="00510B96"/>
    <w:rsid w:val="00510CB6"/>
    <w:rsid w:val="00512C04"/>
    <w:rsid w:val="005131D2"/>
    <w:rsid w:val="00513D66"/>
    <w:rsid w:val="00513DBB"/>
    <w:rsid w:val="005144DE"/>
    <w:rsid w:val="00514774"/>
    <w:rsid w:val="00514B47"/>
    <w:rsid w:val="00514EC5"/>
    <w:rsid w:val="00517CC6"/>
    <w:rsid w:val="00521F8B"/>
    <w:rsid w:val="005227AD"/>
    <w:rsid w:val="00523464"/>
    <w:rsid w:val="0052381F"/>
    <w:rsid w:val="00523E72"/>
    <w:rsid w:val="005241E6"/>
    <w:rsid w:val="005243C5"/>
    <w:rsid w:val="0052460F"/>
    <w:rsid w:val="00524EB6"/>
    <w:rsid w:val="0052509B"/>
    <w:rsid w:val="005253B8"/>
    <w:rsid w:val="00526EDE"/>
    <w:rsid w:val="00530297"/>
    <w:rsid w:val="00530429"/>
    <w:rsid w:val="00532214"/>
    <w:rsid w:val="00534706"/>
    <w:rsid w:val="00536A86"/>
    <w:rsid w:val="00536D94"/>
    <w:rsid w:val="00536E5F"/>
    <w:rsid w:val="005372F3"/>
    <w:rsid w:val="00537ABC"/>
    <w:rsid w:val="0054164C"/>
    <w:rsid w:val="00541AA5"/>
    <w:rsid w:val="00543A6B"/>
    <w:rsid w:val="00544720"/>
    <w:rsid w:val="0054577F"/>
    <w:rsid w:val="00546117"/>
    <w:rsid w:val="00550488"/>
    <w:rsid w:val="00550EA0"/>
    <w:rsid w:val="00551138"/>
    <w:rsid w:val="005517DA"/>
    <w:rsid w:val="00553746"/>
    <w:rsid w:val="00554369"/>
    <w:rsid w:val="00554406"/>
    <w:rsid w:val="00554E5B"/>
    <w:rsid w:val="0055554E"/>
    <w:rsid w:val="00555F60"/>
    <w:rsid w:val="00557203"/>
    <w:rsid w:val="005606C4"/>
    <w:rsid w:val="0056073D"/>
    <w:rsid w:val="00560A9A"/>
    <w:rsid w:val="0056294D"/>
    <w:rsid w:val="00562B58"/>
    <w:rsid w:val="00562BB6"/>
    <w:rsid w:val="00563146"/>
    <w:rsid w:val="00565A82"/>
    <w:rsid w:val="00565AC8"/>
    <w:rsid w:val="00565F50"/>
    <w:rsid w:val="00566391"/>
    <w:rsid w:val="00566ED3"/>
    <w:rsid w:val="0056734D"/>
    <w:rsid w:val="00570B56"/>
    <w:rsid w:val="00570D5D"/>
    <w:rsid w:val="005725B9"/>
    <w:rsid w:val="00572BE6"/>
    <w:rsid w:val="0057323C"/>
    <w:rsid w:val="005743EC"/>
    <w:rsid w:val="00574572"/>
    <w:rsid w:val="00574986"/>
    <w:rsid w:val="00574A93"/>
    <w:rsid w:val="005762FA"/>
    <w:rsid w:val="00576455"/>
    <w:rsid w:val="00576660"/>
    <w:rsid w:val="0057687C"/>
    <w:rsid w:val="00581782"/>
    <w:rsid w:val="005817B3"/>
    <w:rsid w:val="00581862"/>
    <w:rsid w:val="005827C6"/>
    <w:rsid w:val="00582CCD"/>
    <w:rsid w:val="00586600"/>
    <w:rsid w:val="005921FE"/>
    <w:rsid w:val="0059221C"/>
    <w:rsid w:val="00592274"/>
    <w:rsid w:val="0059293F"/>
    <w:rsid w:val="00592BFA"/>
    <w:rsid w:val="005934CD"/>
    <w:rsid w:val="005934E0"/>
    <w:rsid w:val="0059494F"/>
    <w:rsid w:val="005955E4"/>
    <w:rsid w:val="00596199"/>
    <w:rsid w:val="005970EF"/>
    <w:rsid w:val="0059797C"/>
    <w:rsid w:val="005A022A"/>
    <w:rsid w:val="005A0B91"/>
    <w:rsid w:val="005A0F5B"/>
    <w:rsid w:val="005A12CA"/>
    <w:rsid w:val="005A405B"/>
    <w:rsid w:val="005A5313"/>
    <w:rsid w:val="005A54A7"/>
    <w:rsid w:val="005A6B60"/>
    <w:rsid w:val="005A6D32"/>
    <w:rsid w:val="005A764B"/>
    <w:rsid w:val="005B049D"/>
    <w:rsid w:val="005B0E6F"/>
    <w:rsid w:val="005B0F14"/>
    <w:rsid w:val="005B0F91"/>
    <w:rsid w:val="005B2148"/>
    <w:rsid w:val="005B3832"/>
    <w:rsid w:val="005B39F9"/>
    <w:rsid w:val="005B52D4"/>
    <w:rsid w:val="005B535A"/>
    <w:rsid w:val="005B54DB"/>
    <w:rsid w:val="005B5B75"/>
    <w:rsid w:val="005B5B7C"/>
    <w:rsid w:val="005B5E88"/>
    <w:rsid w:val="005B5FFC"/>
    <w:rsid w:val="005B6923"/>
    <w:rsid w:val="005B6A60"/>
    <w:rsid w:val="005C0A75"/>
    <w:rsid w:val="005C24F0"/>
    <w:rsid w:val="005C2B86"/>
    <w:rsid w:val="005C2F69"/>
    <w:rsid w:val="005C35A3"/>
    <w:rsid w:val="005C50ED"/>
    <w:rsid w:val="005C5411"/>
    <w:rsid w:val="005C621C"/>
    <w:rsid w:val="005C65A6"/>
    <w:rsid w:val="005C6B22"/>
    <w:rsid w:val="005C7186"/>
    <w:rsid w:val="005D0475"/>
    <w:rsid w:val="005D0903"/>
    <w:rsid w:val="005D128F"/>
    <w:rsid w:val="005D2D67"/>
    <w:rsid w:val="005D2F94"/>
    <w:rsid w:val="005D386F"/>
    <w:rsid w:val="005D4209"/>
    <w:rsid w:val="005D4A44"/>
    <w:rsid w:val="005D4B52"/>
    <w:rsid w:val="005D68E1"/>
    <w:rsid w:val="005D69E6"/>
    <w:rsid w:val="005D7C5B"/>
    <w:rsid w:val="005DE586"/>
    <w:rsid w:val="005E10C4"/>
    <w:rsid w:val="005E11E1"/>
    <w:rsid w:val="005E1D41"/>
    <w:rsid w:val="005E2A81"/>
    <w:rsid w:val="005E2CE0"/>
    <w:rsid w:val="005E32B8"/>
    <w:rsid w:val="005E3810"/>
    <w:rsid w:val="005E39DB"/>
    <w:rsid w:val="005E3E5E"/>
    <w:rsid w:val="005E4776"/>
    <w:rsid w:val="005E48E4"/>
    <w:rsid w:val="005E4964"/>
    <w:rsid w:val="005E4C54"/>
    <w:rsid w:val="005E53EB"/>
    <w:rsid w:val="005E5C9E"/>
    <w:rsid w:val="005E6D26"/>
    <w:rsid w:val="005E7C15"/>
    <w:rsid w:val="005E7C64"/>
    <w:rsid w:val="005E7E36"/>
    <w:rsid w:val="005F01BE"/>
    <w:rsid w:val="005F0672"/>
    <w:rsid w:val="005F10CA"/>
    <w:rsid w:val="005F14DC"/>
    <w:rsid w:val="005F1CF2"/>
    <w:rsid w:val="005F201E"/>
    <w:rsid w:val="005F26CF"/>
    <w:rsid w:val="005F5122"/>
    <w:rsid w:val="005F58EE"/>
    <w:rsid w:val="005F5B18"/>
    <w:rsid w:val="005F6785"/>
    <w:rsid w:val="00600DC0"/>
    <w:rsid w:val="00601831"/>
    <w:rsid w:val="006019C6"/>
    <w:rsid w:val="00601F15"/>
    <w:rsid w:val="006021D7"/>
    <w:rsid w:val="00602772"/>
    <w:rsid w:val="006042B8"/>
    <w:rsid w:val="006046FB"/>
    <w:rsid w:val="00604A41"/>
    <w:rsid w:val="00605113"/>
    <w:rsid w:val="00606367"/>
    <w:rsid w:val="00606956"/>
    <w:rsid w:val="00607576"/>
    <w:rsid w:val="006148C4"/>
    <w:rsid w:val="00615D0A"/>
    <w:rsid w:val="0061658A"/>
    <w:rsid w:val="006167D3"/>
    <w:rsid w:val="0061681E"/>
    <w:rsid w:val="00616CF9"/>
    <w:rsid w:val="006173DE"/>
    <w:rsid w:val="006174A5"/>
    <w:rsid w:val="00617A1D"/>
    <w:rsid w:val="006213C9"/>
    <w:rsid w:val="006215C1"/>
    <w:rsid w:val="00624810"/>
    <w:rsid w:val="00625C23"/>
    <w:rsid w:val="00627A96"/>
    <w:rsid w:val="0063060F"/>
    <w:rsid w:val="00630C8E"/>
    <w:rsid w:val="00631521"/>
    <w:rsid w:val="00631829"/>
    <w:rsid w:val="00631E80"/>
    <w:rsid w:val="00634F2F"/>
    <w:rsid w:val="00634F80"/>
    <w:rsid w:val="00635610"/>
    <w:rsid w:val="0063645A"/>
    <w:rsid w:val="00636D8F"/>
    <w:rsid w:val="00636F9E"/>
    <w:rsid w:val="00637571"/>
    <w:rsid w:val="00637B22"/>
    <w:rsid w:val="00642336"/>
    <w:rsid w:val="006426DD"/>
    <w:rsid w:val="00643C7B"/>
    <w:rsid w:val="00643D17"/>
    <w:rsid w:val="00643DB4"/>
    <w:rsid w:val="006442D2"/>
    <w:rsid w:val="006454C9"/>
    <w:rsid w:val="0064626F"/>
    <w:rsid w:val="00646E0E"/>
    <w:rsid w:val="00646E34"/>
    <w:rsid w:val="006471C0"/>
    <w:rsid w:val="006477BF"/>
    <w:rsid w:val="00651A20"/>
    <w:rsid w:val="00651D6E"/>
    <w:rsid w:val="0065392D"/>
    <w:rsid w:val="00655114"/>
    <w:rsid w:val="006552B7"/>
    <w:rsid w:val="00655CED"/>
    <w:rsid w:val="00657149"/>
    <w:rsid w:val="00657A48"/>
    <w:rsid w:val="00660B55"/>
    <w:rsid w:val="00660C5F"/>
    <w:rsid w:val="00660D23"/>
    <w:rsid w:val="00661A26"/>
    <w:rsid w:val="00662AF0"/>
    <w:rsid w:val="00662E1E"/>
    <w:rsid w:val="00662EDB"/>
    <w:rsid w:val="0066335E"/>
    <w:rsid w:val="00663F97"/>
    <w:rsid w:val="00664CDC"/>
    <w:rsid w:val="00664DA3"/>
    <w:rsid w:val="00665E03"/>
    <w:rsid w:val="0066687A"/>
    <w:rsid w:val="006700DC"/>
    <w:rsid w:val="00673DC4"/>
    <w:rsid w:val="00674FAA"/>
    <w:rsid w:val="00676BB2"/>
    <w:rsid w:val="00676D64"/>
    <w:rsid w:val="0067763F"/>
    <w:rsid w:val="0068060B"/>
    <w:rsid w:val="00680A2A"/>
    <w:rsid w:val="0068122C"/>
    <w:rsid w:val="00681D63"/>
    <w:rsid w:val="00682D94"/>
    <w:rsid w:val="006839B4"/>
    <w:rsid w:val="00683ACF"/>
    <w:rsid w:val="00684C62"/>
    <w:rsid w:val="00685610"/>
    <w:rsid w:val="00685A9A"/>
    <w:rsid w:val="00687A93"/>
    <w:rsid w:val="00687DCB"/>
    <w:rsid w:val="00690800"/>
    <w:rsid w:val="006911A1"/>
    <w:rsid w:val="006913E6"/>
    <w:rsid w:val="00691A27"/>
    <w:rsid w:val="00691D41"/>
    <w:rsid w:val="0069205D"/>
    <w:rsid w:val="00693321"/>
    <w:rsid w:val="00693417"/>
    <w:rsid w:val="006957CB"/>
    <w:rsid w:val="006965E2"/>
    <w:rsid w:val="006977F0"/>
    <w:rsid w:val="00697BDB"/>
    <w:rsid w:val="00697D14"/>
    <w:rsid w:val="006A0087"/>
    <w:rsid w:val="006A1085"/>
    <w:rsid w:val="006A281E"/>
    <w:rsid w:val="006A291B"/>
    <w:rsid w:val="006A3326"/>
    <w:rsid w:val="006A3481"/>
    <w:rsid w:val="006A504F"/>
    <w:rsid w:val="006A6FD3"/>
    <w:rsid w:val="006A7F4C"/>
    <w:rsid w:val="006B135C"/>
    <w:rsid w:val="006B253C"/>
    <w:rsid w:val="006B3599"/>
    <w:rsid w:val="006B394E"/>
    <w:rsid w:val="006B45B1"/>
    <w:rsid w:val="006B4916"/>
    <w:rsid w:val="006B6480"/>
    <w:rsid w:val="006B6D56"/>
    <w:rsid w:val="006B7739"/>
    <w:rsid w:val="006C5FB3"/>
    <w:rsid w:val="006C681C"/>
    <w:rsid w:val="006C75AE"/>
    <w:rsid w:val="006D022A"/>
    <w:rsid w:val="006D0D9C"/>
    <w:rsid w:val="006D1032"/>
    <w:rsid w:val="006D1747"/>
    <w:rsid w:val="006D4043"/>
    <w:rsid w:val="006D5620"/>
    <w:rsid w:val="006D5891"/>
    <w:rsid w:val="006D7CD1"/>
    <w:rsid w:val="006E0696"/>
    <w:rsid w:val="006E1305"/>
    <w:rsid w:val="006E1E42"/>
    <w:rsid w:val="006E2375"/>
    <w:rsid w:val="006E275A"/>
    <w:rsid w:val="006E413B"/>
    <w:rsid w:val="006E45A0"/>
    <w:rsid w:val="006E4747"/>
    <w:rsid w:val="006E4D8B"/>
    <w:rsid w:val="006E4E5E"/>
    <w:rsid w:val="006E4F22"/>
    <w:rsid w:val="006E6233"/>
    <w:rsid w:val="006E643A"/>
    <w:rsid w:val="006E6D55"/>
    <w:rsid w:val="006E74EC"/>
    <w:rsid w:val="006E76A9"/>
    <w:rsid w:val="006F0D03"/>
    <w:rsid w:val="006F34B5"/>
    <w:rsid w:val="006F3CF9"/>
    <w:rsid w:val="006F475B"/>
    <w:rsid w:val="006F482C"/>
    <w:rsid w:val="006F497E"/>
    <w:rsid w:val="006F4F48"/>
    <w:rsid w:val="006F66F8"/>
    <w:rsid w:val="006F700E"/>
    <w:rsid w:val="006F71E0"/>
    <w:rsid w:val="006F77E3"/>
    <w:rsid w:val="006FDB9F"/>
    <w:rsid w:val="007001F9"/>
    <w:rsid w:val="00701456"/>
    <w:rsid w:val="00704886"/>
    <w:rsid w:val="00704B95"/>
    <w:rsid w:val="007052B7"/>
    <w:rsid w:val="0070613C"/>
    <w:rsid w:val="0070613E"/>
    <w:rsid w:val="00710907"/>
    <w:rsid w:val="007109DD"/>
    <w:rsid w:val="00712BF9"/>
    <w:rsid w:val="00713673"/>
    <w:rsid w:val="00713F44"/>
    <w:rsid w:val="007154ED"/>
    <w:rsid w:val="00715601"/>
    <w:rsid w:val="00715B21"/>
    <w:rsid w:val="00715F04"/>
    <w:rsid w:val="007162C9"/>
    <w:rsid w:val="00716D09"/>
    <w:rsid w:val="007203A8"/>
    <w:rsid w:val="0072455A"/>
    <w:rsid w:val="00725279"/>
    <w:rsid w:val="007267AE"/>
    <w:rsid w:val="00727E97"/>
    <w:rsid w:val="0073001D"/>
    <w:rsid w:val="00730713"/>
    <w:rsid w:val="0073095A"/>
    <w:rsid w:val="0073110D"/>
    <w:rsid w:val="007338D7"/>
    <w:rsid w:val="00733CD6"/>
    <w:rsid w:val="00735D6A"/>
    <w:rsid w:val="00736ABA"/>
    <w:rsid w:val="007371EF"/>
    <w:rsid w:val="00737B09"/>
    <w:rsid w:val="0074011D"/>
    <w:rsid w:val="00740B35"/>
    <w:rsid w:val="007429F9"/>
    <w:rsid w:val="007436FE"/>
    <w:rsid w:val="00744158"/>
    <w:rsid w:val="00744B8C"/>
    <w:rsid w:val="0074508E"/>
    <w:rsid w:val="007451F6"/>
    <w:rsid w:val="00745CD5"/>
    <w:rsid w:val="007468AF"/>
    <w:rsid w:val="007470F1"/>
    <w:rsid w:val="00747E4D"/>
    <w:rsid w:val="007500FF"/>
    <w:rsid w:val="0075047A"/>
    <w:rsid w:val="007514FC"/>
    <w:rsid w:val="007515E6"/>
    <w:rsid w:val="00753EC6"/>
    <w:rsid w:val="00757C4A"/>
    <w:rsid w:val="00757D4D"/>
    <w:rsid w:val="00757FEB"/>
    <w:rsid w:val="00760260"/>
    <w:rsid w:val="007613C1"/>
    <w:rsid w:val="007631F4"/>
    <w:rsid w:val="0076421B"/>
    <w:rsid w:val="0076535B"/>
    <w:rsid w:val="007655D4"/>
    <w:rsid w:val="00766840"/>
    <w:rsid w:val="00770551"/>
    <w:rsid w:val="0077076F"/>
    <w:rsid w:val="0077131D"/>
    <w:rsid w:val="0077136F"/>
    <w:rsid w:val="007717F6"/>
    <w:rsid w:val="00771F73"/>
    <w:rsid w:val="00772115"/>
    <w:rsid w:val="00774537"/>
    <w:rsid w:val="007745DF"/>
    <w:rsid w:val="00774EFB"/>
    <w:rsid w:val="00775FF4"/>
    <w:rsid w:val="0077626B"/>
    <w:rsid w:val="007768F9"/>
    <w:rsid w:val="007773C1"/>
    <w:rsid w:val="00780B88"/>
    <w:rsid w:val="00780D2D"/>
    <w:rsid w:val="00781327"/>
    <w:rsid w:val="007813E7"/>
    <w:rsid w:val="0078247B"/>
    <w:rsid w:val="007829A1"/>
    <w:rsid w:val="007833B1"/>
    <w:rsid w:val="0078597B"/>
    <w:rsid w:val="00786C0E"/>
    <w:rsid w:val="00786F8C"/>
    <w:rsid w:val="007876EC"/>
    <w:rsid w:val="00787A1E"/>
    <w:rsid w:val="00790114"/>
    <w:rsid w:val="00790197"/>
    <w:rsid w:val="007911E6"/>
    <w:rsid w:val="007917EA"/>
    <w:rsid w:val="00793658"/>
    <w:rsid w:val="00794779"/>
    <w:rsid w:val="00794D0E"/>
    <w:rsid w:val="0079583E"/>
    <w:rsid w:val="00796DF5"/>
    <w:rsid w:val="007A23F6"/>
    <w:rsid w:val="007A2B49"/>
    <w:rsid w:val="007A340F"/>
    <w:rsid w:val="007A3A93"/>
    <w:rsid w:val="007A5361"/>
    <w:rsid w:val="007A5951"/>
    <w:rsid w:val="007A6946"/>
    <w:rsid w:val="007A6D31"/>
    <w:rsid w:val="007A6DD1"/>
    <w:rsid w:val="007A7139"/>
    <w:rsid w:val="007A75AA"/>
    <w:rsid w:val="007A7EBA"/>
    <w:rsid w:val="007B02AA"/>
    <w:rsid w:val="007B3441"/>
    <w:rsid w:val="007B4D83"/>
    <w:rsid w:val="007B4F8A"/>
    <w:rsid w:val="007B6B81"/>
    <w:rsid w:val="007B79C3"/>
    <w:rsid w:val="007B7FC9"/>
    <w:rsid w:val="007C08C9"/>
    <w:rsid w:val="007C197C"/>
    <w:rsid w:val="007C1AB5"/>
    <w:rsid w:val="007C2B4B"/>
    <w:rsid w:val="007C3AEB"/>
    <w:rsid w:val="007C493E"/>
    <w:rsid w:val="007C5881"/>
    <w:rsid w:val="007C62CB"/>
    <w:rsid w:val="007C7285"/>
    <w:rsid w:val="007C7420"/>
    <w:rsid w:val="007D218F"/>
    <w:rsid w:val="007D3433"/>
    <w:rsid w:val="007D3763"/>
    <w:rsid w:val="007D4EC9"/>
    <w:rsid w:val="007D5DC7"/>
    <w:rsid w:val="007D68A7"/>
    <w:rsid w:val="007D6E93"/>
    <w:rsid w:val="007D741D"/>
    <w:rsid w:val="007D7738"/>
    <w:rsid w:val="007E095C"/>
    <w:rsid w:val="007E0B78"/>
    <w:rsid w:val="007E0BBE"/>
    <w:rsid w:val="007E0BDB"/>
    <w:rsid w:val="007E0C4D"/>
    <w:rsid w:val="007E1013"/>
    <w:rsid w:val="007E2B79"/>
    <w:rsid w:val="007E353F"/>
    <w:rsid w:val="007E3D19"/>
    <w:rsid w:val="007E4627"/>
    <w:rsid w:val="007E4B06"/>
    <w:rsid w:val="007E6616"/>
    <w:rsid w:val="007E6CAE"/>
    <w:rsid w:val="007E6E3C"/>
    <w:rsid w:val="007E733D"/>
    <w:rsid w:val="007F1191"/>
    <w:rsid w:val="007F148C"/>
    <w:rsid w:val="007F39E1"/>
    <w:rsid w:val="007F3F70"/>
    <w:rsid w:val="007F46F4"/>
    <w:rsid w:val="007F5055"/>
    <w:rsid w:val="007F5C4A"/>
    <w:rsid w:val="007F70DE"/>
    <w:rsid w:val="007F773D"/>
    <w:rsid w:val="007F7CE1"/>
    <w:rsid w:val="00802922"/>
    <w:rsid w:val="00802EC5"/>
    <w:rsid w:val="00803448"/>
    <w:rsid w:val="00803666"/>
    <w:rsid w:val="00806A5B"/>
    <w:rsid w:val="008105B3"/>
    <w:rsid w:val="00810665"/>
    <w:rsid w:val="00810D14"/>
    <w:rsid w:val="00811862"/>
    <w:rsid w:val="00811BBC"/>
    <w:rsid w:val="00811CD9"/>
    <w:rsid w:val="00812DCD"/>
    <w:rsid w:val="0081452F"/>
    <w:rsid w:val="0081505A"/>
    <w:rsid w:val="00815897"/>
    <w:rsid w:val="008158B1"/>
    <w:rsid w:val="008164E8"/>
    <w:rsid w:val="00816999"/>
    <w:rsid w:val="00817F86"/>
    <w:rsid w:val="00820179"/>
    <w:rsid w:val="0082269D"/>
    <w:rsid w:val="00822B15"/>
    <w:rsid w:val="00823EC5"/>
    <w:rsid w:val="00824A47"/>
    <w:rsid w:val="00825B63"/>
    <w:rsid w:val="0082629A"/>
    <w:rsid w:val="00826D85"/>
    <w:rsid w:val="00827527"/>
    <w:rsid w:val="0082795B"/>
    <w:rsid w:val="00827C91"/>
    <w:rsid w:val="00827CFA"/>
    <w:rsid w:val="00830540"/>
    <w:rsid w:val="008310B6"/>
    <w:rsid w:val="00831116"/>
    <w:rsid w:val="0083118A"/>
    <w:rsid w:val="00832536"/>
    <w:rsid w:val="008326A3"/>
    <w:rsid w:val="00833DE5"/>
    <w:rsid w:val="00834B71"/>
    <w:rsid w:val="00836300"/>
    <w:rsid w:val="00836B5B"/>
    <w:rsid w:val="0083711A"/>
    <w:rsid w:val="008377FA"/>
    <w:rsid w:val="00837A25"/>
    <w:rsid w:val="00837B2F"/>
    <w:rsid w:val="00840331"/>
    <w:rsid w:val="00841E73"/>
    <w:rsid w:val="00842236"/>
    <w:rsid w:val="008426A9"/>
    <w:rsid w:val="00842897"/>
    <w:rsid w:val="008434AF"/>
    <w:rsid w:val="008516B1"/>
    <w:rsid w:val="0085267E"/>
    <w:rsid w:val="008534C7"/>
    <w:rsid w:val="00853784"/>
    <w:rsid w:val="00854C62"/>
    <w:rsid w:val="00855717"/>
    <w:rsid w:val="008558A4"/>
    <w:rsid w:val="0085697A"/>
    <w:rsid w:val="00856AEA"/>
    <w:rsid w:val="00860747"/>
    <w:rsid w:val="008625F3"/>
    <w:rsid w:val="008626BB"/>
    <w:rsid w:val="008629CE"/>
    <w:rsid w:val="00865ED7"/>
    <w:rsid w:val="00866726"/>
    <w:rsid w:val="00867184"/>
    <w:rsid w:val="008672D5"/>
    <w:rsid w:val="00870371"/>
    <w:rsid w:val="00872F41"/>
    <w:rsid w:val="00873DEC"/>
    <w:rsid w:val="00874C31"/>
    <w:rsid w:val="00874FCB"/>
    <w:rsid w:val="00876555"/>
    <w:rsid w:val="00876583"/>
    <w:rsid w:val="0087664F"/>
    <w:rsid w:val="0088007A"/>
    <w:rsid w:val="0088061E"/>
    <w:rsid w:val="00880759"/>
    <w:rsid w:val="00881930"/>
    <w:rsid w:val="008824A1"/>
    <w:rsid w:val="00884D91"/>
    <w:rsid w:val="008850A4"/>
    <w:rsid w:val="0088516C"/>
    <w:rsid w:val="008854C3"/>
    <w:rsid w:val="0088600B"/>
    <w:rsid w:val="00886098"/>
    <w:rsid w:val="00886AEC"/>
    <w:rsid w:val="00887CDF"/>
    <w:rsid w:val="00890770"/>
    <w:rsid w:val="00891B5F"/>
    <w:rsid w:val="008920FA"/>
    <w:rsid w:val="008922A4"/>
    <w:rsid w:val="008925EB"/>
    <w:rsid w:val="00893771"/>
    <w:rsid w:val="0089409E"/>
    <w:rsid w:val="00894757"/>
    <w:rsid w:val="00894DAB"/>
    <w:rsid w:val="008951D2"/>
    <w:rsid w:val="008957F2"/>
    <w:rsid w:val="008974D9"/>
    <w:rsid w:val="008A0BB5"/>
    <w:rsid w:val="008A1D7A"/>
    <w:rsid w:val="008A226E"/>
    <w:rsid w:val="008A3928"/>
    <w:rsid w:val="008A53CC"/>
    <w:rsid w:val="008A7C89"/>
    <w:rsid w:val="008B15CB"/>
    <w:rsid w:val="008B230B"/>
    <w:rsid w:val="008B2783"/>
    <w:rsid w:val="008B2A15"/>
    <w:rsid w:val="008B633A"/>
    <w:rsid w:val="008C1E19"/>
    <w:rsid w:val="008C2024"/>
    <w:rsid w:val="008C3284"/>
    <w:rsid w:val="008C525D"/>
    <w:rsid w:val="008C5AD2"/>
    <w:rsid w:val="008C6B65"/>
    <w:rsid w:val="008C6BC3"/>
    <w:rsid w:val="008D0770"/>
    <w:rsid w:val="008D0A0C"/>
    <w:rsid w:val="008D2352"/>
    <w:rsid w:val="008D3024"/>
    <w:rsid w:val="008D366B"/>
    <w:rsid w:val="008D37F5"/>
    <w:rsid w:val="008D46F5"/>
    <w:rsid w:val="008D57EF"/>
    <w:rsid w:val="008D5D4F"/>
    <w:rsid w:val="008E0D4F"/>
    <w:rsid w:val="008E0DCB"/>
    <w:rsid w:val="008E0FA5"/>
    <w:rsid w:val="008E27B0"/>
    <w:rsid w:val="008E3338"/>
    <w:rsid w:val="008E3D36"/>
    <w:rsid w:val="008E40FC"/>
    <w:rsid w:val="008E4A12"/>
    <w:rsid w:val="008E4C14"/>
    <w:rsid w:val="008E51A2"/>
    <w:rsid w:val="008E5E35"/>
    <w:rsid w:val="008E6751"/>
    <w:rsid w:val="008E6A05"/>
    <w:rsid w:val="008E6EA4"/>
    <w:rsid w:val="008E787F"/>
    <w:rsid w:val="008F0FA0"/>
    <w:rsid w:val="008F1ACD"/>
    <w:rsid w:val="008F2987"/>
    <w:rsid w:val="008F390B"/>
    <w:rsid w:val="008F4103"/>
    <w:rsid w:val="008F4A09"/>
    <w:rsid w:val="008F5FCB"/>
    <w:rsid w:val="008F62C6"/>
    <w:rsid w:val="008F6573"/>
    <w:rsid w:val="008F6A94"/>
    <w:rsid w:val="008F6E56"/>
    <w:rsid w:val="00900017"/>
    <w:rsid w:val="0090007B"/>
    <w:rsid w:val="00900105"/>
    <w:rsid w:val="00900322"/>
    <w:rsid w:val="0090067F"/>
    <w:rsid w:val="00902563"/>
    <w:rsid w:val="00902DB3"/>
    <w:rsid w:val="00903A48"/>
    <w:rsid w:val="00904297"/>
    <w:rsid w:val="00904ADE"/>
    <w:rsid w:val="009050DA"/>
    <w:rsid w:val="0090611E"/>
    <w:rsid w:val="009065AB"/>
    <w:rsid w:val="0090747E"/>
    <w:rsid w:val="009107D9"/>
    <w:rsid w:val="00910D7A"/>
    <w:rsid w:val="009116B3"/>
    <w:rsid w:val="00911FB6"/>
    <w:rsid w:val="00912786"/>
    <w:rsid w:val="00914E36"/>
    <w:rsid w:val="00916046"/>
    <w:rsid w:val="009161AD"/>
    <w:rsid w:val="00917F7E"/>
    <w:rsid w:val="009202B6"/>
    <w:rsid w:val="009205D4"/>
    <w:rsid w:val="0092066C"/>
    <w:rsid w:val="00920981"/>
    <w:rsid w:val="00920E2C"/>
    <w:rsid w:val="00921A9B"/>
    <w:rsid w:val="00922BBD"/>
    <w:rsid w:val="0092482F"/>
    <w:rsid w:val="009252F1"/>
    <w:rsid w:val="009253F2"/>
    <w:rsid w:val="00926730"/>
    <w:rsid w:val="00926F88"/>
    <w:rsid w:val="00927879"/>
    <w:rsid w:val="0092798B"/>
    <w:rsid w:val="00927FCD"/>
    <w:rsid w:val="00930929"/>
    <w:rsid w:val="00932439"/>
    <w:rsid w:val="00932A2B"/>
    <w:rsid w:val="0093509E"/>
    <w:rsid w:val="00935159"/>
    <w:rsid w:val="009360CD"/>
    <w:rsid w:val="009362BE"/>
    <w:rsid w:val="00936AFE"/>
    <w:rsid w:val="00936CCA"/>
    <w:rsid w:val="00937423"/>
    <w:rsid w:val="00937E0B"/>
    <w:rsid w:val="009400F7"/>
    <w:rsid w:val="009401A7"/>
    <w:rsid w:val="00940A3C"/>
    <w:rsid w:val="00940D53"/>
    <w:rsid w:val="00941A35"/>
    <w:rsid w:val="0094233C"/>
    <w:rsid w:val="00942814"/>
    <w:rsid w:val="00942D73"/>
    <w:rsid w:val="00945756"/>
    <w:rsid w:val="009500D5"/>
    <w:rsid w:val="00956023"/>
    <w:rsid w:val="00956183"/>
    <w:rsid w:val="00956E12"/>
    <w:rsid w:val="0096043F"/>
    <w:rsid w:val="00960BBC"/>
    <w:rsid w:val="0096178A"/>
    <w:rsid w:val="009625FA"/>
    <w:rsid w:val="00966520"/>
    <w:rsid w:val="00966933"/>
    <w:rsid w:val="00967265"/>
    <w:rsid w:val="0096753E"/>
    <w:rsid w:val="00970273"/>
    <w:rsid w:val="00970A77"/>
    <w:rsid w:val="00971A88"/>
    <w:rsid w:val="009722B0"/>
    <w:rsid w:val="0097271A"/>
    <w:rsid w:val="00973491"/>
    <w:rsid w:val="0097358E"/>
    <w:rsid w:val="009735FB"/>
    <w:rsid w:val="009736E3"/>
    <w:rsid w:val="00973F62"/>
    <w:rsid w:val="009752AD"/>
    <w:rsid w:val="00975BA0"/>
    <w:rsid w:val="0097741C"/>
    <w:rsid w:val="00977C3D"/>
    <w:rsid w:val="00981D45"/>
    <w:rsid w:val="00981DB4"/>
    <w:rsid w:val="00982BCD"/>
    <w:rsid w:val="0098349D"/>
    <w:rsid w:val="009837C6"/>
    <w:rsid w:val="00984389"/>
    <w:rsid w:val="00984E80"/>
    <w:rsid w:val="009850C1"/>
    <w:rsid w:val="00986E1D"/>
    <w:rsid w:val="0098773C"/>
    <w:rsid w:val="00990850"/>
    <w:rsid w:val="00990BB1"/>
    <w:rsid w:val="00991202"/>
    <w:rsid w:val="00991832"/>
    <w:rsid w:val="009918F8"/>
    <w:rsid w:val="00992DAD"/>
    <w:rsid w:val="00994419"/>
    <w:rsid w:val="0099535C"/>
    <w:rsid w:val="00995375"/>
    <w:rsid w:val="00996C75"/>
    <w:rsid w:val="00997678"/>
    <w:rsid w:val="009A2E48"/>
    <w:rsid w:val="009A30B4"/>
    <w:rsid w:val="009A3BEE"/>
    <w:rsid w:val="009A4EF7"/>
    <w:rsid w:val="009A5231"/>
    <w:rsid w:val="009A544C"/>
    <w:rsid w:val="009A556C"/>
    <w:rsid w:val="009A61F8"/>
    <w:rsid w:val="009A6510"/>
    <w:rsid w:val="009A6D70"/>
    <w:rsid w:val="009A75E3"/>
    <w:rsid w:val="009A7D69"/>
    <w:rsid w:val="009B0A5C"/>
    <w:rsid w:val="009B2280"/>
    <w:rsid w:val="009B29A7"/>
    <w:rsid w:val="009B497E"/>
    <w:rsid w:val="009B746A"/>
    <w:rsid w:val="009C086C"/>
    <w:rsid w:val="009C0DA3"/>
    <w:rsid w:val="009C134D"/>
    <w:rsid w:val="009C1813"/>
    <w:rsid w:val="009C1B09"/>
    <w:rsid w:val="009C1DB1"/>
    <w:rsid w:val="009C222F"/>
    <w:rsid w:val="009C32C5"/>
    <w:rsid w:val="009C3B4B"/>
    <w:rsid w:val="009C4078"/>
    <w:rsid w:val="009C4205"/>
    <w:rsid w:val="009C4372"/>
    <w:rsid w:val="009C559E"/>
    <w:rsid w:val="009C5A1B"/>
    <w:rsid w:val="009C68F2"/>
    <w:rsid w:val="009C6954"/>
    <w:rsid w:val="009D0B6B"/>
    <w:rsid w:val="009D1527"/>
    <w:rsid w:val="009D1960"/>
    <w:rsid w:val="009D1F3B"/>
    <w:rsid w:val="009D288B"/>
    <w:rsid w:val="009D311E"/>
    <w:rsid w:val="009D3F14"/>
    <w:rsid w:val="009D4732"/>
    <w:rsid w:val="009D4B84"/>
    <w:rsid w:val="009D50D4"/>
    <w:rsid w:val="009D61A9"/>
    <w:rsid w:val="009D627F"/>
    <w:rsid w:val="009D662E"/>
    <w:rsid w:val="009D68C6"/>
    <w:rsid w:val="009D69B1"/>
    <w:rsid w:val="009D77A1"/>
    <w:rsid w:val="009D7C64"/>
    <w:rsid w:val="009E18CE"/>
    <w:rsid w:val="009E2041"/>
    <w:rsid w:val="009E2BFA"/>
    <w:rsid w:val="009E47AD"/>
    <w:rsid w:val="009E4DAE"/>
    <w:rsid w:val="009E4EFC"/>
    <w:rsid w:val="009E54BE"/>
    <w:rsid w:val="009E57FC"/>
    <w:rsid w:val="009E61FA"/>
    <w:rsid w:val="009E62C0"/>
    <w:rsid w:val="009E68A2"/>
    <w:rsid w:val="009E7CFC"/>
    <w:rsid w:val="009F083E"/>
    <w:rsid w:val="009F119A"/>
    <w:rsid w:val="009F2EB9"/>
    <w:rsid w:val="009F2F10"/>
    <w:rsid w:val="009F3628"/>
    <w:rsid w:val="009F38F3"/>
    <w:rsid w:val="009F4B23"/>
    <w:rsid w:val="009F4DFA"/>
    <w:rsid w:val="009F6F5D"/>
    <w:rsid w:val="00A001FC"/>
    <w:rsid w:val="00A00F70"/>
    <w:rsid w:val="00A022B5"/>
    <w:rsid w:val="00A04470"/>
    <w:rsid w:val="00A04772"/>
    <w:rsid w:val="00A05089"/>
    <w:rsid w:val="00A0564C"/>
    <w:rsid w:val="00A05740"/>
    <w:rsid w:val="00A06248"/>
    <w:rsid w:val="00A06A62"/>
    <w:rsid w:val="00A07BC1"/>
    <w:rsid w:val="00A07F8B"/>
    <w:rsid w:val="00A10565"/>
    <w:rsid w:val="00A10B3D"/>
    <w:rsid w:val="00A11943"/>
    <w:rsid w:val="00A1206F"/>
    <w:rsid w:val="00A12775"/>
    <w:rsid w:val="00A129E7"/>
    <w:rsid w:val="00A12A89"/>
    <w:rsid w:val="00A13D08"/>
    <w:rsid w:val="00A13EC8"/>
    <w:rsid w:val="00A14977"/>
    <w:rsid w:val="00A14A00"/>
    <w:rsid w:val="00A14B38"/>
    <w:rsid w:val="00A154F0"/>
    <w:rsid w:val="00A1691A"/>
    <w:rsid w:val="00A16DFF"/>
    <w:rsid w:val="00A17881"/>
    <w:rsid w:val="00A179F2"/>
    <w:rsid w:val="00A17AFC"/>
    <w:rsid w:val="00A17CD5"/>
    <w:rsid w:val="00A213A6"/>
    <w:rsid w:val="00A22371"/>
    <w:rsid w:val="00A22835"/>
    <w:rsid w:val="00A22E3E"/>
    <w:rsid w:val="00A25DA6"/>
    <w:rsid w:val="00A27A11"/>
    <w:rsid w:val="00A304CE"/>
    <w:rsid w:val="00A30997"/>
    <w:rsid w:val="00A30D41"/>
    <w:rsid w:val="00A328F8"/>
    <w:rsid w:val="00A330A5"/>
    <w:rsid w:val="00A333DC"/>
    <w:rsid w:val="00A34BB3"/>
    <w:rsid w:val="00A35A37"/>
    <w:rsid w:val="00A35BCF"/>
    <w:rsid w:val="00A35C95"/>
    <w:rsid w:val="00A35DF6"/>
    <w:rsid w:val="00A36CBE"/>
    <w:rsid w:val="00A37E55"/>
    <w:rsid w:val="00A37FEF"/>
    <w:rsid w:val="00A40105"/>
    <w:rsid w:val="00A405FB"/>
    <w:rsid w:val="00A427D8"/>
    <w:rsid w:val="00A428B7"/>
    <w:rsid w:val="00A42AD8"/>
    <w:rsid w:val="00A4382A"/>
    <w:rsid w:val="00A44BAA"/>
    <w:rsid w:val="00A45562"/>
    <w:rsid w:val="00A4611F"/>
    <w:rsid w:val="00A462C5"/>
    <w:rsid w:val="00A47513"/>
    <w:rsid w:val="00A50197"/>
    <w:rsid w:val="00A50401"/>
    <w:rsid w:val="00A5089F"/>
    <w:rsid w:val="00A50AA0"/>
    <w:rsid w:val="00A50E8D"/>
    <w:rsid w:val="00A519AB"/>
    <w:rsid w:val="00A52A7C"/>
    <w:rsid w:val="00A543F0"/>
    <w:rsid w:val="00A54B57"/>
    <w:rsid w:val="00A54F81"/>
    <w:rsid w:val="00A5560D"/>
    <w:rsid w:val="00A56670"/>
    <w:rsid w:val="00A568FF"/>
    <w:rsid w:val="00A57000"/>
    <w:rsid w:val="00A57BE7"/>
    <w:rsid w:val="00A6142B"/>
    <w:rsid w:val="00A61C19"/>
    <w:rsid w:val="00A61CDA"/>
    <w:rsid w:val="00A62ADB"/>
    <w:rsid w:val="00A63BF9"/>
    <w:rsid w:val="00A64DC0"/>
    <w:rsid w:val="00A650B6"/>
    <w:rsid w:val="00A652A9"/>
    <w:rsid w:val="00A66E02"/>
    <w:rsid w:val="00A673A3"/>
    <w:rsid w:val="00A70706"/>
    <w:rsid w:val="00A7120F"/>
    <w:rsid w:val="00A71378"/>
    <w:rsid w:val="00A71A2B"/>
    <w:rsid w:val="00A739A6"/>
    <w:rsid w:val="00A7409C"/>
    <w:rsid w:val="00A74A70"/>
    <w:rsid w:val="00A75A7B"/>
    <w:rsid w:val="00A77DB7"/>
    <w:rsid w:val="00A77E19"/>
    <w:rsid w:val="00A80527"/>
    <w:rsid w:val="00A817A1"/>
    <w:rsid w:val="00A821DC"/>
    <w:rsid w:val="00A82862"/>
    <w:rsid w:val="00A829DF"/>
    <w:rsid w:val="00A83AB8"/>
    <w:rsid w:val="00A83D7D"/>
    <w:rsid w:val="00A842F3"/>
    <w:rsid w:val="00A846C4"/>
    <w:rsid w:val="00A86C11"/>
    <w:rsid w:val="00A8745D"/>
    <w:rsid w:val="00A90645"/>
    <w:rsid w:val="00A91BD0"/>
    <w:rsid w:val="00A91D5A"/>
    <w:rsid w:val="00A9244A"/>
    <w:rsid w:val="00A925CE"/>
    <w:rsid w:val="00A92FBE"/>
    <w:rsid w:val="00A931EE"/>
    <w:rsid w:val="00A9386F"/>
    <w:rsid w:val="00A942B8"/>
    <w:rsid w:val="00A948BE"/>
    <w:rsid w:val="00A95459"/>
    <w:rsid w:val="00A95580"/>
    <w:rsid w:val="00A95B02"/>
    <w:rsid w:val="00A965EA"/>
    <w:rsid w:val="00A975CA"/>
    <w:rsid w:val="00A97781"/>
    <w:rsid w:val="00A97811"/>
    <w:rsid w:val="00AA0AE6"/>
    <w:rsid w:val="00AA15FD"/>
    <w:rsid w:val="00AA1A0F"/>
    <w:rsid w:val="00AA44A7"/>
    <w:rsid w:val="00AA45F3"/>
    <w:rsid w:val="00AB027C"/>
    <w:rsid w:val="00AB1C3E"/>
    <w:rsid w:val="00AB24D8"/>
    <w:rsid w:val="00AB55CE"/>
    <w:rsid w:val="00AB618A"/>
    <w:rsid w:val="00AB6C32"/>
    <w:rsid w:val="00AB6C3E"/>
    <w:rsid w:val="00AC0053"/>
    <w:rsid w:val="00AC0A37"/>
    <w:rsid w:val="00AC0B47"/>
    <w:rsid w:val="00AC2575"/>
    <w:rsid w:val="00AC29D2"/>
    <w:rsid w:val="00AC4E57"/>
    <w:rsid w:val="00AC50CC"/>
    <w:rsid w:val="00AC7284"/>
    <w:rsid w:val="00AC7D49"/>
    <w:rsid w:val="00AD141E"/>
    <w:rsid w:val="00AD14CF"/>
    <w:rsid w:val="00AD3482"/>
    <w:rsid w:val="00AD366B"/>
    <w:rsid w:val="00AD4359"/>
    <w:rsid w:val="00AD64EE"/>
    <w:rsid w:val="00AD71A7"/>
    <w:rsid w:val="00AD74CD"/>
    <w:rsid w:val="00AE04AC"/>
    <w:rsid w:val="00AE0505"/>
    <w:rsid w:val="00AE0BF1"/>
    <w:rsid w:val="00AE0D33"/>
    <w:rsid w:val="00AE1C7C"/>
    <w:rsid w:val="00AE4F7F"/>
    <w:rsid w:val="00AE58B5"/>
    <w:rsid w:val="00AE6D58"/>
    <w:rsid w:val="00AE7F7E"/>
    <w:rsid w:val="00AF093D"/>
    <w:rsid w:val="00AF1562"/>
    <w:rsid w:val="00AF1838"/>
    <w:rsid w:val="00AF1CAB"/>
    <w:rsid w:val="00AF334A"/>
    <w:rsid w:val="00AF4A57"/>
    <w:rsid w:val="00B01D1A"/>
    <w:rsid w:val="00B02989"/>
    <w:rsid w:val="00B031A1"/>
    <w:rsid w:val="00B03B41"/>
    <w:rsid w:val="00B045D3"/>
    <w:rsid w:val="00B045D5"/>
    <w:rsid w:val="00B046DE"/>
    <w:rsid w:val="00B04FFC"/>
    <w:rsid w:val="00B05B40"/>
    <w:rsid w:val="00B05EAC"/>
    <w:rsid w:val="00B05EE6"/>
    <w:rsid w:val="00B06768"/>
    <w:rsid w:val="00B10BE8"/>
    <w:rsid w:val="00B12223"/>
    <w:rsid w:val="00B12256"/>
    <w:rsid w:val="00B136C9"/>
    <w:rsid w:val="00B13770"/>
    <w:rsid w:val="00B14180"/>
    <w:rsid w:val="00B14B4D"/>
    <w:rsid w:val="00B17DA9"/>
    <w:rsid w:val="00B20FE9"/>
    <w:rsid w:val="00B210E5"/>
    <w:rsid w:val="00B2136D"/>
    <w:rsid w:val="00B232AB"/>
    <w:rsid w:val="00B23875"/>
    <w:rsid w:val="00B24C62"/>
    <w:rsid w:val="00B24EA2"/>
    <w:rsid w:val="00B2550A"/>
    <w:rsid w:val="00B25AC2"/>
    <w:rsid w:val="00B2640D"/>
    <w:rsid w:val="00B27B79"/>
    <w:rsid w:val="00B301A1"/>
    <w:rsid w:val="00B30F4B"/>
    <w:rsid w:val="00B313B7"/>
    <w:rsid w:val="00B3179F"/>
    <w:rsid w:val="00B32344"/>
    <w:rsid w:val="00B33197"/>
    <w:rsid w:val="00B332D6"/>
    <w:rsid w:val="00B33AC5"/>
    <w:rsid w:val="00B3403B"/>
    <w:rsid w:val="00B356E0"/>
    <w:rsid w:val="00B35785"/>
    <w:rsid w:val="00B3632B"/>
    <w:rsid w:val="00B363D0"/>
    <w:rsid w:val="00B37837"/>
    <w:rsid w:val="00B40D2A"/>
    <w:rsid w:val="00B40ED9"/>
    <w:rsid w:val="00B4134D"/>
    <w:rsid w:val="00B429AE"/>
    <w:rsid w:val="00B44976"/>
    <w:rsid w:val="00B46D77"/>
    <w:rsid w:val="00B474FE"/>
    <w:rsid w:val="00B47800"/>
    <w:rsid w:val="00B50105"/>
    <w:rsid w:val="00B501BD"/>
    <w:rsid w:val="00B50BEF"/>
    <w:rsid w:val="00B50E9D"/>
    <w:rsid w:val="00B52738"/>
    <w:rsid w:val="00B52949"/>
    <w:rsid w:val="00B5339F"/>
    <w:rsid w:val="00B5344F"/>
    <w:rsid w:val="00B54476"/>
    <w:rsid w:val="00B54B2B"/>
    <w:rsid w:val="00B560CD"/>
    <w:rsid w:val="00B569E8"/>
    <w:rsid w:val="00B56B4F"/>
    <w:rsid w:val="00B5745D"/>
    <w:rsid w:val="00B60E15"/>
    <w:rsid w:val="00B61C6A"/>
    <w:rsid w:val="00B61E33"/>
    <w:rsid w:val="00B629BA"/>
    <w:rsid w:val="00B63F3F"/>
    <w:rsid w:val="00B642E6"/>
    <w:rsid w:val="00B64A82"/>
    <w:rsid w:val="00B66C51"/>
    <w:rsid w:val="00B67698"/>
    <w:rsid w:val="00B7082E"/>
    <w:rsid w:val="00B711BE"/>
    <w:rsid w:val="00B71D3A"/>
    <w:rsid w:val="00B71F19"/>
    <w:rsid w:val="00B71F9E"/>
    <w:rsid w:val="00B722C6"/>
    <w:rsid w:val="00B727D0"/>
    <w:rsid w:val="00B72F00"/>
    <w:rsid w:val="00B7318A"/>
    <w:rsid w:val="00B7405E"/>
    <w:rsid w:val="00B74BD0"/>
    <w:rsid w:val="00B779A5"/>
    <w:rsid w:val="00B80F27"/>
    <w:rsid w:val="00B8181E"/>
    <w:rsid w:val="00B82355"/>
    <w:rsid w:val="00B825C6"/>
    <w:rsid w:val="00B83853"/>
    <w:rsid w:val="00B8479E"/>
    <w:rsid w:val="00B84EA0"/>
    <w:rsid w:val="00B86F28"/>
    <w:rsid w:val="00B872CA"/>
    <w:rsid w:val="00B90C76"/>
    <w:rsid w:val="00B91238"/>
    <w:rsid w:val="00B913B3"/>
    <w:rsid w:val="00B91923"/>
    <w:rsid w:val="00B9253E"/>
    <w:rsid w:val="00B936E0"/>
    <w:rsid w:val="00B93D9D"/>
    <w:rsid w:val="00B94005"/>
    <w:rsid w:val="00B94400"/>
    <w:rsid w:val="00B9474E"/>
    <w:rsid w:val="00B94F83"/>
    <w:rsid w:val="00B95C4B"/>
    <w:rsid w:val="00B95E91"/>
    <w:rsid w:val="00BA0BA6"/>
    <w:rsid w:val="00BA17C7"/>
    <w:rsid w:val="00BA30E2"/>
    <w:rsid w:val="00BA33D6"/>
    <w:rsid w:val="00BA4461"/>
    <w:rsid w:val="00BA44B0"/>
    <w:rsid w:val="00BA4CA6"/>
    <w:rsid w:val="00BA4D91"/>
    <w:rsid w:val="00BA509A"/>
    <w:rsid w:val="00BA684B"/>
    <w:rsid w:val="00BA72AE"/>
    <w:rsid w:val="00BA776E"/>
    <w:rsid w:val="00BB055E"/>
    <w:rsid w:val="00BB2085"/>
    <w:rsid w:val="00BB4038"/>
    <w:rsid w:val="00BB429A"/>
    <w:rsid w:val="00BB4A95"/>
    <w:rsid w:val="00BB4F8B"/>
    <w:rsid w:val="00BB6163"/>
    <w:rsid w:val="00BB69DB"/>
    <w:rsid w:val="00BB6C83"/>
    <w:rsid w:val="00BB7C5E"/>
    <w:rsid w:val="00BC0A05"/>
    <w:rsid w:val="00BC0CC6"/>
    <w:rsid w:val="00BC0FD0"/>
    <w:rsid w:val="00BC2422"/>
    <w:rsid w:val="00BC3333"/>
    <w:rsid w:val="00BC39CC"/>
    <w:rsid w:val="00BC40A9"/>
    <w:rsid w:val="00BC4CCD"/>
    <w:rsid w:val="00BC5997"/>
    <w:rsid w:val="00BD1037"/>
    <w:rsid w:val="00BD208B"/>
    <w:rsid w:val="00BD40C0"/>
    <w:rsid w:val="00BD42C4"/>
    <w:rsid w:val="00BD6741"/>
    <w:rsid w:val="00BD7E85"/>
    <w:rsid w:val="00BE0510"/>
    <w:rsid w:val="00BE0540"/>
    <w:rsid w:val="00BE0801"/>
    <w:rsid w:val="00BE1996"/>
    <w:rsid w:val="00BE1A9A"/>
    <w:rsid w:val="00BE1D4E"/>
    <w:rsid w:val="00BE2CDC"/>
    <w:rsid w:val="00BE30F0"/>
    <w:rsid w:val="00BE4755"/>
    <w:rsid w:val="00BE494D"/>
    <w:rsid w:val="00BE7002"/>
    <w:rsid w:val="00BE77D3"/>
    <w:rsid w:val="00BF0573"/>
    <w:rsid w:val="00BF0AD6"/>
    <w:rsid w:val="00BF167B"/>
    <w:rsid w:val="00BF171A"/>
    <w:rsid w:val="00BF25F4"/>
    <w:rsid w:val="00BF2D4D"/>
    <w:rsid w:val="00BF3A31"/>
    <w:rsid w:val="00BF3CD5"/>
    <w:rsid w:val="00BF429E"/>
    <w:rsid w:val="00BF44E5"/>
    <w:rsid w:val="00BF45A5"/>
    <w:rsid w:val="00BF4907"/>
    <w:rsid w:val="00BF5A27"/>
    <w:rsid w:val="00BF61CE"/>
    <w:rsid w:val="00BF7106"/>
    <w:rsid w:val="00BF7710"/>
    <w:rsid w:val="00BF7B98"/>
    <w:rsid w:val="00C00659"/>
    <w:rsid w:val="00C015F4"/>
    <w:rsid w:val="00C02080"/>
    <w:rsid w:val="00C02DCF"/>
    <w:rsid w:val="00C03813"/>
    <w:rsid w:val="00C03A5D"/>
    <w:rsid w:val="00C03A7D"/>
    <w:rsid w:val="00C045AE"/>
    <w:rsid w:val="00C0477B"/>
    <w:rsid w:val="00C063A5"/>
    <w:rsid w:val="00C06473"/>
    <w:rsid w:val="00C07334"/>
    <w:rsid w:val="00C07656"/>
    <w:rsid w:val="00C07EDE"/>
    <w:rsid w:val="00C10163"/>
    <w:rsid w:val="00C107B5"/>
    <w:rsid w:val="00C10968"/>
    <w:rsid w:val="00C10C89"/>
    <w:rsid w:val="00C10D9A"/>
    <w:rsid w:val="00C11DEE"/>
    <w:rsid w:val="00C1340A"/>
    <w:rsid w:val="00C13A0E"/>
    <w:rsid w:val="00C13B16"/>
    <w:rsid w:val="00C141F8"/>
    <w:rsid w:val="00C157B6"/>
    <w:rsid w:val="00C177B5"/>
    <w:rsid w:val="00C17EA8"/>
    <w:rsid w:val="00C17EAC"/>
    <w:rsid w:val="00C2061B"/>
    <w:rsid w:val="00C22F9A"/>
    <w:rsid w:val="00C26213"/>
    <w:rsid w:val="00C26290"/>
    <w:rsid w:val="00C271DE"/>
    <w:rsid w:val="00C27B36"/>
    <w:rsid w:val="00C27CD8"/>
    <w:rsid w:val="00C31EE6"/>
    <w:rsid w:val="00C32498"/>
    <w:rsid w:val="00C3256E"/>
    <w:rsid w:val="00C33324"/>
    <w:rsid w:val="00C35016"/>
    <w:rsid w:val="00C35535"/>
    <w:rsid w:val="00C35AD9"/>
    <w:rsid w:val="00C35BBA"/>
    <w:rsid w:val="00C36652"/>
    <w:rsid w:val="00C3691B"/>
    <w:rsid w:val="00C36ED2"/>
    <w:rsid w:val="00C37484"/>
    <w:rsid w:val="00C4154A"/>
    <w:rsid w:val="00C41D1E"/>
    <w:rsid w:val="00C44960"/>
    <w:rsid w:val="00C46519"/>
    <w:rsid w:val="00C4674E"/>
    <w:rsid w:val="00C46B27"/>
    <w:rsid w:val="00C474F2"/>
    <w:rsid w:val="00C47D53"/>
    <w:rsid w:val="00C507D9"/>
    <w:rsid w:val="00C50D79"/>
    <w:rsid w:val="00C51F6D"/>
    <w:rsid w:val="00C54C09"/>
    <w:rsid w:val="00C54F47"/>
    <w:rsid w:val="00C56A75"/>
    <w:rsid w:val="00C575B0"/>
    <w:rsid w:val="00C63235"/>
    <w:rsid w:val="00C6386A"/>
    <w:rsid w:val="00C63A48"/>
    <w:rsid w:val="00C63CFC"/>
    <w:rsid w:val="00C647B7"/>
    <w:rsid w:val="00C65A6C"/>
    <w:rsid w:val="00C664F2"/>
    <w:rsid w:val="00C66BCE"/>
    <w:rsid w:val="00C67E0E"/>
    <w:rsid w:val="00C67F70"/>
    <w:rsid w:val="00C70E5F"/>
    <w:rsid w:val="00C70FF4"/>
    <w:rsid w:val="00C713C4"/>
    <w:rsid w:val="00C71616"/>
    <w:rsid w:val="00C718F9"/>
    <w:rsid w:val="00C71C83"/>
    <w:rsid w:val="00C72D81"/>
    <w:rsid w:val="00C73B67"/>
    <w:rsid w:val="00C74F7E"/>
    <w:rsid w:val="00C756EE"/>
    <w:rsid w:val="00C772FD"/>
    <w:rsid w:val="00C77D1C"/>
    <w:rsid w:val="00C800AC"/>
    <w:rsid w:val="00C8016E"/>
    <w:rsid w:val="00C8032B"/>
    <w:rsid w:val="00C8045A"/>
    <w:rsid w:val="00C80498"/>
    <w:rsid w:val="00C81BB0"/>
    <w:rsid w:val="00C828E4"/>
    <w:rsid w:val="00C82C44"/>
    <w:rsid w:val="00C82CE2"/>
    <w:rsid w:val="00C83DF9"/>
    <w:rsid w:val="00C85472"/>
    <w:rsid w:val="00C8567F"/>
    <w:rsid w:val="00C86573"/>
    <w:rsid w:val="00C86CE3"/>
    <w:rsid w:val="00C87177"/>
    <w:rsid w:val="00C87330"/>
    <w:rsid w:val="00C87350"/>
    <w:rsid w:val="00C904E0"/>
    <w:rsid w:val="00C92656"/>
    <w:rsid w:val="00C92D67"/>
    <w:rsid w:val="00C9378A"/>
    <w:rsid w:val="00C94267"/>
    <w:rsid w:val="00C9471C"/>
    <w:rsid w:val="00C949A3"/>
    <w:rsid w:val="00C94D12"/>
    <w:rsid w:val="00C951E7"/>
    <w:rsid w:val="00C95502"/>
    <w:rsid w:val="00C95A52"/>
    <w:rsid w:val="00C95EF6"/>
    <w:rsid w:val="00C960D6"/>
    <w:rsid w:val="00C964B4"/>
    <w:rsid w:val="00C9757A"/>
    <w:rsid w:val="00CA01EB"/>
    <w:rsid w:val="00CA0BE0"/>
    <w:rsid w:val="00CA1A3C"/>
    <w:rsid w:val="00CA40EA"/>
    <w:rsid w:val="00CA47DF"/>
    <w:rsid w:val="00CA536F"/>
    <w:rsid w:val="00CA56BC"/>
    <w:rsid w:val="00CA5A2C"/>
    <w:rsid w:val="00CA6438"/>
    <w:rsid w:val="00CB021A"/>
    <w:rsid w:val="00CB0419"/>
    <w:rsid w:val="00CB2ACA"/>
    <w:rsid w:val="00CB6B77"/>
    <w:rsid w:val="00CB77BA"/>
    <w:rsid w:val="00CB7E4D"/>
    <w:rsid w:val="00CC10D0"/>
    <w:rsid w:val="00CC24FE"/>
    <w:rsid w:val="00CC3F2A"/>
    <w:rsid w:val="00CC447B"/>
    <w:rsid w:val="00CC4E77"/>
    <w:rsid w:val="00CC58DE"/>
    <w:rsid w:val="00CC59FC"/>
    <w:rsid w:val="00CC6616"/>
    <w:rsid w:val="00CD1DE0"/>
    <w:rsid w:val="00CD58E9"/>
    <w:rsid w:val="00CD5E5C"/>
    <w:rsid w:val="00CD70B7"/>
    <w:rsid w:val="00CD765E"/>
    <w:rsid w:val="00CD78BD"/>
    <w:rsid w:val="00CE0A05"/>
    <w:rsid w:val="00CE0F9E"/>
    <w:rsid w:val="00CE193E"/>
    <w:rsid w:val="00CE2389"/>
    <w:rsid w:val="00CE329A"/>
    <w:rsid w:val="00CE3B1A"/>
    <w:rsid w:val="00CE4826"/>
    <w:rsid w:val="00CE4F24"/>
    <w:rsid w:val="00CE4FFD"/>
    <w:rsid w:val="00CE69DD"/>
    <w:rsid w:val="00CE6CAB"/>
    <w:rsid w:val="00CE6ECC"/>
    <w:rsid w:val="00CE726C"/>
    <w:rsid w:val="00CF15FF"/>
    <w:rsid w:val="00CF2530"/>
    <w:rsid w:val="00CF28BA"/>
    <w:rsid w:val="00CF2915"/>
    <w:rsid w:val="00CF2AD8"/>
    <w:rsid w:val="00CF47B8"/>
    <w:rsid w:val="00CF5374"/>
    <w:rsid w:val="00CF561C"/>
    <w:rsid w:val="00CF5751"/>
    <w:rsid w:val="00CF62F2"/>
    <w:rsid w:val="00CF642F"/>
    <w:rsid w:val="00CF6468"/>
    <w:rsid w:val="00CF6515"/>
    <w:rsid w:val="00CF6E95"/>
    <w:rsid w:val="00CF75CE"/>
    <w:rsid w:val="00D004AC"/>
    <w:rsid w:val="00D013A8"/>
    <w:rsid w:val="00D01414"/>
    <w:rsid w:val="00D0250F"/>
    <w:rsid w:val="00D02E4C"/>
    <w:rsid w:val="00D03422"/>
    <w:rsid w:val="00D03AC9"/>
    <w:rsid w:val="00D03D4D"/>
    <w:rsid w:val="00D03FEE"/>
    <w:rsid w:val="00D0552B"/>
    <w:rsid w:val="00D061EF"/>
    <w:rsid w:val="00D06F1B"/>
    <w:rsid w:val="00D07548"/>
    <w:rsid w:val="00D1036B"/>
    <w:rsid w:val="00D107F8"/>
    <w:rsid w:val="00D11375"/>
    <w:rsid w:val="00D12302"/>
    <w:rsid w:val="00D12F16"/>
    <w:rsid w:val="00D134C7"/>
    <w:rsid w:val="00D13590"/>
    <w:rsid w:val="00D1381C"/>
    <w:rsid w:val="00D13823"/>
    <w:rsid w:val="00D13B9D"/>
    <w:rsid w:val="00D14430"/>
    <w:rsid w:val="00D14A65"/>
    <w:rsid w:val="00D16302"/>
    <w:rsid w:val="00D16F70"/>
    <w:rsid w:val="00D17AD5"/>
    <w:rsid w:val="00D17E4F"/>
    <w:rsid w:val="00D20879"/>
    <w:rsid w:val="00D21C7C"/>
    <w:rsid w:val="00D2286F"/>
    <w:rsid w:val="00D2365D"/>
    <w:rsid w:val="00D236C1"/>
    <w:rsid w:val="00D23CCF"/>
    <w:rsid w:val="00D24323"/>
    <w:rsid w:val="00D26456"/>
    <w:rsid w:val="00D268AE"/>
    <w:rsid w:val="00D317D9"/>
    <w:rsid w:val="00D31E1E"/>
    <w:rsid w:val="00D33B38"/>
    <w:rsid w:val="00D34D2B"/>
    <w:rsid w:val="00D366E0"/>
    <w:rsid w:val="00D3674F"/>
    <w:rsid w:val="00D3675C"/>
    <w:rsid w:val="00D3690F"/>
    <w:rsid w:val="00D36D1C"/>
    <w:rsid w:val="00D37053"/>
    <w:rsid w:val="00D37DA8"/>
    <w:rsid w:val="00D37E1D"/>
    <w:rsid w:val="00D40037"/>
    <w:rsid w:val="00D421A6"/>
    <w:rsid w:val="00D42D34"/>
    <w:rsid w:val="00D436C8"/>
    <w:rsid w:val="00D44796"/>
    <w:rsid w:val="00D44E83"/>
    <w:rsid w:val="00D44EBB"/>
    <w:rsid w:val="00D45E01"/>
    <w:rsid w:val="00D46258"/>
    <w:rsid w:val="00D464BA"/>
    <w:rsid w:val="00D46FCE"/>
    <w:rsid w:val="00D478B5"/>
    <w:rsid w:val="00D508E4"/>
    <w:rsid w:val="00D51969"/>
    <w:rsid w:val="00D5286F"/>
    <w:rsid w:val="00D52F04"/>
    <w:rsid w:val="00D5326B"/>
    <w:rsid w:val="00D54415"/>
    <w:rsid w:val="00D5448C"/>
    <w:rsid w:val="00D5513E"/>
    <w:rsid w:val="00D55801"/>
    <w:rsid w:val="00D558FA"/>
    <w:rsid w:val="00D56140"/>
    <w:rsid w:val="00D565A9"/>
    <w:rsid w:val="00D566CE"/>
    <w:rsid w:val="00D56DA3"/>
    <w:rsid w:val="00D607FB"/>
    <w:rsid w:val="00D60C01"/>
    <w:rsid w:val="00D60DFF"/>
    <w:rsid w:val="00D61115"/>
    <w:rsid w:val="00D611D7"/>
    <w:rsid w:val="00D61244"/>
    <w:rsid w:val="00D62D21"/>
    <w:rsid w:val="00D631F4"/>
    <w:rsid w:val="00D6324F"/>
    <w:rsid w:val="00D64B4C"/>
    <w:rsid w:val="00D64CE8"/>
    <w:rsid w:val="00D6536C"/>
    <w:rsid w:val="00D65BD6"/>
    <w:rsid w:val="00D66F13"/>
    <w:rsid w:val="00D7093A"/>
    <w:rsid w:val="00D71D62"/>
    <w:rsid w:val="00D71EDA"/>
    <w:rsid w:val="00D74B98"/>
    <w:rsid w:val="00D76434"/>
    <w:rsid w:val="00D800F5"/>
    <w:rsid w:val="00D80C43"/>
    <w:rsid w:val="00D83BCD"/>
    <w:rsid w:val="00D83E7E"/>
    <w:rsid w:val="00D841E1"/>
    <w:rsid w:val="00D85080"/>
    <w:rsid w:val="00D857EE"/>
    <w:rsid w:val="00D86187"/>
    <w:rsid w:val="00D86F1A"/>
    <w:rsid w:val="00D87241"/>
    <w:rsid w:val="00D87578"/>
    <w:rsid w:val="00D87AC6"/>
    <w:rsid w:val="00D916F2"/>
    <w:rsid w:val="00D92056"/>
    <w:rsid w:val="00D93E6E"/>
    <w:rsid w:val="00D943AA"/>
    <w:rsid w:val="00D95881"/>
    <w:rsid w:val="00D971BA"/>
    <w:rsid w:val="00DA0419"/>
    <w:rsid w:val="00DA05A9"/>
    <w:rsid w:val="00DA0794"/>
    <w:rsid w:val="00DA1023"/>
    <w:rsid w:val="00DA152B"/>
    <w:rsid w:val="00DA153D"/>
    <w:rsid w:val="00DA1E68"/>
    <w:rsid w:val="00DA3AB2"/>
    <w:rsid w:val="00DA4194"/>
    <w:rsid w:val="00DA48CC"/>
    <w:rsid w:val="00DA49EA"/>
    <w:rsid w:val="00DA5ED6"/>
    <w:rsid w:val="00DA6277"/>
    <w:rsid w:val="00DA7334"/>
    <w:rsid w:val="00DA7E0B"/>
    <w:rsid w:val="00DB02BE"/>
    <w:rsid w:val="00DB0382"/>
    <w:rsid w:val="00DB0793"/>
    <w:rsid w:val="00DB19F2"/>
    <w:rsid w:val="00DB3B66"/>
    <w:rsid w:val="00DB544E"/>
    <w:rsid w:val="00DB5767"/>
    <w:rsid w:val="00DB672F"/>
    <w:rsid w:val="00DB71C6"/>
    <w:rsid w:val="00DB78DE"/>
    <w:rsid w:val="00DC0D1C"/>
    <w:rsid w:val="00DC3F57"/>
    <w:rsid w:val="00DC4D16"/>
    <w:rsid w:val="00DC4E5C"/>
    <w:rsid w:val="00DC570D"/>
    <w:rsid w:val="00DC5F63"/>
    <w:rsid w:val="00DC62FD"/>
    <w:rsid w:val="00DC6343"/>
    <w:rsid w:val="00DC77B4"/>
    <w:rsid w:val="00DC7AAB"/>
    <w:rsid w:val="00DD058C"/>
    <w:rsid w:val="00DD0940"/>
    <w:rsid w:val="00DD4402"/>
    <w:rsid w:val="00DD55B0"/>
    <w:rsid w:val="00DD659C"/>
    <w:rsid w:val="00DD7809"/>
    <w:rsid w:val="00DE06F1"/>
    <w:rsid w:val="00DE0763"/>
    <w:rsid w:val="00DE0E38"/>
    <w:rsid w:val="00DE1273"/>
    <w:rsid w:val="00DE62BC"/>
    <w:rsid w:val="00DE7394"/>
    <w:rsid w:val="00DF2CCC"/>
    <w:rsid w:val="00DF31A1"/>
    <w:rsid w:val="00DF3544"/>
    <w:rsid w:val="00DF5676"/>
    <w:rsid w:val="00DF6072"/>
    <w:rsid w:val="00DF67F3"/>
    <w:rsid w:val="00DF7ADB"/>
    <w:rsid w:val="00E003D5"/>
    <w:rsid w:val="00E006A4"/>
    <w:rsid w:val="00E01B83"/>
    <w:rsid w:val="00E02851"/>
    <w:rsid w:val="00E03106"/>
    <w:rsid w:val="00E04032"/>
    <w:rsid w:val="00E05031"/>
    <w:rsid w:val="00E0588E"/>
    <w:rsid w:val="00E07065"/>
    <w:rsid w:val="00E079CF"/>
    <w:rsid w:val="00E07D31"/>
    <w:rsid w:val="00E10406"/>
    <w:rsid w:val="00E1346F"/>
    <w:rsid w:val="00E13966"/>
    <w:rsid w:val="00E14EA2"/>
    <w:rsid w:val="00E14FC2"/>
    <w:rsid w:val="00E1508F"/>
    <w:rsid w:val="00E15F22"/>
    <w:rsid w:val="00E16354"/>
    <w:rsid w:val="00E174D6"/>
    <w:rsid w:val="00E1762B"/>
    <w:rsid w:val="00E21865"/>
    <w:rsid w:val="00E21A16"/>
    <w:rsid w:val="00E23D19"/>
    <w:rsid w:val="00E23F1D"/>
    <w:rsid w:val="00E241B7"/>
    <w:rsid w:val="00E24779"/>
    <w:rsid w:val="00E2509A"/>
    <w:rsid w:val="00E252C1"/>
    <w:rsid w:val="00E25AED"/>
    <w:rsid w:val="00E25D86"/>
    <w:rsid w:val="00E2748B"/>
    <w:rsid w:val="00E27A13"/>
    <w:rsid w:val="00E30389"/>
    <w:rsid w:val="00E307BC"/>
    <w:rsid w:val="00E308F5"/>
    <w:rsid w:val="00E30B01"/>
    <w:rsid w:val="00E30CFB"/>
    <w:rsid w:val="00E31D63"/>
    <w:rsid w:val="00E322C9"/>
    <w:rsid w:val="00E331FA"/>
    <w:rsid w:val="00E33B47"/>
    <w:rsid w:val="00E34273"/>
    <w:rsid w:val="00E34A03"/>
    <w:rsid w:val="00E35B4E"/>
    <w:rsid w:val="00E36A98"/>
    <w:rsid w:val="00E376E3"/>
    <w:rsid w:val="00E37F30"/>
    <w:rsid w:val="00E41C01"/>
    <w:rsid w:val="00E426F2"/>
    <w:rsid w:val="00E42BC4"/>
    <w:rsid w:val="00E433A4"/>
    <w:rsid w:val="00E43F7B"/>
    <w:rsid w:val="00E454F0"/>
    <w:rsid w:val="00E4575D"/>
    <w:rsid w:val="00E4661D"/>
    <w:rsid w:val="00E467F8"/>
    <w:rsid w:val="00E46863"/>
    <w:rsid w:val="00E46B46"/>
    <w:rsid w:val="00E4789B"/>
    <w:rsid w:val="00E50541"/>
    <w:rsid w:val="00E50904"/>
    <w:rsid w:val="00E50E66"/>
    <w:rsid w:val="00E510DD"/>
    <w:rsid w:val="00E51AB8"/>
    <w:rsid w:val="00E51F4F"/>
    <w:rsid w:val="00E52A2D"/>
    <w:rsid w:val="00E52D4E"/>
    <w:rsid w:val="00E53365"/>
    <w:rsid w:val="00E5457E"/>
    <w:rsid w:val="00E5618C"/>
    <w:rsid w:val="00E57572"/>
    <w:rsid w:val="00E57DFA"/>
    <w:rsid w:val="00E60BA9"/>
    <w:rsid w:val="00E618BA"/>
    <w:rsid w:val="00E6238B"/>
    <w:rsid w:val="00E63789"/>
    <w:rsid w:val="00E63A9F"/>
    <w:rsid w:val="00E64674"/>
    <w:rsid w:val="00E64779"/>
    <w:rsid w:val="00E6486F"/>
    <w:rsid w:val="00E64BF9"/>
    <w:rsid w:val="00E64C15"/>
    <w:rsid w:val="00E65BC4"/>
    <w:rsid w:val="00E65C98"/>
    <w:rsid w:val="00E6607F"/>
    <w:rsid w:val="00E66EDD"/>
    <w:rsid w:val="00E7014A"/>
    <w:rsid w:val="00E701D0"/>
    <w:rsid w:val="00E714D3"/>
    <w:rsid w:val="00E714E7"/>
    <w:rsid w:val="00E72D43"/>
    <w:rsid w:val="00E73471"/>
    <w:rsid w:val="00E74416"/>
    <w:rsid w:val="00E74968"/>
    <w:rsid w:val="00E74A77"/>
    <w:rsid w:val="00E762E2"/>
    <w:rsid w:val="00E76547"/>
    <w:rsid w:val="00E7670B"/>
    <w:rsid w:val="00E77C12"/>
    <w:rsid w:val="00E77E6D"/>
    <w:rsid w:val="00E80DE4"/>
    <w:rsid w:val="00E825C6"/>
    <w:rsid w:val="00E83960"/>
    <w:rsid w:val="00E84EAA"/>
    <w:rsid w:val="00E86998"/>
    <w:rsid w:val="00E86ACD"/>
    <w:rsid w:val="00E87074"/>
    <w:rsid w:val="00E87A30"/>
    <w:rsid w:val="00E90BA6"/>
    <w:rsid w:val="00E90BB6"/>
    <w:rsid w:val="00E928FE"/>
    <w:rsid w:val="00E93488"/>
    <w:rsid w:val="00E941D5"/>
    <w:rsid w:val="00E97D46"/>
    <w:rsid w:val="00EA0847"/>
    <w:rsid w:val="00EA1690"/>
    <w:rsid w:val="00EA1EBB"/>
    <w:rsid w:val="00EA2299"/>
    <w:rsid w:val="00EA260E"/>
    <w:rsid w:val="00EA373E"/>
    <w:rsid w:val="00EA3C15"/>
    <w:rsid w:val="00EA4CC7"/>
    <w:rsid w:val="00EA4F81"/>
    <w:rsid w:val="00EA5C7A"/>
    <w:rsid w:val="00EA705D"/>
    <w:rsid w:val="00EA7B08"/>
    <w:rsid w:val="00EB0110"/>
    <w:rsid w:val="00EB0262"/>
    <w:rsid w:val="00EB13BD"/>
    <w:rsid w:val="00EB1768"/>
    <w:rsid w:val="00EB23B4"/>
    <w:rsid w:val="00EB31B0"/>
    <w:rsid w:val="00EB3264"/>
    <w:rsid w:val="00EB471E"/>
    <w:rsid w:val="00EB4DEA"/>
    <w:rsid w:val="00EB6270"/>
    <w:rsid w:val="00EB6C7D"/>
    <w:rsid w:val="00EB6E54"/>
    <w:rsid w:val="00EB7693"/>
    <w:rsid w:val="00EB7D53"/>
    <w:rsid w:val="00EC14D1"/>
    <w:rsid w:val="00EC241A"/>
    <w:rsid w:val="00EC301F"/>
    <w:rsid w:val="00EC3BBA"/>
    <w:rsid w:val="00EC4A11"/>
    <w:rsid w:val="00EC5DA6"/>
    <w:rsid w:val="00EC61E1"/>
    <w:rsid w:val="00EC7D0D"/>
    <w:rsid w:val="00ED3D02"/>
    <w:rsid w:val="00ED3FA6"/>
    <w:rsid w:val="00ED4467"/>
    <w:rsid w:val="00ED4A3C"/>
    <w:rsid w:val="00ED5315"/>
    <w:rsid w:val="00ED5DC7"/>
    <w:rsid w:val="00ED5F7D"/>
    <w:rsid w:val="00ED6C5D"/>
    <w:rsid w:val="00EE06E5"/>
    <w:rsid w:val="00EE19BD"/>
    <w:rsid w:val="00EE1B2B"/>
    <w:rsid w:val="00EE27B2"/>
    <w:rsid w:val="00EE3C13"/>
    <w:rsid w:val="00EE460D"/>
    <w:rsid w:val="00EE468E"/>
    <w:rsid w:val="00EE53EC"/>
    <w:rsid w:val="00EF0BAE"/>
    <w:rsid w:val="00EF105D"/>
    <w:rsid w:val="00EF18FF"/>
    <w:rsid w:val="00EF191D"/>
    <w:rsid w:val="00EF1E6E"/>
    <w:rsid w:val="00EF282E"/>
    <w:rsid w:val="00EF349C"/>
    <w:rsid w:val="00EF394B"/>
    <w:rsid w:val="00EF432A"/>
    <w:rsid w:val="00EF4393"/>
    <w:rsid w:val="00EF6D59"/>
    <w:rsid w:val="00F0072C"/>
    <w:rsid w:val="00F028E1"/>
    <w:rsid w:val="00F05C94"/>
    <w:rsid w:val="00F062A4"/>
    <w:rsid w:val="00F063FE"/>
    <w:rsid w:val="00F0797F"/>
    <w:rsid w:val="00F123A3"/>
    <w:rsid w:val="00F14A23"/>
    <w:rsid w:val="00F14EDB"/>
    <w:rsid w:val="00F15B57"/>
    <w:rsid w:val="00F15D4D"/>
    <w:rsid w:val="00F15FBF"/>
    <w:rsid w:val="00F16BE8"/>
    <w:rsid w:val="00F1778C"/>
    <w:rsid w:val="00F17C41"/>
    <w:rsid w:val="00F17E88"/>
    <w:rsid w:val="00F20B80"/>
    <w:rsid w:val="00F2135C"/>
    <w:rsid w:val="00F217D9"/>
    <w:rsid w:val="00F21D84"/>
    <w:rsid w:val="00F21E16"/>
    <w:rsid w:val="00F22E7E"/>
    <w:rsid w:val="00F23087"/>
    <w:rsid w:val="00F2361C"/>
    <w:rsid w:val="00F23D06"/>
    <w:rsid w:val="00F247D9"/>
    <w:rsid w:val="00F2526F"/>
    <w:rsid w:val="00F26424"/>
    <w:rsid w:val="00F278D4"/>
    <w:rsid w:val="00F30172"/>
    <w:rsid w:val="00F30191"/>
    <w:rsid w:val="00F30988"/>
    <w:rsid w:val="00F30A08"/>
    <w:rsid w:val="00F30BCC"/>
    <w:rsid w:val="00F31C12"/>
    <w:rsid w:val="00F321A3"/>
    <w:rsid w:val="00F333A4"/>
    <w:rsid w:val="00F34786"/>
    <w:rsid w:val="00F35BD9"/>
    <w:rsid w:val="00F4017C"/>
    <w:rsid w:val="00F41891"/>
    <w:rsid w:val="00F41F70"/>
    <w:rsid w:val="00F44293"/>
    <w:rsid w:val="00F446B2"/>
    <w:rsid w:val="00F44F1C"/>
    <w:rsid w:val="00F45303"/>
    <w:rsid w:val="00F465E6"/>
    <w:rsid w:val="00F51EBD"/>
    <w:rsid w:val="00F52A46"/>
    <w:rsid w:val="00F53028"/>
    <w:rsid w:val="00F535C6"/>
    <w:rsid w:val="00F53BFA"/>
    <w:rsid w:val="00F53D17"/>
    <w:rsid w:val="00F543A1"/>
    <w:rsid w:val="00F551C8"/>
    <w:rsid w:val="00F5650B"/>
    <w:rsid w:val="00F56715"/>
    <w:rsid w:val="00F56A13"/>
    <w:rsid w:val="00F57075"/>
    <w:rsid w:val="00F572EF"/>
    <w:rsid w:val="00F57882"/>
    <w:rsid w:val="00F57E74"/>
    <w:rsid w:val="00F6106B"/>
    <w:rsid w:val="00F61B4A"/>
    <w:rsid w:val="00F6328B"/>
    <w:rsid w:val="00F6555D"/>
    <w:rsid w:val="00F658F2"/>
    <w:rsid w:val="00F65A4A"/>
    <w:rsid w:val="00F65F8A"/>
    <w:rsid w:val="00F663EE"/>
    <w:rsid w:val="00F6645B"/>
    <w:rsid w:val="00F67804"/>
    <w:rsid w:val="00F67CD0"/>
    <w:rsid w:val="00F70059"/>
    <w:rsid w:val="00F702D0"/>
    <w:rsid w:val="00F70B1C"/>
    <w:rsid w:val="00F725FB"/>
    <w:rsid w:val="00F73F9C"/>
    <w:rsid w:val="00F73FFA"/>
    <w:rsid w:val="00F74306"/>
    <w:rsid w:val="00F7455E"/>
    <w:rsid w:val="00F764F4"/>
    <w:rsid w:val="00F77930"/>
    <w:rsid w:val="00F8009F"/>
    <w:rsid w:val="00F803DE"/>
    <w:rsid w:val="00F8208B"/>
    <w:rsid w:val="00F82C6A"/>
    <w:rsid w:val="00F82CC3"/>
    <w:rsid w:val="00F84AC6"/>
    <w:rsid w:val="00F86A35"/>
    <w:rsid w:val="00F86C43"/>
    <w:rsid w:val="00F873DB"/>
    <w:rsid w:val="00F90084"/>
    <w:rsid w:val="00F901D5"/>
    <w:rsid w:val="00F91212"/>
    <w:rsid w:val="00F91501"/>
    <w:rsid w:val="00F915E3"/>
    <w:rsid w:val="00F9409F"/>
    <w:rsid w:val="00F95187"/>
    <w:rsid w:val="00F95B38"/>
    <w:rsid w:val="00F9616E"/>
    <w:rsid w:val="00F97826"/>
    <w:rsid w:val="00FA056D"/>
    <w:rsid w:val="00FA0678"/>
    <w:rsid w:val="00FA0832"/>
    <w:rsid w:val="00FA2F78"/>
    <w:rsid w:val="00FA4176"/>
    <w:rsid w:val="00FA4433"/>
    <w:rsid w:val="00FA4C5A"/>
    <w:rsid w:val="00FA4E80"/>
    <w:rsid w:val="00FA5AFF"/>
    <w:rsid w:val="00FA5FD9"/>
    <w:rsid w:val="00FA740A"/>
    <w:rsid w:val="00FA75EE"/>
    <w:rsid w:val="00FB0DBF"/>
    <w:rsid w:val="00FB1367"/>
    <w:rsid w:val="00FB1C19"/>
    <w:rsid w:val="00FB2801"/>
    <w:rsid w:val="00FB359C"/>
    <w:rsid w:val="00FB3CA3"/>
    <w:rsid w:val="00FB604C"/>
    <w:rsid w:val="00FB6900"/>
    <w:rsid w:val="00FC03BE"/>
    <w:rsid w:val="00FC03D1"/>
    <w:rsid w:val="00FC11CE"/>
    <w:rsid w:val="00FC1D3C"/>
    <w:rsid w:val="00FC3368"/>
    <w:rsid w:val="00FC3743"/>
    <w:rsid w:val="00FC3769"/>
    <w:rsid w:val="00FC3FB1"/>
    <w:rsid w:val="00FC5B12"/>
    <w:rsid w:val="00FC610E"/>
    <w:rsid w:val="00FC6DCD"/>
    <w:rsid w:val="00FC7177"/>
    <w:rsid w:val="00FC7BBE"/>
    <w:rsid w:val="00FD04FA"/>
    <w:rsid w:val="00FD0555"/>
    <w:rsid w:val="00FD0C9D"/>
    <w:rsid w:val="00FD1C12"/>
    <w:rsid w:val="00FD3EB0"/>
    <w:rsid w:val="00FD64E3"/>
    <w:rsid w:val="00FE16DE"/>
    <w:rsid w:val="00FE1D8B"/>
    <w:rsid w:val="00FE28B6"/>
    <w:rsid w:val="00FE3314"/>
    <w:rsid w:val="00FE3BAD"/>
    <w:rsid w:val="00FE44B9"/>
    <w:rsid w:val="00FE495B"/>
    <w:rsid w:val="00FE4DF9"/>
    <w:rsid w:val="00FE5249"/>
    <w:rsid w:val="00FE6EE7"/>
    <w:rsid w:val="00FE70CD"/>
    <w:rsid w:val="00FE7939"/>
    <w:rsid w:val="00FF0378"/>
    <w:rsid w:val="00FF15D4"/>
    <w:rsid w:val="00FF2E7D"/>
    <w:rsid w:val="00FF4FCF"/>
    <w:rsid w:val="00FF5BBE"/>
    <w:rsid w:val="00FF67C1"/>
    <w:rsid w:val="00FF712E"/>
    <w:rsid w:val="00FF78B1"/>
    <w:rsid w:val="00FF7FE8"/>
    <w:rsid w:val="0116B2EB"/>
    <w:rsid w:val="01224A2D"/>
    <w:rsid w:val="01D1434F"/>
    <w:rsid w:val="01E59931"/>
    <w:rsid w:val="01F1D378"/>
    <w:rsid w:val="023FCEA7"/>
    <w:rsid w:val="02958C31"/>
    <w:rsid w:val="02BC8E72"/>
    <w:rsid w:val="0316FEB7"/>
    <w:rsid w:val="0376292A"/>
    <w:rsid w:val="038DECF8"/>
    <w:rsid w:val="03CAFA2A"/>
    <w:rsid w:val="03D9B2D3"/>
    <w:rsid w:val="03EB8BEE"/>
    <w:rsid w:val="03FAEAE6"/>
    <w:rsid w:val="0421CEFA"/>
    <w:rsid w:val="045C59C1"/>
    <w:rsid w:val="047D073C"/>
    <w:rsid w:val="0486BED5"/>
    <w:rsid w:val="04EDE390"/>
    <w:rsid w:val="0500783E"/>
    <w:rsid w:val="050B0387"/>
    <w:rsid w:val="057806B7"/>
    <w:rsid w:val="05D3F774"/>
    <w:rsid w:val="060B1953"/>
    <w:rsid w:val="06181214"/>
    <w:rsid w:val="06251711"/>
    <w:rsid w:val="071A339C"/>
    <w:rsid w:val="0722631E"/>
    <w:rsid w:val="0725D8A2"/>
    <w:rsid w:val="078037C0"/>
    <w:rsid w:val="07AF128E"/>
    <w:rsid w:val="080BADED"/>
    <w:rsid w:val="0850D6DD"/>
    <w:rsid w:val="08750438"/>
    <w:rsid w:val="0929EE04"/>
    <w:rsid w:val="093F1E07"/>
    <w:rsid w:val="096A42DD"/>
    <w:rsid w:val="09B0A7DF"/>
    <w:rsid w:val="09BAE40C"/>
    <w:rsid w:val="09E92954"/>
    <w:rsid w:val="0A036CB2"/>
    <w:rsid w:val="0B14E14B"/>
    <w:rsid w:val="0B3EC4A8"/>
    <w:rsid w:val="0B48D77B"/>
    <w:rsid w:val="0B49E8D5"/>
    <w:rsid w:val="0B6D9025"/>
    <w:rsid w:val="0BC3B3FC"/>
    <w:rsid w:val="0C23D6B8"/>
    <w:rsid w:val="0C803676"/>
    <w:rsid w:val="0C84493A"/>
    <w:rsid w:val="0C8E61AA"/>
    <w:rsid w:val="0CA8B059"/>
    <w:rsid w:val="0D0C9FF4"/>
    <w:rsid w:val="0D35E765"/>
    <w:rsid w:val="0D4C4179"/>
    <w:rsid w:val="0D7E2AFA"/>
    <w:rsid w:val="0D86FA5D"/>
    <w:rsid w:val="0DD51F95"/>
    <w:rsid w:val="0E29056C"/>
    <w:rsid w:val="0E45950A"/>
    <w:rsid w:val="0EF57CBC"/>
    <w:rsid w:val="0F4D0A71"/>
    <w:rsid w:val="0F7227A9"/>
    <w:rsid w:val="0FA06593"/>
    <w:rsid w:val="0FA8C87D"/>
    <w:rsid w:val="0FD53972"/>
    <w:rsid w:val="1043AB97"/>
    <w:rsid w:val="1055D2C7"/>
    <w:rsid w:val="105B4F87"/>
    <w:rsid w:val="10D88ADC"/>
    <w:rsid w:val="10E4FD42"/>
    <w:rsid w:val="10F6A0E0"/>
    <w:rsid w:val="110719AA"/>
    <w:rsid w:val="1109B5F4"/>
    <w:rsid w:val="11BD763F"/>
    <w:rsid w:val="11D5DB61"/>
    <w:rsid w:val="123E2190"/>
    <w:rsid w:val="125A4442"/>
    <w:rsid w:val="125FC6F0"/>
    <w:rsid w:val="125FD03B"/>
    <w:rsid w:val="128A2AD9"/>
    <w:rsid w:val="12C52330"/>
    <w:rsid w:val="12EA42DA"/>
    <w:rsid w:val="1375081A"/>
    <w:rsid w:val="1383C8F1"/>
    <w:rsid w:val="139C6E75"/>
    <w:rsid w:val="13A299D1"/>
    <w:rsid w:val="13F209F7"/>
    <w:rsid w:val="13F6EA34"/>
    <w:rsid w:val="1431B999"/>
    <w:rsid w:val="14580C4B"/>
    <w:rsid w:val="146FB5EE"/>
    <w:rsid w:val="14A857E2"/>
    <w:rsid w:val="14DDB26D"/>
    <w:rsid w:val="1502AACC"/>
    <w:rsid w:val="1527AFE8"/>
    <w:rsid w:val="152FA3FB"/>
    <w:rsid w:val="15A90EBB"/>
    <w:rsid w:val="15AF4E8B"/>
    <w:rsid w:val="15C5EBB6"/>
    <w:rsid w:val="15DBFABD"/>
    <w:rsid w:val="1667E5CE"/>
    <w:rsid w:val="168A85C1"/>
    <w:rsid w:val="171C0DEA"/>
    <w:rsid w:val="175498F5"/>
    <w:rsid w:val="1773C04C"/>
    <w:rsid w:val="178D9CEC"/>
    <w:rsid w:val="18064E0B"/>
    <w:rsid w:val="18205153"/>
    <w:rsid w:val="188EF11B"/>
    <w:rsid w:val="18CC9B9E"/>
    <w:rsid w:val="18E2A304"/>
    <w:rsid w:val="18EE2D68"/>
    <w:rsid w:val="1905D5D1"/>
    <w:rsid w:val="19300D57"/>
    <w:rsid w:val="19AA8B9C"/>
    <w:rsid w:val="1A0139FB"/>
    <w:rsid w:val="1A22A76B"/>
    <w:rsid w:val="1A58A05B"/>
    <w:rsid w:val="1AB50313"/>
    <w:rsid w:val="1AE46E4F"/>
    <w:rsid w:val="1AFD6E8C"/>
    <w:rsid w:val="1B433754"/>
    <w:rsid w:val="1BA2D834"/>
    <w:rsid w:val="1BB41588"/>
    <w:rsid w:val="1BEAF823"/>
    <w:rsid w:val="1C36303F"/>
    <w:rsid w:val="1C3ABC89"/>
    <w:rsid w:val="1C4D1283"/>
    <w:rsid w:val="1C71DC23"/>
    <w:rsid w:val="1C75F8FC"/>
    <w:rsid w:val="1CB6C702"/>
    <w:rsid w:val="1CEDCADE"/>
    <w:rsid w:val="1D6FFF40"/>
    <w:rsid w:val="1DBAA814"/>
    <w:rsid w:val="1DF16CF8"/>
    <w:rsid w:val="1E1D0D49"/>
    <w:rsid w:val="1E3F23F9"/>
    <w:rsid w:val="1E4A429B"/>
    <w:rsid w:val="1E587128"/>
    <w:rsid w:val="1F477B46"/>
    <w:rsid w:val="1F6F4683"/>
    <w:rsid w:val="1F95E22A"/>
    <w:rsid w:val="1F9F1011"/>
    <w:rsid w:val="200F86ED"/>
    <w:rsid w:val="2075BC77"/>
    <w:rsid w:val="20A94F83"/>
    <w:rsid w:val="20C09BA5"/>
    <w:rsid w:val="213358E0"/>
    <w:rsid w:val="217942D4"/>
    <w:rsid w:val="21C7592D"/>
    <w:rsid w:val="21CAC3F6"/>
    <w:rsid w:val="21F47981"/>
    <w:rsid w:val="21F87472"/>
    <w:rsid w:val="2228F52F"/>
    <w:rsid w:val="223A99B1"/>
    <w:rsid w:val="228BFA70"/>
    <w:rsid w:val="22FCEC8B"/>
    <w:rsid w:val="231DD6EF"/>
    <w:rsid w:val="2338D387"/>
    <w:rsid w:val="234BA8D9"/>
    <w:rsid w:val="236DF24D"/>
    <w:rsid w:val="2399A6B9"/>
    <w:rsid w:val="23C483C5"/>
    <w:rsid w:val="24177BB7"/>
    <w:rsid w:val="242DA361"/>
    <w:rsid w:val="2459EFE3"/>
    <w:rsid w:val="2467E001"/>
    <w:rsid w:val="246CCE63"/>
    <w:rsid w:val="2486B9A1"/>
    <w:rsid w:val="24C31933"/>
    <w:rsid w:val="24DB00FF"/>
    <w:rsid w:val="24E1B56A"/>
    <w:rsid w:val="2506490C"/>
    <w:rsid w:val="2528F913"/>
    <w:rsid w:val="252E6C6A"/>
    <w:rsid w:val="25356C85"/>
    <w:rsid w:val="259813C5"/>
    <w:rsid w:val="25CBF9B2"/>
    <w:rsid w:val="261E1DCD"/>
    <w:rsid w:val="2681FC24"/>
    <w:rsid w:val="27BAB032"/>
    <w:rsid w:val="27CA08E0"/>
    <w:rsid w:val="27F62259"/>
    <w:rsid w:val="2810AAEB"/>
    <w:rsid w:val="28210480"/>
    <w:rsid w:val="282B00F5"/>
    <w:rsid w:val="28520AD8"/>
    <w:rsid w:val="2883CCA2"/>
    <w:rsid w:val="28858438"/>
    <w:rsid w:val="28A4BDB5"/>
    <w:rsid w:val="28A8ACD8"/>
    <w:rsid w:val="28CA5E61"/>
    <w:rsid w:val="296A58ED"/>
    <w:rsid w:val="296E9036"/>
    <w:rsid w:val="29E344E9"/>
    <w:rsid w:val="29FB77A2"/>
    <w:rsid w:val="2B324AE2"/>
    <w:rsid w:val="2B3F5770"/>
    <w:rsid w:val="2B4009FD"/>
    <w:rsid w:val="2B51C6FC"/>
    <w:rsid w:val="2BABAD7D"/>
    <w:rsid w:val="2C1541F1"/>
    <w:rsid w:val="2C38A3D1"/>
    <w:rsid w:val="2C9A293E"/>
    <w:rsid w:val="2CD38995"/>
    <w:rsid w:val="2CF82164"/>
    <w:rsid w:val="2D117416"/>
    <w:rsid w:val="2D376A8A"/>
    <w:rsid w:val="2D683542"/>
    <w:rsid w:val="2D86644D"/>
    <w:rsid w:val="2D91C3A3"/>
    <w:rsid w:val="2DA0C19D"/>
    <w:rsid w:val="2DB26960"/>
    <w:rsid w:val="2DE9610F"/>
    <w:rsid w:val="2E111FB0"/>
    <w:rsid w:val="2E2B02DF"/>
    <w:rsid w:val="2E2DDCD3"/>
    <w:rsid w:val="2EECDF0D"/>
    <w:rsid w:val="2EF14059"/>
    <w:rsid w:val="2F23F027"/>
    <w:rsid w:val="2F319E60"/>
    <w:rsid w:val="2F66B100"/>
    <w:rsid w:val="2F763636"/>
    <w:rsid w:val="2FA01DE7"/>
    <w:rsid w:val="2FBC663D"/>
    <w:rsid w:val="2FF91C96"/>
    <w:rsid w:val="30054CB6"/>
    <w:rsid w:val="302BFE6F"/>
    <w:rsid w:val="307264E5"/>
    <w:rsid w:val="3076990E"/>
    <w:rsid w:val="3095F65E"/>
    <w:rsid w:val="309FD604"/>
    <w:rsid w:val="30EF8B92"/>
    <w:rsid w:val="30F85240"/>
    <w:rsid w:val="31344ECE"/>
    <w:rsid w:val="31EDC326"/>
    <w:rsid w:val="322B363D"/>
    <w:rsid w:val="32C4A4AA"/>
    <w:rsid w:val="32C9BC55"/>
    <w:rsid w:val="32CF0B3E"/>
    <w:rsid w:val="32E08F9A"/>
    <w:rsid w:val="331294F7"/>
    <w:rsid w:val="331B16CD"/>
    <w:rsid w:val="337E49DD"/>
    <w:rsid w:val="345ADA29"/>
    <w:rsid w:val="3471AF6B"/>
    <w:rsid w:val="347603ED"/>
    <w:rsid w:val="34C2230B"/>
    <w:rsid w:val="34D3524F"/>
    <w:rsid w:val="350FE33C"/>
    <w:rsid w:val="351551B7"/>
    <w:rsid w:val="351BBD2C"/>
    <w:rsid w:val="3575E04A"/>
    <w:rsid w:val="357707C1"/>
    <w:rsid w:val="35AFAB83"/>
    <w:rsid w:val="35C284D7"/>
    <w:rsid w:val="369DD832"/>
    <w:rsid w:val="3743CCC8"/>
    <w:rsid w:val="374AA156"/>
    <w:rsid w:val="3789611B"/>
    <w:rsid w:val="380D6AA7"/>
    <w:rsid w:val="38121D14"/>
    <w:rsid w:val="3887D604"/>
    <w:rsid w:val="392DAFFF"/>
    <w:rsid w:val="395E437C"/>
    <w:rsid w:val="3A1098D2"/>
    <w:rsid w:val="3A1903B8"/>
    <w:rsid w:val="3A278E0B"/>
    <w:rsid w:val="3A2924B0"/>
    <w:rsid w:val="3A442363"/>
    <w:rsid w:val="3A8A027A"/>
    <w:rsid w:val="3AE4DBBE"/>
    <w:rsid w:val="3AE67504"/>
    <w:rsid w:val="3B998528"/>
    <w:rsid w:val="3C33392D"/>
    <w:rsid w:val="3C3D3F72"/>
    <w:rsid w:val="3CAFDCD6"/>
    <w:rsid w:val="3D318317"/>
    <w:rsid w:val="3D59B552"/>
    <w:rsid w:val="3D606637"/>
    <w:rsid w:val="3D962F0D"/>
    <w:rsid w:val="3E01245F"/>
    <w:rsid w:val="3E45E15E"/>
    <w:rsid w:val="3E88CBD6"/>
    <w:rsid w:val="3ED5099D"/>
    <w:rsid w:val="3EF95D81"/>
    <w:rsid w:val="3F6FE344"/>
    <w:rsid w:val="3F7B5F60"/>
    <w:rsid w:val="3F920816"/>
    <w:rsid w:val="3F980E13"/>
    <w:rsid w:val="3FCBE6C5"/>
    <w:rsid w:val="4042486B"/>
    <w:rsid w:val="404CF69D"/>
    <w:rsid w:val="404FF592"/>
    <w:rsid w:val="40C9B30C"/>
    <w:rsid w:val="40CA839E"/>
    <w:rsid w:val="40FC3686"/>
    <w:rsid w:val="41188B3E"/>
    <w:rsid w:val="41940D97"/>
    <w:rsid w:val="41A8F7A2"/>
    <w:rsid w:val="4361FF0B"/>
    <w:rsid w:val="43979BAF"/>
    <w:rsid w:val="43D4CA80"/>
    <w:rsid w:val="43F13F15"/>
    <w:rsid w:val="4452BAA1"/>
    <w:rsid w:val="448A301C"/>
    <w:rsid w:val="4491C010"/>
    <w:rsid w:val="44B0D7D0"/>
    <w:rsid w:val="44CCDA9D"/>
    <w:rsid w:val="45571FFF"/>
    <w:rsid w:val="456807C3"/>
    <w:rsid w:val="45AEC414"/>
    <w:rsid w:val="45E8714E"/>
    <w:rsid w:val="45F7B6B5"/>
    <w:rsid w:val="460999B3"/>
    <w:rsid w:val="4616A8CE"/>
    <w:rsid w:val="461E46C3"/>
    <w:rsid w:val="46266A23"/>
    <w:rsid w:val="46373847"/>
    <w:rsid w:val="4639C411"/>
    <w:rsid w:val="463C8EF9"/>
    <w:rsid w:val="47706C87"/>
    <w:rsid w:val="47A100FE"/>
    <w:rsid w:val="482D4677"/>
    <w:rsid w:val="48572381"/>
    <w:rsid w:val="48A0F962"/>
    <w:rsid w:val="48BA3977"/>
    <w:rsid w:val="48CB8297"/>
    <w:rsid w:val="48EB0FA7"/>
    <w:rsid w:val="490A36FF"/>
    <w:rsid w:val="4991FAF1"/>
    <w:rsid w:val="49E47D95"/>
    <w:rsid w:val="4A2F54BE"/>
    <w:rsid w:val="4AA64DD9"/>
    <w:rsid w:val="4AD91796"/>
    <w:rsid w:val="4B2C90A7"/>
    <w:rsid w:val="4B42C33F"/>
    <w:rsid w:val="4B479B2E"/>
    <w:rsid w:val="4B842E99"/>
    <w:rsid w:val="4C6692D0"/>
    <w:rsid w:val="4C8B6910"/>
    <w:rsid w:val="4D36E621"/>
    <w:rsid w:val="4D3DB1B3"/>
    <w:rsid w:val="4D738961"/>
    <w:rsid w:val="4DD17299"/>
    <w:rsid w:val="4DFAC0E5"/>
    <w:rsid w:val="4E08A5C3"/>
    <w:rsid w:val="4E8D90F0"/>
    <w:rsid w:val="4F241B9E"/>
    <w:rsid w:val="4F4D2446"/>
    <w:rsid w:val="4F686153"/>
    <w:rsid w:val="4FF392C6"/>
    <w:rsid w:val="500F3364"/>
    <w:rsid w:val="5020DA6C"/>
    <w:rsid w:val="50780583"/>
    <w:rsid w:val="50C0A5B6"/>
    <w:rsid w:val="50EFEA9B"/>
    <w:rsid w:val="50FA3F83"/>
    <w:rsid w:val="511F1BF4"/>
    <w:rsid w:val="51750C48"/>
    <w:rsid w:val="5199B7D6"/>
    <w:rsid w:val="51A3F45C"/>
    <w:rsid w:val="51CC8E3D"/>
    <w:rsid w:val="520C7614"/>
    <w:rsid w:val="522E1656"/>
    <w:rsid w:val="525A1C06"/>
    <w:rsid w:val="5291F5F3"/>
    <w:rsid w:val="5294C476"/>
    <w:rsid w:val="5296EF28"/>
    <w:rsid w:val="52CEDC3C"/>
    <w:rsid w:val="5304A37F"/>
    <w:rsid w:val="530E8850"/>
    <w:rsid w:val="535135D8"/>
    <w:rsid w:val="53BE1AC3"/>
    <w:rsid w:val="53C608AE"/>
    <w:rsid w:val="53DCB5B6"/>
    <w:rsid w:val="53DF7C1C"/>
    <w:rsid w:val="540F22AA"/>
    <w:rsid w:val="54267639"/>
    <w:rsid w:val="546B0E4F"/>
    <w:rsid w:val="548362D9"/>
    <w:rsid w:val="54A73EA3"/>
    <w:rsid w:val="54CBFE64"/>
    <w:rsid w:val="5551E61A"/>
    <w:rsid w:val="5586ED7E"/>
    <w:rsid w:val="55A5F971"/>
    <w:rsid w:val="55E63D82"/>
    <w:rsid w:val="55EFE4BA"/>
    <w:rsid w:val="56B35687"/>
    <w:rsid w:val="56B3B278"/>
    <w:rsid w:val="56BC3160"/>
    <w:rsid w:val="56C88BF4"/>
    <w:rsid w:val="56F2B328"/>
    <w:rsid w:val="5744B503"/>
    <w:rsid w:val="578B162D"/>
    <w:rsid w:val="5792C106"/>
    <w:rsid w:val="57AFB681"/>
    <w:rsid w:val="57BF4507"/>
    <w:rsid w:val="586644FD"/>
    <w:rsid w:val="588BCA8C"/>
    <w:rsid w:val="58B03986"/>
    <w:rsid w:val="58D2957B"/>
    <w:rsid w:val="58F78D10"/>
    <w:rsid w:val="5932A7F6"/>
    <w:rsid w:val="595B5B18"/>
    <w:rsid w:val="59A1F046"/>
    <w:rsid w:val="59C8FA32"/>
    <w:rsid w:val="59CD0656"/>
    <w:rsid w:val="59DB7FA4"/>
    <w:rsid w:val="59E89B08"/>
    <w:rsid w:val="59FCB371"/>
    <w:rsid w:val="59FDBC4F"/>
    <w:rsid w:val="5A681EED"/>
    <w:rsid w:val="5AE655C4"/>
    <w:rsid w:val="5B204A7E"/>
    <w:rsid w:val="5B349697"/>
    <w:rsid w:val="5B94152B"/>
    <w:rsid w:val="5BB24ED2"/>
    <w:rsid w:val="5C9A3AFA"/>
    <w:rsid w:val="5CD50A91"/>
    <w:rsid w:val="5D55172E"/>
    <w:rsid w:val="5D6E2227"/>
    <w:rsid w:val="5DC3BD61"/>
    <w:rsid w:val="5E03CE2C"/>
    <w:rsid w:val="5EB5C584"/>
    <w:rsid w:val="5F38F8FB"/>
    <w:rsid w:val="5F64D690"/>
    <w:rsid w:val="5F938932"/>
    <w:rsid w:val="5F965760"/>
    <w:rsid w:val="5FE61BDF"/>
    <w:rsid w:val="6010D2D9"/>
    <w:rsid w:val="602E0A90"/>
    <w:rsid w:val="60489A5D"/>
    <w:rsid w:val="60B6EDB4"/>
    <w:rsid w:val="60CC7549"/>
    <w:rsid w:val="60F3EB48"/>
    <w:rsid w:val="60FC5757"/>
    <w:rsid w:val="61027C0D"/>
    <w:rsid w:val="6127D35E"/>
    <w:rsid w:val="613D74C3"/>
    <w:rsid w:val="61773CC5"/>
    <w:rsid w:val="61A3415F"/>
    <w:rsid w:val="61CB9BA8"/>
    <w:rsid w:val="61DDFA4D"/>
    <w:rsid w:val="61F5AF17"/>
    <w:rsid w:val="6230C738"/>
    <w:rsid w:val="6232DD88"/>
    <w:rsid w:val="62AFD1FB"/>
    <w:rsid w:val="62B3D947"/>
    <w:rsid w:val="62BC2B96"/>
    <w:rsid w:val="62D4574E"/>
    <w:rsid w:val="62F37CD9"/>
    <w:rsid w:val="63811235"/>
    <w:rsid w:val="638C87E4"/>
    <w:rsid w:val="639B4663"/>
    <w:rsid w:val="63B9F016"/>
    <w:rsid w:val="63CAB237"/>
    <w:rsid w:val="63DFD8C2"/>
    <w:rsid w:val="63ED01B3"/>
    <w:rsid w:val="640AC075"/>
    <w:rsid w:val="642022E9"/>
    <w:rsid w:val="646F3471"/>
    <w:rsid w:val="65A8A888"/>
    <w:rsid w:val="661300C2"/>
    <w:rsid w:val="663CF8EF"/>
    <w:rsid w:val="6658A37C"/>
    <w:rsid w:val="66B4C813"/>
    <w:rsid w:val="66BF0A98"/>
    <w:rsid w:val="66E4835C"/>
    <w:rsid w:val="66EF1814"/>
    <w:rsid w:val="671C9B11"/>
    <w:rsid w:val="6784C347"/>
    <w:rsid w:val="6790BDC0"/>
    <w:rsid w:val="682927F4"/>
    <w:rsid w:val="684BF15B"/>
    <w:rsid w:val="68708425"/>
    <w:rsid w:val="688D32AE"/>
    <w:rsid w:val="689FAF9F"/>
    <w:rsid w:val="68CFA1CB"/>
    <w:rsid w:val="68E110BE"/>
    <w:rsid w:val="699A282D"/>
    <w:rsid w:val="69C90E3D"/>
    <w:rsid w:val="69CD512A"/>
    <w:rsid w:val="69D5FD74"/>
    <w:rsid w:val="69F1F0B4"/>
    <w:rsid w:val="6A4AA748"/>
    <w:rsid w:val="6A8A1D0C"/>
    <w:rsid w:val="6ADFCB25"/>
    <w:rsid w:val="6B0CC1FF"/>
    <w:rsid w:val="6B39ECB7"/>
    <w:rsid w:val="6BAAE9A9"/>
    <w:rsid w:val="6BCACF35"/>
    <w:rsid w:val="6C027E5B"/>
    <w:rsid w:val="6C3C2B01"/>
    <w:rsid w:val="6C4DF7E6"/>
    <w:rsid w:val="6C6D6326"/>
    <w:rsid w:val="6C7B8D39"/>
    <w:rsid w:val="6CB4A830"/>
    <w:rsid w:val="6CC97A64"/>
    <w:rsid w:val="6D15CA3A"/>
    <w:rsid w:val="6D458DF3"/>
    <w:rsid w:val="6D7B6ABA"/>
    <w:rsid w:val="6D8AB74C"/>
    <w:rsid w:val="6D945C9B"/>
    <w:rsid w:val="6DC016C7"/>
    <w:rsid w:val="6DC2855D"/>
    <w:rsid w:val="6DC35F34"/>
    <w:rsid w:val="6E316F6B"/>
    <w:rsid w:val="6E4EA8A0"/>
    <w:rsid w:val="6E6A7460"/>
    <w:rsid w:val="6E713C8F"/>
    <w:rsid w:val="6E7D7E3C"/>
    <w:rsid w:val="6E85CF57"/>
    <w:rsid w:val="6EDDCBDE"/>
    <w:rsid w:val="6F1F94CF"/>
    <w:rsid w:val="6F2F0D5E"/>
    <w:rsid w:val="6F333697"/>
    <w:rsid w:val="6F912855"/>
    <w:rsid w:val="707CE12F"/>
    <w:rsid w:val="708CAA0C"/>
    <w:rsid w:val="70D826B1"/>
    <w:rsid w:val="70FB7B15"/>
    <w:rsid w:val="711F3D20"/>
    <w:rsid w:val="7140F2C7"/>
    <w:rsid w:val="715F0D20"/>
    <w:rsid w:val="718F5546"/>
    <w:rsid w:val="71E7581E"/>
    <w:rsid w:val="71F59927"/>
    <w:rsid w:val="71FC0840"/>
    <w:rsid w:val="71FC18D0"/>
    <w:rsid w:val="7204A2D9"/>
    <w:rsid w:val="72474C5E"/>
    <w:rsid w:val="72712A0D"/>
    <w:rsid w:val="72777AE0"/>
    <w:rsid w:val="72B5262C"/>
    <w:rsid w:val="72CC1144"/>
    <w:rsid w:val="72E9DBEC"/>
    <w:rsid w:val="732C68EA"/>
    <w:rsid w:val="73B527EB"/>
    <w:rsid w:val="73E7C2B8"/>
    <w:rsid w:val="744B1465"/>
    <w:rsid w:val="7479899E"/>
    <w:rsid w:val="74AE5F2A"/>
    <w:rsid w:val="74CA6064"/>
    <w:rsid w:val="7508C4EC"/>
    <w:rsid w:val="75F2E3A1"/>
    <w:rsid w:val="761A5A76"/>
    <w:rsid w:val="762181AD"/>
    <w:rsid w:val="76951FD7"/>
    <w:rsid w:val="76F375D3"/>
    <w:rsid w:val="76FBA115"/>
    <w:rsid w:val="77300D9D"/>
    <w:rsid w:val="7751F618"/>
    <w:rsid w:val="7753BF6F"/>
    <w:rsid w:val="77F28A32"/>
    <w:rsid w:val="78604C03"/>
    <w:rsid w:val="78A00C00"/>
    <w:rsid w:val="78C77754"/>
    <w:rsid w:val="78D42445"/>
    <w:rsid w:val="7924A01A"/>
    <w:rsid w:val="793C0021"/>
    <w:rsid w:val="7975059F"/>
    <w:rsid w:val="79CFFFE4"/>
    <w:rsid w:val="79E08A63"/>
    <w:rsid w:val="79E45F1A"/>
    <w:rsid w:val="7AB6B3FF"/>
    <w:rsid w:val="7B1FF071"/>
    <w:rsid w:val="7B42E64E"/>
    <w:rsid w:val="7BF231CA"/>
    <w:rsid w:val="7C3AA9A6"/>
    <w:rsid w:val="7C43A63E"/>
    <w:rsid w:val="7C806A80"/>
    <w:rsid w:val="7C880C5D"/>
    <w:rsid w:val="7C94F116"/>
    <w:rsid w:val="7C973FD9"/>
    <w:rsid w:val="7D3AA93F"/>
    <w:rsid w:val="7DF7B0CC"/>
    <w:rsid w:val="7E06A177"/>
    <w:rsid w:val="7E0CD119"/>
    <w:rsid w:val="7E1401B7"/>
    <w:rsid w:val="7E1A90E4"/>
    <w:rsid w:val="7E5F7EB9"/>
    <w:rsid w:val="7E69655C"/>
    <w:rsid w:val="7E865CC0"/>
    <w:rsid w:val="7EB0195C"/>
    <w:rsid w:val="7EBADBAE"/>
    <w:rsid w:val="7ECF5672"/>
    <w:rsid w:val="7ED591EB"/>
    <w:rsid w:val="7F26CD3C"/>
    <w:rsid w:val="7F7272F5"/>
    <w:rsid w:val="7F9E8727"/>
    <w:rsid w:val="7FF38D9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693E93"/>
  <w15:chartTrackingRefBased/>
  <w15:docId w15:val="{7169AEF1-0C14-451A-A222-A6859622D87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uiPriority="0"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qFormat="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uiPriority="0"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uiPriority="0" w:semiHidden="1" w:unhideWhenUsed="1"/>
    <w:lsdException w:name="Body Text Indent 3" w:uiPriority="0" w:semiHidden="1" w:unhideWhenUsed="1"/>
    <w:lsdException w:name="Block Text" w:semiHidden="1" w:unhideWhenUsed="1"/>
    <w:lsdException w:name="Hyperlink" w:semiHidden="1" w:unhideWhenUsed="1"/>
    <w:lsdException w:name="FollowedHyperlink" w:uiPriority="0"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4048C"/>
    <w:pPr>
      <w:spacing w:after="0" w:line="240" w:lineRule="auto"/>
      <w:ind w:left="187"/>
    </w:pPr>
    <w:rPr>
      <w:rFonts w:ascii="Arial" w:hAnsi="Arial" w:eastAsia="Times New Roman" w:cs="Times New Roman"/>
      <w:szCs w:val="24"/>
    </w:rPr>
  </w:style>
  <w:style w:type="paragraph" w:styleId="Heading1">
    <w:name w:val="heading 1"/>
    <w:basedOn w:val="Normal"/>
    <w:next w:val="Normal"/>
    <w:link w:val="Heading1Char"/>
    <w:qFormat/>
    <w:rsid w:val="007613C1"/>
    <w:pPr>
      <w:keepNext/>
      <w:spacing w:before="240" w:after="240"/>
      <w:outlineLvl w:val="0"/>
    </w:pPr>
    <w:rPr>
      <w:b/>
      <w:bCs/>
      <w:caps/>
      <w:color w:val="1F4E79" w:themeColor="accent5" w:themeShade="80"/>
      <w:sz w:val="26"/>
    </w:rPr>
  </w:style>
  <w:style w:type="paragraph" w:styleId="Heading2">
    <w:name w:val="heading 2"/>
    <w:basedOn w:val="Normal"/>
    <w:next w:val="Normal"/>
    <w:link w:val="Heading2Char"/>
    <w:qFormat/>
    <w:rsid w:val="007613C1"/>
    <w:pPr>
      <w:keepNext/>
      <w:numPr>
        <w:numId w:val="2"/>
      </w:numPr>
      <w:ind w:left="180" w:firstLine="0"/>
      <w:outlineLvl w:val="1"/>
    </w:pPr>
    <w:rPr>
      <w:b/>
      <w:iCs/>
      <w:caps/>
    </w:rPr>
  </w:style>
  <w:style w:type="paragraph" w:styleId="Heading3">
    <w:name w:val="heading 3"/>
    <w:basedOn w:val="Normal"/>
    <w:next w:val="Normal"/>
    <w:link w:val="Heading3Char"/>
    <w:qFormat/>
    <w:rsid w:val="007613C1"/>
    <w:pPr>
      <w:keepNext/>
      <w:outlineLvl w:val="2"/>
    </w:pPr>
    <w:rPr>
      <w:b/>
      <w:bCs/>
    </w:rPr>
  </w:style>
  <w:style w:type="paragraph" w:styleId="Heading4">
    <w:name w:val="heading 4"/>
    <w:basedOn w:val="Normal"/>
    <w:next w:val="Normal"/>
    <w:link w:val="Heading4Char"/>
    <w:qFormat/>
    <w:rsid w:val="007613C1"/>
    <w:pPr>
      <w:keepNext/>
      <w:pBdr>
        <w:top w:val="single" w:color="auto" w:sz="4" w:space="1"/>
        <w:left w:val="single" w:color="auto" w:sz="4" w:space="4"/>
        <w:bottom w:val="single" w:color="auto" w:sz="4" w:space="1"/>
        <w:right w:val="single" w:color="auto" w:sz="4" w:space="4"/>
      </w:pBdr>
      <w:shd w:val="clear" w:color="auto" w:fill="595959"/>
      <w:ind w:left="720"/>
      <w:outlineLvl w:val="3"/>
    </w:pPr>
    <w:rPr>
      <w:rFonts w:ascii="Times New Roman Bold" w:hAnsi="Times New Roman Bold"/>
      <w:b/>
      <w:smallCaps/>
      <w:color w:val="FFFFFF"/>
    </w:rPr>
  </w:style>
  <w:style w:type="paragraph" w:styleId="Heading5">
    <w:name w:val="heading 5"/>
    <w:basedOn w:val="Normal"/>
    <w:next w:val="Normal"/>
    <w:link w:val="Heading5Char"/>
    <w:qFormat/>
    <w:rsid w:val="007613C1"/>
    <w:pPr>
      <w:keepNext/>
      <w:ind w:left="720"/>
      <w:outlineLvl w:val="4"/>
    </w:pPr>
    <w:rPr>
      <w:b/>
      <w:bCs/>
    </w:rPr>
  </w:style>
  <w:style w:type="paragraph" w:styleId="Heading6">
    <w:name w:val="heading 6"/>
    <w:basedOn w:val="Normal"/>
    <w:next w:val="Normal"/>
    <w:link w:val="Heading6Char"/>
    <w:qFormat/>
    <w:rsid w:val="007613C1"/>
    <w:pPr>
      <w:keepNext/>
      <w:ind w:left="360"/>
      <w:outlineLvl w:val="5"/>
    </w:pPr>
    <w:rPr>
      <w:b/>
      <w:bCs/>
      <w:smallCaps/>
    </w:rPr>
  </w:style>
  <w:style w:type="paragraph" w:styleId="Heading7">
    <w:name w:val="heading 7"/>
    <w:basedOn w:val="Normal"/>
    <w:next w:val="Normal"/>
    <w:link w:val="Heading7Char"/>
    <w:qFormat/>
    <w:rsid w:val="007613C1"/>
    <w:pPr>
      <w:keepNext/>
      <w:outlineLvl w:val="6"/>
    </w:pPr>
    <w:rPr>
      <w:b/>
      <w:bCs/>
      <w:sz w:val="20"/>
    </w:rPr>
  </w:style>
  <w:style w:type="paragraph" w:styleId="Heading8">
    <w:name w:val="heading 8"/>
    <w:basedOn w:val="Normal"/>
    <w:next w:val="Normal"/>
    <w:link w:val="Heading8Char"/>
    <w:qFormat/>
    <w:rsid w:val="007613C1"/>
    <w:pPr>
      <w:keepNext/>
      <w:jc w:val="center"/>
      <w:outlineLvl w:val="7"/>
    </w:pPr>
    <w:rPr>
      <w:b/>
      <w:bCs/>
      <w:sz w:val="20"/>
    </w:rPr>
  </w:style>
  <w:style w:type="paragraph" w:styleId="Heading9">
    <w:name w:val="heading 9"/>
    <w:basedOn w:val="Normal"/>
    <w:next w:val="Normal"/>
    <w:link w:val="Heading9Char"/>
    <w:qFormat/>
    <w:rsid w:val="007613C1"/>
    <w:pPr>
      <w:keepNext/>
      <w:framePr w:w="3801" w:h="4681" w:hSpace="180" w:wrap="around" w:hAnchor="page" w:vAnchor="text" w:x="7141" w:y="1441"/>
      <w:outlineLvl w:val="8"/>
    </w:pPr>
    <w:rPr>
      <w:b/>
      <w:b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rsid w:val="007613C1"/>
    <w:rPr>
      <w:rFonts w:ascii="Arial" w:hAnsi="Arial" w:eastAsia="Times New Roman" w:cs="Times New Roman"/>
      <w:b/>
      <w:bCs/>
      <w:caps/>
      <w:color w:val="1F4E79" w:themeColor="accent5" w:themeShade="80"/>
      <w:sz w:val="26"/>
      <w:szCs w:val="24"/>
    </w:rPr>
  </w:style>
  <w:style w:type="character" w:styleId="Heading2Char" w:customStyle="1">
    <w:name w:val="Heading 2 Char"/>
    <w:basedOn w:val="DefaultParagraphFont"/>
    <w:link w:val="Heading2"/>
    <w:rsid w:val="007613C1"/>
    <w:rPr>
      <w:rFonts w:ascii="Arial" w:hAnsi="Arial" w:eastAsia="Times New Roman" w:cs="Times New Roman"/>
      <w:b/>
      <w:iCs/>
      <w:caps/>
      <w:szCs w:val="24"/>
    </w:rPr>
  </w:style>
  <w:style w:type="character" w:styleId="Heading3Char" w:customStyle="1">
    <w:name w:val="Heading 3 Char"/>
    <w:basedOn w:val="DefaultParagraphFont"/>
    <w:link w:val="Heading3"/>
    <w:rsid w:val="007613C1"/>
    <w:rPr>
      <w:rFonts w:ascii="Arial" w:hAnsi="Arial" w:eastAsia="Times New Roman" w:cs="Times New Roman"/>
      <w:b/>
      <w:bCs/>
      <w:szCs w:val="24"/>
    </w:rPr>
  </w:style>
  <w:style w:type="character" w:styleId="Heading4Char" w:customStyle="1">
    <w:name w:val="Heading 4 Char"/>
    <w:basedOn w:val="DefaultParagraphFont"/>
    <w:link w:val="Heading4"/>
    <w:rsid w:val="007613C1"/>
    <w:rPr>
      <w:rFonts w:ascii="Times New Roman Bold" w:hAnsi="Times New Roman Bold" w:eastAsia="Times New Roman" w:cs="Times New Roman"/>
      <w:b/>
      <w:smallCaps/>
      <w:color w:val="FFFFFF"/>
      <w:szCs w:val="24"/>
      <w:shd w:val="clear" w:color="auto" w:fill="595959"/>
    </w:rPr>
  </w:style>
  <w:style w:type="character" w:styleId="Heading5Char" w:customStyle="1">
    <w:name w:val="Heading 5 Char"/>
    <w:basedOn w:val="DefaultParagraphFont"/>
    <w:link w:val="Heading5"/>
    <w:rsid w:val="007613C1"/>
    <w:rPr>
      <w:rFonts w:ascii="Arial" w:hAnsi="Arial" w:eastAsia="Times New Roman" w:cs="Times New Roman"/>
      <w:b/>
      <w:bCs/>
      <w:szCs w:val="24"/>
    </w:rPr>
  </w:style>
  <w:style w:type="character" w:styleId="Heading6Char" w:customStyle="1">
    <w:name w:val="Heading 6 Char"/>
    <w:basedOn w:val="DefaultParagraphFont"/>
    <w:link w:val="Heading6"/>
    <w:rsid w:val="007613C1"/>
    <w:rPr>
      <w:rFonts w:ascii="Arial" w:hAnsi="Arial" w:eastAsia="Times New Roman" w:cs="Times New Roman"/>
      <w:b/>
      <w:bCs/>
      <w:smallCaps/>
      <w:szCs w:val="24"/>
    </w:rPr>
  </w:style>
  <w:style w:type="character" w:styleId="Heading7Char" w:customStyle="1">
    <w:name w:val="Heading 7 Char"/>
    <w:basedOn w:val="DefaultParagraphFont"/>
    <w:link w:val="Heading7"/>
    <w:rsid w:val="007613C1"/>
    <w:rPr>
      <w:rFonts w:ascii="Arial" w:hAnsi="Arial" w:eastAsia="Times New Roman" w:cs="Times New Roman"/>
      <w:b/>
      <w:bCs/>
      <w:sz w:val="20"/>
      <w:szCs w:val="24"/>
    </w:rPr>
  </w:style>
  <w:style w:type="character" w:styleId="Heading8Char" w:customStyle="1">
    <w:name w:val="Heading 8 Char"/>
    <w:basedOn w:val="DefaultParagraphFont"/>
    <w:link w:val="Heading8"/>
    <w:rsid w:val="007613C1"/>
    <w:rPr>
      <w:rFonts w:ascii="Arial" w:hAnsi="Arial" w:eastAsia="Times New Roman" w:cs="Times New Roman"/>
      <w:b/>
      <w:bCs/>
      <w:sz w:val="20"/>
      <w:szCs w:val="24"/>
    </w:rPr>
  </w:style>
  <w:style w:type="character" w:styleId="Heading9Char" w:customStyle="1">
    <w:name w:val="Heading 9 Char"/>
    <w:basedOn w:val="DefaultParagraphFont"/>
    <w:link w:val="Heading9"/>
    <w:rsid w:val="007613C1"/>
    <w:rPr>
      <w:rFonts w:ascii="Arial" w:hAnsi="Arial" w:eastAsia="Times New Roman" w:cs="Times New Roman"/>
      <w:b/>
      <w:bCs/>
      <w:szCs w:val="24"/>
    </w:rPr>
  </w:style>
  <w:style w:type="paragraph" w:styleId="Footer">
    <w:name w:val="footer"/>
    <w:basedOn w:val="Normal"/>
    <w:link w:val="FooterChar"/>
    <w:uiPriority w:val="99"/>
    <w:rsid w:val="007613C1"/>
    <w:pPr>
      <w:tabs>
        <w:tab w:val="center" w:pos="4320"/>
        <w:tab w:val="right" w:pos="8640"/>
      </w:tabs>
    </w:pPr>
  </w:style>
  <w:style w:type="character" w:styleId="FooterChar" w:customStyle="1">
    <w:name w:val="Footer Char"/>
    <w:basedOn w:val="DefaultParagraphFont"/>
    <w:link w:val="Footer"/>
    <w:uiPriority w:val="99"/>
    <w:rsid w:val="007613C1"/>
    <w:rPr>
      <w:rFonts w:ascii="Arial" w:hAnsi="Arial" w:eastAsia="Times New Roman" w:cs="Times New Roman"/>
      <w:szCs w:val="24"/>
    </w:rPr>
  </w:style>
  <w:style w:type="character" w:styleId="PageNumber">
    <w:name w:val="page number"/>
    <w:basedOn w:val="DefaultParagraphFont"/>
    <w:uiPriority w:val="99"/>
    <w:rsid w:val="007613C1"/>
  </w:style>
  <w:style w:type="paragraph" w:styleId="Header">
    <w:name w:val="header"/>
    <w:basedOn w:val="Normal"/>
    <w:link w:val="HeaderChar"/>
    <w:rsid w:val="007613C1"/>
    <w:pPr>
      <w:tabs>
        <w:tab w:val="center" w:pos="4320"/>
        <w:tab w:val="right" w:pos="8640"/>
      </w:tabs>
    </w:pPr>
  </w:style>
  <w:style w:type="character" w:styleId="HeaderChar" w:customStyle="1">
    <w:name w:val="Header Char"/>
    <w:basedOn w:val="DefaultParagraphFont"/>
    <w:link w:val="Header"/>
    <w:rsid w:val="007613C1"/>
    <w:rPr>
      <w:rFonts w:ascii="Arial" w:hAnsi="Arial" w:eastAsia="Times New Roman" w:cs="Times New Roman"/>
      <w:szCs w:val="24"/>
    </w:rPr>
  </w:style>
  <w:style w:type="paragraph" w:styleId="BodyText">
    <w:name w:val="Body Text"/>
    <w:basedOn w:val="Normal"/>
    <w:link w:val="BodyTextChar"/>
    <w:qFormat/>
    <w:rsid w:val="009E62C0"/>
    <w:pPr>
      <w:framePr w:w="3801" w:h="5761" w:hSpace="180" w:wrap="around" w:hAnchor="page" w:vAnchor="text" w:x="6961" w:y="1165"/>
    </w:pPr>
    <w:rPr>
      <w:sz w:val="20"/>
    </w:rPr>
  </w:style>
  <w:style w:type="character" w:styleId="BodyTextChar" w:customStyle="1">
    <w:name w:val="Body Text Char"/>
    <w:basedOn w:val="DefaultParagraphFont"/>
    <w:link w:val="BodyText"/>
    <w:rsid w:val="007613C1"/>
    <w:rPr>
      <w:rFonts w:ascii="Arial" w:hAnsi="Arial" w:eastAsia="Times New Roman" w:cs="Times New Roman"/>
      <w:sz w:val="20"/>
      <w:szCs w:val="24"/>
    </w:rPr>
  </w:style>
  <w:style w:type="paragraph" w:styleId="Caption">
    <w:name w:val="caption"/>
    <w:basedOn w:val="Normal"/>
    <w:next w:val="Normal"/>
    <w:link w:val="CaptionChar"/>
    <w:uiPriority w:val="99"/>
    <w:qFormat/>
    <w:rsid w:val="007613C1"/>
    <w:rPr>
      <w:rFonts w:ascii="Times New Roman Bold" w:hAnsi="Times New Roman Bold"/>
      <w:b/>
      <w:bCs/>
      <w:caps/>
    </w:rPr>
  </w:style>
  <w:style w:type="paragraph" w:styleId="BodyText2">
    <w:name w:val="Body Text 2"/>
    <w:basedOn w:val="Normal"/>
    <w:link w:val="BodyText2Char"/>
    <w:rsid w:val="007613C1"/>
    <w:rPr>
      <w:b/>
      <w:bCs/>
      <w:smallCaps/>
    </w:rPr>
  </w:style>
  <w:style w:type="character" w:styleId="BodyText2Char" w:customStyle="1">
    <w:name w:val="Body Text 2 Char"/>
    <w:basedOn w:val="DefaultParagraphFont"/>
    <w:link w:val="BodyText2"/>
    <w:rsid w:val="007613C1"/>
    <w:rPr>
      <w:rFonts w:ascii="Arial" w:hAnsi="Arial" w:eastAsia="Times New Roman" w:cs="Times New Roman"/>
      <w:b/>
      <w:bCs/>
      <w:smallCaps/>
      <w:szCs w:val="24"/>
    </w:rPr>
  </w:style>
  <w:style w:type="paragraph" w:styleId="Outline" w:customStyle="1">
    <w:name w:val="Outline"/>
    <w:basedOn w:val="Normal"/>
    <w:rsid w:val="007613C1"/>
    <w:pPr>
      <w:spacing w:before="240"/>
    </w:pPr>
    <w:rPr>
      <w:kern w:val="28"/>
      <w:szCs w:val="20"/>
    </w:rPr>
  </w:style>
  <w:style w:type="paragraph" w:styleId="BodyTextIndent2">
    <w:name w:val="Body Text Indent 2"/>
    <w:basedOn w:val="Normal"/>
    <w:link w:val="BodyTextIndent2Char"/>
    <w:rsid w:val="007613C1"/>
    <w:pPr>
      <w:ind w:left="360"/>
    </w:pPr>
    <w:rPr>
      <w:i/>
      <w:iCs/>
    </w:rPr>
  </w:style>
  <w:style w:type="character" w:styleId="BodyTextIndent2Char" w:customStyle="1">
    <w:name w:val="Body Text Indent 2 Char"/>
    <w:basedOn w:val="DefaultParagraphFont"/>
    <w:link w:val="BodyTextIndent2"/>
    <w:rsid w:val="007613C1"/>
    <w:rPr>
      <w:rFonts w:ascii="Arial" w:hAnsi="Arial" w:eastAsia="Times New Roman" w:cs="Times New Roman"/>
      <w:i/>
      <w:iCs/>
      <w:szCs w:val="24"/>
    </w:rPr>
  </w:style>
  <w:style w:type="character" w:styleId="Hyperlink">
    <w:name w:val="Hyperlink"/>
    <w:uiPriority w:val="99"/>
    <w:rsid w:val="007613C1"/>
    <w:rPr>
      <w:color w:val="0000FF"/>
      <w:u w:val="single"/>
    </w:rPr>
  </w:style>
  <w:style w:type="paragraph" w:styleId="BodyTextIndent">
    <w:name w:val="Body Text Indent"/>
    <w:basedOn w:val="Normal"/>
    <w:link w:val="BodyTextIndentChar"/>
    <w:rsid w:val="007613C1"/>
    <w:pPr>
      <w:spacing w:after="80"/>
      <w:ind w:left="1080"/>
      <w:jc w:val="both"/>
    </w:pPr>
  </w:style>
  <w:style w:type="character" w:styleId="BodyTextIndentChar" w:customStyle="1">
    <w:name w:val="Body Text Indent Char"/>
    <w:basedOn w:val="DefaultParagraphFont"/>
    <w:link w:val="BodyTextIndent"/>
    <w:rsid w:val="007613C1"/>
    <w:rPr>
      <w:rFonts w:ascii="Arial" w:hAnsi="Arial" w:eastAsia="Times New Roman" w:cs="Times New Roman"/>
      <w:szCs w:val="24"/>
    </w:rPr>
  </w:style>
  <w:style w:type="paragraph" w:styleId="BodyTextIndent3">
    <w:name w:val="Body Text Indent 3"/>
    <w:basedOn w:val="Normal"/>
    <w:link w:val="BodyTextIndent3Char"/>
    <w:rsid w:val="007613C1"/>
    <w:pPr>
      <w:ind w:left="540"/>
    </w:pPr>
  </w:style>
  <w:style w:type="character" w:styleId="BodyTextIndent3Char" w:customStyle="1">
    <w:name w:val="Body Text Indent 3 Char"/>
    <w:basedOn w:val="DefaultParagraphFont"/>
    <w:link w:val="BodyTextIndent3"/>
    <w:rsid w:val="007613C1"/>
    <w:rPr>
      <w:rFonts w:ascii="Arial" w:hAnsi="Arial" w:eastAsia="Times New Roman" w:cs="Times New Roman"/>
      <w:szCs w:val="24"/>
    </w:rPr>
  </w:style>
  <w:style w:type="paragraph" w:styleId="BalloonText">
    <w:name w:val="Balloon Text"/>
    <w:basedOn w:val="Normal"/>
    <w:link w:val="BalloonTextChar"/>
    <w:semiHidden/>
    <w:rsid w:val="007613C1"/>
    <w:rPr>
      <w:rFonts w:ascii="Tahoma" w:hAnsi="Tahoma" w:cs="Tahoma"/>
      <w:sz w:val="16"/>
      <w:szCs w:val="16"/>
    </w:rPr>
  </w:style>
  <w:style w:type="character" w:styleId="BalloonTextChar" w:customStyle="1">
    <w:name w:val="Balloon Text Char"/>
    <w:basedOn w:val="DefaultParagraphFont"/>
    <w:link w:val="BalloonText"/>
    <w:semiHidden/>
    <w:rsid w:val="007613C1"/>
    <w:rPr>
      <w:rFonts w:ascii="Tahoma" w:hAnsi="Tahoma" w:eastAsia="Times New Roman" w:cs="Tahoma"/>
      <w:sz w:val="16"/>
      <w:szCs w:val="16"/>
    </w:rPr>
  </w:style>
  <w:style w:type="table" w:styleId="TableGrid">
    <w:name w:val="Table Grid"/>
    <w:aliases w:val="Tabla CFE"/>
    <w:basedOn w:val="TableNormal"/>
    <w:uiPriority w:val="39"/>
    <w:rsid w:val="007613C1"/>
    <w:pPr>
      <w:spacing w:after="0" w:line="240" w:lineRule="auto"/>
    </w:pPr>
    <w:rPr>
      <w:rFonts w:ascii="Times New Roman" w:hAnsi="Times New Roman" w:eastAsia="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FootnoteText">
    <w:name w:val="footnote text"/>
    <w:aliases w:val="Geneva 9,Font: Geneva 9,Boston 10,f,Voetnoottekst Char,Voetnoottekst Char1 Char,Voetnoottekst Char Char1 Char,Voetnoottekst Char1 Char Char Char,Voetnoottekst Char Char1 Char Char Char,Voetnoottekst Char1 Char Char Char Char Char,Geneva"/>
    <w:basedOn w:val="Normal"/>
    <w:link w:val="FootnoteTextChar"/>
    <w:uiPriority w:val="99"/>
    <w:qFormat/>
    <w:rsid w:val="009E62C0"/>
    <w:rPr>
      <w:sz w:val="20"/>
      <w:szCs w:val="20"/>
    </w:rPr>
  </w:style>
  <w:style w:type="character" w:styleId="FootnoteTextChar" w:customStyle="1">
    <w:name w:val="Footnote Text Char"/>
    <w:aliases w:val="Geneva 9 Char,Font: Geneva 9 Char,Boston 10 Char,f Char,Voetnoottekst Char Char,Voetnoottekst Char1 Char Char,Voetnoottekst Char Char1 Char Char,Voetnoottekst Char1 Char Char Char Char,Voetnoottekst Char Char1 Char Char Char Char"/>
    <w:basedOn w:val="DefaultParagraphFont"/>
    <w:link w:val="FootnoteText"/>
    <w:uiPriority w:val="99"/>
    <w:rsid w:val="007613C1"/>
    <w:rPr>
      <w:rFonts w:ascii="Arial" w:hAnsi="Arial" w:eastAsia="Times New Roman" w:cs="Times New Roman"/>
      <w:sz w:val="20"/>
      <w:szCs w:val="20"/>
    </w:rPr>
  </w:style>
  <w:style w:type="character" w:styleId="FootnoteReference">
    <w:name w:val="footnote reference"/>
    <w:aliases w:val="16 Point,Superscript 6 Point,number,SUPERS,Footnote Reference Superscript,Footnote number,-E Fußnotenzeichen,(Footnote Reference),Footnote,Footnote symbol,Char1 Char Char Char Char,stylish,ftref,note bp,fr,o,4_G,Carattere Char1,BVI f"/>
    <w:link w:val="BVIfnrCarCarCarCarChar"/>
    <w:uiPriority w:val="99"/>
    <w:qFormat/>
    <w:rsid w:val="007613C1"/>
    <w:rPr>
      <w:vertAlign w:val="superscript"/>
    </w:rPr>
  </w:style>
  <w:style w:type="character" w:styleId="FollowedHyperlink">
    <w:name w:val="FollowedHyperlink"/>
    <w:rsid w:val="007613C1"/>
    <w:rPr>
      <w:color w:val="606420"/>
      <w:u w:val="single"/>
    </w:rPr>
  </w:style>
  <w:style w:type="paragraph" w:styleId="BulletText1" w:customStyle="1">
    <w:name w:val="Bullet Text 1"/>
    <w:basedOn w:val="Normal"/>
    <w:rsid w:val="007613C1"/>
    <w:pPr>
      <w:numPr>
        <w:numId w:val="1"/>
      </w:numPr>
    </w:pPr>
    <w:rPr>
      <w:color w:val="000000"/>
      <w:szCs w:val="20"/>
    </w:rPr>
  </w:style>
  <w:style w:type="paragraph" w:styleId="ListParagraph">
    <w:name w:val="List Paragraph"/>
    <w:aliases w:val="Bullet_new,Bullets,Numbered List Paragraph,List Paragraph1,References,List Paragraph (numbered (a)),Liste 1,ReferencesCxSpLast,Medium Grid 1 - Accent 21,List Paragraph nowy,123 List Paragraph,List_Paragraph,Multilevel para_II,Ha,En tête"/>
    <w:basedOn w:val="Normal"/>
    <w:link w:val="ListParagraphChar"/>
    <w:uiPriority w:val="34"/>
    <w:qFormat/>
    <w:rsid w:val="007613C1"/>
    <w:pPr>
      <w:ind w:left="720"/>
    </w:pPr>
  </w:style>
  <w:style w:type="paragraph" w:styleId="GEFTableHeading" w:customStyle="1">
    <w:name w:val="GEF Table Heading"/>
    <w:basedOn w:val="Normal"/>
    <w:next w:val="Normal"/>
    <w:qFormat/>
    <w:rsid w:val="007613C1"/>
    <w:pPr>
      <w:ind w:left="-720"/>
    </w:pPr>
    <w:rPr>
      <w:b/>
      <w:bCs/>
      <w:smallCaps/>
      <w:color w:val="000000"/>
      <w:szCs w:val="22"/>
    </w:rPr>
  </w:style>
  <w:style w:type="character" w:styleId="CommentReference">
    <w:name w:val="annotation reference"/>
    <w:uiPriority w:val="99"/>
    <w:rsid w:val="007613C1"/>
    <w:rPr>
      <w:sz w:val="16"/>
      <w:szCs w:val="16"/>
    </w:rPr>
  </w:style>
  <w:style w:type="paragraph" w:styleId="CommentText">
    <w:name w:val="annotation text"/>
    <w:basedOn w:val="Normal"/>
    <w:link w:val="CommentTextChar"/>
    <w:uiPriority w:val="99"/>
    <w:rsid w:val="007613C1"/>
    <w:rPr>
      <w:sz w:val="20"/>
      <w:szCs w:val="20"/>
    </w:rPr>
  </w:style>
  <w:style w:type="character" w:styleId="CommentTextChar" w:customStyle="1">
    <w:name w:val="Comment Text Char"/>
    <w:basedOn w:val="DefaultParagraphFont"/>
    <w:link w:val="CommentText"/>
    <w:uiPriority w:val="99"/>
    <w:rsid w:val="007613C1"/>
    <w:rPr>
      <w:rFonts w:ascii="Arial" w:hAnsi="Arial" w:eastAsia="Times New Roman" w:cs="Times New Roman"/>
      <w:sz w:val="20"/>
      <w:szCs w:val="20"/>
    </w:rPr>
  </w:style>
  <w:style w:type="paragraph" w:styleId="CommentSubject">
    <w:name w:val="annotation subject"/>
    <w:basedOn w:val="CommentText"/>
    <w:next w:val="CommentText"/>
    <w:link w:val="CommentSubjectChar"/>
    <w:rsid w:val="007613C1"/>
    <w:rPr>
      <w:b/>
      <w:bCs/>
    </w:rPr>
  </w:style>
  <w:style w:type="character" w:styleId="CommentSubjectChar" w:customStyle="1">
    <w:name w:val="Comment Subject Char"/>
    <w:basedOn w:val="CommentTextChar"/>
    <w:link w:val="CommentSubject"/>
    <w:rsid w:val="007613C1"/>
    <w:rPr>
      <w:rFonts w:ascii="Arial" w:hAnsi="Arial" w:eastAsia="Times New Roman" w:cs="Times New Roman"/>
      <w:b/>
      <w:bCs/>
      <w:sz w:val="20"/>
      <w:szCs w:val="20"/>
    </w:rPr>
  </w:style>
  <w:style w:type="paragraph" w:styleId="Revision">
    <w:name w:val="Revision"/>
    <w:hidden/>
    <w:uiPriority w:val="99"/>
    <w:semiHidden/>
    <w:rsid w:val="007613C1"/>
    <w:pPr>
      <w:spacing w:after="0" w:line="240" w:lineRule="auto"/>
    </w:pPr>
    <w:rPr>
      <w:rFonts w:ascii="Times New Roman" w:hAnsi="Times New Roman" w:eastAsia="Times New Roman" w:cs="Times New Roman"/>
      <w:sz w:val="24"/>
      <w:szCs w:val="24"/>
    </w:rPr>
  </w:style>
  <w:style w:type="character" w:styleId="UnresolvedMention1" w:customStyle="1">
    <w:name w:val="Unresolved Mention1"/>
    <w:uiPriority w:val="99"/>
    <w:semiHidden/>
    <w:unhideWhenUsed/>
    <w:rsid w:val="007613C1"/>
    <w:rPr>
      <w:color w:val="808080"/>
      <w:shd w:val="clear" w:color="auto" w:fill="E6E6E6"/>
    </w:rPr>
  </w:style>
  <w:style w:type="paragraph" w:styleId="TOCHeading">
    <w:name w:val="TOC Heading"/>
    <w:basedOn w:val="Heading1"/>
    <w:next w:val="Normal"/>
    <w:uiPriority w:val="39"/>
    <w:unhideWhenUsed/>
    <w:qFormat/>
    <w:rsid w:val="007613C1"/>
    <w:pPr>
      <w:keepLines/>
      <w:spacing w:after="0" w:line="259" w:lineRule="auto"/>
      <w:outlineLvl w:val="9"/>
    </w:pPr>
    <w:rPr>
      <w:rFonts w:ascii="Calibri Light" w:hAnsi="Calibri Light"/>
      <w:b w:val="0"/>
      <w:bCs w:val="0"/>
      <w:caps w:val="0"/>
      <w:color w:val="2F5496"/>
      <w:sz w:val="32"/>
      <w:szCs w:val="32"/>
    </w:rPr>
  </w:style>
  <w:style w:type="paragraph" w:styleId="TOC1">
    <w:name w:val="toc 1"/>
    <w:basedOn w:val="Normal"/>
    <w:next w:val="Normal"/>
    <w:autoRedefine/>
    <w:uiPriority w:val="39"/>
    <w:qFormat/>
    <w:rsid w:val="009E62C0"/>
    <w:pPr>
      <w:tabs>
        <w:tab w:val="right" w:leader="dot" w:pos="10790"/>
      </w:tabs>
      <w:ind w:left="432"/>
    </w:pPr>
    <w:rPr>
      <w:rFonts w:cs="Arial"/>
      <w:b/>
      <w:caps/>
      <w:noProof/>
    </w:rPr>
  </w:style>
  <w:style w:type="paragraph" w:styleId="TOC2">
    <w:name w:val="toc 2"/>
    <w:basedOn w:val="Normal"/>
    <w:next w:val="Normal"/>
    <w:autoRedefine/>
    <w:uiPriority w:val="39"/>
    <w:qFormat/>
    <w:rsid w:val="009E62C0"/>
    <w:pPr>
      <w:tabs>
        <w:tab w:val="left" w:pos="1100"/>
        <w:tab w:val="right" w:leader="dot" w:pos="10790"/>
      </w:tabs>
      <w:ind w:left="720"/>
    </w:pPr>
    <w:rPr>
      <w:b/>
    </w:rPr>
  </w:style>
  <w:style w:type="paragraph" w:styleId="TOC3">
    <w:name w:val="toc 3"/>
    <w:basedOn w:val="Normal"/>
    <w:next w:val="Normal"/>
    <w:autoRedefine/>
    <w:uiPriority w:val="39"/>
    <w:qFormat/>
    <w:rsid w:val="009E62C0"/>
    <w:pPr>
      <w:tabs>
        <w:tab w:val="right" w:leader="dot" w:pos="10790"/>
      </w:tabs>
      <w:ind w:left="1296"/>
    </w:pPr>
  </w:style>
  <w:style w:type="paragraph" w:styleId="Table" w:customStyle="1">
    <w:name w:val="Table"/>
    <w:basedOn w:val="Normal"/>
    <w:link w:val="TableChar"/>
    <w:qFormat/>
    <w:rsid w:val="007613C1"/>
    <w:rPr>
      <w:color w:val="000000"/>
      <w:sz w:val="20"/>
      <w:szCs w:val="20"/>
    </w:rPr>
  </w:style>
  <w:style w:type="character" w:styleId="TableChar" w:customStyle="1">
    <w:name w:val="Table Char"/>
    <w:link w:val="Table"/>
    <w:rsid w:val="007613C1"/>
    <w:rPr>
      <w:rFonts w:ascii="Arial" w:hAnsi="Arial" w:eastAsia="Times New Roman" w:cs="Times New Roman"/>
      <w:color w:val="000000"/>
      <w:sz w:val="20"/>
      <w:szCs w:val="20"/>
    </w:rPr>
  </w:style>
  <w:style w:type="paragraph" w:styleId="GEFFieldtoFillout" w:customStyle="1">
    <w:name w:val="GEF Field to Fill out"/>
    <w:basedOn w:val="Normal"/>
    <w:link w:val="GEFFieldtoFilloutChar"/>
    <w:qFormat/>
    <w:rsid w:val="007613C1"/>
    <w:pPr>
      <w:ind w:left="-720"/>
    </w:pPr>
    <w:rPr>
      <w:rFonts w:ascii="Times New Roman" w:hAnsi="Times New Roman"/>
      <w:color w:val="000000"/>
      <w:szCs w:val="22"/>
    </w:rPr>
  </w:style>
  <w:style w:type="paragraph" w:styleId="GEFQuestion" w:customStyle="1">
    <w:name w:val="GEF Question"/>
    <w:basedOn w:val="Normal"/>
    <w:next w:val="Normal"/>
    <w:qFormat/>
    <w:rsid w:val="007613C1"/>
    <w:pPr>
      <w:ind w:left="-720"/>
    </w:pPr>
    <w:rPr>
      <w:rFonts w:ascii="Times New Roman" w:hAnsi="Times New Roman"/>
    </w:rPr>
  </w:style>
  <w:style w:type="character" w:styleId="GEFFieldtoFilloutChar" w:customStyle="1">
    <w:name w:val="GEF Field to Fill out Char"/>
    <w:link w:val="GEFFieldtoFillout"/>
    <w:rsid w:val="007613C1"/>
    <w:rPr>
      <w:rFonts w:ascii="Times New Roman" w:hAnsi="Times New Roman" w:eastAsia="Times New Roman" w:cs="Times New Roman"/>
      <w:color w:val="000000"/>
    </w:rPr>
  </w:style>
  <w:style w:type="paragraph" w:styleId="GEFInstruction" w:customStyle="1">
    <w:name w:val="GEF Instruction"/>
    <w:basedOn w:val="Normal"/>
    <w:next w:val="Normal"/>
    <w:qFormat/>
    <w:rsid w:val="007613C1"/>
    <w:pPr>
      <w:ind w:left="-540"/>
    </w:pPr>
    <w:rPr>
      <w:rFonts w:ascii="Times New Roman" w:hAnsi="Times New Roman"/>
      <w:sz w:val="20"/>
    </w:rPr>
  </w:style>
  <w:style w:type="paragraph" w:styleId="Default" w:customStyle="1">
    <w:name w:val="Default"/>
    <w:rsid w:val="007613C1"/>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7613C1"/>
    <w:pPr>
      <w:spacing w:after="0" w:line="240" w:lineRule="auto"/>
    </w:pPr>
    <w:rPr>
      <w:rFonts w:ascii="Calibri" w:hAnsi="Calibri" w:eastAsia="Times New Roman" w:cs="Times New Roman"/>
    </w:rPr>
  </w:style>
  <w:style w:type="character" w:styleId="Strong">
    <w:name w:val="Strong"/>
    <w:basedOn w:val="DefaultParagraphFont"/>
    <w:qFormat/>
    <w:rsid w:val="007613C1"/>
    <w:rPr>
      <w:b/>
      <w:bCs/>
    </w:rPr>
  </w:style>
  <w:style w:type="paragraph" w:styleId="Subheading" w:customStyle="1">
    <w:name w:val="Subheading"/>
    <w:basedOn w:val="Caption"/>
    <w:link w:val="SubheadingChar"/>
    <w:qFormat/>
    <w:rsid w:val="007613C1"/>
  </w:style>
  <w:style w:type="character" w:styleId="CaptionChar" w:customStyle="1">
    <w:name w:val="Caption Char"/>
    <w:basedOn w:val="DefaultParagraphFont"/>
    <w:link w:val="Caption"/>
    <w:rsid w:val="007613C1"/>
    <w:rPr>
      <w:rFonts w:ascii="Times New Roman Bold" w:hAnsi="Times New Roman Bold" w:eastAsia="Times New Roman" w:cs="Times New Roman"/>
      <w:b/>
      <w:bCs/>
      <w:caps/>
      <w:szCs w:val="24"/>
    </w:rPr>
  </w:style>
  <w:style w:type="character" w:styleId="SubheadingChar" w:customStyle="1">
    <w:name w:val="Subheading Char"/>
    <w:basedOn w:val="CaptionChar"/>
    <w:link w:val="Subheading"/>
    <w:rsid w:val="007613C1"/>
    <w:rPr>
      <w:rFonts w:ascii="Times New Roman Bold" w:hAnsi="Times New Roman Bold" w:eastAsia="Times New Roman" w:cs="Times New Roman"/>
      <w:b/>
      <w:bCs/>
      <w:caps/>
      <w:szCs w:val="24"/>
    </w:rPr>
  </w:style>
  <w:style w:type="paragraph" w:styleId="paragraph" w:customStyle="1">
    <w:name w:val="paragraph"/>
    <w:basedOn w:val="Normal"/>
    <w:rsid w:val="007613C1"/>
    <w:pPr>
      <w:spacing w:before="100" w:beforeAutospacing="1" w:after="100" w:afterAutospacing="1"/>
      <w:ind w:left="0"/>
    </w:pPr>
    <w:rPr>
      <w:rFonts w:ascii="Times New Roman" w:hAnsi="Times New Roman"/>
      <w:sz w:val="24"/>
    </w:rPr>
  </w:style>
  <w:style w:type="character" w:styleId="normaltextrun" w:customStyle="1">
    <w:name w:val="normaltextrun"/>
    <w:basedOn w:val="DefaultParagraphFont"/>
    <w:rsid w:val="007613C1"/>
  </w:style>
  <w:style w:type="character" w:styleId="eop" w:customStyle="1">
    <w:name w:val="eop"/>
    <w:basedOn w:val="DefaultParagraphFont"/>
    <w:rsid w:val="007613C1"/>
  </w:style>
  <w:style w:type="character" w:styleId="Mention1" w:customStyle="1">
    <w:name w:val="Mention1"/>
    <w:basedOn w:val="DefaultParagraphFont"/>
    <w:uiPriority w:val="99"/>
    <w:unhideWhenUsed/>
    <w:rsid w:val="00B24C62"/>
    <w:rPr>
      <w:color w:val="2B579A"/>
      <w:shd w:val="clear" w:color="auto" w:fill="E1DFDD"/>
    </w:rPr>
  </w:style>
  <w:style w:type="character" w:styleId="PlaceholderText">
    <w:name w:val="Placeholder Text"/>
    <w:basedOn w:val="DefaultParagraphFont"/>
    <w:uiPriority w:val="99"/>
    <w:semiHidden/>
    <w:rsid w:val="00FB359C"/>
    <w:rPr>
      <w:color w:val="808080"/>
    </w:rPr>
  </w:style>
  <w:style w:type="character" w:styleId="ListParagraphChar" w:customStyle="1">
    <w:name w:val="List Paragraph Char"/>
    <w:aliases w:val="Bullet_new Char,Bullets Char,Numbered List Paragraph Char,List Paragraph1 Char,References Char,List Paragraph (numbered (a)) Char,Liste 1 Char,ReferencesCxSpLast Char,Medium Grid 1 - Accent 21 Char,List Paragraph nowy Char,Ha Char"/>
    <w:link w:val="ListParagraph"/>
    <w:uiPriority w:val="34"/>
    <w:qFormat/>
    <w:locked/>
    <w:rsid w:val="005E10C4"/>
    <w:rPr>
      <w:rFonts w:ascii="Arial" w:hAnsi="Arial" w:eastAsia="Times New Roman" w:cs="Times New Roman"/>
      <w:szCs w:val="24"/>
    </w:rPr>
  </w:style>
  <w:style w:type="paragraph" w:styleId="ParagraphOED" w:customStyle="1">
    <w:name w:val="Paragraph  OED"/>
    <w:basedOn w:val="ListParagraph"/>
    <w:next w:val="Normal"/>
    <w:link w:val="ParagraphOEDChar"/>
    <w:qFormat/>
    <w:rsid w:val="005E10C4"/>
    <w:pPr>
      <w:numPr>
        <w:numId w:val="7"/>
      </w:numPr>
      <w:spacing w:before="240" w:after="180"/>
      <w:jc w:val="both"/>
    </w:pPr>
    <w:rPr>
      <w:rFonts w:ascii="Times New Roman" w:hAnsi="Times New Roman" w:eastAsia="Calibri"/>
      <w:sz w:val="20"/>
      <w:szCs w:val="20"/>
      <w:shd w:val="clear" w:color="auto" w:fill="FFFFFF"/>
      <w:lang w:val="x-none" w:eastAsia="x-none"/>
      <w14:ligatures w14:val="standardContextual"/>
    </w:rPr>
  </w:style>
  <w:style w:type="character" w:styleId="ParagraphOEDChar" w:customStyle="1">
    <w:name w:val="Paragraph  OED Char"/>
    <w:link w:val="ParagraphOED"/>
    <w:rsid w:val="005E10C4"/>
    <w:rPr>
      <w:rFonts w:ascii="Times New Roman" w:hAnsi="Times New Roman" w:eastAsia="Calibri" w:cs="Times New Roman"/>
      <w:sz w:val="20"/>
      <w:szCs w:val="20"/>
      <w:lang w:val="x-none" w:eastAsia="x-none"/>
      <w14:ligatures w14:val="standardContextual"/>
    </w:rPr>
  </w:style>
  <w:style w:type="paragraph" w:styleId="BVIfnrCarCarCarCarChar" w:customStyle="1">
    <w:name w:val="BVI fnr Car Car Car Car Char"/>
    <w:basedOn w:val="Normal"/>
    <w:link w:val="FootnoteReference"/>
    <w:uiPriority w:val="99"/>
    <w:rsid w:val="00EC3BBA"/>
    <w:pPr>
      <w:spacing w:after="160" w:line="240" w:lineRule="exact"/>
      <w:ind w:left="0"/>
    </w:pPr>
    <w:rPr>
      <w:rFonts w:asciiTheme="minorHAnsi" w:hAnsiTheme="minorHAnsi" w:eastAsiaTheme="minorHAnsi" w:cstheme="minorBidi"/>
      <w:szCs w:val="22"/>
      <w:vertAlign w:val="superscript"/>
    </w:rPr>
  </w:style>
  <w:style w:type="paragraph" w:styleId="Body" w:customStyle="1">
    <w:name w:val="Body"/>
    <w:rsid w:val="00EF191D"/>
    <w:pPr>
      <w:pBdr>
        <w:top w:val="nil"/>
        <w:left w:val="nil"/>
        <w:bottom w:val="nil"/>
        <w:right w:val="nil"/>
        <w:between w:val="nil"/>
        <w:bar w:val="nil"/>
      </w:pBdr>
      <w:spacing w:after="0" w:line="240" w:lineRule="auto"/>
    </w:pPr>
    <w:rPr>
      <w:rFonts w:ascii="Calibri" w:hAnsi="Calibri" w:eastAsia="Arial Unicode MS" w:cs="Arial Unicode MS"/>
      <w:color w:val="000000"/>
      <w:sz w:val="24"/>
      <w:szCs w:val="24"/>
      <w:u w:color="000000"/>
      <w:bdr w:val="nil"/>
      <w:lang w:val="en-CA" w:eastAsia="en-CA"/>
      <w14:textOutline w14:w="0" w14:cap="flat" w14:cmpd="sng" w14:algn="ctr">
        <w14:noFill/>
        <w14:prstDash w14:val="solid"/>
        <w14:bevel/>
      </w14:textOutline>
    </w:rPr>
  </w:style>
  <w:style w:type="paragraph" w:styleId="ListBullet">
    <w:name w:val="List Bullet"/>
    <w:basedOn w:val="Normal"/>
    <w:uiPriority w:val="99"/>
    <w:unhideWhenUsed/>
    <w:rsid w:val="00EF191D"/>
    <w:pPr>
      <w:ind w:left="0"/>
      <w:contextualSpacing/>
      <w:jc w:val="both"/>
    </w:pPr>
    <w:rPr>
      <w:sz w:val="20"/>
      <w:lang w:val="en-GB"/>
    </w:rPr>
  </w:style>
  <w:style w:type="character" w:styleId="apple-converted-space" w:customStyle="1">
    <w:name w:val="apple-converted-space"/>
    <w:basedOn w:val="DefaultParagraphFont"/>
    <w:rsid w:val="00EF191D"/>
  </w:style>
  <w:style w:type="numbering" w:styleId="Bullet" w:customStyle="1">
    <w:name w:val="Bullet"/>
    <w:rsid w:val="001B0055"/>
    <w:pPr>
      <w:numPr>
        <w:numId w:val="14"/>
      </w:numPr>
    </w:pPr>
  </w:style>
  <w:style w:type="paragraph" w:styleId="pf0" w:customStyle="1">
    <w:name w:val="pf0"/>
    <w:basedOn w:val="Normal"/>
    <w:rsid w:val="00B5344F"/>
    <w:pPr>
      <w:spacing w:before="100" w:beforeAutospacing="1" w:after="100" w:afterAutospacing="1"/>
      <w:ind w:left="0"/>
    </w:pPr>
    <w:rPr>
      <w:rFonts w:ascii="Times New Roman" w:hAnsi="Times New Roman"/>
      <w:sz w:val="24"/>
      <w14:ligatures w14:val="standardContextual"/>
    </w:rPr>
  </w:style>
  <w:style w:type="table" w:styleId="GridTable1Light">
    <w:name w:val="Grid Table 1 Light"/>
    <w:basedOn w:val="TableNormal"/>
    <w:uiPriority w:val="46"/>
    <w:rsid w:val="006E1305"/>
    <w:pPr>
      <w:spacing w:after="0"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BodyA" w:customStyle="1">
    <w:name w:val="Body A"/>
    <w:rsid w:val="00AC0B47"/>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eastAsia="en-CA"/>
      <w14:textOutline w14:w="12700" w14:cap="flat" w14:cmpd="sng" w14:algn="ctr">
        <w14:noFill/>
        <w14:prstDash w14:val="solid"/>
        <w14:miter w14:lim="400000"/>
      </w14:textOutline>
    </w:rPr>
  </w:style>
  <w:style w:type="paragraph" w:styleId="xmsonormal" w:customStyle="1">
    <w:name w:val="x_msonormal"/>
    <w:basedOn w:val="Normal"/>
    <w:rsid w:val="00E03106"/>
    <w:pPr>
      <w:spacing w:before="100" w:beforeAutospacing="1" w:after="100" w:afterAutospacing="1"/>
      <w:ind w:left="0"/>
    </w:pPr>
    <w:rPr>
      <w:rFonts w:ascii="Times New Roman" w:hAnsi="Times New Roman"/>
      <w:sz w:val="24"/>
      <w:lang w:val="en-CA" w:eastAsia="en-CA"/>
    </w:rPr>
  </w:style>
  <w:style w:type="paragraph" w:styleId="NormalWeb">
    <w:name w:val="Normal (Web)"/>
    <w:basedOn w:val="Normal"/>
    <w:uiPriority w:val="99"/>
    <w:unhideWhenUsed/>
    <w:rsid w:val="007C62CB"/>
    <w:pPr>
      <w:spacing w:before="100" w:beforeAutospacing="1" w:after="100" w:afterAutospacing="1"/>
      <w:ind w:left="0"/>
    </w:pPr>
    <w:rPr>
      <w:rFonts w:ascii="Times New Roman" w:hAnsi="Times New Roman"/>
      <w:sz w:val="24"/>
      <w:lang w:val="es-MX" w:eastAsia="es-MX"/>
    </w:rPr>
  </w:style>
  <w:style w:type="paragraph" w:styleId="BodyB" w:customStyle="1">
    <w:name w:val="Body B"/>
    <w:rsid w:val="003367F6"/>
    <w:pPr>
      <w:pBdr>
        <w:top w:val="nil"/>
        <w:left w:val="nil"/>
        <w:bottom w:val="nil"/>
        <w:right w:val="nil"/>
        <w:between w:val="nil"/>
        <w:bar w:val="nil"/>
      </w:pBdr>
      <w:spacing w:after="0" w:line="240" w:lineRule="auto"/>
    </w:pPr>
    <w:rPr>
      <w:rFonts w:ascii="Times New Roman" w:hAnsi="Times New Roman" w:eastAsia="Arial Unicode MS" w:cs="Arial Unicode MS"/>
      <w:color w:val="000000"/>
      <w:sz w:val="24"/>
      <w:szCs w:val="24"/>
      <w:u w:color="000000"/>
      <w:bdr w:val="nil"/>
      <w:lang w:eastAsia="en-CA"/>
      <w14:textOutline w14:w="12700" w14:cap="flat" w14:cmpd="sng" w14:algn="ctr">
        <w14:noFill/>
        <w14:prstDash w14:val="solid"/>
        <w14:miter w14:lim="400000"/>
      </w14:textOutline>
    </w:rPr>
  </w:style>
  <w:style w:type="character" w:styleId="None" w:customStyle="1">
    <w:name w:val="None"/>
    <w:rsid w:val="00161726"/>
  </w:style>
  <w:style w:type="character" w:styleId="Mention2" w:customStyle="1">
    <w:name w:val="Mention2"/>
    <w:basedOn w:val="DefaultParagraphFont"/>
    <w:uiPriority w:val="99"/>
    <w:unhideWhenUsed/>
    <w:rsid w:val="00840331"/>
    <w:rPr>
      <w:color w:val="2B579A"/>
      <w:shd w:val="clear" w:color="auto" w:fill="E1DFDD"/>
    </w:rPr>
  </w:style>
  <w:style w:type="paragraph" w:styleId="Title">
    <w:name w:val="Title"/>
    <w:basedOn w:val="Normal"/>
    <w:next w:val="Normal"/>
    <w:link w:val="TitleChar"/>
    <w:uiPriority w:val="99"/>
    <w:qFormat/>
    <w:rsid w:val="007154ED"/>
    <w:pPr>
      <w:pBdr>
        <w:bottom w:val="single" w:color="4F81BD" w:sz="8" w:space="4"/>
      </w:pBdr>
      <w:spacing w:after="300"/>
      <w:ind w:left="360" w:hanging="360"/>
      <w:contextualSpacing/>
    </w:pPr>
    <w:rPr>
      <w:rFonts w:ascii="Cambria" w:hAnsi="Cambria"/>
      <w:color w:val="17365D"/>
      <w:spacing w:val="5"/>
      <w:kern w:val="28"/>
      <w:sz w:val="52"/>
      <w:szCs w:val="52"/>
    </w:rPr>
  </w:style>
  <w:style w:type="character" w:styleId="TitleChar" w:customStyle="1">
    <w:name w:val="Title Char"/>
    <w:basedOn w:val="DefaultParagraphFont"/>
    <w:link w:val="Title"/>
    <w:uiPriority w:val="99"/>
    <w:rsid w:val="007154ED"/>
    <w:rPr>
      <w:rFonts w:ascii="Cambria" w:hAnsi="Cambria" w:eastAsia="Times New Roman" w:cs="Times New Roman"/>
      <w:color w:val="17365D"/>
      <w:spacing w:val="5"/>
      <w:kern w:val="28"/>
      <w:sz w:val="52"/>
      <w:szCs w:val="52"/>
    </w:rPr>
  </w:style>
  <w:style w:type="character" w:styleId="BookTitle">
    <w:name w:val="Book Title"/>
    <w:basedOn w:val="DefaultParagraphFont"/>
    <w:uiPriority w:val="33"/>
    <w:qFormat/>
    <w:rsid w:val="007154ED"/>
    <w:rPr>
      <w:rFonts w:cs="Times New Roman"/>
      <w:b/>
      <w:bCs/>
      <w:smallCaps/>
      <w:spacing w:val="5"/>
    </w:rPr>
  </w:style>
  <w:style w:type="paragraph" w:styleId="EndnoteText">
    <w:name w:val="endnote text"/>
    <w:basedOn w:val="Normal"/>
    <w:link w:val="EndnoteTextChar"/>
    <w:uiPriority w:val="99"/>
    <w:semiHidden/>
    <w:rsid w:val="007154ED"/>
    <w:pPr>
      <w:ind w:left="360" w:hanging="360"/>
    </w:pPr>
    <w:rPr>
      <w:rFonts w:ascii="Calibri" w:hAnsi="Calibri" w:eastAsia="Calibri"/>
      <w:sz w:val="20"/>
      <w:szCs w:val="20"/>
    </w:rPr>
  </w:style>
  <w:style w:type="character" w:styleId="EndnoteTextChar" w:customStyle="1">
    <w:name w:val="Endnote Text Char"/>
    <w:basedOn w:val="DefaultParagraphFont"/>
    <w:link w:val="EndnoteText"/>
    <w:uiPriority w:val="99"/>
    <w:semiHidden/>
    <w:rsid w:val="007154ED"/>
    <w:rPr>
      <w:rFonts w:ascii="Calibri" w:hAnsi="Calibri" w:eastAsia="Calibri" w:cs="Times New Roman"/>
      <w:sz w:val="20"/>
      <w:szCs w:val="20"/>
    </w:rPr>
  </w:style>
  <w:style w:type="character" w:styleId="EndnoteReference">
    <w:name w:val="endnote reference"/>
    <w:basedOn w:val="DefaultParagraphFont"/>
    <w:uiPriority w:val="99"/>
    <w:semiHidden/>
    <w:rsid w:val="007154ED"/>
    <w:rPr>
      <w:rFonts w:cs="Times New Roman"/>
      <w:vertAlign w:val="superscript"/>
    </w:rPr>
  </w:style>
  <w:style w:type="paragraph" w:styleId="BodyText3">
    <w:name w:val="Body Text 3"/>
    <w:basedOn w:val="Normal"/>
    <w:link w:val="BodyText3Char"/>
    <w:uiPriority w:val="99"/>
    <w:semiHidden/>
    <w:rsid w:val="007154ED"/>
    <w:pPr>
      <w:spacing w:after="120"/>
      <w:ind w:left="360" w:hanging="360"/>
    </w:pPr>
    <w:rPr>
      <w:rFonts w:ascii="Calibri" w:hAnsi="Calibri"/>
      <w:sz w:val="16"/>
      <w:szCs w:val="16"/>
    </w:rPr>
  </w:style>
  <w:style w:type="character" w:styleId="BodyText3Char" w:customStyle="1">
    <w:name w:val="Body Text 3 Char"/>
    <w:basedOn w:val="DefaultParagraphFont"/>
    <w:link w:val="BodyText3"/>
    <w:uiPriority w:val="99"/>
    <w:semiHidden/>
    <w:rsid w:val="007154ED"/>
    <w:rPr>
      <w:rFonts w:ascii="Calibri" w:hAnsi="Calibri" w:eastAsia="Times New Roman" w:cs="Times New Roman"/>
      <w:sz w:val="16"/>
      <w:szCs w:val="16"/>
    </w:rPr>
  </w:style>
  <w:style w:type="paragraph" w:styleId="pabid4" w:customStyle="1">
    <w:name w:val="pabid4"/>
    <w:basedOn w:val="Normal"/>
    <w:rsid w:val="007154ED"/>
    <w:pPr>
      <w:spacing w:before="100" w:beforeAutospacing="1" w:after="100" w:afterAutospacing="1"/>
      <w:ind w:left="360" w:hanging="360"/>
    </w:pPr>
    <w:rPr>
      <w:rFonts w:ascii="Times New Roman" w:hAnsi="Times New Roman"/>
      <w:sz w:val="24"/>
    </w:rPr>
  </w:style>
  <w:style w:type="paragraph" w:styleId="pabid6" w:customStyle="1">
    <w:name w:val="pabid6"/>
    <w:basedOn w:val="Normal"/>
    <w:rsid w:val="007154ED"/>
    <w:pPr>
      <w:spacing w:before="100" w:beforeAutospacing="1" w:after="100" w:afterAutospacing="1"/>
      <w:ind w:left="360" w:hanging="360"/>
    </w:pPr>
    <w:rPr>
      <w:rFonts w:ascii="Times New Roman" w:hAnsi="Times New Roman"/>
      <w:sz w:val="24"/>
    </w:rPr>
  </w:style>
  <w:style w:type="paragraph" w:styleId="pabid5" w:customStyle="1">
    <w:name w:val="pabid5"/>
    <w:basedOn w:val="Normal"/>
    <w:rsid w:val="007154ED"/>
    <w:pPr>
      <w:spacing w:before="100" w:beforeAutospacing="1" w:after="100" w:afterAutospacing="1"/>
      <w:ind w:left="360" w:hanging="360"/>
    </w:pPr>
    <w:rPr>
      <w:rFonts w:ascii="Times New Roman" w:hAnsi="Times New Roman"/>
      <w:sz w:val="24"/>
    </w:rPr>
  </w:style>
  <w:style w:type="paragraph" w:styleId="pabid8" w:customStyle="1">
    <w:name w:val="pabid8"/>
    <w:basedOn w:val="Normal"/>
    <w:rsid w:val="007154ED"/>
    <w:pPr>
      <w:spacing w:before="100" w:beforeAutospacing="1" w:after="100" w:afterAutospacing="1"/>
      <w:ind w:left="360" w:hanging="360"/>
    </w:pPr>
    <w:rPr>
      <w:rFonts w:ascii="Times New Roman" w:hAnsi="Times New Roman"/>
      <w:sz w:val="24"/>
    </w:rPr>
  </w:style>
  <w:style w:type="paragraph" w:styleId="TOC4">
    <w:name w:val="toc 4"/>
    <w:basedOn w:val="Normal"/>
    <w:next w:val="Normal"/>
    <w:autoRedefine/>
    <w:uiPriority w:val="39"/>
    <w:qFormat/>
    <w:rsid w:val="007154ED"/>
    <w:pPr>
      <w:widowControl w:val="0"/>
      <w:tabs>
        <w:tab w:val="right" w:leader="dot" w:pos="9360"/>
      </w:tabs>
      <w:suppressAutoHyphens/>
      <w:autoSpaceDE w:val="0"/>
      <w:autoSpaceDN w:val="0"/>
      <w:adjustRightInd w:val="0"/>
      <w:spacing w:line="240" w:lineRule="atLeast"/>
      <w:ind w:left="2880" w:right="720" w:hanging="720"/>
    </w:pPr>
    <w:rPr>
      <w:rFonts w:ascii="Courier New" w:hAnsi="Courier New" w:cs="Courier New"/>
      <w:sz w:val="20"/>
      <w:szCs w:val="20"/>
    </w:rPr>
  </w:style>
  <w:style w:type="paragraph" w:styleId="TOC5">
    <w:name w:val="toc 5"/>
    <w:basedOn w:val="Normal"/>
    <w:next w:val="Normal"/>
    <w:autoRedefine/>
    <w:uiPriority w:val="39"/>
    <w:rsid w:val="007154ED"/>
    <w:pPr>
      <w:widowControl w:val="0"/>
      <w:tabs>
        <w:tab w:val="right" w:leader="dot" w:pos="9360"/>
      </w:tabs>
      <w:suppressAutoHyphens/>
      <w:autoSpaceDE w:val="0"/>
      <w:autoSpaceDN w:val="0"/>
      <w:adjustRightInd w:val="0"/>
      <w:spacing w:line="240" w:lineRule="atLeast"/>
      <w:ind w:left="3600" w:right="720" w:hanging="720"/>
    </w:pPr>
    <w:rPr>
      <w:rFonts w:ascii="Courier New" w:hAnsi="Courier New" w:cs="Courier New"/>
      <w:sz w:val="20"/>
      <w:szCs w:val="20"/>
    </w:rPr>
  </w:style>
  <w:style w:type="paragraph" w:styleId="TOC6">
    <w:name w:val="toc 6"/>
    <w:basedOn w:val="Normal"/>
    <w:next w:val="Normal"/>
    <w:autoRedefine/>
    <w:uiPriority w:val="39"/>
    <w:rsid w:val="007154ED"/>
    <w:pPr>
      <w:widowControl w:val="0"/>
      <w:tabs>
        <w:tab w:val="right" w:pos="9360"/>
      </w:tabs>
      <w:suppressAutoHyphens/>
      <w:autoSpaceDE w:val="0"/>
      <w:autoSpaceDN w:val="0"/>
      <w:adjustRightInd w:val="0"/>
      <w:spacing w:line="240" w:lineRule="atLeast"/>
      <w:ind w:left="720" w:hanging="720"/>
    </w:pPr>
    <w:rPr>
      <w:rFonts w:ascii="Courier New" w:hAnsi="Courier New" w:cs="Courier New"/>
      <w:sz w:val="20"/>
      <w:szCs w:val="20"/>
    </w:rPr>
  </w:style>
  <w:style w:type="paragraph" w:styleId="TOC7">
    <w:name w:val="toc 7"/>
    <w:basedOn w:val="Normal"/>
    <w:next w:val="Normal"/>
    <w:autoRedefine/>
    <w:uiPriority w:val="39"/>
    <w:rsid w:val="007154ED"/>
    <w:pPr>
      <w:widowControl w:val="0"/>
      <w:suppressAutoHyphens/>
      <w:autoSpaceDE w:val="0"/>
      <w:autoSpaceDN w:val="0"/>
      <w:adjustRightInd w:val="0"/>
      <w:spacing w:line="240" w:lineRule="atLeast"/>
      <w:ind w:left="720" w:hanging="720"/>
    </w:pPr>
    <w:rPr>
      <w:rFonts w:ascii="Courier New" w:hAnsi="Courier New" w:cs="Courier New"/>
      <w:sz w:val="20"/>
      <w:szCs w:val="20"/>
    </w:rPr>
  </w:style>
  <w:style w:type="paragraph" w:styleId="TOC8">
    <w:name w:val="toc 8"/>
    <w:basedOn w:val="Normal"/>
    <w:next w:val="Normal"/>
    <w:autoRedefine/>
    <w:uiPriority w:val="39"/>
    <w:rsid w:val="007154ED"/>
    <w:pPr>
      <w:widowControl w:val="0"/>
      <w:tabs>
        <w:tab w:val="right" w:pos="9360"/>
      </w:tabs>
      <w:suppressAutoHyphens/>
      <w:autoSpaceDE w:val="0"/>
      <w:autoSpaceDN w:val="0"/>
      <w:adjustRightInd w:val="0"/>
      <w:spacing w:line="240" w:lineRule="atLeast"/>
      <w:ind w:left="720" w:hanging="720"/>
    </w:pPr>
    <w:rPr>
      <w:rFonts w:ascii="Courier New" w:hAnsi="Courier New" w:cs="Courier New"/>
      <w:sz w:val="20"/>
      <w:szCs w:val="20"/>
    </w:rPr>
  </w:style>
  <w:style w:type="paragraph" w:styleId="TOC9">
    <w:name w:val="toc 9"/>
    <w:basedOn w:val="Normal"/>
    <w:next w:val="Normal"/>
    <w:autoRedefine/>
    <w:uiPriority w:val="39"/>
    <w:rsid w:val="007154ED"/>
    <w:pPr>
      <w:widowControl w:val="0"/>
      <w:tabs>
        <w:tab w:val="right" w:leader="dot" w:pos="9360"/>
      </w:tabs>
      <w:suppressAutoHyphens/>
      <w:autoSpaceDE w:val="0"/>
      <w:autoSpaceDN w:val="0"/>
      <w:adjustRightInd w:val="0"/>
      <w:spacing w:line="240" w:lineRule="atLeast"/>
      <w:ind w:left="720" w:hanging="720"/>
    </w:pPr>
    <w:rPr>
      <w:rFonts w:ascii="Courier New" w:hAnsi="Courier New" w:cs="Courier New"/>
      <w:sz w:val="20"/>
      <w:szCs w:val="20"/>
    </w:rPr>
  </w:style>
  <w:style w:type="paragraph" w:styleId="Index1">
    <w:name w:val="index 1"/>
    <w:basedOn w:val="Normal"/>
    <w:next w:val="Normal"/>
    <w:autoRedefine/>
    <w:uiPriority w:val="99"/>
    <w:semiHidden/>
    <w:rsid w:val="007154ED"/>
    <w:pPr>
      <w:widowControl w:val="0"/>
      <w:tabs>
        <w:tab w:val="right" w:leader="dot" w:pos="9360"/>
      </w:tabs>
      <w:suppressAutoHyphens/>
      <w:autoSpaceDE w:val="0"/>
      <w:autoSpaceDN w:val="0"/>
      <w:adjustRightInd w:val="0"/>
      <w:spacing w:line="240" w:lineRule="atLeast"/>
      <w:ind w:left="1440" w:right="720" w:hanging="1440"/>
    </w:pPr>
    <w:rPr>
      <w:rFonts w:ascii="Courier New" w:hAnsi="Courier New" w:cs="Courier New"/>
      <w:sz w:val="20"/>
      <w:szCs w:val="20"/>
    </w:rPr>
  </w:style>
  <w:style w:type="paragraph" w:styleId="Index2">
    <w:name w:val="index 2"/>
    <w:basedOn w:val="Normal"/>
    <w:next w:val="Normal"/>
    <w:autoRedefine/>
    <w:semiHidden/>
    <w:rsid w:val="007154ED"/>
    <w:pPr>
      <w:widowControl w:val="0"/>
      <w:tabs>
        <w:tab w:val="right" w:leader="dot" w:pos="9360"/>
      </w:tabs>
      <w:suppressAutoHyphens/>
      <w:autoSpaceDE w:val="0"/>
      <w:autoSpaceDN w:val="0"/>
      <w:adjustRightInd w:val="0"/>
      <w:spacing w:line="240" w:lineRule="atLeast"/>
      <w:ind w:left="1440" w:right="720" w:hanging="720"/>
    </w:pPr>
    <w:rPr>
      <w:rFonts w:ascii="Courier New" w:hAnsi="Courier New" w:cs="Courier New"/>
      <w:sz w:val="20"/>
      <w:szCs w:val="20"/>
    </w:rPr>
  </w:style>
  <w:style w:type="paragraph" w:styleId="TOAHeading">
    <w:name w:val="toa heading"/>
    <w:basedOn w:val="Normal"/>
    <w:next w:val="Normal"/>
    <w:semiHidden/>
    <w:rsid w:val="007154ED"/>
    <w:pPr>
      <w:widowControl w:val="0"/>
      <w:tabs>
        <w:tab w:val="right" w:pos="9360"/>
      </w:tabs>
      <w:suppressAutoHyphens/>
      <w:autoSpaceDE w:val="0"/>
      <w:autoSpaceDN w:val="0"/>
      <w:adjustRightInd w:val="0"/>
      <w:spacing w:line="240" w:lineRule="atLeast"/>
      <w:ind w:left="360" w:hanging="360"/>
    </w:pPr>
    <w:rPr>
      <w:rFonts w:ascii="Courier New" w:hAnsi="Courier New" w:cs="Courier New"/>
      <w:sz w:val="20"/>
      <w:szCs w:val="20"/>
    </w:rPr>
  </w:style>
  <w:style w:type="character" w:styleId="EquationCaption" w:customStyle="1">
    <w:name w:val="_Equation Caption"/>
    <w:rsid w:val="007154ED"/>
  </w:style>
  <w:style w:type="table" w:styleId="TableGrid1" w:customStyle="1">
    <w:name w:val="Table Grid1"/>
    <w:uiPriority w:val="99"/>
    <w:rsid w:val="007154ED"/>
    <w:pPr>
      <w:widowControl w:val="0"/>
      <w:autoSpaceDE w:val="0"/>
      <w:autoSpaceDN w:val="0"/>
      <w:adjustRightInd w:val="0"/>
      <w:spacing w:after="120" w:line="240" w:lineRule="auto"/>
      <w:ind w:left="360" w:hanging="360"/>
    </w:pPr>
    <w:rPr>
      <w:rFonts w:ascii="Times New Roman" w:hAnsi="Times New Roman" w:eastAsia="Times New Roman" w:cs="Times New Roman"/>
      <w:sz w:val="20"/>
      <w:szCs w:val="20"/>
    </w:r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PDSAnnexHeading" w:customStyle="1">
    <w:name w:val="PDS Annex Heading"/>
    <w:next w:val="Normal"/>
    <w:rsid w:val="007154ED"/>
    <w:pPr>
      <w:keepNext/>
      <w:spacing w:after="120" w:line="240" w:lineRule="auto"/>
      <w:ind w:left="360" w:hanging="360"/>
      <w:jc w:val="center"/>
    </w:pPr>
    <w:rPr>
      <w:rFonts w:ascii="Times New Roman" w:hAnsi="Times New Roman" w:eastAsia="Times New Roman" w:cs="Times New Roman"/>
      <w:b/>
      <w:sz w:val="24"/>
      <w:szCs w:val="20"/>
    </w:rPr>
  </w:style>
  <w:style w:type="paragraph" w:styleId="DocumentMap">
    <w:name w:val="Document Map"/>
    <w:basedOn w:val="Normal"/>
    <w:link w:val="DocumentMapChar"/>
    <w:uiPriority w:val="99"/>
    <w:semiHidden/>
    <w:rsid w:val="007154ED"/>
    <w:pPr>
      <w:ind w:left="360" w:hanging="360"/>
    </w:pPr>
    <w:rPr>
      <w:rFonts w:ascii="Tahoma" w:hAnsi="Tahoma" w:cs="Tahoma"/>
      <w:sz w:val="16"/>
      <w:szCs w:val="16"/>
    </w:rPr>
  </w:style>
  <w:style w:type="character" w:styleId="DocumentMapChar" w:customStyle="1">
    <w:name w:val="Document Map Char"/>
    <w:basedOn w:val="DefaultParagraphFont"/>
    <w:link w:val="DocumentMap"/>
    <w:uiPriority w:val="99"/>
    <w:semiHidden/>
    <w:rsid w:val="007154ED"/>
    <w:rPr>
      <w:rFonts w:ascii="Tahoma" w:hAnsi="Tahoma" w:eastAsia="Times New Roman" w:cs="Tahoma"/>
      <w:sz w:val="16"/>
      <w:szCs w:val="16"/>
    </w:rPr>
  </w:style>
  <w:style w:type="paragraph" w:styleId="PlainText">
    <w:name w:val="Plain Text"/>
    <w:basedOn w:val="Normal"/>
    <w:link w:val="PlainTextChar"/>
    <w:uiPriority w:val="99"/>
    <w:rsid w:val="007154ED"/>
    <w:pPr>
      <w:ind w:left="360" w:hanging="360"/>
    </w:pPr>
    <w:rPr>
      <w:rFonts w:ascii="Consolas" w:hAnsi="Consolas" w:eastAsia="Calibri" w:cs="Consolas"/>
      <w:sz w:val="21"/>
      <w:szCs w:val="21"/>
    </w:rPr>
  </w:style>
  <w:style w:type="character" w:styleId="PlainTextChar" w:customStyle="1">
    <w:name w:val="Plain Text Char"/>
    <w:basedOn w:val="DefaultParagraphFont"/>
    <w:link w:val="PlainText"/>
    <w:uiPriority w:val="99"/>
    <w:rsid w:val="007154ED"/>
    <w:rPr>
      <w:rFonts w:ascii="Consolas" w:hAnsi="Consolas" w:eastAsia="Calibri" w:cs="Consolas"/>
      <w:sz w:val="21"/>
      <w:szCs w:val="21"/>
    </w:rPr>
  </w:style>
  <w:style w:type="table" w:styleId="LightShading1" w:customStyle="1">
    <w:name w:val="Light Shading1"/>
    <w:uiPriority w:val="60"/>
    <w:rsid w:val="007154ED"/>
    <w:pPr>
      <w:spacing w:after="120" w:line="240" w:lineRule="auto"/>
      <w:ind w:left="360" w:hanging="360"/>
    </w:pPr>
    <w:rPr>
      <w:rFonts w:ascii="Calibri" w:hAnsi="Calibri" w:eastAsia="Calibri" w:cs="Times New Roman"/>
      <w:color w:val="000000"/>
      <w:sz w:val="20"/>
      <w:szCs w:val="20"/>
    </w:rPr>
    <w:tblPr>
      <w:tblStyleRowBandSize w:val="1"/>
      <w:tblStyleColBandSize w:val="1"/>
      <w:tblInd w:w="0" w:type="dxa"/>
      <w:tblBorders>
        <w:top w:val="single" w:color="000000" w:sz="8" w:space="0"/>
        <w:bottom w:val="single" w:color="000000" w:sz="8" w:space="0"/>
      </w:tblBorders>
      <w:tblCellMar>
        <w:top w:w="0" w:type="dxa"/>
        <w:left w:w="108" w:type="dxa"/>
        <w:bottom w:w="0" w:type="dxa"/>
        <w:right w:w="108" w:type="dxa"/>
      </w:tblCellMar>
    </w:tblPr>
  </w:style>
  <w:style w:type="paragraph" w:styleId="FreeForm" w:customStyle="1">
    <w:name w:val="Free Form"/>
    <w:uiPriority w:val="99"/>
    <w:rsid w:val="007154ED"/>
    <w:pPr>
      <w:spacing w:after="120" w:line="240" w:lineRule="auto"/>
      <w:ind w:left="360" w:hanging="360"/>
    </w:pPr>
    <w:rPr>
      <w:rFonts w:ascii="Helvetica" w:hAnsi="Helvetica" w:eastAsia="Calibri" w:cs="Times New Roman"/>
      <w:color w:val="000000"/>
      <w:sz w:val="24"/>
      <w:szCs w:val="20"/>
    </w:rPr>
  </w:style>
  <w:style w:type="paragraph" w:styleId="Heading11" w:customStyle="1">
    <w:name w:val="Heading 11"/>
    <w:next w:val="Normal"/>
    <w:rsid w:val="007154ED"/>
    <w:pPr>
      <w:keepNext/>
      <w:keepLines/>
      <w:spacing w:before="480" w:after="120" w:line="276" w:lineRule="auto"/>
      <w:ind w:left="360" w:hanging="360"/>
      <w:outlineLvl w:val="0"/>
    </w:pPr>
    <w:rPr>
      <w:rFonts w:ascii="Lucida Grande" w:hAnsi="Lucida Grande" w:eastAsia="Calibri" w:cs="Times New Roman"/>
      <w:b/>
      <w:color w:val="2A4982"/>
      <w:sz w:val="28"/>
      <w:szCs w:val="20"/>
    </w:rPr>
  </w:style>
  <w:style w:type="paragraph" w:styleId="NormalWeb1" w:customStyle="1">
    <w:name w:val="Normal (Web)1"/>
    <w:rsid w:val="007154ED"/>
    <w:pPr>
      <w:spacing w:before="100" w:after="100" w:line="240" w:lineRule="auto"/>
      <w:ind w:left="360" w:hanging="360"/>
    </w:pPr>
    <w:rPr>
      <w:rFonts w:ascii="Times New Roman" w:hAnsi="Times New Roman" w:eastAsia="Calibri" w:cs="Times New Roman"/>
      <w:color w:val="000000"/>
      <w:sz w:val="24"/>
      <w:szCs w:val="20"/>
    </w:rPr>
  </w:style>
  <w:style w:type="table" w:styleId="LightList-Accent4">
    <w:name w:val="Light List Accent 4"/>
    <w:basedOn w:val="TableNormal"/>
    <w:uiPriority w:val="61"/>
    <w:rsid w:val="007154ED"/>
    <w:pPr>
      <w:spacing w:after="120" w:line="240" w:lineRule="auto"/>
      <w:ind w:left="360" w:hanging="360"/>
    </w:pPr>
    <w:rPr>
      <w:rFonts w:ascii="Calibri" w:hAnsi="Calibri" w:eastAsia="Calibri" w:cs="Times New Roman"/>
      <w:sz w:val="20"/>
      <w:szCs w:val="20"/>
    </w:rPr>
    <w:tblPr>
      <w:tblStyleRowBandSize w:val="1"/>
      <w:tblStyleColBandSize w:val="1"/>
      <w:tblBorders>
        <w:top w:val="single" w:color="8064A2" w:sz="8" w:space="0"/>
        <w:left w:val="single" w:color="8064A2" w:sz="8" w:space="0"/>
        <w:bottom w:val="single" w:color="8064A2" w:sz="8" w:space="0"/>
        <w:right w:val="single" w:color="8064A2" w:sz="8" w:space="0"/>
      </w:tblBorders>
    </w:tblPr>
    <w:tblStylePr w:type="firstRow">
      <w:pPr>
        <w:spacing w:before="0" w:after="0"/>
      </w:pPr>
      <w:rPr>
        <w:rFonts w:cs="Times New Roman"/>
        <w:b/>
        <w:bCs/>
        <w:color w:val="FFFFFF"/>
      </w:rPr>
      <w:tblPr/>
      <w:tcPr>
        <w:shd w:val="clear" w:color="auto" w:fill="8064A2"/>
      </w:tcPr>
    </w:tblStylePr>
    <w:tblStylePr w:type="lastRow">
      <w:pPr>
        <w:spacing w:before="0" w:after="0"/>
      </w:pPr>
      <w:rPr>
        <w:rFonts w:cs="Times New Roman"/>
        <w:b/>
        <w:bCs/>
      </w:rPr>
      <w:tblPr/>
      <w:tcPr>
        <w:tcBorders>
          <w:top w:val="double" w:color="8064A2" w:sz="6" w:space="0"/>
          <w:left w:val="single" w:color="8064A2" w:sz="8" w:space="0"/>
          <w:bottom w:val="single" w:color="8064A2" w:sz="8" w:space="0"/>
          <w:right w:val="single" w:color="8064A2" w:sz="8" w:space="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color="8064A2" w:sz="8" w:space="0"/>
          <w:left w:val="single" w:color="8064A2" w:sz="8" w:space="0"/>
          <w:bottom w:val="single" w:color="8064A2" w:sz="8" w:space="0"/>
          <w:right w:val="single" w:color="8064A2" w:sz="8" w:space="0"/>
        </w:tcBorders>
      </w:tcPr>
    </w:tblStylePr>
    <w:tblStylePr w:type="band1Horz">
      <w:rPr>
        <w:rFonts w:cs="Times New Roman"/>
      </w:rPr>
      <w:tblPr/>
      <w:tcPr>
        <w:tcBorders>
          <w:top w:val="single" w:color="8064A2" w:sz="8" w:space="0"/>
          <w:left w:val="single" w:color="8064A2" w:sz="8" w:space="0"/>
          <w:bottom w:val="single" w:color="8064A2" w:sz="8" w:space="0"/>
          <w:right w:val="single" w:color="8064A2" w:sz="8" w:space="0"/>
        </w:tcBorders>
      </w:tcPr>
    </w:tblStylePr>
  </w:style>
  <w:style w:type="numbering" w:styleId="List47" w:customStyle="1">
    <w:name w:val="List 47"/>
    <w:rsid w:val="007154ED"/>
    <w:pPr>
      <w:numPr>
        <w:numId w:val="38"/>
      </w:numPr>
    </w:pPr>
  </w:style>
  <w:style w:type="character" w:styleId="ms-rtecustom-brownfirstline" w:customStyle="1">
    <w:name w:val="ms-rtecustom-brownfirstline"/>
    <w:uiPriority w:val="99"/>
    <w:rsid w:val="007154ED"/>
  </w:style>
  <w:style w:type="character" w:styleId="Emphasis">
    <w:name w:val="Emphasis"/>
    <w:uiPriority w:val="99"/>
    <w:qFormat/>
    <w:rsid w:val="007154ED"/>
    <w:rPr>
      <w:rFonts w:cs="Times New Roman"/>
      <w:i/>
      <w:iCs/>
    </w:rPr>
  </w:style>
  <w:style w:type="table" w:styleId="LightList-Accent11" w:customStyle="1">
    <w:name w:val="Light List - Accent 11"/>
    <w:uiPriority w:val="99"/>
    <w:rsid w:val="007154ED"/>
    <w:pPr>
      <w:spacing w:after="0" w:line="240" w:lineRule="auto"/>
    </w:pPr>
    <w:rPr>
      <w:rFonts w:ascii="Calibri" w:hAnsi="Calibri" w:eastAsia="Calibri" w:cs="Times New Roman"/>
      <w:sz w:val="20"/>
      <w:szCs w:val="20"/>
    </w:rPr>
    <w:tblPr>
      <w:tblStyleRowBandSize w:val="1"/>
      <w:tblStyleColBandSize w:val="1"/>
      <w:tblInd w:w="0" w:type="dxa"/>
      <w:tblBorders>
        <w:top w:val="single" w:color="4F81BD" w:sz="8" w:space="0"/>
        <w:left w:val="single" w:color="4F81BD" w:sz="8" w:space="0"/>
        <w:bottom w:val="single" w:color="4F81BD" w:sz="8" w:space="0"/>
        <w:right w:val="single" w:color="4F81BD" w:sz="8" w:space="0"/>
      </w:tblBorders>
      <w:tblCellMar>
        <w:top w:w="0" w:type="dxa"/>
        <w:left w:w="108" w:type="dxa"/>
        <w:bottom w:w="0" w:type="dxa"/>
        <w:right w:w="108" w:type="dxa"/>
      </w:tblCellMar>
    </w:tblPr>
  </w:style>
  <w:style w:type="paragraph" w:styleId="Normal1" w:customStyle="1">
    <w:name w:val="Normal1"/>
    <w:uiPriority w:val="99"/>
    <w:rsid w:val="007154ED"/>
    <w:pPr>
      <w:spacing w:after="0" w:line="276" w:lineRule="auto"/>
    </w:pPr>
    <w:rPr>
      <w:rFonts w:ascii="Arial" w:hAnsi="Arial" w:eastAsia="Calibri" w:cs="Arial"/>
      <w:color w:val="000000"/>
    </w:rPr>
  </w:style>
  <w:style w:type="table" w:styleId="TableGrid2" w:customStyle="1">
    <w:name w:val="Table Grid2"/>
    <w:uiPriority w:val="99"/>
    <w:rsid w:val="007154ED"/>
    <w:pPr>
      <w:spacing w:after="0" w:line="240" w:lineRule="auto"/>
    </w:pPr>
    <w:rPr>
      <w:rFonts w:ascii="Calibri" w:hAnsi="Calibri" w:eastAsia="Calibri" w:cs="Times New Roman"/>
      <w:sz w:val="20"/>
      <w:szCs w:val="20"/>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BalloonTextChar1" w:customStyle="1">
    <w:name w:val="Balloon Text Char1"/>
    <w:uiPriority w:val="99"/>
    <w:semiHidden/>
    <w:rsid w:val="007154ED"/>
    <w:rPr>
      <w:rFonts w:ascii="Tahoma" w:hAnsi="Tahoma" w:cs="Tahoma"/>
      <w:sz w:val="16"/>
      <w:szCs w:val="16"/>
    </w:rPr>
  </w:style>
  <w:style w:type="character" w:styleId="style13" w:customStyle="1">
    <w:name w:val="style13"/>
    <w:uiPriority w:val="99"/>
    <w:rsid w:val="007154ED"/>
    <w:rPr>
      <w:rFonts w:cs="Times New Roman"/>
    </w:rPr>
  </w:style>
  <w:style w:type="character" w:styleId="FootnoteReference1" w:customStyle="1">
    <w:name w:val="Footnote Reference1"/>
    <w:uiPriority w:val="99"/>
    <w:rsid w:val="007154ED"/>
    <w:rPr>
      <w:rFonts w:cs="Times New Roman"/>
      <w:vertAlign w:val="superscript"/>
    </w:rPr>
  </w:style>
  <w:style w:type="character" w:styleId="FootnoteCharacters" w:customStyle="1">
    <w:name w:val="Footnote Characters"/>
    <w:uiPriority w:val="99"/>
    <w:rsid w:val="007154ED"/>
  </w:style>
  <w:style w:type="paragraph" w:styleId="FootnoteText1" w:customStyle="1">
    <w:name w:val="Footnote Text1"/>
    <w:basedOn w:val="Normal"/>
    <w:uiPriority w:val="99"/>
    <w:rsid w:val="007154ED"/>
    <w:pPr>
      <w:suppressAutoHyphens/>
      <w:spacing w:line="100" w:lineRule="atLeast"/>
      <w:ind w:left="0"/>
    </w:pPr>
    <w:rPr>
      <w:rFonts w:ascii="Calibri" w:hAnsi="Calibri" w:eastAsia="Calibri" w:cs="Calibri"/>
      <w:color w:val="000000"/>
      <w:kern w:val="1"/>
      <w:sz w:val="20"/>
      <w:szCs w:val="20"/>
      <w:lang w:eastAsia="ar-SA"/>
    </w:rPr>
  </w:style>
  <w:style w:type="table" w:styleId="TableGrid3" w:customStyle="1">
    <w:name w:val="Table Grid3"/>
    <w:uiPriority w:val="99"/>
    <w:rsid w:val="007154ED"/>
    <w:pPr>
      <w:spacing w:after="0" w:line="240" w:lineRule="auto"/>
    </w:pPr>
    <w:rPr>
      <w:rFonts w:ascii="Calibri" w:hAnsi="Calibri" w:eastAsia="Calibri" w:cs="Times New Roman"/>
      <w:sz w:val="20"/>
      <w:szCs w:val="20"/>
    </w:r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Normal2" w:customStyle="1">
    <w:name w:val="Normal2"/>
    <w:uiPriority w:val="99"/>
    <w:rsid w:val="007154ED"/>
    <w:pPr>
      <w:spacing w:after="0" w:line="276" w:lineRule="auto"/>
    </w:pPr>
    <w:rPr>
      <w:rFonts w:ascii="Arial" w:hAnsi="Arial" w:eastAsia="Calibri" w:cs="Arial"/>
      <w:color w:val="000000"/>
    </w:rPr>
  </w:style>
  <w:style w:type="table" w:styleId="TableGrid4" w:customStyle="1">
    <w:name w:val="Table Grid4"/>
    <w:basedOn w:val="TableNormal"/>
    <w:next w:val="TableGrid"/>
    <w:rsid w:val="007154E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odyTextlight" w:customStyle="1">
    <w:name w:val="Body Text (light)"/>
    <w:basedOn w:val="Normal"/>
    <w:rsid w:val="007154ED"/>
    <w:pPr>
      <w:spacing w:line="288" w:lineRule="auto"/>
      <w:ind w:left="0"/>
    </w:pPr>
    <w:rPr>
      <w:rFonts w:cs="Arial"/>
      <w:color w:val="000000"/>
      <w:kern w:val="28"/>
      <w:sz w:val="20"/>
      <w:szCs w:val="20"/>
      <w14:ligatures w14:val="standard"/>
      <w14:cntxtAlts/>
    </w:rPr>
  </w:style>
  <w:style w:type="character" w:styleId="contextualspellingandgrammarerror" w:customStyle="1">
    <w:name w:val="contextualspellingandgrammarerror"/>
    <w:basedOn w:val="DefaultParagraphFont"/>
    <w:rsid w:val="007154ED"/>
  </w:style>
  <w:style w:type="character" w:styleId="advancedproofingissue" w:customStyle="1">
    <w:name w:val="advancedproofingissue"/>
    <w:basedOn w:val="DefaultParagraphFont"/>
    <w:rsid w:val="007154ED"/>
  </w:style>
  <w:style w:type="character" w:styleId="Mencinsinresolver1" w:customStyle="1">
    <w:name w:val="Mención sin resolver1"/>
    <w:basedOn w:val="DefaultParagraphFont"/>
    <w:uiPriority w:val="99"/>
    <w:semiHidden/>
    <w:unhideWhenUsed/>
    <w:rsid w:val="009E62C0"/>
    <w:rPr>
      <w:color w:val="605E5C"/>
      <w:shd w:val="clear" w:color="auto" w:fill="E1DFDD"/>
    </w:rPr>
  </w:style>
  <w:style w:type="table" w:styleId="ControlRiskTable6" w:customStyle="1">
    <w:name w:val="~ControlRiskTable6"/>
    <w:basedOn w:val="TableNormal"/>
    <w:uiPriority w:val="99"/>
    <w:rsid w:val="007154ED"/>
    <w:pPr>
      <w:spacing w:after="0" w:line="240" w:lineRule="auto"/>
    </w:pPr>
    <w:rPr>
      <w:rFonts w:eastAsia="MS Mincho"/>
      <w:color w:val="000000"/>
      <w:sz w:val="20"/>
      <w:szCs w:val="20"/>
      <w:lang w:val="en-GB"/>
    </w:rPr>
    <w:tblPr>
      <w:tblBorders>
        <w:top w:val="single" w:color="A5A5A5" w:sz="2" w:space="0"/>
        <w:left w:val="single" w:color="A5A5A5" w:sz="2" w:space="0"/>
        <w:bottom w:val="single" w:color="A5A5A5" w:sz="2" w:space="0"/>
        <w:right w:val="single" w:color="A5A5A5" w:sz="2" w:space="0"/>
        <w:insideH w:val="single" w:color="A5A5A5" w:sz="2" w:space="0"/>
        <w:insideV w:val="single" w:color="A5A5A5" w:sz="2" w:space="0"/>
      </w:tblBorders>
    </w:tblPr>
    <w:tblStylePr w:type="firstRow">
      <w:tblPr/>
      <w:tcPr>
        <w:tcBorders>
          <w:top w:val="single" w:color="A5A5A5" w:sz="2" w:space="0"/>
          <w:left w:val="single" w:color="A5A5A5" w:sz="2" w:space="0"/>
          <w:bottom w:val="single" w:color="A5A5A5" w:sz="2" w:space="0"/>
          <w:right w:val="single" w:color="A5A5A5" w:sz="2" w:space="0"/>
          <w:insideH w:val="single" w:color="A5A5A5" w:sz="2" w:space="0"/>
          <w:insideV w:val="single" w:color="FFFFFF" w:sz="2" w:space="0"/>
          <w:tl2br w:val="nil"/>
          <w:tr2bl w:val="nil"/>
        </w:tcBorders>
        <w:shd w:val="clear" w:color="auto" w:fill="A5A5A5"/>
      </w:tcPr>
    </w:tblStylePr>
  </w:style>
  <w:style w:type="character" w:styleId="Mencionar1" w:customStyle="1">
    <w:name w:val="Mencionar1"/>
    <w:basedOn w:val="DefaultParagraphFont"/>
    <w:uiPriority w:val="99"/>
    <w:unhideWhenUsed/>
    <w:rsid w:val="007154ED"/>
    <w:rPr>
      <w:color w:val="2B579A"/>
      <w:shd w:val="clear" w:color="auto" w:fill="E1DFDD"/>
    </w:rPr>
  </w:style>
  <w:style w:type="paragraph" w:styleId="ftrefChar" w:customStyle="1">
    <w:name w:val="ftref Char"/>
    <w:aliases w:val="4_G Char,-E Fußnotenzeichen Char,16 Point Char,Superscript 6 Point Char,Carattere Char1 Char,Carattere Char Char Carattere Carattere Char Char Char,fr Char,(NECG) Footnote Reference"/>
    <w:basedOn w:val="Normal"/>
    <w:uiPriority w:val="99"/>
    <w:rsid w:val="00192D53"/>
    <w:pPr>
      <w:spacing w:line="240" w:lineRule="exact"/>
      <w:ind w:left="0"/>
    </w:pPr>
    <w:rPr>
      <w:rFonts w:asciiTheme="minorHAnsi" w:hAnsiTheme="minorHAnsi" w:eastAsiaTheme="minorHAnsi"/>
      <w:szCs w:val="22"/>
      <w:vertAlign w:val="superscript"/>
    </w:rPr>
  </w:style>
  <w:style w:type="paragraph" w:styleId="TableParagraph" w:customStyle="1">
    <w:name w:val="Table Paragraph"/>
    <w:basedOn w:val="Normal"/>
    <w:uiPriority w:val="1"/>
    <w:qFormat/>
    <w:rsid w:val="00C70FF4"/>
    <w:pPr>
      <w:widowControl w:val="0"/>
      <w:ind w:left="55"/>
    </w:pPr>
    <w:rPr>
      <w:rFonts w:eastAsia="Arial" w:cs="Arial"/>
      <w:szCs w:val="22"/>
    </w:rPr>
  </w:style>
  <w:style w:type="character" w:styleId="cf01" w:customStyle="1">
    <w:name w:val="cf01"/>
    <w:basedOn w:val="DefaultParagraphFont"/>
    <w:rsid w:val="00C70FF4"/>
    <w:rPr>
      <w:rFonts w:hint="default" w:ascii="Segoe UI" w:hAnsi="Segoe UI" w:cs="Segoe UI"/>
      <w:sz w:val="18"/>
      <w:szCs w:val="18"/>
    </w:rPr>
  </w:style>
  <w:style w:type="character" w:styleId="UnresolvedMention2" w:customStyle="1">
    <w:name w:val="Unresolved Mention2"/>
    <w:basedOn w:val="DefaultParagraphFont"/>
    <w:uiPriority w:val="99"/>
    <w:semiHidden/>
    <w:unhideWhenUsed/>
    <w:rsid w:val="009A3BEE"/>
    <w:rPr>
      <w:color w:val="605E5C"/>
      <w:shd w:val="clear" w:color="auto" w:fill="E1DFDD"/>
    </w:rPr>
  </w:style>
  <w:style w:type="table" w:styleId="PlainTable4">
    <w:name w:val="Plain Table 4"/>
    <w:basedOn w:val="TableNormal"/>
    <w:uiPriority w:val="44"/>
    <w:rsid w:val="009E7CFC"/>
    <w:pPr>
      <w:spacing w:after="0" w:line="240" w:lineRule="auto"/>
    </w:pPr>
    <w:rPr>
      <w:sz w:val="24"/>
      <w:szCs w:val="24"/>
      <w:lang w:val="es-MX"/>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E7CFC"/>
    <w:pPr>
      <w:spacing w:after="0" w:line="240" w:lineRule="auto"/>
    </w:pPr>
    <w:rPr>
      <w:sz w:val="24"/>
      <w:szCs w:val="24"/>
      <w:lang w:val="es-MX"/>
    </w:r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paragraph" w:styleId="Texto" w:customStyle="1">
    <w:name w:val="Texto"/>
    <w:basedOn w:val="Normal"/>
    <w:rsid w:val="009E7CFC"/>
    <w:pPr>
      <w:spacing w:after="101" w:line="216" w:lineRule="exact"/>
      <w:ind w:left="0" w:firstLine="288"/>
      <w:jc w:val="both"/>
    </w:pPr>
    <w:rPr>
      <w:rFonts w:cs="Arial"/>
      <w:sz w:val="18"/>
      <w:szCs w:val="18"/>
      <w:lang w:val="es-ES" w:eastAsia="es-ES"/>
    </w:rPr>
  </w:style>
  <w:style w:type="paragraph" w:styleId="Pa6" w:customStyle="1">
    <w:name w:val="Pa6"/>
    <w:basedOn w:val="Default"/>
    <w:next w:val="Default"/>
    <w:uiPriority w:val="99"/>
    <w:rsid w:val="009E7CFC"/>
    <w:pPr>
      <w:spacing w:line="241" w:lineRule="atLeast"/>
    </w:pPr>
    <w:rPr>
      <w:rFonts w:ascii="Gill Sans MT" w:hAnsi="Gill Sans MT" w:cstheme="minorBidi"/>
      <w:color w:val="auto"/>
      <w:lang w:val="es-MX"/>
    </w:rPr>
  </w:style>
  <w:style w:type="paragraph" w:styleId="Pa8" w:customStyle="1">
    <w:name w:val="Pa8"/>
    <w:basedOn w:val="Default"/>
    <w:next w:val="Default"/>
    <w:uiPriority w:val="99"/>
    <w:rsid w:val="009E7CFC"/>
    <w:pPr>
      <w:spacing w:line="261" w:lineRule="atLeast"/>
    </w:pPr>
    <w:rPr>
      <w:rFonts w:ascii="Gill Sans MT" w:hAnsi="Gill Sans MT" w:cstheme="minorBidi"/>
      <w:color w:val="auto"/>
      <w:lang w:val="es-MX"/>
    </w:rPr>
  </w:style>
  <w:style w:type="paragraph" w:styleId="Listavistosa-nfasis11" w:customStyle="1">
    <w:name w:val="Lista vistosa - Énfasis 11"/>
    <w:basedOn w:val="Normal"/>
    <w:uiPriority w:val="34"/>
    <w:rsid w:val="009E7CFC"/>
    <w:pPr>
      <w:spacing w:after="200" w:line="276" w:lineRule="auto"/>
      <w:ind w:left="720"/>
      <w:contextualSpacing/>
    </w:pPr>
    <w:rPr>
      <w:rFonts w:ascii="Calibri" w:hAnsi="Calibri" w:eastAsia="Calibri" w:cstheme="minorBidi"/>
      <w:sz w:val="21"/>
      <w:szCs w:val="21"/>
    </w:rPr>
  </w:style>
  <w:style w:type="character" w:styleId="A4" w:customStyle="1">
    <w:name w:val="A4"/>
    <w:uiPriority w:val="99"/>
    <w:rsid w:val="009E7CFC"/>
    <w:rPr>
      <w:rFonts w:cs="Gill Sans MT"/>
      <w:color w:val="000000"/>
    </w:rPr>
  </w:style>
  <w:style w:type="table" w:styleId="LightList-Accent3">
    <w:name w:val="Light List Accent 3"/>
    <w:basedOn w:val="TableNormal"/>
    <w:uiPriority w:val="61"/>
    <w:rsid w:val="009E7CFC"/>
    <w:pPr>
      <w:spacing w:after="200" w:line="288" w:lineRule="auto"/>
    </w:pPr>
    <w:rPr>
      <w:sz w:val="21"/>
      <w:szCs w:val="21"/>
      <w:lang w:val="es-MX"/>
    </w:rPr>
    <w:tblPr>
      <w:tblStyleRowBandSize w:val="1"/>
      <w:tblStyleColBandSize w:val="1"/>
      <w:tblBorders>
        <w:top w:val="single" w:color="A5A5A5" w:themeColor="accent3" w:sz="8" w:space="0"/>
        <w:left w:val="single" w:color="A5A5A5" w:themeColor="accent3" w:sz="8" w:space="0"/>
        <w:bottom w:val="single" w:color="A5A5A5" w:themeColor="accent3" w:sz="8" w:space="0"/>
        <w:right w:val="single" w:color="A5A5A5" w:themeColor="accent3" w:sz="8" w:space="0"/>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color="A5A5A5" w:themeColor="accent3" w:sz="6" w:space="0"/>
          <w:left w:val="single" w:color="A5A5A5" w:themeColor="accent3" w:sz="8" w:space="0"/>
          <w:bottom w:val="single" w:color="A5A5A5" w:themeColor="accent3" w:sz="8" w:space="0"/>
          <w:right w:val="single" w:color="A5A5A5" w:themeColor="accent3" w:sz="8" w:space="0"/>
        </w:tcBorders>
      </w:tcPr>
    </w:tblStylePr>
    <w:tblStylePr w:type="firstCol">
      <w:rPr>
        <w:b/>
        <w:bCs/>
      </w:rPr>
    </w:tblStylePr>
    <w:tblStylePr w:type="lastCol">
      <w:rPr>
        <w:b/>
        <w:bCs/>
      </w:rPr>
    </w:tblStylePr>
    <w:tblStylePr w:type="band1Vert">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tblStylePr w:type="band1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style>
  <w:style w:type="paragraph" w:styleId="FMCNTabla" w:customStyle="1">
    <w:name w:val="FMCN Tabla"/>
    <w:basedOn w:val="Normal"/>
    <w:link w:val="FMCNTablaCar"/>
    <w:rsid w:val="009E7CFC"/>
    <w:pPr>
      <w:spacing w:before="120" w:after="120" w:line="288" w:lineRule="auto"/>
      <w:ind w:left="0"/>
      <w:jc w:val="both"/>
    </w:pPr>
    <w:rPr>
      <w:rFonts w:cs="Arial" w:asciiTheme="majorHAnsi" w:hAnsiTheme="majorHAnsi"/>
      <w:color w:val="000000"/>
      <w:sz w:val="20"/>
      <w:szCs w:val="20"/>
      <w:lang w:val="es-ES" w:eastAsia="es-ES"/>
    </w:rPr>
  </w:style>
  <w:style w:type="character" w:styleId="FMCNTablaCar" w:customStyle="1">
    <w:name w:val="FMCN Tabla Car"/>
    <w:basedOn w:val="DefaultParagraphFont"/>
    <w:link w:val="FMCNTabla"/>
    <w:rsid w:val="009E7CFC"/>
    <w:rPr>
      <w:rFonts w:eastAsia="Times New Roman" w:cs="Arial" w:asciiTheme="majorHAnsi" w:hAnsiTheme="majorHAnsi"/>
      <w:color w:val="000000"/>
      <w:sz w:val="20"/>
      <w:szCs w:val="20"/>
      <w:lang w:val="es-ES" w:eastAsia="es-ES"/>
    </w:rPr>
  </w:style>
  <w:style w:type="paragraph" w:styleId="SubndiceFANP" w:customStyle="1">
    <w:name w:val="Subíndice FANP"/>
    <w:basedOn w:val="Normal"/>
    <w:link w:val="SubndiceFANPCar"/>
    <w:autoRedefine/>
    <w:rsid w:val="009E7CFC"/>
    <w:pPr>
      <w:spacing w:before="120" w:after="120" w:line="288" w:lineRule="auto"/>
      <w:ind w:left="0" w:right="-79"/>
      <w:outlineLvl w:val="1"/>
    </w:pPr>
    <w:rPr>
      <w:rFonts w:cs="Arial" w:asciiTheme="minorHAnsi" w:hAnsiTheme="minorHAnsi"/>
      <w:b/>
      <w:sz w:val="24"/>
      <w:lang w:val="es-ES" w:eastAsia="es-ES"/>
    </w:rPr>
  </w:style>
  <w:style w:type="character" w:styleId="SubndiceFANPCar" w:customStyle="1">
    <w:name w:val="Subíndice FANP Car"/>
    <w:basedOn w:val="DefaultParagraphFont"/>
    <w:link w:val="SubndiceFANP"/>
    <w:rsid w:val="009E7CFC"/>
    <w:rPr>
      <w:rFonts w:eastAsia="Times New Roman" w:cs="Arial"/>
      <w:b/>
      <w:sz w:val="24"/>
      <w:szCs w:val="24"/>
      <w:lang w:val="es-ES" w:eastAsia="es-ES"/>
    </w:rPr>
  </w:style>
  <w:style w:type="table" w:styleId="Tablaconcuadrcula1" w:customStyle="1">
    <w:name w:val="Tabla con cuadrícula1"/>
    <w:basedOn w:val="TableNormal"/>
    <w:next w:val="TableGrid"/>
    <w:rsid w:val="00E21865"/>
    <w:pPr>
      <w:widowControl w:val="0"/>
      <w:spacing w:after="0" w:line="240" w:lineRule="auto"/>
    </w:p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2" w:customStyle="1">
    <w:name w:val="Tabla con cuadrícula2"/>
    <w:basedOn w:val="TableNormal"/>
    <w:next w:val="TableGrid"/>
    <w:uiPriority w:val="39"/>
    <w:rsid w:val="00373983"/>
    <w:pPr>
      <w:spacing w:after="120" w:line="240" w:lineRule="auto"/>
      <w:ind w:left="360" w:hanging="360"/>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3" w:customStyle="1">
    <w:name w:val="Tabla con cuadrícula3"/>
    <w:basedOn w:val="TableNormal"/>
    <w:next w:val="TableGrid"/>
    <w:uiPriority w:val="39"/>
    <w:rsid w:val="009C5A1B"/>
    <w:pPr>
      <w:spacing w:after="120" w:line="240" w:lineRule="auto"/>
      <w:ind w:left="360" w:hanging="360"/>
    </w:pPr>
    <w:rPr>
      <w:rFonts w:ascii="Calibri" w:hAnsi="Calibri" w:eastAsia="Calibri"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Mention">
    <w:name w:val="Mention"/>
    <w:basedOn w:val="DefaultParagraphFont"/>
    <w:uiPriority w:val="99"/>
    <w:unhideWhenUsed/>
    <w:rsid w:val="00AA15FD"/>
    <w:rPr>
      <w:color w:val="2B579A"/>
      <w:shd w:val="clear" w:color="auto" w:fill="E1DFDD"/>
    </w:rPr>
  </w:style>
</w:styles>
</file>

<file path=word/tasks.xml><?xml version="1.0" encoding="utf-8"?>
<t:Tasks xmlns:t="http://schemas.microsoft.com/office/tasks/2019/documenttasks" xmlns:oel="http://schemas.microsoft.com/office/2019/extlst">
  <t:Task id="{4761FC29-6D29-48BC-AFE3-EDD7794EEBB8}">
    <t:Anchor>
      <t:Comment id="288152880"/>
    </t:Anchor>
    <t:History>
      <t:Event id="{C517ADEE-B2AC-46A1-9CE4-8D8B3D4A0D9B}" time="2024-10-28T05:52:34.615Z">
        <t:Attribution userId="S::pvaleros@conservation.org::24370035-f9ef-4a5a-88fc-91fcd685cc56" userProvider="AD" userName="Pearl Caroline Valeros"/>
        <t:Anchor>
          <t:Comment id="288152880"/>
        </t:Anchor>
        <t:Create/>
      </t:Event>
      <t:Event id="{A803C9DC-1C85-48C2-ADDE-9E27EAFD4084}" time="2024-10-28T05:52:34.615Z">
        <t:Attribution userId="S::pvaleros@conservation.org::24370035-f9ef-4a5a-88fc-91fcd685cc56" userProvider="AD" userName="Pearl Caroline Valeros"/>
        <t:Anchor>
          <t:Comment id="288152880"/>
        </t:Anchor>
        <t:Assign userId="S::dcarrion@conservation.org::7dc50b69-151f-4587-be6f-f8ad15ddadfa" userProvider="AD" userName="Daniela Carrion"/>
      </t:Event>
      <t:Event id="{37FEE897-FB1A-44FD-835F-0717B13893FB}" time="2024-10-28T05:52:34.615Z">
        <t:Attribution userId="S::pvaleros@conservation.org::24370035-f9ef-4a5a-88fc-91fcd685cc56" userProvider="AD" userName="Pearl Caroline Valeros"/>
        <t:Anchor>
          <t:Comment id="288152880"/>
        </t:Anchor>
        <t:SetTitle title="@Daniela Carrion @Yaisa Bejarano Please double-check the coordinates, as GEF has indicated they fall outside the project country. As a reminder, project longitude and latitude follow the Decimal Degrees format."/>
      </t:Event>
    </t:History>
  </t:Task>
</t:Task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377448">
      <w:bodyDiv w:val="1"/>
      <w:marLeft w:val="0"/>
      <w:marRight w:val="0"/>
      <w:marTop w:val="0"/>
      <w:marBottom w:val="0"/>
      <w:divBdr>
        <w:top w:val="none" w:sz="0" w:space="0" w:color="auto"/>
        <w:left w:val="none" w:sz="0" w:space="0" w:color="auto"/>
        <w:bottom w:val="none" w:sz="0" w:space="0" w:color="auto"/>
        <w:right w:val="none" w:sz="0" w:space="0" w:color="auto"/>
      </w:divBdr>
    </w:div>
    <w:div w:id="65998105">
      <w:bodyDiv w:val="1"/>
      <w:marLeft w:val="0"/>
      <w:marRight w:val="0"/>
      <w:marTop w:val="0"/>
      <w:marBottom w:val="0"/>
      <w:divBdr>
        <w:top w:val="none" w:sz="0" w:space="0" w:color="auto"/>
        <w:left w:val="none" w:sz="0" w:space="0" w:color="auto"/>
        <w:bottom w:val="none" w:sz="0" w:space="0" w:color="auto"/>
        <w:right w:val="none" w:sz="0" w:space="0" w:color="auto"/>
      </w:divBdr>
    </w:div>
    <w:div w:id="124743196">
      <w:bodyDiv w:val="1"/>
      <w:marLeft w:val="0"/>
      <w:marRight w:val="0"/>
      <w:marTop w:val="0"/>
      <w:marBottom w:val="0"/>
      <w:divBdr>
        <w:top w:val="none" w:sz="0" w:space="0" w:color="auto"/>
        <w:left w:val="none" w:sz="0" w:space="0" w:color="auto"/>
        <w:bottom w:val="none" w:sz="0" w:space="0" w:color="auto"/>
        <w:right w:val="none" w:sz="0" w:space="0" w:color="auto"/>
      </w:divBdr>
    </w:div>
    <w:div w:id="227108834">
      <w:bodyDiv w:val="1"/>
      <w:marLeft w:val="0"/>
      <w:marRight w:val="0"/>
      <w:marTop w:val="0"/>
      <w:marBottom w:val="0"/>
      <w:divBdr>
        <w:top w:val="none" w:sz="0" w:space="0" w:color="auto"/>
        <w:left w:val="none" w:sz="0" w:space="0" w:color="auto"/>
        <w:bottom w:val="none" w:sz="0" w:space="0" w:color="auto"/>
        <w:right w:val="none" w:sz="0" w:space="0" w:color="auto"/>
      </w:divBdr>
    </w:div>
    <w:div w:id="241136472">
      <w:bodyDiv w:val="1"/>
      <w:marLeft w:val="0"/>
      <w:marRight w:val="0"/>
      <w:marTop w:val="0"/>
      <w:marBottom w:val="0"/>
      <w:divBdr>
        <w:top w:val="none" w:sz="0" w:space="0" w:color="auto"/>
        <w:left w:val="none" w:sz="0" w:space="0" w:color="auto"/>
        <w:bottom w:val="none" w:sz="0" w:space="0" w:color="auto"/>
        <w:right w:val="none" w:sz="0" w:space="0" w:color="auto"/>
      </w:divBdr>
    </w:div>
    <w:div w:id="378749225">
      <w:bodyDiv w:val="1"/>
      <w:marLeft w:val="0"/>
      <w:marRight w:val="0"/>
      <w:marTop w:val="0"/>
      <w:marBottom w:val="0"/>
      <w:divBdr>
        <w:top w:val="none" w:sz="0" w:space="0" w:color="auto"/>
        <w:left w:val="none" w:sz="0" w:space="0" w:color="auto"/>
        <w:bottom w:val="none" w:sz="0" w:space="0" w:color="auto"/>
        <w:right w:val="none" w:sz="0" w:space="0" w:color="auto"/>
      </w:divBdr>
    </w:div>
    <w:div w:id="509565985">
      <w:bodyDiv w:val="1"/>
      <w:marLeft w:val="0"/>
      <w:marRight w:val="0"/>
      <w:marTop w:val="0"/>
      <w:marBottom w:val="0"/>
      <w:divBdr>
        <w:top w:val="none" w:sz="0" w:space="0" w:color="auto"/>
        <w:left w:val="none" w:sz="0" w:space="0" w:color="auto"/>
        <w:bottom w:val="none" w:sz="0" w:space="0" w:color="auto"/>
        <w:right w:val="none" w:sz="0" w:space="0" w:color="auto"/>
      </w:divBdr>
    </w:div>
    <w:div w:id="590240281">
      <w:bodyDiv w:val="1"/>
      <w:marLeft w:val="0"/>
      <w:marRight w:val="0"/>
      <w:marTop w:val="0"/>
      <w:marBottom w:val="0"/>
      <w:divBdr>
        <w:top w:val="none" w:sz="0" w:space="0" w:color="auto"/>
        <w:left w:val="none" w:sz="0" w:space="0" w:color="auto"/>
        <w:bottom w:val="none" w:sz="0" w:space="0" w:color="auto"/>
        <w:right w:val="none" w:sz="0" w:space="0" w:color="auto"/>
      </w:divBdr>
    </w:div>
    <w:div w:id="633023980">
      <w:bodyDiv w:val="1"/>
      <w:marLeft w:val="0"/>
      <w:marRight w:val="0"/>
      <w:marTop w:val="0"/>
      <w:marBottom w:val="0"/>
      <w:divBdr>
        <w:top w:val="none" w:sz="0" w:space="0" w:color="auto"/>
        <w:left w:val="none" w:sz="0" w:space="0" w:color="auto"/>
        <w:bottom w:val="none" w:sz="0" w:space="0" w:color="auto"/>
        <w:right w:val="none" w:sz="0" w:space="0" w:color="auto"/>
      </w:divBdr>
    </w:div>
    <w:div w:id="863634731">
      <w:bodyDiv w:val="1"/>
      <w:marLeft w:val="0"/>
      <w:marRight w:val="0"/>
      <w:marTop w:val="0"/>
      <w:marBottom w:val="0"/>
      <w:divBdr>
        <w:top w:val="none" w:sz="0" w:space="0" w:color="auto"/>
        <w:left w:val="none" w:sz="0" w:space="0" w:color="auto"/>
        <w:bottom w:val="none" w:sz="0" w:space="0" w:color="auto"/>
        <w:right w:val="none" w:sz="0" w:space="0" w:color="auto"/>
      </w:divBdr>
      <w:divsChild>
        <w:div w:id="412244281">
          <w:marLeft w:val="0"/>
          <w:marRight w:val="0"/>
          <w:marTop w:val="0"/>
          <w:marBottom w:val="0"/>
          <w:divBdr>
            <w:top w:val="none" w:sz="0" w:space="0" w:color="auto"/>
            <w:left w:val="none" w:sz="0" w:space="0" w:color="auto"/>
            <w:bottom w:val="none" w:sz="0" w:space="0" w:color="auto"/>
            <w:right w:val="none" w:sz="0" w:space="0" w:color="auto"/>
          </w:divBdr>
        </w:div>
        <w:div w:id="2082175506">
          <w:marLeft w:val="0"/>
          <w:marRight w:val="0"/>
          <w:marTop w:val="0"/>
          <w:marBottom w:val="0"/>
          <w:divBdr>
            <w:top w:val="none" w:sz="0" w:space="0" w:color="auto"/>
            <w:left w:val="none" w:sz="0" w:space="0" w:color="auto"/>
            <w:bottom w:val="none" w:sz="0" w:space="0" w:color="auto"/>
            <w:right w:val="none" w:sz="0" w:space="0" w:color="auto"/>
          </w:divBdr>
          <w:divsChild>
            <w:div w:id="36591845">
              <w:marLeft w:val="0"/>
              <w:marRight w:val="165"/>
              <w:marTop w:val="150"/>
              <w:marBottom w:val="0"/>
              <w:divBdr>
                <w:top w:val="none" w:sz="0" w:space="0" w:color="auto"/>
                <w:left w:val="none" w:sz="0" w:space="0" w:color="auto"/>
                <w:bottom w:val="none" w:sz="0" w:space="0" w:color="auto"/>
                <w:right w:val="none" w:sz="0" w:space="0" w:color="auto"/>
              </w:divBdr>
              <w:divsChild>
                <w:div w:id="566259206">
                  <w:marLeft w:val="0"/>
                  <w:marRight w:val="0"/>
                  <w:marTop w:val="0"/>
                  <w:marBottom w:val="0"/>
                  <w:divBdr>
                    <w:top w:val="none" w:sz="0" w:space="0" w:color="auto"/>
                    <w:left w:val="none" w:sz="0" w:space="0" w:color="auto"/>
                    <w:bottom w:val="none" w:sz="0" w:space="0" w:color="auto"/>
                    <w:right w:val="none" w:sz="0" w:space="0" w:color="auto"/>
                  </w:divBdr>
                  <w:divsChild>
                    <w:div w:id="4518328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991339">
      <w:bodyDiv w:val="1"/>
      <w:marLeft w:val="0"/>
      <w:marRight w:val="0"/>
      <w:marTop w:val="0"/>
      <w:marBottom w:val="0"/>
      <w:divBdr>
        <w:top w:val="none" w:sz="0" w:space="0" w:color="auto"/>
        <w:left w:val="none" w:sz="0" w:space="0" w:color="auto"/>
        <w:bottom w:val="none" w:sz="0" w:space="0" w:color="auto"/>
        <w:right w:val="none" w:sz="0" w:space="0" w:color="auto"/>
      </w:divBdr>
    </w:div>
    <w:div w:id="1016076930">
      <w:bodyDiv w:val="1"/>
      <w:marLeft w:val="0"/>
      <w:marRight w:val="0"/>
      <w:marTop w:val="0"/>
      <w:marBottom w:val="0"/>
      <w:divBdr>
        <w:top w:val="none" w:sz="0" w:space="0" w:color="auto"/>
        <w:left w:val="none" w:sz="0" w:space="0" w:color="auto"/>
        <w:bottom w:val="none" w:sz="0" w:space="0" w:color="auto"/>
        <w:right w:val="none" w:sz="0" w:space="0" w:color="auto"/>
      </w:divBdr>
    </w:div>
    <w:div w:id="1143620880">
      <w:bodyDiv w:val="1"/>
      <w:marLeft w:val="0"/>
      <w:marRight w:val="0"/>
      <w:marTop w:val="0"/>
      <w:marBottom w:val="0"/>
      <w:divBdr>
        <w:top w:val="none" w:sz="0" w:space="0" w:color="auto"/>
        <w:left w:val="none" w:sz="0" w:space="0" w:color="auto"/>
        <w:bottom w:val="none" w:sz="0" w:space="0" w:color="auto"/>
        <w:right w:val="none" w:sz="0" w:space="0" w:color="auto"/>
      </w:divBdr>
    </w:div>
    <w:div w:id="1254818554">
      <w:bodyDiv w:val="1"/>
      <w:marLeft w:val="0"/>
      <w:marRight w:val="0"/>
      <w:marTop w:val="0"/>
      <w:marBottom w:val="0"/>
      <w:divBdr>
        <w:top w:val="none" w:sz="0" w:space="0" w:color="auto"/>
        <w:left w:val="none" w:sz="0" w:space="0" w:color="auto"/>
        <w:bottom w:val="none" w:sz="0" w:space="0" w:color="auto"/>
        <w:right w:val="none" w:sz="0" w:space="0" w:color="auto"/>
      </w:divBdr>
    </w:div>
    <w:div w:id="1444303204">
      <w:bodyDiv w:val="1"/>
      <w:marLeft w:val="0"/>
      <w:marRight w:val="0"/>
      <w:marTop w:val="0"/>
      <w:marBottom w:val="0"/>
      <w:divBdr>
        <w:top w:val="none" w:sz="0" w:space="0" w:color="auto"/>
        <w:left w:val="none" w:sz="0" w:space="0" w:color="auto"/>
        <w:bottom w:val="none" w:sz="0" w:space="0" w:color="auto"/>
        <w:right w:val="none" w:sz="0" w:space="0" w:color="auto"/>
      </w:divBdr>
    </w:div>
    <w:div w:id="1536039302">
      <w:bodyDiv w:val="1"/>
      <w:marLeft w:val="0"/>
      <w:marRight w:val="0"/>
      <w:marTop w:val="0"/>
      <w:marBottom w:val="0"/>
      <w:divBdr>
        <w:top w:val="none" w:sz="0" w:space="0" w:color="auto"/>
        <w:left w:val="none" w:sz="0" w:space="0" w:color="auto"/>
        <w:bottom w:val="none" w:sz="0" w:space="0" w:color="auto"/>
        <w:right w:val="none" w:sz="0" w:space="0" w:color="auto"/>
      </w:divBdr>
    </w:div>
    <w:div w:id="1875920530">
      <w:bodyDiv w:val="1"/>
      <w:marLeft w:val="0"/>
      <w:marRight w:val="0"/>
      <w:marTop w:val="0"/>
      <w:marBottom w:val="0"/>
      <w:divBdr>
        <w:top w:val="none" w:sz="0" w:space="0" w:color="auto"/>
        <w:left w:val="none" w:sz="0" w:space="0" w:color="auto"/>
        <w:bottom w:val="none" w:sz="0" w:space="0" w:color="auto"/>
        <w:right w:val="none" w:sz="0" w:space="0" w:color="auto"/>
      </w:divBdr>
    </w:div>
    <w:div w:id="2140956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2.jpeg" Id="rId26" /><Relationship Type="http://schemas.openxmlformats.org/officeDocument/2006/relationships/image" Target="media/image9.png" Id="rId21" /><Relationship Type="http://schemas.openxmlformats.org/officeDocument/2006/relationships/chart" Target="charts/chart6.xml" Id="rId42" /><Relationship Type="http://schemas.openxmlformats.org/officeDocument/2006/relationships/hyperlink" Target="https://delitosmexico.onc.org.mx/" TargetMode="External" Id="rId47" /><Relationship Type="http://schemas.openxmlformats.org/officeDocument/2006/relationships/hyperlink" Target="https://sic.cultura.gob.mx/lista.php?table=inali_li&amp;tado_id=7&amp;municipio_id=-1" TargetMode="External" Id="rId63" /><Relationship Type="http://schemas.openxmlformats.org/officeDocument/2006/relationships/image" Target="media/image18.png" Id="rId68" /><Relationship Type="http://schemas.openxmlformats.org/officeDocument/2006/relationships/settings" Target="settings.xml" Id="rId7" /><Relationship Type="http://schemas.openxmlformats.org/officeDocument/2006/relationships/glossaryDocument" Target="glossary/document.xml" Id="rId71" /><Relationship Type="http://schemas.openxmlformats.org/officeDocument/2006/relationships/customXml" Target="../customXml/item2.xml" Id="rId2" /><Relationship Type="http://schemas.openxmlformats.org/officeDocument/2006/relationships/image" Target="media/image4.png" Id="rId16" /><Relationship Type="http://schemas.openxmlformats.org/officeDocument/2006/relationships/hyperlink" Target="https://fmcn.org/uploads/descargables/file/Administracion/Manuales%20y%20guias/20240122.%20Manual%20de%20Control%20de%20Riesgos.pdf" TargetMode="External" Id="rId29" /><Relationship Type="http://schemas.openxmlformats.org/officeDocument/2006/relationships/image" Target="media/image1.png" Id="rId11" /><Relationship Type="http://schemas.openxmlformats.org/officeDocument/2006/relationships/image" Target="media/image10.png" Id="rId24" /><Relationship Type="http://schemas.openxmlformats.org/officeDocument/2006/relationships/footer" Target="footer3.xml" Id="rId32" /><Relationship Type="http://schemas.openxmlformats.org/officeDocument/2006/relationships/chart" Target="charts/chart1.xml" Id="rId37" /><Relationship Type="http://schemas.openxmlformats.org/officeDocument/2006/relationships/chart" Target="charts/chart4.xml" Id="rId40" /><Relationship Type="http://schemas.openxmlformats.org/officeDocument/2006/relationships/hyperlink" Target="http://cedoc.inmujeres.gob.mx/documentos_download/mujeresyhombresenmexico2020_101353.pdf" TargetMode="External" Id="rId45" /><Relationship Type="http://schemas.openxmlformats.org/officeDocument/2006/relationships/hyperlink" Target="mailto:denuncia@fmcn.org" TargetMode="External" Id="rId53" /><Relationship Type="http://schemas.openxmlformats.org/officeDocument/2006/relationships/image" Target="media/image16.png" Id="rId58" /><Relationship Type="http://schemas.openxmlformats.org/officeDocument/2006/relationships/hyperlink" Target="https://www.cemda.org.mx/publicaciones-y-estudios-del-cemda/" TargetMode="External" Id="rId66" /><Relationship Type="http://schemas.openxmlformats.org/officeDocument/2006/relationships/numbering" Target="numbering.xml" Id="rId5" /><Relationship Type="http://schemas.openxmlformats.org/officeDocument/2006/relationships/header" Target="header3.xml" Id="rId61" /><Relationship Type="http://schemas.openxmlformats.org/officeDocument/2006/relationships/image" Target="media/image7.png" Id="rId19" /><Relationship Type="http://schemas.openxmlformats.org/officeDocument/2006/relationships/image" Target="media/image2.png" Id="rId14" /><Relationship Type="http://schemas.openxmlformats.org/officeDocument/2006/relationships/hyperlink" Target="https://www.conservation.org/docs/default-source/gef-documents/20201116-ci_gef_gcf-esmf-v7.pdf?sfvrsn=c5710ec9_0" TargetMode="External" Id="rId22" /><Relationship Type="http://schemas.openxmlformats.org/officeDocument/2006/relationships/image" Target="media/image13.png" Id="rId27" /><Relationship Type="http://schemas.openxmlformats.org/officeDocument/2006/relationships/image" Target="media/image14.png" Id="rId30" /><Relationship Type="http://schemas.openxmlformats.org/officeDocument/2006/relationships/hyperlink" Target="https://www.thegef.org/sites/default/files/publications/GEF%20Guidance%20on%20Gender.pdf" TargetMode="External" Id="rId35" /><Relationship Type="http://schemas.openxmlformats.org/officeDocument/2006/relationships/hyperlink" Target="https://www.cepal.org/es/enfoques/implicancias-roles-genero-la-gobernanza-recursos-naturales-america-latina-caribe" TargetMode="External" Id="rId43" /><Relationship Type="http://schemas.openxmlformats.org/officeDocument/2006/relationships/hyperlink" Target="https://hdr.undp.org/data-center/thematic-composite-indices/gender-inequality-index" TargetMode="External" Id="rId48" /><Relationship Type="http://schemas.openxmlformats.org/officeDocument/2006/relationships/hyperlink" Target="https://secure.ethicspoint.com" TargetMode="External" Id="rId56" /><Relationship Type="http://schemas.openxmlformats.org/officeDocument/2006/relationships/hyperlink" Target="http://www.informeseguridad.cns.gob.mx/" TargetMode="External" Id="rId64" /><Relationship Type="http://schemas.openxmlformats.org/officeDocument/2006/relationships/footer" Target="footer5.xml" Id="rId69" /><Relationship Type="http://schemas.openxmlformats.org/officeDocument/2006/relationships/webSettings" Target="webSettings.xml" Id="rId8" /><Relationship Type="http://schemas.openxmlformats.org/officeDocument/2006/relationships/hyperlink" Target="https://fmcn.org/uploads/descargables/file/Administracion/Manuales%20y%20guias/20230120%20Manual%20de%20Operaciones%202023.pdf" TargetMode="External" Id="rId51" /><Relationship Type="http://schemas.openxmlformats.org/officeDocument/2006/relationships/theme" Target="theme/theme1.xml" Id="rId72" /><Relationship Type="http://schemas.openxmlformats.org/officeDocument/2006/relationships/customXml" Target="../customXml/item3.xml" Id="rId3" /><Relationship Type="http://schemas.openxmlformats.org/officeDocument/2006/relationships/footer" Target="footer1.xml" Id="rId12" /><Relationship Type="http://schemas.openxmlformats.org/officeDocument/2006/relationships/image" Target="media/image5.png" Id="rId17" /><Relationship Type="http://schemas.openxmlformats.org/officeDocument/2006/relationships/image" Target="media/image11.png" Id="rId25" /><Relationship Type="http://schemas.openxmlformats.org/officeDocument/2006/relationships/hyperlink" Target="https://thinkhazard.org" TargetMode="External" Id="rId33" /><Relationship Type="http://schemas.openxmlformats.org/officeDocument/2006/relationships/chart" Target="charts/chart2.xml" Id="rId38" /><Relationship Type="http://schemas.openxmlformats.org/officeDocument/2006/relationships/hyperlink" Target="https://www.scielo.org.mx/scielo.php?script=sci_arttext&amp;pid=S2007-11322014000500001" TargetMode="External" Id="rId46" /><Relationship Type="http://schemas.openxmlformats.org/officeDocument/2006/relationships/header" Target="header2.xml" Id="rId59" /><Relationship Type="http://schemas.openxmlformats.org/officeDocument/2006/relationships/image" Target="media/image17.png" Id="rId67" /><Relationship Type="http://schemas.openxmlformats.org/officeDocument/2006/relationships/image" Target="media/image8.png" Id="rId20" /><Relationship Type="http://schemas.openxmlformats.org/officeDocument/2006/relationships/chart" Target="charts/chart5.xml" Id="rId41" /><Relationship Type="http://schemas.openxmlformats.org/officeDocument/2006/relationships/hyperlink" Target="https://secure.ethicspoint.com" TargetMode="External" Id="rId54" /><Relationship Type="http://schemas.openxmlformats.org/officeDocument/2006/relationships/hyperlink" Target="https://www.gob.mx/conanp/es/articulos/los-pueblos-indigenas-en-las-areas-naturales-protegidas?idiom=es" TargetMode="External" Id="rId62" /><Relationship Type="http://schemas.openxmlformats.org/officeDocument/2006/relationships/fontTable" Target="fontTable.xm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png" Id="rId15" /><Relationship Type="http://schemas.openxmlformats.org/officeDocument/2006/relationships/hyperlink" Target="mailto:ikissoon@conservation.org" TargetMode="External" Id="rId23" /><Relationship Type="http://schemas.openxmlformats.org/officeDocument/2006/relationships/hyperlink" Target="https://fmcn.org/uploads/descargables/file/Administracion/Manuales%20y%20guias/20240213%20Manual%20de%20Operaciones%202024.pdf" TargetMode="External" Id="rId28" /><Relationship Type="http://schemas.openxmlformats.org/officeDocument/2006/relationships/hyperlink" Target="https://www.greenclimate.fund/sites/default/files/document/guidelines-gcf-toolkit-mainstreaming-gender_0.pdf" TargetMode="External" Id="rId36" /><Relationship Type="http://schemas.openxmlformats.org/officeDocument/2006/relationships/hyperlink" Target="https://www.conanp.gob.mx/acciones/consulta/" TargetMode="External" Id="rId49" /><Relationship Type="http://schemas.openxmlformats.org/officeDocument/2006/relationships/chart" Target="charts/chart7.xml" Id="rId57" /><Relationship Type="http://schemas.openxmlformats.org/officeDocument/2006/relationships/endnotes" Target="endnotes.xml" Id="rId10" /><Relationship Type="http://schemas.openxmlformats.org/officeDocument/2006/relationships/header" Target="header1.xml" Id="rId31" /><Relationship Type="http://schemas.openxmlformats.org/officeDocument/2006/relationships/hyperlink" Target="https://en.www.inegi.org.mx/programas/endireh/2021/" TargetMode="External" Id="rId44" /><Relationship Type="http://schemas.openxmlformats.org/officeDocument/2006/relationships/hyperlink" Target="https://fmcn.org/uploads/descargables/file/Administracion/Manuales%20y%20guias/20230120%20Manual%20de%20Operaciones%202023.pdf" TargetMode="External" Id="rId52" /><Relationship Type="http://schemas.openxmlformats.org/officeDocument/2006/relationships/footer" Target="footer4.xml" Id="rId60" /><Relationship Type="http://schemas.openxmlformats.org/officeDocument/2006/relationships/hyperlink" Target="http://www.semaforo.com.mx/" TargetMode="External"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2.xml" Id="rId13" /><Relationship Type="http://schemas.openxmlformats.org/officeDocument/2006/relationships/image" Target="media/image6.png" Id="rId18" /><Relationship Type="http://schemas.openxmlformats.org/officeDocument/2006/relationships/chart" Target="charts/chart3.xml" Id="rId39" /><Relationship Type="http://schemas.openxmlformats.org/officeDocument/2006/relationships/hyperlink" Target="https://www.thegef.org/sites/default/files/publications/GEF%20Guidance%20on%20Gender.pdf" TargetMode="External" Id="rId34" /><Relationship Type="http://schemas.openxmlformats.org/officeDocument/2006/relationships/hyperlink" Target="mailto:denuncia@fmcn.org" TargetMode="External" Id="rId50" /><Relationship Type="http://schemas.openxmlformats.org/officeDocument/2006/relationships/hyperlink" Target="https://secure.ethicspoint.com" TargetMode="External" Id="rId55" /><Relationship Type="http://schemas.microsoft.com/office/2019/05/relationships/documenttasks" Target="tasks.xml" Id="R2b19bba77ad949cb" /></Relationships>
</file>

<file path=word/_rels/footnotes.xml.rels><?xml version="1.0" encoding="UTF-8" standalone="yes"?>
<Relationships xmlns="http://schemas.openxmlformats.org/package/2006/relationships"><Relationship Id="rId1" Type="http://schemas.openxmlformats.org/officeDocument/2006/relationships/hyperlink" Target="https://fmcn.org/uploads/descargables/file/Administracion/Manuales%20y%20guias/20240213%20Manual%20de%20Operaciones%202024.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rliJu&#225;rez\Desktop\ANP_Biophysical_Socio-economic_characteristics_V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ArliJu&#225;rez\Desktop\ANP_Biophysical_Socio-economic_characteristics_V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rliJu&#225;rez\Desktop\ANP_Biophysical_Socio-economic_characteristics_V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rliJu&#225;rez\Desktop\ANP_Biophysical_Socio-economic_characteristics_V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rliJu&#225;rez\Desktop\ANP_Biophysical_Socio-economic_characteristics_V2.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rliJu&#225;rez\Desktop\ANP_Biophysical_Socio-economic_characteristics_V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Hoja1!$D$13</c:f>
              <c:strCache>
                <c:ptCount val="1"/>
                <c:pt idx="0">
                  <c:v>Women</c:v>
                </c:pt>
              </c:strCache>
            </c:strRef>
          </c:tx>
          <c:spPr>
            <a:solidFill>
              <a:schemeClr val="accent2"/>
            </a:solidFill>
            <a:ln>
              <a:noFill/>
            </a:ln>
            <a:effectLst/>
          </c:spPr>
          <c:invertIfNegative val="0"/>
          <c:cat>
            <c:strRef>
              <c:f>Hoja1!$B$14:$B$19</c:f>
              <c:strCache>
                <c:ptCount val="6"/>
                <c:pt idx="0">
                  <c:v>Balam-Kú</c:v>
                </c:pt>
                <c:pt idx="1">
                  <c:v>Bajos del Norte</c:v>
                </c:pt>
                <c:pt idx="2">
                  <c:v>C.A.D.N.R. 043 Estado de Nayarit</c:v>
                </c:pt>
                <c:pt idx="3">
                  <c:v>Chimalapas complex</c:v>
                </c:pt>
                <c:pt idx="4">
                  <c:v>Papigochic</c:v>
                </c:pt>
                <c:pt idx="5">
                  <c:v>Sierra Tecuani</c:v>
                </c:pt>
              </c:strCache>
            </c:strRef>
          </c:cat>
          <c:val>
            <c:numRef>
              <c:f>Hoja1!$D$14:$D$19</c:f>
              <c:numCache>
                <c:formatCode>#,##0</c:formatCode>
                <c:ptCount val="6"/>
                <c:pt idx="0">
                  <c:v>426.72</c:v>
                </c:pt>
                <c:pt idx="1">
                  <c:v>34403.056000000004</c:v>
                </c:pt>
                <c:pt idx="2">
                  <c:v>26144.004000000001</c:v>
                </c:pt>
                <c:pt idx="3">
                  <c:v>8094.1420000000007</c:v>
                </c:pt>
                <c:pt idx="4">
                  <c:v>3494.942</c:v>
                </c:pt>
                <c:pt idx="5">
                  <c:v>8727.641599999999</c:v>
                </c:pt>
              </c:numCache>
            </c:numRef>
          </c:val>
          <c:extLst>
            <c:ext xmlns:c16="http://schemas.microsoft.com/office/drawing/2014/chart" uri="{C3380CC4-5D6E-409C-BE32-E72D297353CC}">
              <c16:uniqueId val="{00000000-55D9-4AB3-8C77-46074837FD03}"/>
            </c:ext>
          </c:extLst>
        </c:ser>
        <c:ser>
          <c:idx val="1"/>
          <c:order val="1"/>
          <c:tx>
            <c:strRef>
              <c:f>Hoja1!$E$13</c:f>
              <c:strCache>
                <c:ptCount val="1"/>
                <c:pt idx="0">
                  <c:v>Men</c:v>
                </c:pt>
              </c:strCache>
            </c:strRef>
          </c:tx>
          <c:spPr>
            <a:solidFill>
              <a:schemeClr val="accent1">
                <a:lumMod val="50000"/>
              </a:schemeClr>
            </a:solidFill>
            <a:ln>
              <a:noFill/>
            </a:ln>
            <a:effectLst/>
          </c:spPr>
          <c:invertIfNegative val="0"/>
          <c:cat>
            <c:strRef>
              <c:f>Hoja1!$B$14:$B$19</c:f>
              <c:strCache>
                <c:ptCount val="6"/>
                <c:pt idx="0">
                  <c:v>Balam-Kú</c:v>
                </c:pt>
                <c:pt idx="1">
                  <c:v>Bajos del Norte</c:v>
                </c:pt>
                <c:pt idx="2">
                  <c:v>C.A.D.N.R. 043 Estado de Nayarit</c:v>
                </c:pt>
                <c:pt idx="3">
                  <c:v>Chimalapas complex</c:v>
                </c:pt>
                <c:pt idx="4">
                  <c:v>Papigochic</c:v>
                </c:pt>
                <c:pt idx="5">
                  <c:v>Sierra Tecuani</c:v>
                </c:pt>
              </c:strCache>
            </c:strRef>
          </c:cat>
          <c:val>
            <c:numRef>
              <c:f>Hoja1!$E$14:$E$19</c:f>
              <c:numCache>
                <c:formatCode>0.00</c:formatCode>
                <c:ptCount val="6"/>
                <c:pt idx="0">
                  <c:v>462.28</c:v>
                </c:pt>
                <c:pt idx="1">
                  <c:v>35230.383999999998</c:v>
                </c:pt>
                <c:pt idx="2">
                  <c:v>26353.995999999999</c:v>
                </c:pt>
                <c:pt idx="3">
                  <c:v>8191.8579999999993</c:v>
                </c:pt>
                <c:pt idx="4">
                  <c:v>3412.058</c:v>
                </c:pt>
                <c:pt idx="5">
                  <c:v>9040.358400000001</c:v>
                </c:pt>
              </c:numCache>
            </c:numRef>
          </c:val>
          <c:extLst>
            <c:ext xmlns:c16="http://schemas.microsoft.com/office/drawing/2014/chart" uri="{C3380CC4-5D6E-409C-BE32-E72D297353CC}">
              <c16:uniqueId val="{00000001-55D9-4AB3-8C77-46074837FD03}"/>
            </c:ext>
          </c:extLst>
        </c:ser>
        <c:dLbls>
          <c:showLegendKey val="0"/>
          <c:showVal val="0"/>
          <c:showCatName val="0"/>
          <c:showSerName val="0"/>
          <c:showPercent val="0"/>
          <c:showBubbleSize val="0"/>
        </c:dLbls>
        <c:gapWidth val="219"/>
        <c:overlap val="-27"/>
        <c:axId val="599232048"/>
        <c:axId val="798629584"/>
      </c:barChart>
      <c:catAx>
        <c:axId val="59923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8629584"/>
        <c:crosses val="autoZero"/>
        <c:auto val="1"/>
        <c:lblAlgn val="ctr"/>
        <c:lblOffset val="100"/>
        <c:noMultiLvlLbl val="0"/>
      </c:catAx>
      <c:valAx>
        <c:axId val="7986295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Number of people</a:t>
                </a:r>
              </a:p>
            </c:rich>
          </c:tx>
          <c:layout>
            <c:manualLayout>
              <c:xMode val="edge"/>
              <c:yMode val="edge"/>
              <c:x val="1.1314777098891152E-2"/>
              <c:y val="0.142660060054476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23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n-lt"/>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Escolaridad!$C$2:$C$3</c:f>
              <c:strCache>
                <c:ptCount val="2"/>
                <c:pt idx="1">
                  <c:v>Women</c:v>
                </c:pt>
              </c:strCache>
            </c:strRef>
          </c:tx>
          <c:spPr>
            <a:solidFill>
              <a:schemeClr val="accent2">
                <a:lumMod val="75000"/>
              </a:schemeClr>
            </a:solidFill>
            <a:ln>
              <a:noFill/>
            </a:ln>
            <a:effectLst/>
          </c:spPr>
          <c:invertIfNegative val="0"/>
          <c:cat>
            <c:multiLvlStrRef>
              <c:f>Escolaridad!$A$4:$B$13</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Escolaridad!$C$4:$C$13</c:f>
              <c:numCache>
                <c:formatCode>0.00</c:formatCode>
                <c:ptCount val="10"/>
                <c:pt idx="0">
                  <c:v>9.5</c:v>
                </c:pt>
                <c:pt idx="1">
                  <c:v>9.5</c:v>
                </c:pt>
                <c:pt idx="2">
                  <c:v>10.3</c:v>
                </c:pt>
                <c:pt idx="3">
                  <c:v>9.9</c:v>
                </c:pt>
                <c:pt idx="4">
                  <c:v>9.8000000000000007</c:v>
                </c:pt>
                <c:pt idx="5">
                  <c:v>9.9</c:v>
                </c:pt>
                <c:pt idx="6">
                  <c:v>9.4</c:v>
                </c:pt>
                <c:pt idx="7">
                  <c:v>7.9</c:v>
                </c:pt>
                <c:pt idx="8">
                  <c:v>8.1999999999999993</c:v>
                </c:pt>
                <c:pt idx="9">
                  <c:v>10</c:v>
                </c:pt>
              </c:numCache>
            </c:numRef>
          </c:val>
          <c:extLst>
            <c:ext xmlns:c16="http://schemas.microsoft.com/office/drawing/2014/chart" uri="{C3380CC4-5D6E-409C-BE32-E72D297353CC}">
              <c16:uniqueId val="{00000000-8AFA-411D-975F-E7CF322FF95A}"/>
            </c:ext>
          </c:extLst>
        </c:ser>
        <c:ser>
          <c:idx val="1"/>
          <c:order val="1"/>
          <c:tx>
            <c:strRef>
              <c:f>Escolaridad!$D$2:$D$3</c:f>
              <c:strCache>
                <c:ptCount val="2"/>
                <c:pt idx="1">
                  <c:v>Men</c:v>
                </c:pt>
              </c:strCache>
            </c:strRef>
          </c:tx>
          <c:spPr>
            <a:solidFill>
              <a:schemeClr val="accent1">
                <a:lumMod val="50000"/>
              </a:schemeClr>
            </a:solidFill>
            <a:ln>
              <a:noFill/>
            </a:ln>
            <a:effectLst/>
          </c:spPr>
          <c:invertIfNegative val="0"/>
          <c:cat>
            <c:multiLvlStrRef>
              <c:f>Escolaridad!$A$4:$B$13</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Escolaridad!$D$4:$D$13</c:f>
              <c:numCache>
                <c:formatCode>0.00</c:formatCode>
                <c:ptCount val="10"/>
                <c:pt idx="0">
                  <c:v>9.6999999999999993</c:v>
                </c:pt>
                <c:pt idx="1">
                  <c:v>9.6999999999999993</c:v>
                </c:pt>
                <c:pt idx="2">
                  <c:v>10.4</c:v>
                </c:pt>
                <c:pt idx="3">
                  <c:v>9.9</c:v>
                </c:pt>
                <c:pt idx="4">
                  <c:v>9.6999999999999993</c:v>
                </c:pt>
                <c:pt idx="5">
                  <c:v>9.6</c:v>
                </c:pt>
                <c:pt idx="6">
                  <c:v>9.1</c:v>
                </c:pt>
                <c:pt idx="7">
                  <c:v>8.3000000000000007</c:v>
                </c:pt>
                <c:pt idx="8">
                  <c:v>8.5</c:v>
                </c:pt>
                <c:pt idx="9">
                  <c:v>10</c:v>
                </c:pt>
              </c:numCache>
            </c:numRef>
          </c:val>
          <c:extLst>
            <c:ext xmlns:c16="http://schemas.microsoft.com/office/drawing/2014/chart" uri="{C3380CC4-5D6E-409C-BE32-E72D297353CC}">
              <c16:uniqueId val="{00000001-8AFA-411D-975F-E7CF322FF95A}"/>
            </c:ext>
          </c:extLst>
        </c:ser>
        <c:dLbls>
          <c:showLegendKey val="0"/>
          <c:showVal val="0"/>
          <c:showCatName val="0"/>
          <c:showSerName val="0"/>
          <c:showPercent val="0"/>
          <c:showBubbleSize val="0"/>
        </c:dLbls>
        <c:gapWidth val="219"/>
        <c:overlap val="-27"/>
        <c:axId val="1903636384"/>
        <c:axId val="1705764992"/>
      </c:barChart>
      <c:catAx>
        <c:axId val="19036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705764992"/>
        <c:crosses val="autoZero"/>
        <c:auto val="1"/>
        <c:lblAlgn val="ctr"/>
        <c:lblOffset val="100"/>
        <c:noMultiLvlLbl val="0"/>
      </c:catAx>
      <c:valAx>
        <c:axId val="17057649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r>
                  <a:rPr lang="es-MX"/>
                  <a:t>Years of schooling</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90363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Lato"/>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142569031732096E-2"/>
          <c:y val="5.0925925925925923E-2"/>
          <c:w val="0.89359857538243692"/>
          <c:h val="0.46846857684456111"/>
        </c:manualLayout>
      </c:layout>
      <c:barChart>
        <c:barDir val="col"/>
        <c:grouping val="clustered"/>
        <c:varyColors val="0"/>
        <c:ser>
          <c:idx val="0"/>
          <c:order val="0"/>
          <c:tx>
            <c:strRef>
              <c:f>Económica!$D$3:$D$4</c:f>
              <c:strCache>
                <c:ptCount val="2"/>
                <c:pt idx="1">
                  <c:v>Woman</c:v>
                </c:pt>
              </c:strCache>
            </c:strRef>
          </c:tx>
          <c:spPr>
            <a:solidFill>
              <a:schemeClr val="accent2">
                <a:lumMod val="75000"/>
              </a:schemeClr>
            </a:solidFill>
            <a:ln>
              <a:noFill/>
            </a:ln>
            <a:effectLst/>
          </c:spPr>
          <c:invertIfNegative val="0"/>
          <c:cat>
            <c:multiLvlStrRef>
              <c:f>Económica!$B$5:$C$14</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Económica!$D$5:$D$14</c:f>
              <c:numCache>
                <c:formatCode>0.00</c:formatCode>
                <c:ptCount val="10"/>
                <c:pt idx="0">
                  <c:v>45.03</c:v>
                </c:pt>
                <c:pt idx="1">
                  <c:v>52.27</c:v>
                </c:pt>
                <c:pt idx="2">
                  <c:v>47.11</c:v>
                </c:pt>
                <c:pt idx="3">
                  <c:v>49.93</c:v>
                </c:pt>
                <c:pt idx="4">
                  <c:v>44.12</c:v>
                </c:pt>
                <c:pt idx="5">
                  <c:v>51.83</c:v>
                </c:pt>
                <c:pt idx="6">
                  <c:v>38.880000000000003</c:v>
                </c:pt>
                <c:pt idx="7">
                  <c:v>47.76</c:v>
                </c:pt>
                <c:pt idx="8">
                  <c:v>46.99</c:v>
                </c:pt>
                <c:pt idx="9">
                  <c:v>46.02</c:v>
                </c:pt>
              </c:numCache>
            </c:numRef>
          </c:val>
          <c:extLst>
            <c:ext xmlns:c16="http://schemas.microsoft.com/office/drawing/2014/chart" uri="{C3380CC4-5D6E-409C-BE32-E72D297353CC}">
              <c16:uniqueId val="{00000000-82C7-4944-8205-8416EA666303}"/>
            </c:ext>
          </c:extLst>
        </c:ser>
        <c:ser>
          <c:idx val="1"/>
          <c:order val="1"/>
          <c:tx>
            <c:strRef>
              <c:f>Económica!$E$3:$E$4</c:f>
              <c:strCache>
                <c:ptCount val="2"/>
                <c:pt idx="1">
                  <c:v>Men</c:v>
                </c:pt>
              </c:strCache>
            </c:strRef>
          </c:tx>
          <c:spPr>
            <a:solidFill>
              <a:schemeClr val="accent1">
                <a:lumMod val="50000"/>
              </a:schemeClr>
            </a:solidFill>
            <a:ln>
              <a:noFill/>
            </a:ln>
            <a:effectLst/>
          </c:spPr>
          <c:invertIfNegative val="0"/>
          <c:cat>
            <c:multiLvlStrRef>
              <c:f>Económica!$B$5:$C$14</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Económica!$E$5:$E$14</c:f>
              <c:numCache>
                <c:formatCode>0.00</c:formatCode>
                <c:ptCount val="10"/>
                <c:pt idx="0">
                  <c:v>78.489999999999995</c:v>
                </c:pt>
                <c:pt idx="1">
                  <c:v>79.55</c:v>
                </c:pt>
                <c:pt idx="2">
                  <c:v>75.33</c:v>
                </c:pt>
                <c:pt idx="3">
                  <c:v>76.989999999999995</c:v>
                </c:pt>
                <c:pt idx="4">
                  <c:v>77.08</c:v>
                </c:pt>
                <c:pt idx="5">
                  <c:v>79.89</c:v>
                </c:pt>
                <c:pt idx="6">
                  <c:v>73.87</c:v>
                </c:pt>
                <c:pt idx="7">
                  <c:v>78.27</c:v>
                </c:pt>
                <c:pt idx="8">
                  <c:v>77.39</c:v>
                </c:pt>
                <c:pt idx="9">
                  <c:v>75.98</c:v>
                </c:pt>
              </c:numCache>
            </c:numRef>
          </c:val>
          <c:extLst>
            <c:ext xmlns:c16="http://schemas.microsoft.com/office/drawing/2014/chart" uri="{C3380CC4-5D6E-409C-BE32-E72D297353CC}">
              <c16:uniqueId val="{00000001-82C7-4944-8205-8416EA666303}"/>
            </c:ext>
          </c:extLst>
        </c:ser>
        <c:dLbls>
          <c:showLegendKey val="0"/>
          <c:showVal val="0"/>
          <c:showCatName val="0"/>
          <c:showSerName val="0"/>
          <c:showPercent val="0"/>
          <c:showBubbleSize val="0"/>
        </c:dLbls>
        <c:gapWidth val="219"/>
        <c:overlap val="-27"/>
        <c:axId val="1903636384"/>
        <c:axId val="1705764992"/>
      </c:barChart>
      <c:catAx>
        <c:axId val="19036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705764992"/>
        <c:crosses val="autoZero"/>
        <c:auto val="1"/>
        <c:lblAlgn val="ctr"/>
        <c:lblOffset val="100"/>
        <c:noMultiLvlLbl val="0"/>
      </c:catAx>
      <c:valAx>
        <c:axId val="17057649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r>
                  <a:rPr lang="es-MX"/>
                  <a:t>Economic</a:t>
                </a:r>
                <a:r>
                  <a:rPr lang="es-MX" baseline="0"/>
                  <a:t> participation rate</a:t>
                </a:r>
                <a:endParaRPr lang="es-MX"/>
              </a:p>
            </c:rich>
          </c:tx>
          <c:layout>
            <c:manualLayout>
              <c:xMode val="edge"/>
              <c:yMode val="edge"/>
              <c:x val="1.7438692098092644E-2"/>
              <c:y val="5.4708734324876045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90363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Lato"/>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Violencia!$C$15:$C$16</c:f>
              <c:strCache>
                <c:ptCount val="2"/>
                <c:pt idx="1">
                  <c:v>Throughout life </c:v>
                </c:pt>
              </c:strCache>
            </c:strRef>
          </c:tx>
          <c:spPr>
            <a:solidFill>
              <a:schemeClr val="accent2">
                <a:lumMod val="75000"/>
              </a:schemeClr>
            </a:solidFill>
            <a:ln>
              <a:noFill/>
            </a:ln>
            <a:effectLst/>
          </c:spPr>
          <c:invertIfNegative val="0"/>
          <c:cat>
            <c:multiLvlStrRef>
              <c:f>Violencia!$A$17:$B$26</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Violencia!$C$17:$C$26</c:f>
              <c:numCache>
                <c:formatCode>General</c:formatCode>
                <c:ptCount val="10"/>
                <c:pt idx="0">
                  <c:v>67</c:v>
                </c:pt>
                <c:pt idx="1">
                  <c:v>71.400000000000006</c:v>
                </c:pt>
                <c:pt idx="2">
                  <c:v>72.8</c:v>
                </c:pt>
                <c:pt idx="3">
                  <c:v>71.900000000000006</c:v>
                </c:pt>
                <c:pt idx="4">
                  <c:v>69.099999999999994</c:v>
                </c:pt>
                <c:pt idx="5">
                  <c:v>68.2</c:v>
                </c:pt>
                <c:pt idx="6">
                  <c:v>59.3</c:v>
                </c:pt>
                <c:pt idx="7">
                  <c:v>67.099999999999994</c:v>
                </c:pt>
                <c:pt idx="8">
                  <c:v>68.8</c:v>
                </c:pt>
                <c:pt idx="9">
                  <c:v>71</c:v>
                </c:pt>
              </c:numCache>
            </c:numRef>
          </c:val>
          <c:extLst>
            <c:ext xmlns:c16="http://schemas.microsoft.com/office/drawing/2014/chart" uri="{C3380CC4-5D6E-409C-BE32-E72D297353CC}">
              <c16:uniqueId val="{00000000-1792-413F-B69E-276CC82BA2E9}"/>
            </c:ext>
          </c:extLst>
        </c:ser>
        <c:ser>
          <c:idx val="1"/>
          <c:order val="1"/>
          <c:tx>
            <c:strRef>
              <c:f>Violencia!$D$15:$D$16</c:f>
              <c:strCache>
                <c:ptCount val="2"/>
                <c:pt idx="1">
                  <c:v>in the last year </c:v>
                </c:pt>
              </c:strCache>
            </c:strRef>
          </c:tx>
          <c:spPr>
            <a:solidFill>
              <a:schemeClr val="accent1">
                <a:lumMod val="50000"/>
              </a:schemeClr>
            </a:solidFill>
            <a:ln>
              <a:noFill/>
            </a:ln>
            <a:effectLst/>
          </c:spPr>
          <c:invertIfNegative val="0"/>
          <c:cat>
            <c:multiLvlStrRef>
              <c:f>Violencia!$A$17:$B$26</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Violencia!$D$17:$D$26</c:f>
              <c:numCache>
                <c:formatCode>General</c:formatCode>
                <c:ptCount val="10"/>
                <c:pt idx="0">
                  <c:v>39.700000000000003</c:v>
                </c:pt>
                <c:pt idx="1">
                  <c:v>44.9</c:v>
                </c:pt>
                <c:pt idx="2">
                  <c:v>48</c:v>
                </c:pt>
                <c:pt idx="3">
                  <c:v>45.8</c:v>
                </c:pt>
                <c:pt idx="4">
                  <c:v>43.1</c:v>
                </c:pt>
                <c:pt idx="5">
                  <c:v>41.3</c:v>
                </c:pt>
                <c:pt idx="6">
                  <c:v>37.9</c:v>
                </c:pt>
                <c:pt idx="7">
                  <c:v>39.1</c:v>
                </c:pt>
                <c:pt idx="8">
                  <c:v>44.1</c:v>
                </c:pt>
                <c:pt idx="9">
                  <c:v>43.9</c:v>
                </c:pt>
              </c:numCache>
            </c:numRef>
          </c:val>
          <c:extLst>
            <c:ext xmlns:c16="http://schemas.microsoft.com/office/drawing/2014/chart" uri="{C3380CC4-5D6E-409C-BE32-E72D297353CC}">
              <c16:uniqueId val="{00000001-1792-413F-B69E-276CC82BA2E9}"/>
            </c:ext>
          </c:extLst>
        </c:ser>
        <c:dLbls>
          <c:showLegendKey val="0"/>
          <c:showVal val="0"/>
          <c:showCatName val="0"/>
          <c:showSerName val="0"/>
          <c:showPercent val="0"/>
          <c:showBubbleSize val="0"/>
        </c:dLbls>
        <c:gapWidth val="219"/>
        <c:overlap val="-27"/>
        <c:axId val="1903636384"/>
        <c:axId val="1705764992"/>
      </c:barChart>
      <c:catAx>
        <c:axId val="19036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Lato"/>
                <a:ea typeface="+mn-ea"/>
                <a:cs typeface="+mn-cs"/>
              </a:defRPr>
            </a:pPr>
            <a:endParaRPr lang="en-US"/>
          </a:p>
        </c:txPr>
        <c:crossAx val="1705764992"/>
        <c:crosses val="autoZero"/>
        <c:auto val="1"/>
        <c:lblAlgn val="ctr"/>
        <c:lblOffset val="100"/>
        <c:noMultiLvlLbl val="0"/>
      </c:catAx>
      <c:valAx>
        <c:axId val="17057649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r>
                  <a:rPr lang="es-MX"/>
                  <a:t>Percentage of women</a:t>
                </a:r>
              </a:p>
            </c:rich>
          </c:tx>
          <c:layout>
            <c:manualLayout>
              <c:xMode val="edge"/>
              <c:yMode val="edge"/>
              <c:x val="1.5733872780400091E-2"/>
              <c:y val="8.4812992125984268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90363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Lato"/>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Jefaturas!$C$17:$C$18</c:f>
              <c:strCache>
                <c:ptCount val="2"/>
                <c:pt idx="1">
                  <c:v>Female </c:v>
                </c:pt>
              </c:strCache>
            </c:strRef>
          </c:tx>
          <c:spPr>
            <a:solidFill>
              <a:schemeClr val="accent2">
                <a:lumMod val="75000"/>
              </a:schemeClr>
            </a:solidFill>
            <a:ln>
              <a:noFill/>
            </a:ln>
            <a:effectLst/>
          </c:spPr>
          <c:invertIfNegative val="0"/>
          <c:cat>
            <c:multiLvlStrRef>
              <c:f>Jefaturas!$A$19:$B$28</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Jefaturas!$C$19:$C$28</c:f>
              <c:numCache>
                <c:formatCode>0</c:formatCode>
                <c:ptCount val="10"/>
                <c:pt idx="0">
                  <c:v>31</c:v>
                </c:pt>
                <c:pt idx="1">
                  <c:v>32</c:v>
                </c:pt>
                <c:pt idx="2">
                  <c:v>31</c:v>
                </c:pt>
                <c:pt idx="3">
                  <c:v>34</c:v>
                </c:pt>
                <c:pt idx="4">
                  <c:v>35</c:v>
                </c:pt>
                <c:pt idx="5">
                  <c:v>33</c:v>
                </c:pt>
                <c:pt idx="6">
                  <c:v>28</c:v>
                </c:pt>
                <c:pt idx="7">
                  <c:v>31</c:v>
                </c:pt>
                <c:pt idx="8">
                  <c:v>35</c:v>
                </c:pt>
                <c:pt idx="9">
                  <c:v>34</c:v>
                </c:pt>
              </c:numCache>
            </c:numRef>
          </c:val>
          <c:extLst>
            <c:ext xmlns:c16="http://schemas.microsoft.com/office/drawing/2014/chart" uri="{C3380CC4-5D6E-409C-BE32-E72D297353CC}">
              <c16:uniqueId val="{00000000-8666-47DC-A69B-9A8C7A6AE890}"/>
            </c:ext>
          </c:extLst>
        </c:ser>
        <c:ser>
          <c:idx val="1"/>
          <c:order val="1"/>
          <c:tx>
            <c:strRef>
              <c:f>Jefaturas!$D$17:$D$18</c:f>
              <c:strCache>
                <c:ptCount val="2"/>
                <c:pt idx="1">
                  <c:v>Male</c:v>
                </c:pt>
              </c:strCache>
            </c:strRef>
          </c:tx>
          <c:spPr>
            <a:solidFill>
              <a:schemeClr val="accent1">
                <a:lumMod val="50000"/>
              </a:schemeClr>
            </a:solidFill>
            <a:ln>
              <a:noFill/>
            </a:ln>
            <a:effectLst/>
          </c:spPr>
          <c:invertIfNegative val="0"/>
          <c:cat>
            <c:multiLvlStrRef>
              <c:f>Jefaturas!$A$19:$B$28</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Jefaturas!$D$19:$D$28</c:f>
              <c:numCache>
                <c:formatCode>0</c:formatCode>
                <c:ptCount val="10"/>
                <c:pt idx="0">
                  <c:v>69</c:v>
                </c:pt>
                <c:pt idx="1">
                  <c:v>68</c:v>
                </c:pt>
                <c:pt idx="2">
                  <c:v>69</c:v>
                </c:pt>
                <c:pt idx="3">
                  <c:v>66</c:v>
                </c:pt>
                <c:pt idx="4">
                  <c:v>65</c:v>
                </c:pt>
                <c:pt idx="5">
                  <c:v>67</c:v>
                </c:pt>
                <c:pt idx="6">
                  <c:v>72</c:v>
                </c:pt>
                <c:pt idx="7">
                  <c:v>69</c:v>
                </c:pt>
                <c:pt idx="8">
                  <c:v>65</c:v>
                </c:pt>
                <c:pt idx="9">
                  <c:v>66</c:v>
                </c:pt>
              </c:numCache>
            </c:numRef>
          </c:val>
          <c:extLst>
            <c:ext xmlns:c16="http://schemas.microsoft.com/office/drawing/2014/chart" uri="{C3380CC4-5D6E-409C-BE32-E72D297353CC}">
              <c16:uniqueId val="{00000001-8666-47DC-A69B-9A8C7A6AE890}"/>
            </c:ext>
          </c:extLst>
        </c:ser>
        <c:dLbls>
          <c:showLegendKey val="0"/>
          <c:showVal val="0"/>
          <c:showCatName val="0"/>
          <c:showSerName val="0"/>
          <c:showPercent val="0"/>
          <c:showBubbleSize val="0"/>
        </c:dLbls>
        <c:gapWidth val="219"/>
        <c:overlap val="-27"/>
        <c:axId val="1903636384"/>
        <c:axId val="1705764992"/>
      </c:barChart>
      <c:catAx>
        <c:axId val="19036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Lato"/>
                <a:ea typeface="+mn-ea"/>
                <a:cs typeface="+mn-cs"/>
              </a:defRPr>
            </a:pPr>
            <a:endParaRPr lang="en-US"/>
          </a:p>
        </c:txPr>
        <c:crossAx val="1705764992"/>
        <c:crosses val="autoZero"/>
        <c:auto val="1"/>
        <c:lblAlgn val="ctr"/>
        <c:lblOffset val="100"/>
        <c:noMultiLvlLbl val="0"/>
      </c:catAx>
      <c:valAx>
        <c:axId val="17057649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r>
                  <a:rPr lang="es-MX"/>
                  <a:t>Number of</a:t>
                </a:r>
                <a:r>
                  <a:rPr lang="es-MX" baseline="0"/>
                  <a:t> households</a:t>
                </a:r>
                <a:endParaRPr lang="es-MX"/>
              </a:p>
            </c:rich>
          </c:tx>
          <c:layout>
            <c:manualLayout>
              <c:xMode val="edge"/>
              <c:yMode val="edge"/>
              <c:x val="1.5758667266996849E-2"/>
              <c:y val="0.1145010664718265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90363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Lato"/>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'Propiedad de la tierra'!$D$29:$D$30</c:f>
              <c:strCache>
                <c:ptCount val="2"/>
                <c:pt idx="1">
                  <c:v>Women</c:v>
                </c:pt>
              </c:strCache>
            </c:strRef>
          </c:tx>
          <c:spPr>
            <a:solidFill>
              <a:schemeClr val="accent2">
                <a:lumMod val="75000"/>
              </a:schemeClr>
            </a:solidFill>
            <a:ln>
              <a:noFill/>
            </a:ln>
            <a:effectLst/>
          </c:spPr>
          <c:invertIfNegative val="0"/>
          <c:cat>
            <c:multiLvlStrRef>
              <c:f>'Propiedad de la tierra'!$B$31:$C$40</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'Propiedad de la tierra'!$D$31:$D$40</c:f>
              <c:numCache>
                <c:formatCode>#,##0</c:formatCode>
                <c:ptCount val="10"/>
                <c:pt idx="0">
                  <c:v>13367</c:v>
                </c:pt>
                <c:pt idx="1">
                  <c:v>18776</c:v>
                </c:pt>
                <c:pt idx="2">
                  <c:v>5541</c:v>
                </c:pt>
                <c:pt idx="3">
                  <c:v>48604</c:v>
                </c:pt>
                <c:pt idx="4">
                  <c:v>46879</c:v>
                </c:pt>
                <c:pt idx="5">
                  <c:v>27237</c:v>
                </c:pt>
                <c:pt idx="6">
                  <c:v>32301</c:v>
                </c:pt>
                <c:pt idx="7">
                  <c:v>140096</c:v>
                </c:pt>
                <c:pt idx="8">
                  <c:v>126068</c:v>
                </c:pt>
                <c:pt idx="9">
                  <c:v>37350</c:v>
                </c:pt>
              </c:numCache>
            </c:numRef>
          </c:val>
          <c:extLst>
            <c:ext xmlns:c16="http://schemas.microsoft.com/office/drawing/2014/chart" uri="{C3380CC4-5D6E-409C-BE32-E72D297353CC}">
              <c16:uniqueId val="{00000000-6FBF-42AC-9432-4CBE253077D6}"/>
            </c:ext>
          </c:extLst>
        </c:ser>
        <c:ser>
          <c:idx val="1"/>
          <c:order val="1"/>
          <c:tx>
            <c:strRef>
              <c:f>'Propiedad de la tierra'!$E$29:$E$30</c:f>
              <c:strCache>
                <c:ptCount val="2"/>
                <c:pt idx="1">
                  <c:v>Men</c:v>
                </c:pt>
              </c:strCache>
            </c:strRef>
          </c:tx>
          <c:spPr>
            <a:solidFill>
              <a:schemeClr val="accent1">
                <a:lumMod val="50000"/>
              </a:schemeClr>
            </a:solidFill>
            <a:ln>
              <a:noFill/>
            </a:ln>
            <a:effectLst/>
          </c:spPr>
          <c:invertIfNegative val="0"/>
          <c:cat>
            <c:multiLvlStrRef>
              <c:f>'Propiedad de la tierra'!$B$31:$C$40</c:f>
              <c:multiLvlStrCache>
                <c:ptCount val="10"/>
                <c:lvl>
                  <c:pt idx="0">
                    <c:v>Campeche</c:v>
                  </c:pt>
                  <c:pt idx="1">
                    <c:v>Yucatán</c:v>
                  </c:pt>
                  <c:pt idx="2">
                    <c:v>Aguascalientes</c:v>
                  </c:pt>
                  <c:pt idx="3">
                    <c:v>Jalisco</c:v>
                  </c:pt>
                  <c:pt idx="4">
                    <c:v>Durango</c:v>
                  </c:pt>
                  <c:pt idx="5">
                    <c:v>Nayarit</c:v>
                  </c:pt>
                  <c:pt idx="6">
                    <c:v>Zacatecas</c:v>
                  </c:pt>
                  <c:pt idx="7">
                    <c:v>Oaxaca</c:v>
                  </c:pt>
                  <c:pt idx="8">
                    <c:v>Guerrero</c:v>
                  </c:pt>
                  <c:pt idx="9">
                    <c:v>Chihuahua</c:v>
                  </c:pt>
                </c:lvl>
                <c:lvl>
                  <c:pt idx="0">
                    <c:v>Balam-Kú</c:v>
                  </c:pt>
                  <c:pt idx="1">
                    <c:v>Bajos del Norte</c:v>
                  </c:pt>
                  <c:pt idx="2">
                    <c:v>C.A.D.N.R. 043 Estado de Nayarit</c:v>
                  </c:pt>
                  <c:pt idx="7">
                    <c:v>Chimalapas complex</c:v>
                  </c:pt>
                  <c:pt idx="8">
                    <c:v>Sierra Tecuani</c:v>
                  </c:pt>
                  <c:pt idx="9">
                    <c:v>Papigochic</c:v>
                  </c:pt>
                </c:lvl>
              </c:multiLvlStrCache>
            </c:multiLvlStrRef>
          </c:cat>
          <c:val>
            <c:numRef>
              <c:f>'Propiedad de la tierra'!$E$31:$E$40</c:f>
              <c:numCache>
                <c:formatCode>#,##0</c:formatCode>
                <c:ptCount val="10"/>
                <c:pt idx="0">
                  <c:v>50643</c:v>
                </c:pt>
                <c:pt idx="1">
                  <c:v>109876</c:v>
                </c:pt>
                <c:pt idx="2">
                  <c:v>15392</c:v>
                </c:pt>
                <c:pt idx="3">
                  <c:v>138258</c:v>
                </c:pt>
                <c:pt idx="4">
                  <c:v>110380</c:v>
                </c:pt>
                <c:pt idx="5">
                  <c:v>73705</c:v>
                </c:pt>
                <c:pt idx="6">
                  <c:v>99379</c:v>
                </c:pt>
                <c:pt idx="7">
                  <c:v>350999</c:v>
                </c:pt>
                <c:pt idx="8">
                  <c:v>242433</c:v>
                </c:pt>
                <c:pt idx="9">
                  <c:v>98564</c:v>
                </c:pt>
              </c:numCache>
            </c:numRef>
          </c:val>
          <c:extLst>
            <c:ext xmlns:c16="http://schemas.microsoft.com/office/drawing/2014/chart" uri="{C3380CC4-5D6E-409C-BE32-E72D297353CC}">
              <c16:uniqueId val="{00000001-6FBF-42AC-9432-4CBE253077D6}"/>
            </c:ext>
          </c:extLst>
        </c:ser>
        <c:dLbls>
          <c:showLegendKey val="0"/>
          <c:showVal val="0"/>
          <c:showCatName val="0"/>
          <c:showSerName val="0"/>
          <c:showPercent val="0"/>
          <c:showBubbleSize val="0"/>
        </c:dLbls>
        <c:gapWidth val="219"/>
        <c:overlap val="-27"/>
        <c:axId val="1903636384"/>
        <c:axId val="1705764992"/>
      </c:barChart>
      <c:catAx>
        <c:axId val="19036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705764992"/>
        <c:crosses val="autoZero"/>
        <c:auto val="1"/>
        <c:lblAlgn val="ctr"/>
        <c:lblOffset val="100"/>
        <c:noMultiLvlLbl val="0"/>
      </c:catAx>
      <c:valAx>
        <c:axId val="1705764992"/>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90363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Lato"/>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'Pob. Indígena'!$C$3</c:f>
              <c:strCache>
                <c:ptCount val="1"/>
                <c:pt idx="0">
                  <c:v>Population</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Lato"/>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'Pob. Indígena'!$B$4:$B$9</c:f>
              <c:strCache>
                <c:ptCount val="6"/>
                <c:pt idx="0">
                  <c:v>Balam-Kú</c:v>
                </c:pt>
                <c:pt idx="1">
                  <c:v>Bajos del Norte</c:v>
                </c:pt>
                <c:pt idx="2">
                  <c:v>C.A.D.N.R. 043 Estado de Nayarit</c:v>
                </c:pt>
                <c:pt idx="3">
                  <c:v>Chimalapas complex</c:v>
                </c:pt>
                <c:pt idx="4">
                  <c:v>Sierra Tecuani</c:v>
                </c:pt>
                <c:pt idx="5">
                  <c:v>Papigochic</c:v>
                </c:pt>
              </c:strCache>
            </c:strRef>
          </c:cat>
          <c:val>
            <c:numRef>
              <c:f>'Pob. Indígena'!$C$4:$C$9</c:f>
              <c:numCache>
                <c:formatCode>#,##0</c:formatCode>
                <c:ptCount val="6"/>
                <c:pt idx="0">
                  <c:v>889</c:v>
                </c:pt>
                <c:pt idx="1">
                  <c:v>68944</c:v>
                </c:pt>
                <c:pt idx="2">
                  <c:v>52498</c:v>
                </c:pt>
                <c:pt idx="3">
                  <c:v>16286</c:v>
                </c:pt>
                <c:pt idx="4">
                  <c:v>6907</c:v>
                </c:pt>
                <c:pt idx="5">
                  <c:v>17768</c:v>
                </c:pt>
              </c:numCache>
            </c:numRef>
          </c:val>
          <c:extLst>
            <c:ext xmlns:c16="http://schemas.microsoft.com/office/drawing/2014/chart" uri="{C3380CC4-5D6E-409C-BE32-E72D297353CC}">
              <c16:uniqueId val="{00000000-838E-4A89-8EFA-0A9E702687EB}"/>
            </c:ext>
          </c:extLst>
        </c:ser>
        <c:ser>
          <c:idx val="1"/>
          <c:order val="1"/>
          <c:tx>
            <c:strRef>
              <c:f>'Pob. Indígena'!$D$3</c:f>
              <c:strCache>
                <c:ptCount val="1"/>
                <c:pt idx="0">
                  <c:v>Indigenous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Lato"/>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'Pob. Indígena'!$B$4:$B$9</c:f>
              <c:strCache>
                <c:ptCount val="6"/>
                <c:pt idx="0">
                  <c:v>Balam-Kú</c:v>
                </c:pt>
                <c:pt idx="1">
                  <c:v>Bajos del Norte</c:v>
                </c:pt>
                <c:pt idx="2">
                  <c:v>C.A.D.N.R. 043 Estado de Nayarit</c:v>
                </c:pt>
                <c:pt idx="3">
                  <c:v>Chimalapas complex</c:v>
                </c:pt>
                <c:pt idx="4">
                  <c:v>Sierra Tecuani</c:v>
                </c:pt>
                <c:pt idx="5">
                  <c:v>Papigochic</c:v>
                </c:pt>
              </c:strCache>
            </c:strRef>
          </c:cat>
          <c:val>
            <c:numRef>
              <c:f>'Pob. Indígena'!$D$4:$D$9</c:f>
              <c:numCache>
                <c:formatCode>#,##0</c:formatCode>
                <c:ptCount val="6"/>
                <c:pt idx="0">
                  <c:v>422.3639</c:v>
                </c:pt>
                <c:pt idx="1">
                  <c:v>4136.6399999999994</c:v>
                </c:pt>
                <c:pt idx="2">
                  <c:v>25724.02</c:v>
                </c:pt>
                <c:pt idx="3">
                  <c:v>6188.68</c:v>
                </c:pt>
                <c:pt idx="4">
                  <c:v>324.62900000000002</c:v>
                </c:pt>
                <c:pt idx="5">
                  <c:v>1776.8000000000002</c:v>
                </c:pt>
              </c:numCache>
            </c:numRef>
          </c:val>
          <c:extLst>
            <c:ext xmlns:c16="http://schemas.microsoft.com/office/drawing/2014/chart" uri="{C3380CC4-5D6E-409C-BE32-E72D297353CC}">
              <c16:uniqueId val="{00000001-838E-4A89-8EFA-0A9E702687EB}"/>
            </c:ext>
          </c:extLst>
        </c:ser>
        <c:dLbls>
          <c:showLegendKey val="0"/>
          <c:showVal val="0"/>
          <c:showCatName val="0"/>
          <c:showSerName val="0"/>
          <c:showPercent val="0"/>
          <c:showBubbleSize val="0"/>
        </c:dLbls>
        <c:gapWidth val="219"/>
        <c:overlap val="-27"/>
        <c:axId val="1903636384"/>
        <c:axId val="1705764992"/>
      </c:barChart>
      <c:catAx>
        <c:axId val="19036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705764992"/>
        <c:crosses val="autoZero"/>
        <c:auto val="1"/>
        <c:lblAlgn val="ctr"/>
        <c:lblOffset val="100"/>
        <c:noMultiLvlLbl val="0"/>
      </c:catAx>
      <c:valAx>
        <c:axId val="170576499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r>
                  <a:rPr lang="es-MX"/>
                  <a:t>Number of people</a:t>
                </a:r>
              </a:p>
            </c:rich>
          </c:tx>
          <c:layout>
            <c:manualLayout>
              <c:xMode val="edge"/>
              <c:yMode val="edge"/>
              <c:x val="9.2753623188405795E-3"/>
              <c:y val="0.1662510936132983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crossAx val="1903636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Lato"/>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Lato"/>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F9828AF755344EA9C1F4A550F2AC442"/>
        <w:category>
          <w:name w:val="General"/>
          <w:gallery w:val="placeholder"/>
        </w:category>
        <w:types>
          <w:type w:val="bbPlcHdr"/>
        </w:types>
        <w:behaviors>
          <w:behavior w:val="content"/>
        </w:behaviors>
        <w:guid w:val="{68D0EF29-FEB3-4CCD-A9B3-8E37D2EB0DB8}"/>
      </w:docPartPr>
      <w:docPartBody>
        <w:p xmlns:wp14="http://schemas.microsoft.com/office/word/2010/wordml" w:rsidR="00077D01" w:rsidP="00077D01" w:rsidRDefault="00077D01" w14:paraId="172518C5" wp14:textId="77777777">
          <w:pPr>
            <w:pStyle w:val="1F9828AF755344EA9C1F4A550F2AC442"/>
          </w:pPr>
          <w:r w:rsidRPr="009567A3">
            <w:rPr>
              <w:rStyle w:val="PlaceholderText"/>
            </w:rPr>
            <w:t xml:space="preserve">&lt; </w:t>
          </w:r>
          <w:r w:rsidRPr="009567A3">
            <w:rPr>
              <w:rStyle w:val="PlaceholderText"/>
              <w:sz w:val="20"/>
              <w:szCs w:val="20"/>
            </w:rPr>
            <w:t>Select rating &gt;</w:t>
          </w:r>
        </w:p>
      </w:docPartBody>
    </w:docPart>
    <w:docPart>
      <w:docPartPr>
        <w:name w:val="AD947891606A4D9E94C5E9B23A7CACF8"/>
        <w:category>
          <w:name w:val="General"/>
          <w:gallery w:val="placeholder"/>
        </w:category>
        <w:types>
          <w:type w:val="bbPlcHdr"/>
        </w:types>
        <w:behaviors>
          <w:behavior w:val="content"/>
        </w:behaviors>
        <w:guid w:val="{C50F8986-753A-40FE-AD1A-C0F1F74BA09A}"/>
      </w:docPartPr>
      <w:docPartBody>
        <w:p xmlns:wp14="http://schemas.microsoft.com/office/word/2010/wordml" w:rsidR="00077D01" w:rsidP="00077D01" w:rsidRDefault="00077D01" w14:paraId="449EBA62" wp14:textId="77777777">
          <w:pPr>
            <w:pStyle w:val="AD947891606A4D9E94C5E9B23A7CACF8"/>
          </w:pPr>
          <w:r w:rsidRPr="009567A3">
            <w:rPr>
              <w:rStyle w:val="PlaceholderText"/>
            </w:rPr>
            <w:t xml:space="preserve">&lt; </w:t>
          </w:r>
          <w:r w:rsidRPr="009567A3">
            <w:rPr>
              <w:rStyle w:val="PlaceholderText"/>
              <w:sz w:val="20"/>
              <w:szCs w:val="20"/>
            </w:rPr>
            <w:t>Select rating &gt;</w:t>
          </w:r>
        </w:p>
      </w:docPartBody>
    </w:docPart>
    <w:docPart>
      <w:docPartPr>
        <w:name w:val="09F5A2BE2B5049D38C89F28B0C2E4574"/>
        <w:category>
          <w:name w:val="General"/>
          <w:gallery w:val="placeholder"/>
        </w:category>
        <w:types>
          <w:type w:val="bbPlcHdr"/>
        </w:types>
        <w:behaviors>
          <w:behavior w:val="content"/>
        </w:behaviors>
        <w:guid w:val="{E3EA69A4-B479-4F7C-8636-D8A44F479227}"/>
      </w:docPartPr>
      <w:docPartBody>
        <w:p xmlns:wp14="http://schemas.microsoft.com/office/word/2010/wordml" w:rsidR="00077D01" w:rsidP="00077D01" w:rsidRDefault="00077D01" w14:paraId="075FA35A" wp14:textId="77777777">
          <w:pPr>
            <w:pStyle w:val="09F5A2BE2B5049D38C89F28B0C2E4574"/>
          </w:pPr>
          <w:r w:rsidRPr="009567A3">
            <w:rPr>
              <w:rStyle w:val="PlaceholderText"/>
            </w:rPr>
            <w:t xml:space="preserve">&lt; </w:t>
          </w:r>
          <w:r w:rsidRPr="009567A3">
            <w:rPr>
              <w:rStyle w:val="PlaceholderText"/>
              <w:sz w:val="20"/>
              <w:szCs w:val="20"/>
            </w:rPr>
            <w:t>Select rating &gt;</w:t>
          </w:r>
        </w:p>
      </w:docPartBody>
    </w:docPart>
    <w:docPart>
      <w:docPartPr>
        <w:name w:val="2EF778E852C8459EA4123BB0373280EE"/>
        <w:category>
          <w:name w:val="General"/>
          <w:gallery w:val="placeholder"/>
        </w:category>
        <w:types>
          <w:type w:val="bbPlcHdr"/>
        </w:types>
        <w:behaviors>
          <w:behavior w:val="content"/>
        </w:behaviors>
        <w:guid w:val="{B927B4A5-DF88-432D-83B3-76007F1436C0}"/>
      </w:docPartPr>
      <w:docPartBody>
        <w:p xmlns:wp14="http://schemas.microsoft.com/office/word/2010/wordml" w:rsidR="00077D01" w:rsidP="00077D01" w:rsidRDefault="00077D01" w14:paraId="39856AC8" wp14:textId="77777777">
          <w:pPr>
            <w:pStyle w:val="2EF778E852C8459EA4123BB0373280EE"/>
          </w:pPr>
          <w:r w:rsidRPr="009567A3">
            <w:rPr>
              <w:rStyle w:val="PlaceholderText"/>
            </w:rPr>
            <w:t xml:space="preserve">&lt; </w:t>
          </w:r>
          <w:r w:rsidRPr="009567A3">
            <w:rPr>
              <w:rStyle w:val="PlaceholderText"/>
              <w:sz w:val="20"/>
              <w:szCs w:val="20"/>
            </w:rPr>
            <w:t>Select rating &gt;</w:t>
          </w:r>
        </w:p>
      </w:docPartBody>
    </w:docPart>
    <w:docPart>
      <w:docPartPr>
        <w:name w:val="3AECF71B97E34CD393832EEEE7A2D46B"/>
        <w:category>
          <w:name w:val="General"/>
          <w:gallery w:val="placeholder"/>
        </w:category>
        <w:types>
          <w:type w:val="bbPlcHdr"/>
        </w:types>
        <w:behaviors>
          <w:behavior w:val="content"/>
        </w:behaviors>
        <w:guid w:val="{142514D1-DC11-4D7C-AA23-286AA7F1C921}"/>
      </w:docPartPr>
      <w:docPartBody>
        <w:p xmlns:wp14="http://schemas.microsoft.com/office/word/2010/wordml" w:rsidR="00077D01" w:rsidP="00077D01" w:rsidRDefault="00077D01" w14:paraId="24A6FB4C" wp14:textId="77777777">
          <w:pPr>
            <w:pStyle w:val="3AECF71B97E34CD393832EEEE7A2D46B"/>
          </w:pPr>
          <w:r w:rsidRPr="009567A3">
            <w:rPr>
              <w:rStyle w:val="PlaceholderText"/>
              <w:sz w:val="20"/>
              <w:szCs w:val="20"/>
            </w:rPr>
            <w:t>&lt; Insert text &gt;</w:t>
          </w:r>
        </w:p>
      </w:docPartBody>
    </w:docPart>
    <w:docPart>
      <w:docPartPr>
        <w:name w:val="C1976973F7594373B9DB642D7F77E914"/>
        <w:category>
          <w:name w:val="General"/>
          <w:gallery w:val="placeholder"/>
        </w:category>
        <w:types>
          <w:type w:val="bbPlcHdr"/>
        </w:types>
        <w:behaviors>
          <w:behavior w:val="content"/>
        </w:behaviors>
        <w:guid w:val="{B5E4F89D-8B51-4E55-8AA8-71C5A416F3A5}"/>
      </w:docPartPr>
      <w:docPartBody>
        <w:p xmlns:wp14="http://schemas.microsoft.com/office/word/2010/wordml" w:rsidR="00077D01" w:rsidP="00077D01" w:rsidRDefault="00077D01" w14:paraId="76B184C5" wp14:textId="77777777">
          <w:pPr>
            <w:pStyle w:val="C1976973F7594373B9DB642D7F77E914"/>
          </w:pPr>
          <w:r w:rsidRPr="009567A3">
            <w:rPr>
              <w:rStyle w:val="PlaceholderText"/>
            </w:rPr>
            <w:t xml:space="preserve">&lt; </w:t>
          </w:r>
          <w:r w:rsidRPr="009567A3">
            <w:rPr>
              <w:rStyle w:val="PlaceholderText"/>
              <w:sz w:val="20"/>
              <w:szCs w:val="20"/>
            </w:rPr>
            <w:t>Select rating &gt;</w:t>
          </w:r>
        </w:p>
      </w:docPartBody>
    </w:docPart>
    <w:docPart>
      <w:docPartPr>
        <w:name w:val="B12A3A72A9014E9DB07788FD89FBB56B"/>
        <w:category>
          <w:name w:val="General"/>
          <w:gallery w:val="placeholder"/>
        </w:category>
        <w:types>
          <w:type w:val="bbPlcHdr"/>
        </w:types>
        <w:behaviors>
          <w:behavior w:val="content"/>
        </w:behaviors>
        <w:guid w:val="{8B406B0F-9F38-432F-8A4D-1D072938A320}"/>
      </w:docPartPr>
      <w:docPartBody>
        <w:p xmlns:wp14="http://schemas.microsoft.com/office/word/2010/wordml" w:rsidR="00077D01" w:rsidP="00077D01" w:rsidRDefault="00077D01" w14:paraId="68C7F17B" wp14:textId="77777777">
          <w:pPr>
            <w:pStyle w:val="B12A3A72A9014E9DB07788FD89FBB56B"/>
          </w:pPr>
          <w:r w:rsidRPr="009567A3">
            <w:rPr>
              <w:rStyle w:val="PlaceholderText"/>
            </w:rPr>
            <w:t xml:space="preserve">&lt; </w:t>
          </w:r>
          <w:r w:rsidRPr="009567A3">
            <w:rPr>
              <w:rStyle w:val="PlaceholderText"/>
              <w:sz w:val="20"/>
              <w:szCs w:val="20"/>
            </w:rPr>
            <w:t>Select rating &gt;</w:t>
          </w:r>
        </w:p>
      </w:docPartBody>
    </w:docPart>
    <w:docPart>
      <w:docPartPr>
        <w:name w:val="2915D3BB381B4A61A4B8A859BD58E02B"/>
        <w:category>
          <w:name w:val="General"/>
          <w:gallery w:val="placeholder"/>
        </w:category>
        <w:types>
          <w:type w:val="bbPlcHdr"/>
        </w:types>
        <w:behaviors>
          <w:behavior w:val="content"/>
        </w:behaviors>
        <w:guid w:val="{46D753A5-F067-4E47-AEFF-16D859FC5CFD}"/>
      </w:docPartPr>
      <w:docPartBody>
        <w:p xmlns:wp14="http://schemas.microsoft.com/office/word/2010/wordml" w:rsidR="00077D01" w:rsidP="00077D01" w:rsidRDefault="00077D01" w14:paraId="4A09DE8C" wp14:textId="77777777">
          <w:pPr>
            <w:pStyle w:val="2915D3BB381B4A61A4B8A859BD58E02B"/>
          </w:pPr>
          <w:r w:rsidRPr="009567A3">
            <w:rPr>
              <w:rStyle w:val="PlaceholderText"/>
            </w:rPr>
            <w:t xml:space="preserve">&lt; </w:t>
          </w:r>
          <w:r w:rsidRPr="009567A3">
            <w:rPr>
              <w:rStyle w:val="PlaceholderText"/>
              <w:sz w:val="20"/>
              <w:szCs w:val="20"/>
            </w:rPr>
            <w:t>Select rating &gt;</w:t>
          </w:r>
        </w:p>
      </w:docPartBody>
    </w:docPart>
    <w:docPart>
      <w:docPartPr>
        <w:name w:val="DD257779644647E3BA1804B98749CA1D"/>
        <w:category>
          <w:name w:val="General"/>
          <w:gallery w:val="placeholder"/>
        </w:category>
        <w:types>
          <w:type w:val="bbPlcHdr"/>
        </w:types>
        <w:behaviors>
          <w:behavior w:val="content"/>
        </w:behaviors>
        <w:guid w:val="{118EB0DF-04F0-4962-BA20-E61DFF7CF3EA}"/>
      </w:docPartPr>
      <w:docPartBody>
        <w:p xmlns:wp14="http://schemas.microsoft.com/office/word/2010/wordml" w:rsidR="00077D01" w:rsidP="00077D01" w:rsidRDefault="00077D01" w14:paraId="398356CE" wp14:textId="77777777">
          <w:pPr>
            <w:pStyle w:val="DD257779644647E3BA1804B98749CA1D"/>
          </w:pPr>
          <w:r w:rsidRPr="009567A3">
            <w:rPr>
              <w:rStyle w:val="PlaceholderText"/>
            </w:rPr>
            <w:t xml:space="preserve">&lt; </w:t>
          </w:r>
          <w:r w:rsidRPr="009567A3">
            <w:rPr>
              <w:rStyle w:val="PlaceholderText"/>
              <w:sz w:val="20"/>
              <w:szCs w:val="20"/>
            </w:rPr>
            <w:t>Select rating &gt;</w:t>
          </w:r>
        </w:p>
      </w:docPartBody>
    </w:docPart>
    <w:docPart>
      <w:docPartPr>
        <w:name w:val="9E4BEF8A9CF24B5E94C827C41296157B"/>
        <w:category>
          <w:name w:val="General"/>
          <w:gallery w:val="placeholder"/>
        </w:category>
        <w:types>
          <w:type w:val="bbPlcHdr"/>
        </w:types>
        <w:behaviors>
          <w:behavior w:val="content"/>
        </w:behaviors>
        <w:guid w:val="{FED5270D-6E1F-4782-95DC-51200ADCB1DF}"/>
      </w:docPartPr>
      <w:docPartBody>
        <w:p xmlns:wp14="http://schemas.microsoft.com/office/word/2010/wordml" w:rsidR="00077D01" w:rsidP="00077D01" w:rsidRDefault="00077D01" w14:paraId="3BF0ECBF" wp14:textId="77777777">
          <w:pPr>
            <w:pStyle w:val="9E4BEF8A9CF24B5E94C827C41296157B"/>
          </w:pPr>
          <w:r w:rsidRPr="009567A3">
            <w:rPr>
              <w:rStyle w:val="PlaceholderText"/>
            </w:rPr>
            <w:t xml:space="preserve">&lt; </w:t>
          </w:r>
          <w:r w:rsidRPr="009567A3">
            <w:rPr>
              <w:rStyle w:val="PlaceholderText"/>
              <w:sz w:val="20"/>
              <w:szCs w:val="20"/>
            </w:rPr>
            <w:t>Select rating &gt;</w:t>
          </w:r>
        </w:p>
      </w:docPartBody>
    </w:docPart>
    <w:docPart>
      <w:docPartPr>
        <w:name w:val="B620B076C16E4FB6876283052240A524"/>
        <w:category>
          <w:name w:val="General"/>
          <w:gallery w:val="placeholder"/>
        </w:category>
        <w:types>
          <w:type w:val="bbPlcHdr"/>
        </w:types>
        <w:behaviors>
          <w:behavior w:val="content"/>
        </w:behaviors>
        <w:guid w:val="{F02C2825-898F-4FAF-B04C-F73A5D432F69}"/>
      </w:docPartPr>
      <w:docPartBody>
        <w:p xmlns:wp14="http://schemas.microsoft.com/office/word/2010/wordml" w:rsidR="00077D01" w:rsidP="00077D01" w:rsidRDefault="00077D01" w14:paraId="276F2706" wp14:textId="77777777">
          <w:pPr>
            <w:pStyle w:val="B620B076C16E4FB6876283052240A524"/>
          </w:pPr>
          <w:r w:rsidRPr="009567A3">
            <w:rPr>
              <w:rStyle w:val="PlaceholderText"/>
              <w:sz w:val="20"/>
              <w:szCs w:val="20"/>
            </w:rPr>
            <w:t>&lt; Insert text &gt;</w:t>
          </w:r>
        </w:p>
      </w:docPartBody>
    </w:docPart>
    <w:docPart>
      <w:docPartPr>
        <w:name w:val="8CA290FD7A7D463E9C4CA12CFEA01906"/>
        <w:category>
          <w:name w:val="General"/>
          <w:gallery w:val="placeholder"/>
        </w:category>
        <w:types>
          <w:type w:val="bbPlcHdr"/>
        </w:types>
        <w:behaviors>
          <w:behavior w:val="content"/>
        </w:behaviors>
        <w:guid w:val="{A88DC8C1-D281-4186-A925-8B5B72B336FB}"/>
      </w:docPartPr>
      <w:docPartBody>
        <w:p xmlns:wp14="http://schemas.microsoft.com/office/word/2010/wordml" w:rsidR="00077D01" w:rsidP="00077D01" w:rsidRDefault="00077D01" w14:paraId="05005215" wp14:textId="77777777">
          <w:pPr>
            <w:pStyle w:val="8CA290FD7A7D463E9C4CA12CFEA01906"/>
          </w:pPr>
          <w:r w:rsidRPr="009567A3">
            <w:rPr>
              <w:rStyle w:val="PlaceholderText"/>
            </w:rPr>
            <w:t xml:space="preserve">&lt; </w:t>
          </w:r>
          <w:r w:rsidRPr="009567A3">
            <w:rPr>
              <w:rStyle w:val="PlaceholderText"/>
              <w:sz w:val="20"/>
              <w:szCs w:val="20"/>
            </w:rPr>
            <w:t>Select rating &gt;</w:t>
          </w:r>
        </w:p>
      </w:docPartBody>
    </w:docPart>
    <w:docPart>
      <w:docPartPr>
        <w:name w:val="2FB365D98525394092EC9DB494BF4648"/>
        <w:category>
          <w:name w:val="General"/>
          <w:gallery w:val="placeholder"/>
        </w:category>
        <w:types>
          <w:type w:val="bbPlcHdr"/>
        </w:types>
        <w:behaviors>
          <w:behavior w:val="content"/>
        </w:behaviors>
        <w:guid w:val="{769B6EFE-B77A-0C43-B3A2-20E6696213D2}"/>
      </w:docPartPr>
      <w:docPartBody>
        <w:p xmlns:wp14="http://schemas.microsoft.com/office/word/2010/wordml" w:rsidR="00E40D04" w:rsidRDefault="00077D01" w14:paraId="5794D83B" wp14:textId="77777777">
          <w:pPr>
            <w:pStyle w:val="2FB365D98525394092EC9DB494BF4648"/>
          </w:pPr>
          <w:r w:rsidRPr="009567A3">
            <w:rPr>
              <w:rStyle w:val="PlaceholderText"/>
              <w:sz w:val="20"/>
              <w:szCs w:val="20"/>
            </w:rPr>
            <w:t>&lt; Insert text &gt;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altName w:val="Segoe UI"/>
    <w:charset w:val="00"/>
    <w:family w:val="swiss"/>
    <w:pitch w:val="variable"/>
    <w:sig w:usb0="E10002FF" w:usb1="5000ECFF" w:usb2="00000021" w:usb3="00000000" w:csb0="0000019F" w:csb1="00000000"/>
  </w:font>
  <w:font w:name="Times New Roman Bold">
    <w:altName w:val="Times New Roman"/>
    <w:panose1 w:val="02020803070505020304"/>
    <w:charset w:val="00"/>
    <w:family w:val="roman"/>
    <w:notTrueType/>
    <w:pitch w:val="default"/>
    <w:sig w:usb0="00630067" w:usb1="002E0074" w:usb2="002E002E" w:usb3="00000000" w:csb0="00630061" w:csb1="0067006B"/>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Yu Mincho">
    <w:altName w:val="游明朝"/>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70FA"/>
    <w:rsid w:val="00015358"/>
    <w:rsid w:val="00055A8B"/>
    <w:rsid w:val="0007041E"/>
    <w:rsid w:val="00077D01"/>
    <w:rsid w:val="00090039"/>
    <w:rsid w:val="000947CA"/>
    <w:rsid w:val="000E6AA8"/>
    <w:rsid w:val="0016051C"/>
    <w:rsid w:val="00174512"/>
    <w:rsid w:val="0019202B"/>
    <w:rsid w:val="001B4100"/>
    <w:rsid w:val="0021435E"/>
    <w:rsid w:val="002974F4"/>
    <w:rsid w:val="002A4D38"/>
    <w:rsid w:val="002D0EEE"/>
    <w:rsid w:val="002D7289"/>
    <w:rsid w:val="0033170E"/>
    <w:rsid w:val="00337FCF"/>
    <w:rsid w:val="003726F7"/>
    <w:rsid w:val="003860E3"/>
    <w:rsid w:val="00396540"/>
    <w:rsid w:val="003A7F3D"/>
    <w:rsid w:val="004038D1"/>
    <w:rsid w:val="0049625D"/>
    <w:rsid w:val="004D42BD"/>
    <w:rsid w:val="00510B96"/>
    <w:rsid w:val="0054725F"/>
    <w:rsid w:val="005C2E8A"/>
    <w:rsid w:val="005D2E6C"/>
    <w:rsid w:val="005F50F1"/>
    <w:rsid w:val="00614C9E"/>
    <w:rsid w:val="00632574"/>
    <w:rsid w:val="00650B71"/>
    <w:rsid w:val="00666AB5"/>
    <w:rsid w:val="0068115E"/>
    <w:rsid w:val="006905D5"/>
    <w:rsid w:val="00697D14"/>
    <w:rsid w:val="006A7CAA"/>
    <w:rsid w:val="007020E5"/>
    <w:rsid w:val="0077717B"/>
    <w:rsid w:val="007A75CC"/>
    <w:rsid w:val="007C703F"/>
    <w:rsid w:val="0083193F"/>
    <w:rsid w:val="008350B9"/>
    <w:rsid w:val="00874A0B"/>
    <w:rsid w:val="0089360A"/>
    <w:rsid w:val="008A11E7"/>
    <w:rsid w:val="009311BD"/>
    <w:rsid w:val="0099527E"/>
    <w:rsid w:val="009B6F96"/>
    <w:rsid w:val="009C33AE"/>
    <w:rsid w:val="00A50752"/>
    <w:rsid w:val="00A56A3B"/>
    <w:rsid w:val="00A842A6"/>
    <w:rsid w:val="00AF2479"/>
    <w:rsid w:val="00B40D2A"/>
    <w:rsid w:val="00B86C86"/>
    <w:rsid w:val="00B938C7"/>
    <w:rsid w:val="00BF0A99"/>
    <w:rsid w:val="00C01F5D"/>
    <w:rsid w:val="00C62A8B"/>
    <w:rsid w:val="00C86C59"/>
    <w:rsid w:val="00CD6DBD"/>
    <w:rsid w:val="00D05330"/>
    <w:rsid w:val="00D17AD5"/>
    <w:rsid w:val="00D313E8"/>
    <w:rsid w:val="00D52A4C"/>
    <w:rsid w:val="00D73186"/>
    <w:rsid w:val="00DD659C"/>
    <w:rsid w:val="00DE1BA2"/>
    <w:rsid w:val="00E077D9"/>
    <w:rsid w:val="00E16553"/>
    <w:rsid w:val="00E31D63"/>
    <w:rsid w:val="00E40D04"/>
    <w:rsid w:val="00E74968"/>
    <w:rsid w:val="00E80905"/>
    <w:rsid w:val="00F070FA"/>
    <w:rsid w:val="00F21E9A"/>
    <w:rsid w:val="00F233F6"/>
    <w:rsid w:val="00F252CE"/>
    <w:rsid w:val="00F43B42"/>
    <w:rsid w:val="00FB1DE3"/>
    <w:rsid w:val="00FE556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7D01"/>
    <w:rPr>
      <w:color w:val="808080"/>
    </w:rPr>
  </w:style>
  <w:style w:type="paragraph" w:customStyle="1" w:styleId="1F9828AF755344EA9C1F4A550F2AC442">
    <w:name w:val="1F9828AF755344EA9C1F4A550F2AC442"/>
    <w:rsid w:val="00077D01"/>
    <w:rPr>
      <w:kern w:val="0"/>
      <w:lang w:val="en-CA" w:eastAsia="en-CA"/>
      <w14:ligatures w14:val="none"/>
    </w:rPr>
  </w:style>
  <w:style w:type="paragraph" w:customStyle="1" w:styleId="AD947891606A4D9E94C5E9B23A7CACF8">
    <w:name w:val="AD947891606A4D9E94C5E9B23A7CACF8"/>
    <w:rsid w:val="00077D01"/>
    <w:rPr>
      <w:kern w:val="0"/>
      <w:lang w:val="en-CA" w:eastAsia="en-CA"/>
      <w14:ligatures w14:val="none"/>
    </w:rPr>
  </w:style>
  <w:style w:type="paragraph" w:customStyle="1" w:styleId="09F5A2BE2B5049D38C89F28B0C2E4574">
    <w:name w:val="09F5A2BE2B5049D38C89F28B0C2E4574"/>
    <w:rsid w:val="00077D01"/>
    <w:rPr>
      <w:kern w:val="0"/>
      <w:lang w:val="en-CA" w:eastAsia="en-CA"/>
      <w14:ligatures w14:val="none"/>
    </w:rPr>
  </w:style>
  <w:style w:type="paragraph" w:customStyle="1" w:styleId="2EF778E852C8459EA4123BB0373280EE">
    <w:name w:val="2EF778E852C8459EA4123BB0373280EE"/>
    <w:rsid w:val="00077D01"/>
    <w:rPr>
      <w:kern w:val="0"/>
      <w:lang w:val="en-CA" w:eastAsia="en-CA"/>
      <w14:ligatures w14:val="none"/>
    </w:rPr>
  </w:style>
  <w:style w:type="paragraph" w:customStyle="1" w:styleId="3AECF71B97E34CD393832EEEE7A2D46B">
    <w:name w:val="3AECF71B97E34CD393832EEEE7A2D46B"/>
    <w:rsid w:val="00077D01"/>
    <w:rPr>
      <w:kern w:val="0"/>
      <w:lang w:val="en-CA" w:eastAsia="en-CA"/>
      <w14:ligatures w14:val="none"/>
    </w:rPr>
  </w:style>
  <w:style w:type="paragraph" w:customStyle="1" w:styleId="C1976973F7594373B9DB642D7F77E914">
    <w:name w:val="C1976973F7594373B9DB642D7F77E914"/>
    <w:rsid w:val="00077D01"/>
    <w:rPr>
      <w:kern w:val="0"/>
      <w:lang w:val="en-CA" w:eastAsia="en-CA"/>
      <w14:ligatures w14:val="none"/>
    </w:rPr>
  </w:style>
  <w:style w:type="paragraph" w:customStyle="1" w:styleId="B12A3A72A9014E9DB07788FD89FBB56B">
    <w:name w:val="B12A3A72A9014E9DB07788FD89FBB56B"/>
    <w:rsid w:val="00077D01"/>
    <w:rPr>
      <w:kern w:val="0"/>
      <w:lang w:val="en-CA" w:eastAsia="en-CA"/>
      <w14:ligatures w14:val="none"/>
    </w:rPr>
  </w:style>
  <w:style w:type="paragraph" w:customStyle="1" w:styleId="2915D3BB381B4A61A4B8A859BD58E02B">
    <w:name w:val="2915D3BB381B4A61A4B8A859BD58E02B"/>
    <w:rsid w:val="00077D01"/>
    <w:rPr>
      <w:kern w:val="0"/>
      <w:lang w:val="en-CA" w:eastAsia="en-CA"/>
      <w14:ligatures w14:val="none"/>
    </w:rPr>
  </w:style>
  <w:style w:type="paragraph" w:customStyle="1" w:styleId="DD257779644647E3BA1804B98749CA1D">
    <w:name w:val="DD257779644647E3BA1804B98749CA1D"/>
    <w:rsid w:val="00077D01"/>
    <w:rPr>
      <w:kern w:val="0"/>
      <w:lang w:val="en-CA" w:eastAsia="en-CA"/>
      <w14:ligatures w14:val="none"/>
    </w:rPr>
  </w:style>
  <w:style w:type="paragraph" w:customStyle="1" w:styleId="9E4BEF8A9CF24B5E94C827C41296157B">
    <w:name w:val="9E4BEF8A9CF24B5E94C827C41296157B"/>
    <w:rsid w:val="00077D01"/>
    <w:rPr>
      <w:kern w:val="0"/>
      <w:lang w:val="en-CA" w:eastAsia="en-CA"/>
      <w14:ligatures w14:val="none"/>
    </w:rPr>
  </w:style>
  <w:style w:type="paragraph" w:customStyle="1" w:styleId="B620B076C16E4FB6876283052240A524">
    <w:name w:val="B620B076C16E4FB6876283052240A524"/>
    <w:rsid w:val="00077D01"/>
    <w:rPr>
      <w:kern w:val="0"/>
      <w:lang w:val="en-CA" w:eastAsia="en-CA"/>
      <w14:ligatures w14:val="none"/>
    </w:rPr>
  </w:style>
  <w:style w:type="paragraph" w:customStyle="1" w:styleId="8CA290FD7A7D463E9C4CA12CFEA01906">
    <w:name w:val="8CA290FD7A7D463E9C4CA12CFEA01906"/>
    <w:rsid w:val="00077D01"/>
    <w:rPr>
      <w:kern w:val="0"/>
      <w:lang w:val="en-CA" w:eastAsia="en-CA"/>
      <w14:ligatures w14:val="none"/>
    </w:rPr>
  </w:style>
  <w:style w:type="paragraph" w:customStyle="1" w:styleId="2FB365D98525394092EC9DB494BF4648">
    <w:name w:val="2FB365D98525394092EC9DB494BF4648"/>
    <w:pPr>
      <w:spacing w:after="0" w:line="240" w:lineRule="auto"/>
    </w:pPr>
    <w:rPr>
      <w:sz w:val="24"/>
      <w:szCs w:val="24"/>
      <w:lang w:val="es-MX" w:eastAsia="es-MX"/>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6C26EEF8760DA4FAAF8F18ADE3FC85C" ma:contentTypeVersion="24" ma:contentTypeDescription="Create a new document." ma:contentTypeScope="" ma:versionID="048d17ed155ac2f64ff49a951b7af1da">
  <xsd:schema xmlns:xsd="http://www.w3.org/2001/XMLSchema" xmlns:xs="http://www.w3.org/2001/XMLSchema" xmlns:p="http://schemas.microsoft.com/office/2006/metadata/properties" xmlns:ns1="http://schemas.microsoft.com/sharepoint/v3" xmlns:ns2="fd35fde0-7421-4a34-a774-f438bb92962e" xmlns:ns3="6d32a6d6-1a42-4ee3-96ac-b6b2542cab14" xmlns:ns4="f57df1ab-6810-4fa8-9caa-de92a9b262c5" targetNamespace="http://schemas.microsoft.com/office/2006/metadata/properties" ma:root="true" ma:fieldsID="ac87db30937f61cff240ce651c125318" ns1:_="" ns2:_="" ns3:_="" ns4:_="">
    <xsd:import namespace="http://schemas.microsoft.com/sharepoint/v3"/>
    <xsd:import namespace="fd35fde0-7421-4a34-a774-f438bb92962e"/>
    <xsd:import namespace="6d32a6d6-1a42-4ee3-96ac-b6b2542cab14"/>
    <xsd:import namespace="f57df1ab-6810-4fa8-9caa-de92a9b262c5"/>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OCR" minOccurs="0"/>
                <xsd:element ref="ns3:MediaServiceEventHashCode" minOccurs="0"/>
                <xsd:element ref="ns3:MediaServiceGenerationTime" minOccurs="0"/>
                <xsd:element ref="ns3:MediaServiceDateTaken" minOccurs="0"/>
                <xsd:element ref="ns3:MediaServiceAutoKeyPoints" minOccurs="0"/>
                <xsd:element ref="ns3:MediaServiceKeyPoints" minOccurs="0"/>
                <xsd:element ref="ns3:SubmittedtotheProgram_x003f_Yes_x002f_No" minOccurs="0"/>
                <xsd:element ref="ns3:wjad" minOccurs="0"/>
                <xsd:element ref="ns1:_ip_UnifiedCompliancePolicyProperties" minOccurs="0"/>
                <xsd:element ref="ns1:_ip_UnifiedCompliancePolicyUIAction" minOccurs="0"/>
                <xsd:element ref="ns3:lcf76f155ced4ddcb4097134ff3c332f" minOccurs="0"/>
                <xsd:element ref="ns4:TaxCatchAll" minOccurs="0"/>
                <xsd:element ref="ns3:MediaServiceLocation" minOccurs="0"/>
                <xsd:element ref="ns3:MediaLengthInSeconds" minOccurs="0"/>
                <xsd:element ref="ns2:DocType"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35fde0-7421-4a34-a774-f438bb92962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DocType" ma:index="30" nillable="true" ma:displayName="DocType" ma:default="" ma:format="Dropdown" ma:internalName="DocType">
      <xsd:simpleType>
        <xsd:restriction base="dms:Choice">
          <xsd:enumeration value="Templates"/>
          <xsd:enumeration value="Tax"/>
          <xsd:enumeration value="Governing Documents"/>
          <xsd:enumeration value="Registration and Annual Compliance"/>
          <xsd:enumeration value="Key Documents"/>
          <xsd:enumeration value="HR"/>
        </xsd:restriction>
      </xsd:simpleType>
    </xsd:element>
  </xsd:schema>
  <xsd:schema xmlns:xsd="http://www.w3.org/2001/XMLSchema" xmlns:xs="http://www.w3.org/2001/XMLSchema" xmlns:dms="http://schemas.microsoft.com/office/2006/documentManagement/types" xmlns:pc="http://schemas.microsoft.com/office/infopath/2007/PartnerControls" targetNamespace="6d32a6d6-1a42-4ee3-96ac-b6b2542cab14"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SubmittedtotheProgram_x003f_Yes_x002f_No" ma:index="21" nillable="true" ma:displayName="Submitted to the Program? Yes/No" ma:default="1" ma:format="Dropdown" ma:internalName="SubmittedtotheProgram_x003f_Yes_x002f_No">
      <xsd:simpleType>
        <xsd:restriction base="dms:Boolean"/>
      </xsd:simpleType>
    </xsd:element>
    <xsd:element name="wjad" ma:index="22" nillable="true" ma:displayName="Notes/Actions" ma:internalName="wjad">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d17aa33-7277-4207-9add-0662151dba18" ma:termSetId="09814cd3-568e-fe90-9814-8d621ff8fb84" ma:anchorId="fba54fb3-c3e1-fe81-a776-ca4b69148c4d" ma:open="true" ma:isKeyword="false">
      <xsd:complexType>
        <xsd:sequence>
          <xsd:element ref="pc:Terms" minOccurs="0" maxOccurs="1"/>
        </xsd:sequence>
      </xsd:complexType>
    </xsd:element>
    <xsd:element name="MediaServiceLocation" ma:index="28" nillable="true" ma:displayName="Location" ma:internalName="MediaServiceLocation" ma:readOnly="true">
      <xsd:simpleType>
        <xsd:restriction base="dms:Text"/>
      </xsd:simpleType>
    </xsd:element>
    <xsd:element name="MediaLengthInSeconds" ma:index="29" nillable="true" ma:displayName="MediaLengthInSeconds" ma:hidden="true" ma:internalName="MediaLengthInSeconds" ma:readOnly="true">
      <xsd:simpleType>
        <xsd:restriction base="dms:Unknown"/>
      </xsd:simpleType>
    </xsd:element>
    <xsd:element name="MediaServiceObjectDetectorVersions" ma:index="3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57df1ab-6810-4fa8-9caa-de92a9b262c5"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d8962ef5-89ac-4c9d-82cd-a58d59d578ad}" ma:internalName="TaxCatchAll" ma:showField="CatchAllData" ma:web="fd35fde0-7421-4a34-a774-f438bb92962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fd35fde0-7421-4a34-a774-f438bb92962e">
      <UserInfo>
        <DisplayName>Jean-Michel Texier</DisplayName>
        <AccountId>16</AccountId>
        <AccountType/>
      </UserInfo>
      <UserInfo>
        <DisplayName>Jean M. Texier</DisplayName>
        <AccountId>15</AccountId>
        <AccountType/>
      </UserInfo>
      <UserInfo>
        <DisplayName>Juliana Rios</DisplayName>
        <AccountId>10227</AccountId>
        <AccountType/>
      </UserInfo>
    </SharedWithUsers>
    <_ip_UnifiedCompliancePolicyUIAction xmlns="http://schemas.microsoft.com/sharepoint/v3" xsi:nil="true"/>
    <lcf76f155ced4ddcb4097134ff3c332f xmlns="6d32a6d6-1a42-4ee3-96ac-b6b2542cab14">
      <Terms xmlns="http://schemas.microsoft.com/office/infopath/2007/PartnerControls"/>
    </lcf76f155ced4ddcb4097134ff3c332f>
    <TaxCatchAll xmlns="f57df1ab-6810-4fa8-9caa-de92a9b262c5" xsi:nil="true"/>
    <wjad xmlns="6d32a6d6-1a42-4ee3-96ac-b6b2542cab14" xsi:nil="true"/>
    <_ip_UnifiedCompliancePolicyProperties xmlns="http://schemas.microsoft.com/sharepoint/v3" xsi:nil="true"/>
    <DocType xmlns="fd35fde0-7421-4a34-a774-f438bb92962e" xsi:nil="true"/>
    <SubmittedtotheProgram_x003f_Yes_x002f_No xmlns="6d32a6d6-1a42-4ee3-96ac-b6b2542cab14">true</SubmittedtotheProgram_x003f_Yes_x002f_No>
  </documentManagement>
</p:properties>
</file>

<file path=customXml/itemProps1.xml><?xml version="1.0" encoding="utf-8"?>
<ds:datastoreItem xmlns:ds="http://schemas.openxmlformats.org/officeDocument/2006/customXml" ds:itemID="{1B4A5F58-7236-43EF-92CE-362F9E57CDA0}"/>
</file>

<file path=customXml/itemProps2.xml><?xml version="1.0" encoding="utf-8"?>
<ds:datastoreItem xmlns:ds="http://schemas.openxmlformats.org/officeDocument/2006/customXml" ds:itemID="{638ECC6A-426C-4A15-A256-B58366023E3F}">
  <ds:schemaRefs>
    <ds:schemaRef ds:uri="http://schemas.microsoft.com/sharepoint/v3/contenttype/forms"/>
  </ds:schemaRefs>
</ds:datastoreItem>
</file>

<file path=customXml/itemProps3.xml><?xml version="1.0" encoding="utf-8"?>
<ds:datastoreItem xmlns:ds="http://schemas.openxmlformats.org/officeDocument/2006/customXml" ds:itemID="{EE059901-C748-4B52-A918-CEA34E935276}">
  <ds:schemaRefs>
    <ds:schemaRef ds:uri="http://schemas.openxmlformats.org/officeDocument/2006/bibliography"/>
  </ds:schemaRefs>
</ds:datastoreItem>
</file>

<file path=customXml/itemProps4.xml><?xml version="1.0" encoding="utf-8"?>
<ds:datastoreItem xmlns:ds="http://schemas.openxmlformats.org/officeDocument/2006/customXml" ds:itemID="{FF827360-AD14-4CCB-8D92-ECD7DB0E8A92}">
  <ds:schemaRefs>
    <ds:schemaRef ds:uri="fd35fde0-7421-4a34-a774-f438bb92962e"/>
    <ds:schemaRef ds:uri="http://schemas.microsoft.com/office/2006/documentManagement/types"/>
    <ds:schemaRef ds:uri="http://purl.org/dc/dcmitype/"/>
    <ds:schemaRef ds:uri="http://schemas.microsoft.com/office/infopath/2007/PartnerControls"/>
    <ds:schemaRef ds:uri="http://schemas.microsoft.com/office/2006/metadata/properties"/>
    <ds:schemaRef ds:uri="http://schemas.openxmlformats.org/package/2006/metadata/core-properties"/>
    <ds:schemaRef ds:uri="f57df1ab-6810-4fa8-9caa-de92a9b262c5"/>
    <ds:schemaRef ds:uri="http://purl.org/dc/terms/"/>
    <ds:schemaRef ds:uri="6d32a6d6-1a42-4ee3-96ac-b6b2542cab14"/>
    <ds:schemaRef ds:uri="http://schemas.microsoft.com/sharepoint/v3"/>
    <ds:schemaRef ds:uri="http://www.w3.org/XML/1998/namespace"/>
    <ds:schemaRef ds:uri="http://purl.org/dc/elements/1.1/"/>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Nicolas Alejandro Marquez Pizzanelli</dc:creator>
  <keywords/>
  <dc:description/>
  <lastModifiedBy>Pearl Caroline Valeros</lastModifiedBy>
  <revision>3</revision>
  <dcterms:created xsi:type="dcterms:W3CDTF">2024-04-24T16:54:00.0000000Z</dcterms:created>
  <dcterms:modified xsi:type="dcterms:W3CDTF">2024-10-28T08:13:51.0479187Z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GrammarlyDocumentId">
    <vt:lpwstr>79df73cd87a0239b2e6146729da0155a12fc07481c964e9f9e5a7f34d702d962</vt:lpwstr>
  </property>
  <property fmtid="{D5CDD505-2E9C-101B-9397-08002B2CF9AE}" pid="4" name="ContentTypeId">
    <vt:lpwstr>0x01010066C26EEF8760DA4FAAF8F18ADE3FC85C</vt:lpwstr>
  </property>
</Properties>
</file>